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AF08" w14:textId="77777777" w:rsidR="00DC2263" w:rsidRPr="00DC2263" w:rsidRDefault="00DC2263" w:rsidP="00DC2263">
      <w:pPr>
        <w:spacing w:after="0" w:line="240" w:lineRule="auto"/>
        <w:ind w:firstLine="851"/>
        <w:jc w:val="right"/>
        <w:rPr>
          <w:rFonts w:ascii="Times New Roman" w:eastAsia="Times New Roman" w:hAnsi="Times New Roman" w:cs="Times New Roman"/>
          <w:bCs/>
          <w:sz w:val="24"/>
          <w:szCs w:val="24"/>
          <w:lang w:eastAsia="lt-LT"/>
        </w:rPr>
      </w:pPr>
      <w:r w:rsidRPr="00DC2263">
        <w:rPr>
          <w:rFonts w:ascii="Times New Roman" w:eastAsia="Calibri" w:hAnsi="Times New Roman" w:cs="Times New Roman"/>
          <w:bCs/>
          <w:sz w:val="24"/>
          <w:szCs w:val="24"/>
        </w:rPr>
        <w:t>Pirkimo sąlygų</w:t>
      </w:r>
    </w:p>
    <w:p w14:paraId="21048E97" w14:textId="77777777" w:rsidR="00DC2263" w:rsidRPr="00DC2263" w:rsidRDefault="00DC2263" w:rsidP="00DC2263">
      <w:pPr>
        <w:spacing w:after="0" w:line="240" w:lineRule="auto"/>
        <w:ind w:firstLine="851"/>
        <w:jc w:val="right"/>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Priedas Nr. 1</w:t>
      </w:r>
    </w:p>
    <w:p w14:paraId="46DEF1AD" w14:textId="77777777" w:rsidR="00DC2263" w:rsidRPr="00DC2263" w:rsidRDefault="00DC2263" w:rsidP="00DC2263">
      <w:pPr>
        <w:spacing w:after="0" w:line="276" w:lineRule="auto"/>
        <w:ind w:firstLine="851"/>
        <w:jc w:val="right"/>
        <w:rPr>
          <w:rFonts w:ascii="Times New Roman" w:eastAsia="Times New Roman" w:hAnsi="Times New Roman" w:cs="Times New Roman"/>
          <w:sz w:val="24"/>
          <w:szCs w:val="24"/>
          <w:lang w:eastAsia="lt-LT"/>
        </w:rPr>
      </w:pPr>
    </w:p>
    <w:p w14:paraId="71EA43E0" w14:textId="77777777"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TURTO IR BENDROSIOS CIVILINĖS ATSAKOMYBĖS DRAUDIMO PASLAUGŲ TECHNINĖ SPECIFIKACIJA</w:t>
      </w:r>
    </w:p>
    <w:p w14:paraId="433AD3E6" w14:textId="77777777"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p>
    <w:p w14:paraId="42DFEB35" w14:textId="1460B126"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 xml:space="preserve">I </w:t>
      </w:r>
      <w:r w:rsidR="00E64567">
        <w:rPr>
          <w:rFonts w:ascii="Times New Roman" w:eastAsia="Times New Roman" w:hAnsi="Times New Roman" w:cs="Times New Roman"/>
          <w:b/>
          <w:bCs/>
          <w:sz w:val="24"/>
          <w:szCs w:val="24"/>
          <w:lang w:eastAsia="lt-LT"/>
        </w:rPr>
        <w:t xml:space="preserve">PIRKIMO </w:t>
      </w:r>
      <w:r w:rsidRPr="00DC2263">
        <w:rPr>
          <w:rFonts w:ascii="Times New Roman" w:eastAsia="Times New Roman" w:hAnsi="Times New Roman" w:cs="Times New Roman"/>
          <w:b/>
          <w:bCs/>
          <w:sz w:val="24"/>
          <w:szCs w:val="24"/>
          <w:lang w:eastAsia="lt-LT"/>
        </w:rPr>
        <w:t>DALIS. Turto draudimas</w:t>
      </w:r>
    </w:p>
    <w:p w14:paraId="234F2320" w14:textId="77777777"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p>
    <w:p w14:paraId="2E03586B" w14:textId="77777777"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Pirkimo objektas </w:t>
      </w:r>
      <w:r w:rsidRPr="00DC2263">
        <w:rPr>
          <w:rFonts w:ascii="Times New Roman" w:eastAsia="Times New Roman" w:hAnsi="Times New Roman" w:cs="Times New Roman"/>
          <w:b/>
          <w:sz w:val="24"/>
          <w:szCs w:val="24"/>
        </w:rPr>
        <w:t>–</w:t>
      </w:r>
      <w:r w:rsidRPr="00DC2263">
        <w:rPr>
          <w:rFonts w:ascii="Times New Roman" w:eastAsia="Times New Roman" w:hAnsi="Times New Roman" w:cs="Times New Roman"/>
          <w:sz w:val="24"/>
          <w:szCs w:val="24"/>
        </w:rPr>
        <w:t xml:space="preserve"> perkančiosios organizacijos turto (toliau – turtas) draudimo paslauga  (toliau - draudimas).</w:t>
      </w:r>
    </w:p>
    <w:p w14:paraId="5163D9E3" w14:textId="77777777"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Perkančioji organizacija numato apdrausti turtą: nekilnojamąjį turtą, kilnojamą turtą bei numatomas investicijas.</w:t>
      </w:r>
    </w:p>
    <w:p w14:paraId="7EAAAB35" w14:textId="29166B76"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Draudimo sutarties įsigaliojimo data </w:t>
      </w:r>
      <w:r w:rsidRPr="00DC2263">
        <w:rPr>
          <w:rFonts w:ascii="Times New Roman" w:eastAsia="Calibri" w:hAnsi="Times New Roman" w:cs="Times New Roman"/>
          <w:b/>
          <w:sz w:val="24"/>
          <w:szCs w:val="24"/>
        </w:rPr>
        <w:t>20</w:t>
      </w:r>
      <w:r w:rsidR="0059626D">
        <w:rPr>
          <w:rFonts w:ascii="Times New Roman" w:eastAsia="Calibri" w:hAnsi="Times New Roman" w:cs="Times New Roman"/>
          <w:b/>
          <w:sz w:val="24"/>
          <w:szCs w:val="24"/>
        </w:rPr>
        <w:t>2</w:t>
      </w:r>
      <w:r w:rsidR="007648BA">
        <w:rPr>
          <w:rFonts w:ascii="Times New Roman" w:eastAsia="Calibri" w:hAnsi="Times New Roman" w:cs="Times New Roman"/>
          <w:b/>
          <w:sz w:val="24"/>
          <w:szCs w:val="24"/>
        </w:rPr>
        <w:t>6</w:t>
      </w:r>
      <w:r w:rsidRPr="00DC2263">
        <w:rPr>
          <w:rFonts w:ascii="Times New Roman" w:eastAsia="Calibri" w:hAnsi="Times New Roman" w:cs="Times New Roman"/>
          <w:b/>
          <w:sz w:val="24"/>
          <w:szCs w:val="24"/>
        </w:rPr>
        <w:t xml:space="preserve"> m. vasario mėn. 20 d.</w:t>
      </w:r>
      <w:r w:rsidRPr="00DC2263">
        <w:rPr>
          <w:rFonts w:ascii="Times New Roman" w:eastAsia="Calibri" w:hAnsi="Times New Roman" w:cs="Times New Roman"/>
          <w:sz w:val="24"/>
          <w:szCs w:val="24"/>
        </w:rPr>
        <w:t xml:space="preserve"> </w:t>
      </w:r>
    </w:p>
    <w:p w14:paraId="17B93F14" w14:textId="77777777"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Reikalavimai turto draudimui: </w:t>
      </w:r>
    </w:p>
    <w:p w14:paraId="38B5960B" w14:textId="77777777" w:rsidR="00DC2263" w:rsidRPr="00DC2263" w:rsidRDefault="00DC2263" w:rsidP="00DC2263">
      <w:pPr>
        <w:numPr>
          <w:ilvl w:val="1"/>
          <w:numId w:val="3"/>
        </w:numPr>
        <w:tabs>
          <w:tab w:val="left" w:pos="284"/>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Draudžiamasis įvykis yra apdrausto turto sunaikinimas, sugadinimas ir/ar praradimas:</w:t>
      </w:r>
    </w:p>
    <w:p w14:paraId="2949EB2E" w14:textId="77777777" w:rsidR="00DC2263" w:rsidRPr="00DC2263" w:rsidRDefault="00DC2263" w:rsidP="00DC2263">
      <w:pPr>
        <w:numPr>
          <w:ilvl w:val="2"/>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Calibri" w:hAnsi="Times New Roman" w:cs="Times New Roman"/>
          <w:sz w:val="24"/>
          <w:szCs w:val="24"/>
        </w:rPr>
        <w:t>dėl bet kokių atsitikimų (visų rizikų draudimo variantas), staiga ir netikėtai įvykusių draudimo apsaugos galiojimo metu, išskyrus atsitikimus, nurodytus kaip nedraudžiamieji įvykiai Draudiko standartinėse draudimo taisyklėse</w:t>
      </w:r>
      <w:r w:rsidRPr="00DC2263">
        <w:rPr>
          <w:rFonts w:ascii="Times New Roman" w:eastAsia="Times New Roman" w:hAnsi="Times New Roman" w:cs="Times New Roman"/>
          <w:sz w:val="24"/>
          <w:szCs w:val="24"/>
          <w:lang w:eastAsia="lt-LT"/>
        </w:rPr>
        <w:t>.</w:t>
      </w:r>
    </w:p>
    <w:p w14:paraId="13D00C9F" w14:textId="77777777" w:rsidR="00DC2263" w:rsidRPr="00DC2263" w:rsidRDefault="00DC2263" w:rsidP="00DC2263">
      <w:pPr>
        <w:numPr>
          <w:ilvl w:val="2"/>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Arial" w:hAnsi="Times New Roman" w:cs="Times New Roman"/>
          <w:sz w:val="24"/>
          <w:szCs w:val="24"/>
          <w:lang w:eastAsia="lt-LT"/>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2F80D920" w14:textId="77777777" w:rsidR="00DC2263" w:rsidRPr="00DC2263" w:rsidRDefault="00DC2263" w:rsidP="00DC2263">
      <w:pPr>
        <w:numPr>
          <w:ilvl w:val="3"/>
          <w:numId w:val="3"/>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Arial" w:hAnsi="Times New Roman" w:cs="Times New Roman"/>
          <w:sz w:val="24"/>
          <w:szCs w:val="24"/>
          <w:lang w:eastAsia="lt-LT"/>
        </w:rPr>
        <w:t xml:space="preserve"> nekilnojamam turtui 300 000 EUR draudimo suma,</w:t>
      </w:r>
    </w:p>
    <w:p w14:paraId="7D165E4A" w14:textId="77777777" w:rsidR="00DC2263" w:rsidRPr="00DC2263" w:rsidRDefault="00DC2263" w:rsidP="00DC2263">
      <w:pPr>
        <w:numPr>
          <w:ilvl w:val="3"/>
          <w:numId w:val="3"/>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Arial" w:hAnsi="Times New Roman" w:cs="Times New Roman"/>
          <w:sz w:val="24"/>
          <w:szCs w:val="24"/>
          <w:lang w:eastAsia="lt-LT"/>
        </w:rPr>
        <w:t xml:space="preserve"> kilnojamam turtui 300 000 EUR draudimo suma.</w:t>
      </w:r>
    </w:p>
    <w:p w14:paraId="5E2C2987" w14:textId="77777777" w:rsidR="00DC2263" w:rsidRPr="00DC2263" w:rsidRDefault="00DC2263" w:rsidP="00DC2263">
      <w:pPr>
        <w:numPr>
          <w:ilvl w:val="1"/>
          <w:numId w:val="3"/>
        </w:numPr>
        <w:tabs>
          <w:tab w:val="left" w:pos="284"/>
          <w:tab w:val="left" w:pos="1276"/>
        </w:tabs>
        <w:spacing w:after="0" w:line="276" w:lineRule="auto"/>
        <w:ind w:left="0" w:firstLine="851"/>
        <w:jc w:val="both"/>
        <w:rPr>
          <w:rFonts w:ascii="Times New Roman" w:eastAsia="Times New Roman" w:hAnsi="Times New Roman" w:cs="Times New Roman"/>
          <w:b/>
          <w:sz w:val="24"/>
          <w:szCs w:val="24"/>
          <w:lang w:eastAsia="lt-LT"/>
        </w:rPr>
      </w:pPr>
      <w:r w:rsidRPr="00DC2263">
        <w:rPr>
          <w:rFonts w:ascii="Times New Roman" w:eastAsia="Calibri" w:hAnsi="Times New Roman" w:cs="Times New Roman"/>
          <w:sz w:val="24"/>
          <w:szCs w:val="24"/>
        </w:rPr>
        <w:t>Nedraudžiamieji įvykiai nustatomi pagal Draudiko standartines draudimo taisykles, pagal kurias draudžiamas šioje specifikacijoje nurodytas turtas, tačiau negali prieštarauti šių sąlygų</w:t>
      </w:r>
      <w:r w:rsidRPr="00DC2263">
        <w:rPr>
          <w:rFonts w:ascii="Times New Roman" w:eastAsia="Times New Roman" w:hAnsi="Times New Roman" w:cs="Times New Roman"/>
          <w:b/>
          <w:sz w:val="24"/>
          <w:szCs w:val="24"/>
          <w:lang w:eastAsia="lt-LT"/>
        </w:rPr>
        <w:t xml:space="preserve"> </w:t>
      </w:r>
      <w:r w:rsidRPr="00DC2263">
        <w:rPr>
          <w:rFonts w:ascii="Times New Roman" w:eastAsia="Calibri" w:hAnsi="Times New Roman" w:cs="Times New Roman"/>
          <w:sz w:val="24"/>
          <w:szCs w:val="24"/>
        </w:rPr>
        <w:t>nuostatoms.</w:t>
      </w:r>
    </w:p>
    <w:p w14:paraId="5F420891" w14:textId="77777777" w:rsidR="00DC2263" w:rsidRPr="00DC2263" w:rsidRDefault="00DC2263" w:rsidP="00DC2263">
      <w:pPr>
        <w:numPr>
          <w:ilvl w:val="1"/>
          <w:numId w:val="3"/>
        </w:numPr>
        <w:tabs>
          <w:tab w:val="left" w:pos="284"/>
          <w:tab w:val="left" w:pos="1276"/>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Draudikas sutinka, kad įvykis yra draudžiamasis, jeigu įvyko:</w:t>
      </w:r>
    </w:p>
    <w:p w14:paraId="034F8B6E"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vykdant ar vykdžius statybos ir/ar montavimo darbus, sistemų bandymus ar dėl sprogdinimo, kasimo, kasinėjimo darbų; </w:t>
      </w:r>
    </w:p>
    <w:p w14:paraId="1DA4ABE4"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vandens, dujų, elektros energijos, šildymo ar kitų energetinių resursų tiekimo nutraukimo. Taip pat atlyginami ir netiesioginiai nuostoliai. Nedraudžiamasis tik tuo atveju, kai apie resursų tiekimo nutrūkimą paslaugos pirkėjas buvo informuotas iš anksto; </w:t>
      </w:r>
    </w:p>
    <w:p w14:paraId="516314C2"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užvažiavimo ar atsitrenkimo su paslaugos pirkėjui priklausančia ir/ar draudėjo ar su juo susijusių asmenų valdoma transporto priemone; </w:t>
      </w:r>
    </w:p>
    <w:p w14:paraId="61203988"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ugnies ar temperatūros poveikio turtui gamybos proceso metu įskaitant pasekminius nuostolius, taip pat dėl gaisro, kilusio dėl šildymo proceso arba bet kokio proceso, kurio metu pasitelkiamas karštis; </w:t>
      </w:r>
    </w:p>
    <w:p w14:paraId="2C4BF531"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gruntinio vandens poveikiui arba dėl miesto ar visuomeninių tinklų avarijos ar užsikišimo; </w:t>
      </w:r>
    </w:p>
    <w:p w14:paraId="790A2A05"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šalčio, sprogus ar įtrūkus įrengimams ar vamzdynams neapšildomuose pastatuose ar už pastato ribų; </w:t>
      </w:r>
    </w:p>
    <w:p w14:paraId="15FAFE20"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dėl žalos kuri buvo padaryta įvykus sprogimui, jeigu sprogimą sukėlė Draudėjas (Apdraustasis) produkcijos gamybos ar eksploatavimo metu.</w:t>
      </w:r>
    </w:p>
    <w:p w14:paraId="58F3D249" w14:textId="77777777" w:rsidR="00DC2263" w:rsidRPr="00DC2263" w:rsidRDefault="00DC2263" w:rsidP="00DC2263">
      <w:pPr>
        <w:numPr>
          <w:ilvl w:val="1"/>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1CD7315C" w14:textId="77777777" w:rsidR="00DC2263" w:rsidRPr="00DC2263" w:rsidRDefault="00DC2263" w:rsidP="00DC2263">
      <w:pPr>
        <w:numPr>
          <w:ilvl w:val="1"/>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 xml:space="preserve">Draudikas sutinka, kad taikoma tokia turto nusidėvėjimo sąlyga: nepriklausomai nuo turto likutinės vertės įmonės balanse, žalos atveju nuostolis atlyginamas netaikant nusidėvėjimo. Siūlomose </w:t>
      </w:r>
      <w:r w:rsidRPr="00DC2263">
        <w:rPr>
          <w:rFonts w:ascii="Times New Roman" w:eastAsia="Calibri" w:hAnsi="Times New Roman" w:cs="Times New Roman"/>
          <w:sz w:val="24"/>
          <w:szCs w:val="24"/>
        </w:rPr>
        <w:lastRenderedPageBreak/>
        <w:t xml:space="preserve">draudimo sąlygose turi negalioti turto draudimo taisyklių sąlyga dėl turto vertes santykio tarp naujos atkuriamosios ir likutines vertės.  </w:t>
      </w:r>
    </w:p>
    <w:p w14:paraId="068D4D0C" w14:textId="3E99177B" w:rsidR="00DC2263" w:rsidRPr="002335C2" w:rsidRDefault="00DC2263" w:rsidP="004707CF">
      <w:pPr>
        <w:numPr>
          <w:ilvl w:val="1"/>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Arial" w:hAnsi="Times New Roman" w:cs="Times New Roman"/>
          <w:sz w:val="24"/>
          <w:szCs w:val="24"/>
          <w:lang w:eastAsia="lt-LT"/>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75D188CB" w14:textId="530FDF97" w:rsidR="00DC2263" w:rsidRDefault="00DC2263" w:rsidP="004707CF">
      <w:pPr>
        <w:numPr>
          <w:ilvl w:val="1"/>
          <w:numId w:val="3"/>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eastAsia="Times New Roman" w:hAnsi="Times New Roman" w:cs="Times New Roman"/>
          <w:sz w:val="24"/>
          <w:szCs w:val="24"/>
          <w:lang w:eastAsia="lt-LT"/>
        </w:rPr>
        <w:t xml:space="preserve">Besąlyginė išskaita (frančizė): </w:t>
      </w:r>
    </w:p>
    <w:p w14:paraId="23019320" w14:textId="5DE15D2C" w:rsidR="00300C5F" w:rsidRPr="00300C5F" w:rsidRDefault="00300C5F" w:rsidP="004707CF">
      <w:pPr>
        <w:numPr>
          <w:ilvl w:val="2"/>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eastAsia="Times New Roman" w:hAnsi="Times New Roman" w:cs="Times New Roman"/>
          <w:sz w:val="24"/>
          <w:szCs w:val="24"/>
          <w:lang w:eastAsia="lt-LT"/>
        </w:rPr>
        <w:t xml:space="preserve">Išskaitos </w:t>
      </w:r>
      <w:r w:rsidR="004707CF">
        <w:rPr>
          <w:rFonts w:ascii="Times New Roman" w:eastAsia="Times New Roman" w:hAnsi="Times New Roman" w:cs="Times New Roman"/>
          <w:sz w:val="24"/>
          <w:szCs w:val="24"/>
          <w:lang w:eastAsia="lt-LT"/>
        </w:rPr>
        <w:t>ne</w:t>
      </w:r>
      <w:r w:rsidRPr="007A592D">
        <w:rPr>
          <w:rFonts w:ascii="Times New Roman" w:eastAsia="Times New Roman" w:hAnsi="Times New Roman" w:cs="Times New Roman"/>
          <w:sz w:val="24"/>
          <w:szCs w:val="24"/>
          <w:lang w:eastAsia="lt-LT"/>
        </w:rPr>
        <w:t>kilnojamam turtui:</w:t>
      </w:r>
    </w:p>
    <w:p w14:paraId="0279BFDF" w14:textId="3F047316" w:rsidR="00DC2263" w:rsidRPr="00E953CC" w:rsidRDefault="0022658F" w:rsidP="004707CF">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 xml:space="preserve">pastatų, statinių, patalpų, inžinerinių statinių ir tinklų bei kito nurodyto nekilnojamojo turto išskaita – 1.000,00 EUR, ugnies rizikai taikoma 10 % nuostolio sumos, bet ne mažiau kaip </w:t>
      </w:r>
      <w:r w:rsidR="00E015C6">
        <w:rPr>
          <w:rFonts w:ascii="Times New Roman" w:hAnsi="Times New Roman" w:cs="Times New Roman"/>
          <w:sz w:val="24"/>
          <w:szCs w:val="24"/>
        </w:rPr>
        <w:t>250</w:t>
      </w:r>
      <w:r w:rsidRPr="00E953CC">
        <w:rPr>
          <w:rFonts w:ascii="Times New Roman" w:hAnsi="Times New Roman" w:cs="Times New Roman"/>
          <w:sz w:val="24"/>
          <w:szCs w:val="24"/>
        </w:rPr>
        <w:t>.000,00 EUR išskaita kiekvienam draudžiamajam įvykiui</w:t>
      </w:r>
      <w:r w:rsidR="00DC2263" w:rsidRPr="00E953CC">
        <w:rPr>
          <w:rFonts w:ascii="Times New Roman" w:eastAsia="Times New Roman" w:hAnsi="Times New Roman" w:cs="Times New Roman"/>
          <w:sz w:val="24"/>
          <w:szCs w:val="24"/>
          <w:lang w:eastAsia="lt-LT"/>
        </w:rPr>
        <w:t xml:space="preserve">; </w:t>
      </w:r>
    </w:p>
    <w:p w14:paraId="6648629C" w14:textId="77777777" w:rsidR="002D4CD9" w:rsidRPr="00E953CC" w:rsidRDefault="002D4CD9" w:rsidP="004707CF">
      <w:pPr>
        <w:numPr>
          <w:ilvl w:val="2"/>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 xml:space="preserve">nekilnojamojo turto stiklo dūžio ar skilimo atveju išskaita netaikoma 1 kartą per draudimo apsaugos laikotarpį. </w:t>
      </w:r>
    </w:p>
    <w:p w14:paraId="288F62D8" w14:textId="1A73C48F" w:rsidR="00DC2263" w:rsidRPr="00E953CC" w:rsidRDefault="00DC2263" w:rsidP="004707CF">
      <w:pPr>
        <w:numPr>
          <w:ilvl w:val="2"/>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eastAsia="Times New Roman" w:hAnsi="Times New Roman" w:cs="Times New Roman"/>
          <w:sz w:val="24"/>
          <w:szCs w:val="24"/>
          <w:lang w:eastAsia="lt-LT"/>
        </w:rPr>
        <w:t>Išskaitos kilnojamam turtui:</w:t>
      </w:r>
    </w:p>
    <w:p w14:paraId="6CF2084D" w14:textId="77777777" w:rsidR="00D94BCD" w:rsidRPr="007A592D" w:rsidRDefault="002D4CD9" w:rsidP="004707CF">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įrangai - 1.000,00 EUR, ugnies rizikai taikoma 10 % nuostolio sumos, bet ne mažiau kaip 100.000,00 EUR išskaita</w:t>
      </w:r>
      <w:r w:rsidRPr="007A592D">
        <w:rPr>
          <w:rFonts w:ascii="Times New Roman" w:hAnsi="Times New Roman" w:cs="Times New Roman"/>
          <w:sz w:val="24"/>
          <w:szCs w:val="24"/>
        </w:rPr>
        <w:t xml:space="preserve"> kiekvienam draudžiamajam įvykiui. </w:t>
      </w:r>
    </w:p>
    <w:p w14:paraId="66B6738F" w14:textId="77777777" w:rsidR="007A592D" w:rsidRPr="007A592D" w:rsidRDefault="00D94BCD" w:rsidP="004707CF">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hAnsi="Times New Roman" w:cs="Times New Roman"/>
          <w:sz w:val="24"/>
          <w:szCs w:val="24"/>
        </w:rPr>
        <w:t xml:space="preserve">kompiuterinės technikos, mobiliųjų telefonų, nešiojamųjų kompiuterių ir planšečių, biuro organizacinės technikos draudimo atveju išskaita 300,00 EUR, taip pat ir jų stiklų skilimo, dužimo atveju </w:t>
      </w:r>
    </w:p>
    <w:p w14:paraId="20004F5B" w14:textId="77777777" w:rsidR="00053B15" w:rsidRPr="00053B15" w:rsidRDefault="007A592D" w:rsidP="00053B15">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hAnsi="Times New Roman" w:cs="Times New Roman"/>
          <w:sz w:val="24"/>
          <w:szCs w:val="24"/>
        </w:rPr>
        <w:t xml:space="preserve">biuro baldų draudimo atveju išskaita 300,00 EUR </w:t>
      </w:r>
    </w:p>
    <w:p w14:paraId="27FF41BD" w14:textId="7C6DEBE9" w:rsidR="00053B15" w:rsidRPr="00983EE4" w:rsidRDefault="00053B15" w:rsidP="00CD31C0">
      <w:pPr>
        <w:numPr>
          <w:ilvl w:val="2"/>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8"/>
          <w:szCs w:val="28"/>
          <w:lang w:eastAsia="lt-LT"/>
        </w:rPr>
      </w:pPr>
      <w:r w:rsidRPr="00983EE4">
        <w:rPr>
          <w:rFonts w:ascii="Times New Roman" w:hAnsi="Times New Roman" w:cs="Times New Roman"/>
          <w:sz w:val="24"/>
          <w:szCs w:val="24"/>
        </w:rPr>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r w:rsidRPr="00983EE4">
        <w:rPr>
          <w:rFonts w:ascii="Times New Roman" w:eastAsia="Times New Roman" w:hAnsi="Times New Roman" w:cs="Times New Roman"/>
          <w:sz w:val="24"/>
          <w:szCs w:val="24"/>
          <w:lang w:eastAsia="lt-LT"/>
        </w:rPr>
        <w:t xml:space="preserve">.  </w:t>
      </w:r>
    </w:p>
    <w:p w14:paraId="64649AC5" w14:textId="77777777" w:rsidR="00DC2263" w:rsidRPr="00DC2263" w:rsidRDefault="00DC2263" w:rsidP="00F94E69">
      <w:pPr>
        <w:numPr>
          <w:ilvl w:val="2"/>
          <w:numId w:val="3"/>
        </w:numPr>
        <w:tabs>
          <w:tab w:val="left" w:pos="1560"/>
        </w:tabs>
        <w:autoSpaceDE w:val="0"/>
        <w:autoSpaceDN w:val="0"/>
        <w:adjustRightInd w:val="0"/>
        <w:spacing w:after="0" w:line="276" w:lineRule="auto"/>
        <w:ind w:left="0" w:firstLine="851"/>
        <w:contextualSpacing/>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Jeigu žala vienu metu įvyksta kelioms turto grupėms, taikoma viena didžiausia nustatyta išskaita.</w:t>
      </w:r>
    </w:p>
    <w:p w14:paraId="029256CE" w14:textId="77777777" w:rsidR="00DC2263" w:rsidRPr="00DC2263"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vertei pagal atskiras kategorijas viršijant draudimo sumą 15 (penkiolika) proc., nėra taikoma nevisiško draudimo sąlyga. </w:t>
      </w:r>
    </w:p>
    <w:p w14:paraId="4318CB24" w14:textId="44F8CABE" w:rsidR="00DC2263" w:rsidRPr="008A1EB2"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Times New Roman" w:hAnsi="Times New Roman" w:cs="Times New Roman"/>
          <w:sz w:val="24"/>
          <w:szCs w:val="24"/>
          <w:lang w:eastAsia="lt-LT"/>
        </w:rPr>
        <w:t xml:space="preserve">Draudimo išmoka taip pat mokama už pagrįstas papildomas išlaidas, skirtas nuostolio dėl draudžiamojo įvykio sumažinimui, jo išvengimui ar padarinių likvidavimui. </w:t>
      </w:r>
      <w:r w:rsidRPr="008A1EB2">
        <w:rPr>
          <w:rFonts w:ascii="Times New Roman" w:eastAsia="Times New Roman" w:hAnsi="Times New Roman" w:cs="Times New Roman"/>
          <w:iCs/>
          <w:sz w:val="24"/>
          <w:szCs w:val="24"/>
          <w:lang w:eastAsia="lt-LT"/>
        </w:rPr>
        <w:t xml:space="preserve">Apdraudžiamoms papildomoms išlaidoms draudimo vietai sutvarkyti po draudžiamojo įvykio, nustatoma draudimo suma – </w:t>
      </w:r>
      <w:r w:rsidRPr="008A1EB2">
        <w:rPr>
          <w:rFonts w:ascii="Times New Roman" w:eastAsia="Times New Roman" w:hAnsi="Times New Roman" w:cs="Times New Roman"/>
          <w:sz w:val="24"/>
          <w:szCs w:val="24"/>
          <w:lang w:eastAsia="lt-LT"/>
        </w:rPr>
        <w:t xml:space="preserve">visuose draudimo objektuose </w:t>
      </w:r>
      <w:r w:rsidR="000B62D3" w:rsidRPr="008A1EB2">
        <w:rPr>
          <w:rFonts w:ascii="Times New Roman" w:eastAsia="Times New Roman" w:hAnsi="Times New Roman" w:cs="Times New Roman"/>
          <w:sz w:val="24"/>
          <w:szCs w:val="24"/>
          <w:lang w:eastAsia="lt-LT"/>
        </w:rPr>
        <w:t>–</w:t>
      </w:r>
      <w:r w:rsidRPr="008A1EB2">
        <w:rPr>
          <w:rFonts w:ascii="Times New Roman" w:eastAsia="Times New Roman" w:hAnsi="Times New Roman" w:cs="Times New Roman"/>
          <w:sz w:val="24"/>
          <w:szCs w:val="24"/>
          <w:lang w:eastAsia="lt-LT"/>
        </w:rPr>
        <w:t xml:space="preserve"> 1</w:t>
      </w:r>
      <w:r w:rsidR="000B62D3" w:rsidRPr="008A1EB2">
        <w:rPr>
          <w:rFonts w:ascii="Times New Roman" w:eastAsia="Times New Roman" w:hAnsi="Times New Roman" w:cs="Times New Roman"/>
          <w:sz w:val="24"/>
          <w:szCs w:val="24"/>
          <w:lang w:eastAsia="lt-LT"/>
        </w:rPr>
        <w:t>.</w:t>
      </w:r>
      <w:r w:rsidRPr="008A1EB2">
        <w:rPr>
          <w:rFonts w:ascii="Times New Roman" w:eastAsia="Times New Roman" w:hAnsi="Times New Roman" w:cs="Times New Roman"/>
          <w:sz w:val="24"/>
          <w:szCs w:val="24"/>
          <w:lang w:eastAsia="lt-LT"/>
        </w:rPr>
        <w:t>000.000 €</w:t>
      </w:r>
      <w:r w:rsidR="002C4F01" w:rsidRPr="008A1EB2">
        <w:rPr>
          <w:rFonts w:ascii="Times New Roman" w:eastAsia="Times New Roman" w:hAnsi="Times New Roman" w:cs="Times New Roman"/>
          <w:sz w:val="24"/>
          <w:szCs w:val="24"/>
          <w:lang w:eastAsia="lt-LT"/>
        </w:rPr>
        <w:t xml:space="preserve">. </w:t>
      </w:r>
    </w:p>
    <w:p w14:paraId="293607A9" w14:textId="77777777" w:rsidR="00DC2263" w:rsidRPr="00DC2263"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Pastatai apdraudžiami kartu su visais jų įrenginiais, konstrukcijomis ir elementas pagal statybinį projektą, taip pat ir turtas, pritvirtintas prie pastato išorinių sienų ir stogų, nepriklausomai kaip jie apskaityti buhalterijos dokumentuose.</w:t>
      </w:r>
    </w:p>
    <w:p w14:paraId="18D0B83C" w14:textId="77777777" w:rsidR="00DC2263" w:rsidRPr="00DC2263"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 xml:space="preserve">Draudimo apsauga galioja aplinkotvarkos elementams, esantiems apdrausto nekilnojamo turto adresu. Aplinkotvarkos elementams priskiriama: </w:t>
      </w:r>
      <w:r w:rsidRPr="00DC2263">
        <w:rPr>
          <w:rFonts w:ascii="Times New Roman" w:eastAsia="Arial" w:hAnsi="Times New Roman" w:cs="Times New Roman"/>
          <w:sz w:val="24"/>
          <w:szCs w:val="24"/>
          <w:lang w:eastAsia="lt-LT"/>
        </w:rPr>
        <w:t>kiemo aikštelių inventorius, įvažiavimo kontrolės punktas, elektros pastotės, stoginės, rampos, nekilnojamo turto ir teritorijos apšvietimas, iškabos,</w:t>
      </w:r>
      <w:r w:rsidRPr="00DC2263">
        <w:rPr>
          <w:rFonts w:ascii="Times New Roman" w:eastAsia="Arial" w:hAnsi="Times New Roman" w:cs="Times New Roman"/>
          <w:b/>
          <w:sz w:val="24"/>
          <w:szCs w:val="24"/>
          <w:lang w:eastAsia="lt-LT"/>
        </w:rPr>
        <w:t xml:space="preserve"> </w:t>
      </w:r>
      <w:r w:rsidRPr="00DC2263">
        <w:rPr>
          <w:rFonts w:ascii="Times New Roman" w:eastAsia="Calibri" w:hAnsi="Times New Roman" w:cs="Times New Roman"/>
          <w:sz w:val="24"/>
          <w:szCs w:val="24"/>
        </w:rPr>
        <w:t xml:space="preserve">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1A38A779" w14:textId="1786C559" w:rsidR="00DC2263" w:rsidRPr="00E015C6" w:rsidRDefault="00DC2263" w:rsidP="00284DB0">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015C6">
        <w:rPr>
          <w:rFonts w:ascii="Times New Roman" w:eastAsia="Calibri" w:hAnsi="Times New Roman" w:cs="Times New Roman"/>
          <w:sz w:val="24"/>
          <w:szCs w:val="24"/>
        </w:rPr>
        <w:t>Draudžiamos Draudėjo investicijos. Draudimo sumos limitas – 100 000 Eur. Draudžiama nauja atkuriamąja verte. Investicijos, tai draudimo sutarties galiojimo metu draudėjo planuojamos investicijos į kilnojamą ar nekilnojamą turtą (papildomų vienetų įsigijimas, sukūrimas, praplėtimas arba esamų pagerinimas).</w:t>
      </w:r>
      <w:r w:rsidR="00284DB0" w:rsidRPr="00E015C6">
        <w:rPr>
          <w:rFonts w:ascii="Times New Roman" w:eastAsia="Calibri" w:hAnsi="Times New Roman" w:cs="Times New Roman"/>
          <w:sz w:val="24"/>
          <w:szCs w:val="24"/>
        </w:rPr>
        <w:t xml:space="preserve"> </w:t>
      </w:r>
    </w:p>
    <w:p w14:paraId="0A7D7FFD" w14:textId="77777777" w:rsidR="00DC2263" w:rsidRPr="00E953CC"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E953CC">
        <w:rPr>
          <w:rFonts w:ascii="Times New Roman" w:eastAsia="ArialMT" w:hAnsi="Times New Roman" w:cs="Times New Roman"/>
          <w:sz w:val="24"/>
          <w:szCs w:val="24"/>
          <w:lang w:eastAsia="lt-LT"/>
        </w:rPr>
        <w:t xml:space="preserve">Draudikas atlygina iki 50 000,00 EUR papildomas išlaidas dėl technologinės pažangos, atsiradusias apdraustų ir draudiminio įvykio metu sugadintų daiktų atstatymui ar atkūrimui. Papildomos </w:t>
      </w:r>
      <w:r w:rsidRPr="00E953CC">
        <w:rPr>
          <w:rFonts w:ascii="Times New Roman" w:eastAsia="ArialMT" w:hAnsi="Times New Roman" w:cs="Times New Roman"/>
          <w:sz w:val="24"/>
          <w:szCs w:val="24"/>
          <w:lang w:eastAsia="lt-LT"/>
        </w:rPr>
        <w:lastRenderedPageBreak/>
        <w:t>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0BA3B4C7" w14:textId="5E9BDFB2" w:rsidR="00DC2263" w:rsidRPr="008A1EB2" w:rsidRDefault="00DC2263" w:rsidP="00284DB0">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ArialMT" w:hAnsi="Times New Roman" w:cs="Times New Roman"/>
          <w:sz w:val="24"/>
          <w:szCs w:val="24"/>
          <w:lang w:eastAsia="lt-LT"/>
        </w:rPr>
        <w:t>Apdraudžiamas draudimo sutarties sudarymo metu turimas draudėjo turtas, kuris dėl draudėjo atsakingų asmenų klaidos buvo neįtrauktas į draudimo sutartį. Draudimo sumos limitas vienam ir visiems įvykiams per draudimo metus 100 000 EUR.</w:t>
      </w:r>
      <w:r w:rsidR="00284DB0" w:rsidRPr="008A1EB2">
        <w:rPr>
          <w:rFonts w:ascii="Times New Roman" w:eastAsia="ArialMT" w:hAnsi="Times New Roman" w:cs="Times New Roman"/>
          <w:sz w:val="24"/>
          <w:szCs w:val="24"/>
          <w:lang w:eastAsia="lt-LT"/>
        </w:rPr>
        <w:t xml:space="preserve"> </w:t>
      </w:r>
    </w:p>
    <w:p w14:paraId="225ADBAF" w14:textId="1CE19724" w:rsidR="00DC2263" w:rsidRPr="008A1EB2" w:rsidRDefault="00DC2263" w:rsidP="00953782">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Times New Roman" w:hAnsi="Times New Roman" w:cs="Times New Roman"/>
          <w:sz w:val="24"/>
          <w:szCs w:val="24"/>
          <w:lang w:eastAsia="lt-LT"/>
        </w:rPr>
        <w:t xml:space="preserve">Kartu apdraudžiamos klaidos ir aplaidumai nustatant draudimo vertes, draudimo sumas, Draudėjui priklausiančius draudimo objektus, draudimo objektų alokacijas. Draudimo išmokos suma pagal šią papildomą sąlygą – 100 000 EUR. </w:t>
      </w:r>
    </w:p>
    <w:p w14:paraId="12AA948E" w14:textId="77777777" w:rsidR="00DC2263" w:rsidRPr="00E953CC"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E953CC">
        <w:rPr>
          <w:rFonts w:ascii="Times New Roman" w:eastAsia="Arial" w:hAnsi="Times New Roman" w:cs="Times New Roman"/>
          <w:sz w:val="24"/>
          <w:szCs w:val="24"/>
          <w:lang w:eastAsia="lt-LT"/>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3511C61B" w14:textId="41521CC1" w:rsidR="00DC2263" w:rsidRPr="008A1EB2" w:rsidRDefault="00DC2263" w:rsidP="00953782">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Calibri" w:hAnsi="Times New Roman" w:cs="Times New Roman"/>
          <w:sz w:val="24"/>
          <w:szCs w:val="24"/>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p>
    <w:p w14:paraId="05E9CE55"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Statybos, remonto darbai, kurie vykdomi Perkančiosios organizacijos pavedimu arba nepriklausomai nuo Perkančiosios organizacijos, kurių sąmata neviršija 60 000 EUR, nėra laikomi rizikos padidėjimu ir apsauga galioja pilna apimtimi.</w:t>
      </w:r>
    </w:p>
    <w:p w14:paraId="759D4228"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Draudimo įmoka sumokama per 4 (keturis) kartus, pirmai draudimo įmokai nustatant 14 dienų atidėjimo terminą nuo draudimo įsigaliojimo datos.</w:t>
      </w:r>
    </w:p>
    <w:p w14:paraId="2CFFE9F9"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70BFCF98"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Jeigu naujai įsigytas turtas viršija jau apdrausto turto rizikingumą, perkančioji organizacija turi teisę tokį turtą drausti jam palankiomis kito paslaugos tiekėjo sąlygomis.</w:t>
      </w:r>
    </w:p>
    <w:p w14:paraId="098BE7C4" w14:textId="77777777" w:rsidR="00DC2263" w:rsidRPr="00DB7012" w:rsidRDefault="00DC2263" w:rsidP="00300C5F">
      <w:pPr>
        <w:numPr>
          <w:ilvl w:val="0"/>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B7012">
        <w:rPr>
          <w:rFonts w:ascii="Times New Roman" w:eastAsia="Calibri" w:hAnsi="Times New Roman" w:cs="Times New Roman"/>
          <w:sz w:val="24"/>
          <w:szCs w:val="24"/>
        </w:rPr>
        <w:t>Žalų istorija: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365"/>
        <w:gridCol w:w="1803"/>
        <w:gridCol w:w="3069"/>
      </w:tblGrid>
      <w:tr w:rsidR="00DC2263" w:rsidRPr="005368FF" w14:paraId="59AFDC38" w14:textId="77777777" w:rsidTr="005368FF">
        <w:trPr>
          <w:trHeight w:val="312"/>
        </w:trPr>
        <w:tc>
          <w:tcPr>
            <w:tcW w:w="1980" w:type="dxa"/>
            <w:vAlign w:val="center"/>
            <w:hideMark/>
          </w:tcPr>
          <w:p w14:paraId="57471342"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Įvykis</w:t>
            </w:r>
          </w:p>
        </w:tc>
        <w:tc>
          <w:tcPr>
            <w:tcW w:w="1559" w:type="dxa"/>
            <w:vAlign w:val="center"/>
            <w:hideMark/>
          </w:tcPr>
          <w:p w14:paraId="5CBAA8A3"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Įvykio data</w:t>
            </w:r>
          </w:p>
        </w:tc>
        <w:tc>
          <w:tcPr>
            <w:tcW w:w="1365" w:type="dxa"/>
            <w:vAlign w:val="center"/>
            <w:hideMark/>
          </w:tcPr>
          <w:p w14:paraId="7FE45100"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Išmokėta</w:t>
            </w:r>
          </w:p>
        </w:tc>
        <w:tc>
          <w:tcPr>
            <w:tcW w:w="1803" w:type="dxa"/>
            <w:vAlign w:val="center"/>
            <w:hideMark/>
          </w:tcPr>
          <w:p w14:paraId="75045A64"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Sureguliavimas</w:t>
            </w:r>
          </w:p>
        </w:tc>
        <w:tc>
          <w:tcPr>
            <w:tcW w:w="3069" w:type="dxa"/>
            <w:vAlign w:val="center"/>
            <w:hideMark/>
          </w:tcPr>
          <w:p w14:paraId="430CB606"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Įvykio vieta</w:t>
            </w:r>
          </w:p>
        </w:tc>
      </w:tr>
      <w:tr w:rsidR="00DC2263" w:rsidRPr="005368FF" w14:paraId="1D0AC308" w14:textId="77777777" w:rsidTr="005368FF">
        <w:trPr>
          <w:trHeight w:val="264"/>
        </w:trPr>
        <w:tc>
          <w:tcPr>
            <w:tcW w:w="1980" w:type="dxa"/>
            <w:vAlign w:val="center"/>
            <w:hideMark/>
          </w:tcPr>
          <w:p w14:paraId="4AA03A97"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Trečių asmenų neteisėta veikla</w:t>
            </w:r>
          </w:p>
        </w:tc>
        <w:tc>
          <w:tcPr>
            <w:tcW w:w="1559" w:type="dxa"/>
            <w:vAlign w:val="center"/>
            <w:hideMark/>
          </w:tcPr>
          <w:p w14:paraId="7FF4A26C"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2020-12-22</w:t>
            </w:r>
          </w:p>
        </w:tc>
        <w:tc>
          <w:tcPr>
            <w:tcW w:w="1365" w:type="dxa"/>
            <w:vAlign w:val="center"/>
            <w:hideMark/>
          </w:tcPr>
          <w:p w14:paraId="6707F4D4"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50,06 €</w:t>
            </w:r>
          </w:p>
        </w:tc>
        <w:tc>
          <w:tcPr>
            <w:tcW w:w="1803" w:type="dxa"/>
            <w:vAlign w:val="center"/>
            <w:hideMark/>
          </w:tcPr>
          <w:p w14:paraId="374862E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hideMark/>
          </w:tcPr>
          <w:p w14:paraId="6F07E5E0"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 Donelaičio 16, Rokiškis</w:t>
            </w:r>
          </w:p>
        </w:tc>
      </w:tr>
      <w:tr w:rsidR="00DC2263" w:rsidRPr="005368FF" w14:paraId="5E74DE15" w14:textId="77777777" w:rsidTr="005368FF">
        <w:trPr>
          <w:trHeight w:val="264"/>
        </w:trPr>
        <w:tc>
          <w:tcPr>
            <w:tcW w:w="1980" w:type="dxa"/>
            <w:vAlign w:val="center"/>
            <w:hideMark/>
          </w:tcPr>
          <w:p w14:paraId="49509D3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Gamtinės jėgos</w:t>
            </w:r>
          </w:p>
        </w:tc>
        <w:tc>
          <w:tcPr>
            <w:tcW w:w="1559" w:type="dxa"/>
            <w:vAlign w:val="center"/>
            <w:hideMark/>
          </w:tcPr>
          <w:p w14:paraId="34AD134A"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2021-10-21</w:t>
            </w:r>
          </w:p>
        </w:tc>
        <w:tc>
          <w:tcPr>
            <w:tcW w:w="1365" w:type="dxa"/>
            <w:vAlign w:val="center"/>
            <w:hideMark/>
          </w:tcPr>
          <w:p w14:paraId="6EC9C776" w14:textId="7F6C6DB5" w:rsidR="00DC2263" w:rsidRPr="005368FF" w:rsidRDefault="009906F1"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440</w:t>
            </w:r>
            <w:r w:rsidR="00DC2263" w:rsidRPr="005368FF">
              <w:rPr>
                <w:rFonts w:ascii="Times New Roman" w:eastAsia="Times New Roman" w:hAnsi="Times New Roman" w:cs="Times New Roman"/>
                <w:sz w:val="20"/>
                <w:szCs w:val="20"/>
                <w:lang w:eastAsia="lt-LT"/>
              </w:rPr>
              <w:t xml:space="preserve"> €</w:t>
            </w:r>
          </w:p>
        </w:tc>
        <w:tc>
          <w:tcPr>
            <w:tcW w:w="1803" w:type="dxa"/>
            <w:vAlign w:val="center"/>
            <w:hideMark/>
          </w:tcPr>
          <w:p w14:paraId="4DF5E1F1" w14:textId="03E318F2"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hideMark/>
          </w:tcPr>
          <w:p w14:paraId="6CE9BFE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Didžiagrašių k., Kupiškis, Lietuva</w:t>
            </w:r>
          </w:p>
        </w:tc>
      </w:tr>
      <w:tr w:rsidR="00DC2263" w:rsidRPr="005368FF" w14:paraId="4534DBC4" w14:textId="77777777" w:rsidTr="005368FF">
        <w:trPr>
          <w:trHeight w:val="264"/>
        </w:trPr>
        <w:tc>
          <w:tcPr>
            <w:tcW w:w="1980" w:type="dxa"/>
            <w:vAlign w:val="center"/>
            <w:hideMark/>
          </w:tcPr>
          <w:p w14:paraId="4478B68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Gamtinės jėgos</w:t>
            </w:r>
          </w:p>
        </w:tc>
        <w:tc>
          <w:tcPr>
            <w:tcW w:w="1559" w:type="dxa"/>
            <w:vAlign w:val="center"/>
            <w:hideMark/>
          </w:tcPr>
          <w:p w14:paraId="660020C7"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2021-08-19</w:t>
            </w:r>
          </w:p>
        </w:tc>
        <w:tc>
          <w:tcPr>
            <w:tcW w:w="1365" w:type="dxa"/>
            <w:vAlign w:val="center"/>
            <w:hideMark/>
          </w:tcPr>
          <w:p w14:paraId="2DF65F2A" w14:textId="5B6E95EB" w:rsidR="00DC2263" w:rsidRPr="005368FF" w:rsidRDefault="006E46D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356</w:t>
            </w:r>
            <w:r w:rsidR="00DC2263" w:rsidRPr="005368FF">
              <w:rPr>
                <w:rFonts w:ascii="Times New Roman" w:eastAsia="Times New Roman" w:hAnsi="Times New Roman" w:cs="Times New Roman"/>
                <w:sz w:val="20"/>
                <w:szCs w:val="20"/>
                <w:lang w:eastAsia="lt-LT"/>
              </w:rPr>
              <w:t xml:space="preserve"> €</w:t>
            </w:r>
          </w:p>
        </w:tc>
        <w:tc>
          <w:tcPr>
            <w:tcW w:w="1803" w:type="dxa"/>
            <w:vAlign w:val="center"/>
            <w:hideMark/>
          </w:tcPr>
          <w:p w14:paraId="5FADA52C"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hideMark/>
          </w:tcPr>
          <w:p w14:paraId="23A67DC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Didžiagrašių k. Kupiškis, Lietuva</w:t>
            </w:r>
          </w:p>
        </w:tc>
      </w:tr>
      <w:tr w:rsidR="00DB7012" w:rsidRPr="005368FF" w14:paraId="14E11FFF" w14:textId="77777777" w:rsidTr="005368FF">
        <w:trPr>
          <w:trHeight w:val="294"/>
        </w:trPr>
        <w:tc>
          <w:tcPr>
            <w:tcW w:w="1980" w:type="dxa"/>
            <w:vAlign w:val="center"/>
          </w:tcPr>
          <w:p w14:paraId="409D978B" w14:textId="705A156B" w:rsidR="00DB7012" w:rsidRPr="005368FF" w:rsidRDefault="008C5446"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Kiti įvykiai</w:t>
            </w:r>
          </w:p>
        </w:tc>
        <w:tc>
          <w:tcPr>
            <w:tcW w:w="1559" w:type="dxa"/>
            <w:vAlign w:val="center"/>
          </w:tcPr>
          <w:p w14:paraId="78CB80CA" w14:textId="7D5B7DC8" w:rsidR="00DB7012" w:rsidRPr="00731FBA" w:rsidRDefault="00731FBA" w:rsidP="00F94E69">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2022-11-12</w:t>
            </w:r>
          </w:p>
        </w:tc>
        <w:tc>
          <w:tcPr>
            <w:tcW w:w="1365" w:type="dxa"/>
            <w:vAlign w:val="center"/>
          </w:tcPr>
          <w:p w14:paraId="3218C8A9" w14:textId="1AC3F511" w:rsidR="00DB7012" w:rsidRPr="005368FF" w:rsidRDefault="0094337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14,67</w:t>
            </w:r>
            <w:r w:rsidR="00DB7012" w:rsidRPr="005368FF">
              <w:rPr>
                <w:rFonts w:ascii="Times New Roman" w:eastAsia="Times New Roman" w:hAnsi="Times New Roman" w:cs="Times New Roman"/>
                <w:sz w:val="20"/>
                <w:szCs w:val="20"/>
                <w:lang w:eastAsia="lt-LT"/>
              </w:rPr>
              <w:t xml:space="preserve"> € </w:t>
            </w:r>
          </w:p>
        </w:tc>
        <w:tc>
          <w:tcPr>
            <w:tcW w:w="1803" w:type="dxa"/>
            <w:vAlign w:val="center"/>
          </w:tcPr>
          <w:p w14:paraId="7BD6B7DC" w14:textId="24DCDFAC" w:rsidR="00DB7012" w:rsidRPr="005368FF" w:rsidRDefault="00DB7012"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tcPr>
          <w:p w14:paraId="77586329" w14:textId="021BC17C" w:rsidR="00DB7012" w:rsidRPr="005368FF" w:rsidRDefault="005368F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Didžiagrašių km. Kupiškio raj.</w:t>
            </w:r>
          </w:p>
        </w:tc>
      </w:tr>
      <w:tr w:rsidR="008C5446" w:rsidRPr="005368FF" w14:paraId="64E027EC" w14:textId="77777777" w:rsidTr="005368FF">
        <w:trPr>
          <w:trHeight w:val="294"/>
        </w:trPr>
        <w:tc>
          <w:tcPr>
            <w:tcW w:w="1980" w:type="dxa"/>
            <w:vAlign w:val="center"/>
          </w:tcPr>
          <w:p w14:paraId="2375E2F2" w14:textId="77777777" w:rsidR="008C5446" w:rsidRPr="005368FF" w:rsidRDefault="008C5446"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Kiti įvykiai</w:t>
            </w:r>
          </w:p>
        </w:tc>
        <w:tc>
          <w:tcPr>
            <w:tcW w:w="1559" w:type="dxa"/>
            <w:vAlign w:val="center"/>
          </w:tcPr>
          <w:p w14:paraId="7C901A14" w14:textId="1367E150" w:rsidR="008C5446" w:rsidRPr="00731FBA" w:rsidRDefault="00731FBA" w:rsidP="00796E01">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2022-11-12</w:t>
            </w:r>
          </w:p>
        </w:tc>
        <w:tc>
          <w:tcPr>
            <w:tcW w:w="1365" w:type="dxa"/>
            <w:vAlign w:val="center"/>
          </w:tcPr>
          <w:p w14:paraId="3F456C00" w14:textId="02EFBB1E" w:rsidR="008C5446" w:rsidRPr="005368FF" w:rsidRDefault="008C5446"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 xml:space="preserve">801,15 € </w:t>
            </w:r>
          </w:p>
        </w:tc>
        <w:tc>
          <w:tcPr>
            <w:tcW w:w="1803" w:type="dxa"/>
            <w:vAlign w:val="center"/>
          </w:tcPr>
          <w:p w14:paraId="654D03DB" w14:textId="77777777" w:rsidR="008C5446" w:rsidRPr="005368FF" w:rsidRDefault="008C5446"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tcPr>
          <w:p w14:paraId="5699C9D1" w14:textId="6294083B" w:rsidR="008C5446" w:rsidRPr="005368FF" w:rsidRDefault="005368FF"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Krantinės g.1, Biržų km, Biržų r.</w:t>
            </w:r>
          </w:p>
        </w:tc>
      </w:tr>
      <w:tr w:rsidR="00F72BD2" w:rsidRPr="009B67F1" w14:paraId="37A12821" w14:textId="77777777" w:rsidTr="009B67F1">
        <w:trPr>
          <w:trHeight w:val="294"/>
        </w:trPr>
        <w:tc>
          <w:tcPr>
            <w:tcW w:w="1980" w:type="dxa"/>
            <w:vAlign w:val="center"/>
          </w:tcPr>
          <w:p w14:paraId="269F76CC" w14:textId="207EB2D6" w:rsidR="00F72BD2" w:rsidRPr="009B67F1" w:rsidRDefault="00251C3A" w:rsidP="009B67F1">
            <w:pPr>
              <w:spacing w:after="0" w:line="240" w:lineRule="auto"/>
              <w:rPr>
                <w:rFonts w:ascii="Times New Roman" w:eastAsia="Times New Roman" w:hAnsi="Times New Roman" w:cs="Times New Roman"/>
                <w:sz w:val="20"/>
                <w:szCs w:val="20"/>
                <w:lang w:eastAsia="lt-LT"/>
              </w:rPr>
            </w:pPr>
            <w:r w:rsidRPr="009B67F1">
              <w:rPr>
                <w:rFonts w:ascii="Times New Roman" w:eastAsia="Times New Roman" w:hAnsi="Times New Roman" w:cs="Times New Roman"/>
                <w:sz w:val="20"/>
                <w:szCs w:val="20"/>
                <w:lang w:eastAsia="lt-LT"/>
              </w:rPr>
              <w:t>Įtampos svyravimai</w:t>
            </w:r>
          </w:p>
        </w:tc>
        <w:tc>
          <w:tcPr>
            <w:tcW w:w="1559" w:type="dxa"/>
            <w:vAlign w:val="center"/>
          </w:tcPr>
          <w:p w14:paraId="4E9D41A1" w14:textId="08043459" w:rsidR="00F72BD2" w:rsidRPr="009B67F1" w:rsidRDefault="00082C84" w:rsidP="009B67F1">
            <w:pPr>
              <w:rPr>
                <w:rFonts w:ascii="Times New Roman" w:hAnsi="Times New Roman" w:cs="Times New Roman"/>
                <w:sz w:val="20"/>
                <w:szCs w:val="20"/>
              </w:rPr>
            </w:pPr>
            <w:r w:rsidRPr="009B67F1">
              <w:rPr>
                <w:rFonts w:ascii="Times New Roman" w:hAnsi="Times New Roman" w:cs="Times New Roman"/>
                <w:sz w:val="20"/>
                <w:szCs w:val="20"/>
              </w:rPr>
              <w:t>2025-08-05</w:t>
            </w:r>
          </w:p>
        </w:tc>
        <w:tc>
          <w:tcPr>
            <w:tcW w:w="1365" w:type="dxa"/>
            <w:vAlign w:val="center"/>
          </w:tcPr>
          <w:p w14:paraId="01EBAF4F" w14:textId="107E8BDB" w:rsidR="00F72BD2" w:rsidRPr="009B67F1" w:rsidRDefault="00082C84" w:rsidP="009B67F1">
            <w:pPr>
              <w:rPr>
                <w:rFonts w:ascii="Times New Roman" w:hAnsi="Times New Roman" w:cs="Times New Roman"/>
                <w:sz w:val="20"/>
                <w:szCs w:val="20"/>
              </w:rPr>
            </w:pPr>
            <w:r w:rsidRPr="009B67F1">
              <w:rPr>
                <w:rFonts w:ascii="Times New Roman" w:hAnsi="Times New Roman" w:cs="Times New Roman"/>
                <w:sz w:val="20"/>
                <w:szCs w:val="20"/>
              </w:rPr>
              <w:t>2 433,90 €</w:t>
            </w:r>
          </w:p>
        </w:tc>
        <w:tc>
          <w:tcPr>
            <w:tcW w:w="1803" w:type="dxa"/>
            <w:vAlign w:val="center"/>
          </w:tcPr>
          <w:p w14:paraId="49B119CE" w14:textId="514AD8B3" w:rsidR="00F72BD2" w:rsidRPr="009B67F1" w:rsidRDefault="009B67F1" w:rsidP="009B67F1">
            <w:pPr>
              <w:spacing w:after="0" w:line="240" w:lineRule="auto"/>
              <w:rPr>
                <w:rFonts w:ascii="Times New Roman" w:eastAsia="Times New Roman" w:hAnsi="Times New Roman" w:cs="Times New Roman"/>
                <w:sz w:val="20"/>
                <w:szCs w:val="20"/>
                <w:lang w:eastAsia="lt-LT"/>
              </w:rPr>
            </w:pPr>
            <w:r w:rsidRPr="009B67F1">
              <w:rPr>
                <w:rFonts w:ascii="Times New Roman" w:eastAsia="Times New Roman" w:hAnsi="Times New Roman" w:cs="Times New Roman"/>
                <w:sz w:val="20"/>
                <w:szCs w:val="20"/>
                <w:lang w:eastAsia="lt-LT"/>
              </w:rPr>
              <w:t>sureguliuota</w:t>
            </w:r>
          </w:p>
        </w:tc>
        <w:tc>
          <w:tcPr>
            <w:tcW w:w="3069" w:type="dxa"/>
            <w:vAlign w:val="center"/>
          </w:tcPr>
          <w:p w14:paraId="2A37BED8" w14:textId="6D927E65" w:rsidR="00F72BD2" w:rsidRPr="009B67F1" w:rsidRDefault="009B67F1" w:rsidP="009B67F1">
            <w:pPr>
              <w:rPr>
                <w:rFonts w:ascii="Times New Roman" w:hAnsi="Times New Roman" w:cs="Times New Roman"/>
                <w:sz w:val="20"/>
                <w:szCs w:val="20"/>
              </w:rPr>
            </w:pPr>
            <w:r w:rsidRPr="009B67F1">
              <w:rPr>
                <w:rFonts w:ascii="Times New Roman" w:hAnsi="Times New Roman" w:cs="Times New Roman"/>
                <w:sz w:val="20"/>
                <w:szCs w:val="20"/>
              </w:rPr>
              <w:t>Rokiškis Donelaičio g. 16</w:t>
            </w:r>
          </w:p>
        </w:tc>
      </w:tr>
    </w:tbl>
    <w:p w14:paraId="01C95AC9" w14:textId="77777777" w:rsidR="009D7B5D" w:rsidRDefault="009D7B5D" w:rsidP="00731FBA">
      <w:pPr>
        <w:spacing w:after="0" w:line="276" w:lineRule="auto"/>
        <w:rPr>
          <w:rFonts w:ascii="Verdana" w:hAnsi="Verdana"/>
          <w:sz w:val="20"/>
          <w:szCs w:val="20"/>
        </w:rPr>
      </w:pPr>
    </w:p>
    <w:p w14:paraId="3A21C7CF" w14:textId="77777777" w:rsidR="006C4DFC" w:rsidRDefault="006C4DFC" w:rsidP="00731FBA">
      <w:pPr>
        <w:spacing w:after="0" w:line="276" w:lineRule="auto"/>
        <w:rPr>
          <w:rFonts w:ascii="Verdana" w:hAnsi="Verdana"/>
          <w:sz w:val="20"/>
          <w:szCs w:val="20"/>
        </w:rPr>
      </w:pPr>
    </w:p>
    <w:p w14:paraId="0C4BDF01" w14:textId="77777777" w:rsidR="006C4DFC" w:rsidRDefault="006C4DFC" w:rsidP="00731FBA">
      <w:pPr>
        <w:spacing w:after="0" w:line="276" w:lineRule="auto"/>
        <w:rPr>
          <w:rFonts w:ascii="Verdana" w:hAnsi="Verdana"/>
          <w:sz w:val="20"/>
          <w:szCs w:val="20"/>
        </w:rPr>
      </w:pPr>
    </w:p>
    <w:p w14:paraId="63F80DA1" w14:textId="77777777" w:rsidR="006C4DFC" w:rsidRDefault="006C4DFC" w:rsidP="00731FBA">
      <w:pPr>
        <w:spacing w:after="0" w:line="276" w:lineRule="auto"/>
        <w:rPr>
          <w:rFonts w:ascii="Verdana" w:hAnsi="Verdana"/>
          <w:sz w:val="20"/>
          <w:szCs w:val="20"/>
        </w:rPr>
      </w:pPr>
    </w:p>
    <w:p w14:paraId="7A975A1A" w14:textId="77777777" w:rsidR="008A1EB2" w:rsidRDefault="008A1EB2" w:rsidP="00731FBA">
      <w:pPr>
        <w:spacing w:after="0" w:line="276" w:lineRule="auto"/>
        <w:rPr>
          <w:rFonts w:ascii="Verdana" w:hAnsi="Verdana"/>
          <w:sz w:val="20"/>
          <w:szCs w:val="20"/>
        </w:rPr>
      </w:pPr>
    </w:p>
    <w:p w14:paraId="79EEEBF5" w14:textId="534F7665" w:rsidR="0092491B" w:rsidRPr="00DC2263" w:rsidRDefault="0092491B" w:rsidP="0092491B">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lastRenderedPageBreak/>
        <w:t>I</w:t>
      </w:r>
      <w:r>
        <w:rPr>
          <w:rFonts w:ascii="Times New Roman" w:eastAsia="Times New Roman" w:hAnsi="Times New Roman" w:cs="Times New Roman"/>
          <w:b/>
          <w:bCs/>
          <w:sz w:val="24"/>
          <w:szCs w:val="24"/>
          <w:lang w:eastAsia="lt-LT"/>
        </w:rPr>
        <w:t>I</w:t>
      </w:r>
      <w:r w:rsidRPr="00DC2263">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PIRKIMO </w:t>
      </w:r>
      <w:r w:rsidRPr="00DC2263">
        <w:rPr>
          <w:rFonts w:ascii="Times New Roman" w:eastAsia="Times New Roman" w:hAnsi="Times New Roman" w:cs="Times New Roman"/>
          <w:b/>
          <w:bCs/>
          <w:sz w:val="24"/>
          <w:szCs w:val="24"/>
          <w:lang w:eastAsia="lt-LT"/>
        </w:rPr>
        <w:t>DALIS. Turto draudimas</w:t>
      </w:r>
    </w:p>
    <w:p w14:paraId="7813B4DC" w14:textId="77777777" w:rsidR="00E64567" w:rsidRPr="00DC2263" w:rsidRDefault="00E64567" w:rsidP="00E64567">
      <w:pPr>
        <w:spacing w:after="0" w:line="276" w:lineRule="auto"/>
        <w:jc w:val="center"/>
        <w:rPr>
          <w:rFonts w:ascii="Times New Roman" w:eastAsia="Times New Roman" w:hAnsi="Times New Roman" w:cs="Times New Roman"/>
          <w:b/>
          <w:bCs/>
          <w:sz w:val="24"/>
          <w:szCs w:val="24"/>
          <w:lang w:eastAsia="lt-LT"/>
        </w:rPr>
      </w:pPr>
    </w:p>
    <w:p w14:paraId="270E45DF" w14:textId="77777777" w:rsidR="00E64567" w:rsidRPr="00DC2263" w:rsidRDefault="00E64567" w:rsidP="0092491B">
      <w:pPr>
        <w:numPr>
          <w:ilvl w:val="0"/>
          <w:numId w:val="15"/>
        </w:numPr>
        <w:tabs>
          <w:tab w:val="left" w:pos="1276"/>
        </w:tabs>
        <w:spacing w:after="0" w:line="276" w:lineRule="auto"/>
        <w:ind w:left="1134"/>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Pirkimo objektas </w:t>
      </w:r>
      <w:r w:rsidRPr="00DC2263">
        <w:rPr>
          <w:rFonts w:ascii="Times New Roman" w:eastAsia="Times New Roman" w:hAnsi="Times New Roman" w:cs="Times New Roman"/>
          <w:b/>
          <w:sz w:val="24"/>
          <w:szCs w:val="24"/>
        </w:rPr>
        <w:t>–</w:t>
      </w:r>
      <w:r w:rsidRPr="00DC2263">
        <w:rPr>
          <w:rFonts w:ascii="Times New Roman" w:eastAsia="Times New Roman" w:hAnsi="Times New Roman" w:cs="Times New Roman"/>
          <w:sz w:val="24"/>
          <w:szCs w:val="24"/>
        </w:rPr>
        <w:t xml:space="preserve"> perkančiosios organizacijos turto (toliau – turtas) draudimo paslauga  (toliau - draudimas).</w:t>
      </w:r>
    </w:p>
    <w:p w14:paraId="699B4FDB" w14:textId="77777777" w:rsidR="00E64567" w:rsidRPr="00DC2263" w:rsidRDefault="00E64567" w:rsidP="00E64567">
      <w:pPr>
        <w:numPr>
          <w:ilvl w:val="0"/>
          <w:numId w:val="1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Perkančioji organizacija numato apdrausti turtą: nekilnojamąjį turtą, kilnojamą turtą bei numatomas investicijas.</w:t>
      </w:r>
    </w:p>
    <w:p w14:paraId="06536838" w14:textId="77777777" w:rsidR="00E64567" w:rsidRPr="00DC2263" w:rsidRDefault="00E64567" w:rsidP="00E64567">
      <w:pPr>
        <w:numPr>
          <w:ilvl w:val="0"/>
          <w:numId w:val="1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Draudimo sutarties įsigaliojimo data </w:t>
      </w:r>
      <w:r w:rsidRPr="00DC2263">
        <w:rPr>
          <w:rFonts w:ascii="Times New Roman" w:eastAsia="Calibri" w:hAnsi="Times New Roman" w:cs="Times New Roman"/>
          <w:b/>
          <w:sz w:val="24"/>
          <w:szCs w:val="24"/>
        </w:rPr>
        <w:t>20</w:t>
      </w:r>
      <w:r>
        <w:rPr>
          <w:rFonts w:ascii="Times New Roman" w:eastAsia="Calibri" w:hAnsi="Times New Roman" w:cs="Times New Roman"/>
          <w:b/>
          <w:sz w:val="24"/>
          <w:szCs w:val="24"/>
        </w:rPr>
        <w:t>26</w:t>
      </w:r>
      <w:r w:rsidRPr="00DC2263">
        <w:rPr>
          <w:rFonts w:ascii="Times New Roman" w:eastAsia="Calibri" w:hAnsi="Times New Roman" w:cs="Times New Roman"/>
          <w:b/>
          <w:sz w:val="24"/>
          <w:szCs w:val="24"/>
        </w:rPr>
        <w:t xml:space="preserve"> m. vasario mėn. 20 d.</w:t>
      </w:r>
      <w:r w:rsidRPr="00DC2263">
        <w:rPr>
          <w:rFonts w:ascii="Times New Roman" w:eastAsia="Calibri" w:hAnsi="Times New Roman" w:cs="Times New Roman"/>
          <w:sz w:val="24"/>
          <w:szCs w:val="24"/>
        </w:rPr>
        <w:t xml:space="preserve"> </w:t>
      </w:r>
    </w:p>
    <w:p w14:paraId="48D1CFC9" w14:textId="77777777" w:rsidR="00E64567" w:rsidRPr="00DC2263" w:rsidRDefault="00E64567" w:rsidP="00E64567">
      <w:pPr>
        <w:numPr>
          <w:ilvl w:val="0"/>
          <w:numId w:val="15"/>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Reikalavimai turto draudimui: </w:t>
      </w:r>
    </w:p>
    <w:p w14:paraId="341D28A3" w14:textId="77777777" w:rsidR="00E64567" w:rsidRPr="00DC2263" w:rsidRDefault="00E64567" w:rsidP="00E64567">
      <w:pPr>
        <w:numPr>
          <w:ilvl w:val="1"/>
          <w:numId w:val="15"/>
        </w:numPr>
        <w:tabs>
          <w:tab w:val="left" w:pos="284"/>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Draudžiamasis įvykis yra apdrausto turto sunaikinimas, sugadinimas ir/ar praradimas:</w:t>
      </w:r>
    </w:p>
    <w:p w14:paraId="5DACCE27" w14:textId="77777777" w:rsidR="00E64567" w:rsidRPr="00DC2263" w:rsidRDefault="00E64567" w:rsidP="00E64567">
      <w:pPr>
        <w:numPr>
          <w:ilvl w:val="2"/>
          <w:numId w:val="15"/>
        </w:numPr>
        <w:tabs>
          <w:tab w:val="left" w:pos="1560"/>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Calibri" w:hAnsi="Times New Roman" w:cs="Times New Roman"/>
          <w:sz w:val="24"/>
          <w:szCs w:val="24"/>
        </w:rPr>
        <w:t>dėl bet kokių atsitikimų (visų rizikų draudimo variantas), staiga ir netikėtai įvykusių draudimo apsaugos galiojimo metu, išskyrus atsitikimus, nurodytus kaip nedraudžiamieji įvykiai Draudiko standartinėse draudimo taisyklėse</w:t>
      </w:r>
      <w:r w:rsidRPr="00DC2263">
        <w:rPr>
          <w:rFonts w:ascii="Times New Roman" w:eastAsia="Times New Roman" w:hAnsi="Times New Roman" w:cs="Times New Roman"/>
          <w:sz w:val="24"/>
          <w:szCs w:val="24"/>
          <w:lang w:eastAsia="lt-LT"/>
        </w:rPr>
        <w:t>.</w:t>
      </w:r>
    </w:p>
    <w:p w14:paraId="496D9F4F" w14:textId="77777777" w:rsidR="00E64567" w:rsidRPr="00DC2263" w:rsidRDefault="00E64567" w:rsidP="00E64567">
      <w:pPr>
        <w:numPr>
          <w:ilvl w:val="2"/>
          <w:numId w:val="15"/>
        </w:numPr>
        <w:tabs>
          <w:tab w:val="left" w:pos="1560"/>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Arial" w:hAnsi="Times New Roman" w:cs="Times New Roman"/>
          <w:sz w:val="24"/>
          <w:szCs w:val="24"/>
          <w:lang w:eastAsia="lt-LT"/>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0D857E2E" w14:textId="77777777" w:rsidR="00E64567" w:rsidRPr="00DC2263" w:rsidRDefault="00E64567" w:rsidP="00E64567">
      <w:pPr>
        <w:numPr>
          <w:ilvl w:val="3"/>
          <w:numId w:val="15"/>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Arial" w:hAnsi="Times New Roman" w:cs="Times New Roman"/>
          <w:sz w:val="24"/>
          <w:szCs w:val="24"/>
          <w:lang w:eastAsia="lt-LT"/>
        </w:rPr>
        <w:t xml:space="preserve"> nekilnojamam turtui 300 000 EUR draudimo suma,</w:t>
      </w:r>
    </w:p>
    <w:p w14:paraId="55467470" w14:textId="77777777" w:rsidR="00E64567" w:rsidRPr="00DC2263" w:rsidRDefault="00E64567" w:rsidP="00E64567">
      <w:pPr>
        <w:numPr>
          <w:ilvl w:val="3"/>
          <w:numId w:val="15"/>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Arial" w:hAnsi="Times New Roman" w:cs="Times New Roman"/>
          <w:sz w:val="24"/>
          <w:szCs w:val="24"/>
          <w:lang w:eastAsia="lt-LT"/>
        </w:rPr>
        <w:t xml:space="preserve"> kilnojamam turtui 300 000 EUR draudimo suma.</w:t>
      </w:r>
    </w:p>
    <w:p w14:paraId="0AEDE2B4" w14:textId="77777777" w:rsidR="00E64567" w:rsidRPr="00DC2263" w:rsidRDefault="00E64567" w:rsidP="00E64567">
      <w:pPr>
        <w:numPr>
          <w:ilvl w:val="1"/>
          <w:numId w:val="15"/>
        </w:numPr>
        <w:tabs>
          <w:tab w:val="left" w:pos="284"/>
          <w:tab w:val="left" w:pos="1276"/>
        </w:tabs>
        <w:spacing w:after="0" w:line="276" w:lineRule="auto"/>
        <w:ind w:left="0" w:firstLine="851"/>
        <w:jc w:val="both"/>
        <w:rPr>
          <w:rFonts w:ascii="Times New Roman" w:eastAsia="Times New Roman" w:hAnsi="Times New Roman" w:cs="Times New Roman"/>
          <w:b/>
          <w:sz w:val="24"/>
          <w:szCs w:val="24"/>
          <w:lang w:eastAsia="lt-LT"/>
        </w:rPr>
      </w:pPr>
      <w:r w:rsidRPr="00DC2263">
        <w:rPr>
          <w:rFonts w:ascii="Times New Roman" w:eastAsia="Calibri" w:hAnsi="Times New Roman" w:cs="Times New Roman"/>
          <w:sz w:val="24"/>
          <w:szCs w:val="24"/>
        </w:rPr>
        <w:t>Nedraudžiamieji įvykiai nustatomi pagal Draudiko standartines draudimo taisykles, pagal kurias draudžiamas šioje specifikacijoje nurodytas turtas, tačiau negali prieštarauti šių sąlygų</w:t>
      </w:r>
      <w:r w:rsidRPr="00DC2263">
        <w:rPr>
          <w:rFonts w:ascii="Times New Roman" w:eastAsia="Times New Roman" w:hAnsi="Times New Roman" w:cs="Times New Roman"/>
          <w:b/>
          <w:sz w:val="24"/>
          <w:szCs w:val="24"/>
          <w:lang w:eastAsia="lt-LT"/>
        </w:rPr>
        <w:t xml:space="preserve"> </w:t>
      </w:r>
      <w:r w:rsidRPr="00DC2263">
        <w:rPr>
          <w:rFonts w:ascii="Times New Roman" w:eastAsia="Calibri" w:hAnsi="Times New Roman" w:cs="Times New Roman"/>
          <w:sz w:val="24"/>
          <w:szCs w:val="24"/>
        </w:rPr>
        <w:t>nuostatoms.</w:t>
      </w:r>
    </w:p>
    <w:p w14:paraId="631ECA16" w14:textId="77777777" w:rsidR="00E64567" w:rsidRPr="00DC2263" w:rsidRDefault="00E64567" w:rsidP="00E64567">
      <w:pPr>
        <w:numPr>
          <w:ilvl w:val="1"/>
          <w:numId w:val="15"/>
        </w:numPr>
        <w:tabs>
          <w:tab w:val="left" w:pos="284"/>
          <w:tab w:val="left" w:pos="1276"/>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Draudikas sutinka, kad įvykis yra draudžiamasis, jeigu įvyko:</w:t>
      </w:r>
    </w:p>
    <w:p w14:paraId="2F3B9EC3"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vykdant ar vykdžius statybos ir/ar montavimo darbus, sistemų bandymus ar dėl sprogdinimo, kasimo, kasinėjimo darbų; </w:t>
      </w:r>
    </w:p>
    <w:p w14:paraId="1D46607B"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vandens, dujų, elektros energijos, šildymo ar kitų energetinių resursų tiekimo nutraukimo. Taip pat atlyginami ir netiesioginiai nuostoliai. Nedraudžiamasis tik tuo atveju, kai apie resursų tiekimo nutrūkimą paslaugos pirkėjas buvo informuotas iš anksto; </w:t>
      </w:r>
    </w:p>
    <w:p w14:paraId="2FF006A8"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užvažiavimo ar atsitrenkimo su paslaugos pirkėjui priklausančia ir/ar draudėjo ar su juo susijusių asmenų valdoma transporto priemone; </w:t>
      </w:r>
    </w:p>
    <w:p w14:paraId="263C28CF"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ugnies ar temperatūros poveikio turtui gamybos proceso metu įskaitant pasekminius nuostolius, taip pat dėl gaisro, kilusio dėl šildymo proceso arba bet kokio proceso, kurio metu pasitelkiamas karštis; </w:t>
      </w:r>
    </w:p>
    <w:p w14:paraId="6CF65581"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gruntinio vandens poveikiui arba dėl miesto ar visuomeninių tinklų avarijos ar užsikišimo; </w:t>
      </w:r>
    </w:p>
    <w:p w14:paraId="413B1A91"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šalčio, sprogus ar įtrūkus įrengimams ar vamzdynams neapšildomuose pastatuose ar už pastato ribų; </w:t>
      </w:r>
    </w:p>
    <w:p w14:paraId="13770B50" w14:textId="77777777" w:rsidR="00E64567" w:rsidRPr="00DC2263" w:rsidRDefault="00E64567" w:rsidP="00E64567">
      <w:pPr>
        <w:numPr>
          <w:ilvl w:val="2"/>
          <w:numId w:val="15"/>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dėl žalos kuri buvo padaryta įvykus sprogimui, jeigu sprogimą sukėlė Draudėjas (Apdraustasis) produkcijos gamybos ar eksploatavimo metu.</w:t>
      </w:r>
    </w:p>
    <w:p w14:paraId="58F9BF59" w14:textId="77777777" w:rsidR="00E64567" w:rsidRPr="00DC2263" w:rsidRDefault="00E64567" w:rsidP="00E64567">
      <w:pPr>
        <w:numPr>
          <w:ilvl w:val="1"/>
          <w:numId w:val="15"/>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002E9785" w14:textId="77777777" w:rsidR="00E64567" w:rsidRPr="00DC2263" w:rsidRDefault="00E64567" w:rsidP="00E64567">
      <w:pPr>
        <w:numPr>
          <w:ilvl w:val="1"/>
          <w:numId w:val="15"/>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 xml:space="preserve">Draudikas sutinka, kad taikoma tokia turto nusidėvėjimo sąlyga: nepriklausomai nuo turto likutinės vertės įmonės balanse, žalos atveju nuostolis atlyginamas netaikant nusidėvėjimo. Siūlomose draudimo sąlygose turi negalioti turto draudimo taisyklių sąlyga dėl turto vertes santykio tarp naujos atkuriamosios ir likutines vertės.  </w:t>
      </w:r>
    </w:p>
    <w:p w14:paraId="16778928" w14:textId="77777777" w:rsidR="00E64567" w:rsidRPr="002335C2" w:rsidRDefault="00E64567" w:rsidP="00E64567">
      <w:pPr>
        <w:numPr>
          <w:ilvl w:val="1"/>
          <w:numId w:val="15"/>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Arial" w:hAnsi="Times New Roman" w:cs="Times New Roman"/>
          <w:sz w:val="24"/>
          <w:szCs w:val="24"/>
          <w:lang w:eastAsia="lt-LT"/>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02D59416" w14:textId="77777777" w:rsidR="00E64567" w:rsidRDefault="00E64567" w:rsidP="00E64567">
      <w:pPr>
        <w:numPr>
          <w:ilvl w:val="1"/>
          <w:numId w:val="15"/>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eastAsia="Times New Roman" w:hAnsi="Times New Roman" w:cs="Times New Roman"/>
          <w:sz w:val="24"/>
          <w:szCs w:val="24"/>
          <w:lang w:eastAsia="lt-LT"/>
        </w:rPr>
        <w:lastRenderedPageBreak/>
        <w:t xml:space="preserve">Besąlyginė išskaita (frančizė): </w:t>
      </w:r>
    </w:p>
    <w:p w14:paraId="569EB596" w14:textId="77777777" w:rsidR="00E64567" w:rsidRPr="00300C5F" w:rsidRDefault="00E64567" w:rsidP="00E64567">
      <w:pPr>
        <w:numPr>
          <w:ilvl w:val="2"/>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eastAsia="Times New Roman" w:hAnsi="Times New Roman" w:cs="Times New Roman"/>
          <w:sz w:val="24"/>
          <w:szCs w:val="24"/>
          <w:lang w:eastAsia="lt-LT"/>
        </w:rPr>
        <w:t xml:space="preserve">Išskaitos </w:t>
      </w:r>
      <w:r>
        <w:rPr>
          <w:rFonts w:ascii="Times New Roman" w:eastAsia="Times New Roman" w:hAnsi="Times New Roman" w:cs="Times New Roman"/>
          <w:sz w:val="24"/>
          <w:szCs w:val="24"/>
          <w:lang w:eastAsia="lt-LT"/>
        </w:rPr>
        <w:t>ne</w:t>
      </w:r>
      <w:r w:rsidRPr="007A592D">
        <w:rPr>
          <w:rFonts w:ascii="Times New Roman" w:eastAsia="Times New Roman" w:hAnsi="Times New Roman" w:cs="Times New Roman"/>
          <w:sz w:val="24"/>
          <w:szCs w:val="24"/>
          <w:lang w:eastAsia="lt-LT"/>
        </w:rPr>
        <w:t>kilnojamam turtui:</w:t>
      </w:r>
    </w:p>
    <w:p w14:paraId="21A9243A" w14:textId="77777777" w:rsidR="00E64567" w:rsidRPr="00E953CC" w:rsidRDefault="00E64567" w:rsidP="00E64567">
      <w:pPr>
        <w:numPr>
          <w:ilvl w:val="3"/>
          <w:numId w:val="15"/>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 xml:space="preserve">pastatų, statinių, patalpų, inžinerinių statinių ir tinklų bei kito nurodyto nekilnojamojo turto išskaita – 1.000,00 EUR, ugnies rizikai taikoma 10 % nuostolio sumos, bet ne mažiau kaip </w:t>
      </w:r>
      <w:r>
        <w:rPr>
          <w:rFonts w:ascii="Times New Roman" w:hAnsi="Times New Roman" w:cs="Times New Roman"/>
          <w:sz w:val="24"/>
          <w:szCs w:val="24"/>
        </w:rPr>
        <w:t>250</w:t>
      </w:r>
      <w:r w:rsidRPr="00E953CC">
        <w:rPr>
          <w:rFonts w:ascii="Times New Roman" w:hAnsi="Times New Roman" w:cs="Times New Roman"/>
          <w:sz w:val="24"/>
          <w:szCs w:val="24"/>
        </w:rPr>
        <w:t>.000,00 EUR išskaita kiekvienam draudžiamajam įvykiui</w:t>
      </w:r>
      <w:r w:rsidRPr="00E953CC">
        <w:rPr>
          <w:rFonts w:ascii="Times New Roman" w:eastAsia="Times New Roman" w:hAnsi="Times New Roman" w:cs="Times New Roman"/>
          <w:sz w:val="24"/>
          <w:szCs w:val="24"/>
          <w:lang w:eastAsia="lt-LT"/>
        </w:rPr>
        <w:t xml:space="preserve">; </w:t>
      </w:r>
    </w:p>
    <w:p w14:paraId="70DF94DE" w14:textId="77777777" w:rsidR="00E64567" w:rsidRPr="00E953CC" w:rsidRDefault="00E64567" w:rsidP="00E64567">
      <w:pPr>
        <w:numPr>
          <w:ilvl w:val="2"/>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 xml:space="preserve">nekilnojamojo turto stiklo dūžio ar skilimo atveju išskaita netaikoma 1 kartą per draudimo apsaugos laikotarpį. </w:t>
      </w:r>
    </w:p>
    <w:p w14:paraId="4C5EF3A5" w14:textId="77777777" w:rsidR="00E64567" w:rsidRPr="00E953CC" w:rsidRDefault="00E64567" w:rsidP="00E64567">
      <w:pPr>
        <w:numPr>
          <w:ilvl w:val="2"/>
          <w:numId w:val="15"/>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eastAsia="Times New Roman" w:hAnsi="Times New Roman" w:cs="Times New Roman"/>
          <w:sz w:val="24"/>
          <w:szCs w:val="24"/>
          <w:lang w:eastAsia="lt-LT"/>
        </w:rPr>
        <w:t>Išskaitos kilnojamam turtui:</w:t>
      </w:r>
    </w:p>
    <w:p w14:paraId="71B5E977" w14:textId="77777777" w:rsidR="00E64567" w:rsidRPr="007A592D" w:rsidRDefault="00E64567" w:rsidP="00E64567">
      <w:pPr>
        <w:numPr>
          <w:ilvl w:val="3"/>
          <w:numId w:val="15"/>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įrangai - 1.000,00 EUR, ugnies rizikai taikoma 10 % nuostolio sumos, bet ne mažiau kaip 100.000,00 EUR išskaita</w:t>
      </w:r>
      <w:r w:rsidRPr="007A592D">
        <w:rPr>
          <w:rFonts w:ascii="Times New Roman" w:hAnsi="Times New Roman" w:cs="Times New Roman"/>
          <w:sz w:val="24"/>
          <w:szCs w:val="24"/>
        </w:rPr>
        <w:t xml:space="preserve"> kiekvienam draudžiamajam įvykiui. </w:t>
      </w:r>
    </w:p>
    <w:p w14:paraId="6ACA62FA" w14:textId="77777777" w:rsidR="00E64567" w:rsidRPr="007A592D" w:rsidRDefault="00E64567" w:rsidP="00E64567">
      <w:pPr>
        <w:numPr>
          <w:ilvl w:val="3"/>
          <w:numId w:val="15"/>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hAnsi="Times New Roman" w:cs="Times New Roman"/>
          <w:sz w:val="24"/>
          <w:szCs w:val="24"/>
        </w:rPr>
        <w:t xml:space="preserve">kompiuterinės technikos, mobiliųjų telefonų, nešiojamųjų kompiuterių ir planšečių, biuro organizacinės technikos draudimo atveju išskaita 300,00 EUR, taip pat ir jų stiklų skilimo, dužimo atveju </w:t>
      </w:r>
    </w:p>
    <w:p w14:paraId="71440E9F" w14:textId="77777777" w:rsidR="00E64567" w:rsidRPr="00053B15" w:rsidRDefault="00E64567" w:rsidP="00E64567">
      <w:pPr>
        <w:numPr>
          <w:ilvl w:val="3"/>
          <w:numId w:val="15"/>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hAnsi="Times New Roman" w:cs="Times New Roman"/>
          <w:sz w:val="24"/>
          <w:szCs w:val="24"/>
        </w:rPr>
        <w:t xml:space="preserve">biuro baldų draudimo atveju išskaita 300,00 EUR </w:t>
      </w:r>
    </w:p>
    <w:p w14:paraId="5AF1E910" w14:textId="77777777" w:rsidR="00E64567" w:rsidRPr="00983EE4" w:rsidRDefault="00E64567" w:rsidP="00E64567">
      <w:pPr>
        <w:numPr>
          <w:ilvl w:val="2"/>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8"/>
          <w:szCs w:val="28"/>
          <w:lang w:eastAsia="lt-LT"/>
        </w:rPr>
      </w:pPr>
      <w:r w:rsidRPr="00983EE4">
        <w:rPr>
          <w:rFonts w:ascii="Times New Roman" w:hAnsi="Times New Roman" w:cs="Times New Roman"/>
          <w:sz w:val="24"/>
          <w:szCs w:val="24"/>
        </w:rPr>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r w:rsidRPr="00983EE4">
        <w:rPr>
          <w:rFonts w:ascii="Times New Roman" w:eastAsia="Times New Roman" w:hAnsi="Times New Roman" w:cs="Times New Roman"/>
          <w:sz w:val="24"/>
          <w:szCs w:val="24"/>
          <w:lang w:eastAsia="lt-LT"/>
        </w:rPr>
        <w:t xml:space="preserve">.  </w:t>
      </w:r>
    </w:p>
    <w:p w14:paraId="0D86FC08" w14:textId="77777777" w:rsidR="00E64567" w:rsidRPr="00DC2263" w:rsidRDefault="00E64567" w:rsidP="00E64567">
      <w:pPr>
        <w:numPr>
          <w:ilvl w:val="2"/>
          <w:numId w:val="15"/>
        </w:numPr>
        <w:tabs>
          <w:tab w:val="left" w:pos="1560"/>
        </w:tabs>
        <w:autoSpaceDE w:val="0"/>
        <w:autoSpaceDN w:val="0"/>
        <w:adjustRightInd w:val="0"/>
        <w:spacing w:after="0" w:line="276" w:lineRule="auto"/>
        <w:ind w:left="0" w:firstLine="851"/>
        <w:contextualSpacing/>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Jeigu žala vienu metu įvyksta kelioms turto grupėms, taikoma viena didžiausia nustatyta išskaita.</w:t>
      </w:r>
    </w:p>
    <w:p w14:paraId="0E7F83FE" w14:textId="77777777" w:rsidR="00E64567" w:rsidRPr="00DC2263"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vertei pagal atskiras kategorijas viršijant draudimo sumą 15 (penkiolika) proc., nėra taikoma nevisiško draudimo sąlyga. </w:t>
      </w:r>
    </w:p>
    <w:p w14:paraId="4CF76CE2" w14:textId="77777777" w:rsidR="00E64567" w:rsidRPr="008A1EB2"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Times New Roman" w:hAnsi="Times New Roman" w:cs="Times New Roman"/>
          <w:sz w:val="24"/>
          <w:szCs w:val="24"/>
          <w:lang w:eastAsia="lt-LT"/>
        </w:rPr>
        <w:t xml:space="preserve">Draudimo išmoka taip pat mokama už pagrįstas papildomas išlaidas, skirtas nuostolio dėl draudžiamojo įvykio sumažinimui, jo išvengimui ar padarinių likvidavimui. </w:t>
      </w:r>
      <w:r w:rsidRPr="008A1EB2">
        <w:rPr>
          <w:rFonts w:ascii="Times New Roman" w:eastAsia="Times New Roman" w:hAnsi="Times New Roman" w:cs="Times New Roman"/>
          <w:iCs/>
          <w:sz w:val="24"/>
          <w:szCs w:val="24"/>
          <w:lang w:eastAsia="lt-LT"/>
        </w:rPr>
        <w:t xml:space="preserve">Apdraudžiamoms papildomoms išlaidoms draudimo vietai sutvarkyti po draudžiamojo įvykio, nustatoma draudimo suma – </w:t>
      </w:r>
      <w:r w:rsidRPr="008A1EB2">
        <w:rPr>
          <w:rFonts w:ascii="Times New Roman" w:eastAsia="Times New Roman" w:hAnsi="Times New Roman" w:cs="Times New Roman"/>
          <w:sz w:val="24"/>
          <w:szCs w:val="24"/>
          <w:lang w:eastAsia="lt-LT"/>
        </w:rPr>
        <w:t xml:space="preserve">visuose draudimo objektuose – 1.000.000 €. </w:t>
      </w:r>
    </w:p>
    <w:p w14:paraId="4B18EA20" w14:textId="77777777" w:rsidR="00E64567" w:rsidRPr="00DC2263"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Pastatai apdraudžiami kartu su visais jų įrenginiais, konstrukcijomis ir elementas pagal statybinį projektą, taip pat ir turtas, pritvirtintas prie pastato išorinių sienų ir stogų, nepriklausomai kaip jie apskaityti buhalterijos dokumentuose.</w:t>
      </w:r>
    </w:p>
    <w:p w14:paraId="15DAA72B" w14:textId="77777777" w:rsidR="00E64567" w:rsidRPr="00DC2263"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 xml:space="preserve">Draudimo apsauga galioja aplinkotvarkos elementams, esantiems apdrausto nekilnojamo turto adresu. Aplinkotvarkos elementams priskiriama: </w:t>
      </w:r>
      <w:r w:rsidRPr="00DC2263">
        <w:rPr>
          <w:rFonts w:ascii="Times New Roman" w:eastAsia="Arial" w:hAnsi="Times New Roman" w:cs="Times New Roman"/>
          <w:sz w:val="24"/>
          <w:szCs w:val="24"/>
          <w:lang w:eastAsia="lt-LT"/>
        </w:rPr>
        <w:t>kiemo aikštelių inventorius, įvažiavimo kontrolės punktas, elektros pastotės, stoginės, rampos, nekilnojamo turto ir teritorijos apšvietimas, iškabos,</w:t>
      </w:r>
      <w:r w:rsidRPr="00DC2263">
        <w:rPr>
          <w:rFonts w:ascii="Times New Roman" w:eastAsia="Arial" w:hAnsi="Times New Roman" w:cs="Times New Roman"/>
          <w:b/>
          <w:sz w:val="24"/>
          <w:szCs w:val="24"/>
          <w:lang w:eastAsia="lt-LT"/>
        </w:rPr>
        <w:t xml:space="preserve"> </w:t>
      </w:r>
      <w:r w:rsidRPr="00DC2263">
        <w:rPr>
          <w:rFonts w:ascii="Times New Roman" w:eastAsia="Calibri" w:hAnsi="Times New Roman" w:cs="Times New Roman"/>
          <w:sz w:val="24"/>
          <w:szCs w:val="24"/>
        </w:rPr>
        <w:t xml:space="preserve">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004BD26C" w14:textId="77777777" w:rsidR="00E64567" w:rsidRPr="00E015C6"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015C6">
        <w:rPr>
          <w:rFonts w:ascii="Times New Roman" w:eastAsia="Calibri" w:hAnsi="Times New Roman" w:cs="Times New Roman"/>
          <w:sz w:val="24"/>
          <w:szCs w:val="24"/>
        </w:rPr>
        <w:t xml:space="preserve">Draudžiamos Draudėjo investicijos. Draudimo sumos limitas – 100 000 Eur. Draudžiama nauja atkuriamąja verte. Investicijos, tai draudimo sutarties galiojimo metu draudėjo planuojamos investicijos į kilnojamą ar nekilnojamą turtą (papildomų vienetų įsigijimas, sukūrimas, praplėtimas arba esamų pagerinimas). </w:t>
      </w:r>
    </w:p>
    <w:p w14:paraId="77D43CBE" w14:textId="77777777" w:rsidR="00E64567" w:rsidRPr="00E953CC" w:rsidRDefault="00E64567" w:rsidP="00E64567">
      <w:pPr>
        <w:numPr>
          <w:ilvl w:val="1"/>
          <w:numId w:val="15"/>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E953CC">
        <w:rPr>
          <w:rFonts w:ascii="Times New Roman" w:eastAsia="ArialMT" w:hAnsi="Times New Roman" w:cs="Times New Roman"/>
          <w:sz w:val="24"/>
          <w:szCs w:val="24"/>
          <w:lang w:eastAsia="lt-LT"/>
        </w:rPr>
        <w:t>Draudikas atlygina iki 50 000,00 EUR papildomas išlaidas dėl technologinės pažangos, atsiradusias apdraustų ir draudiminio įvykio metu sugadintų daiktų atstatymui ar atkūrimui. Papildomos 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242B381E" w14:textId="77777777" w:rsidR="00E64567" w:rsidRPr="008A1EB2"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ArialMT" w:hAnsi="Times New Roman" w:cs="Times New Roman"/>
          <w:sz w:val="24"/>
          <w:szCs w:val="24"/>
          <w:lang w:eastAsia="lt-LT"/>
        </w:rPr>
        <w:lastRenderedPageBreak/>
        <w:t xml:space="preserve">Apdraudžiamas draudimo sutarties sudarymo metu turimas draudėjo turtas, kuris dėl draudėjo atsakingų asmenų klaidos buvo neįtrauktas į draudimo sutartį. Draudimo sumos limitas vienam ir visiems įvykiams per draudimo metus 100 000 EUR. </w:t>
      </w:r>
    </w:p>
    <w:p w14:paraId="291498C3" w14:textId="77777777" w:rsidR="00E64567" w:rsidRPr="008A1EB2"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Times New Roman" w:hAnsi="Times New Roman" w:cs="Times New Roman"/>
          <w:sz w:val="24"/>
          <w:szCs w:val="24"/>
          <w:lang w:eastAsia="lt-LT"/>
        </w:rPr>
        <w:t xml:space="preserve">Kartu apdraudžiamos klaidos ir aplaidumai nustatant draudimo vertes, draudimo sumas, Draudėjui priklausiančius draudimo objektus, draudimo objektų alokacijas. Draudimo išmokos suma pagal šią papildomą sąlygą – 100 000 EUR. </w:t>
      </w:r>
    </w:p>
    <w:p w14:paraId="16353DB8" w14:textId="77777777" w:rsidR="00E64567" w:rsidRPr="00E953CC" w:rsidRDefault="00E64567" w:rsidP="00E64567">
      <w:pPr>
        <w:numPr>
          <w:ilvl w:val="1"/>
          <w:numId w:val="15"/>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E953CC">
        <w:rPr>
          <w:rFonts w:ascii="Times New Roman" w:eastAsia="Arial" w:hAnsi="Times New Roman" w:cs="Times New Roman"/>
          <w:sz w:val="24"/>
          <w:szCs w:val="24"/>
          <w:lang w:eastAsia="lt-LT"/>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138D7D42" w14:textId="77777777" w:rsidR="00E64567" w:rsidRPr="008A1EB2" w:rsidRDefault="00E64567" w:rsidP="00E64567">
      <w:pPr>
        <w:numPr>
          <w:ilvl w:val="1"/>
          <w:numId w:val="15"/>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8A1EB2">
        <w:rPr>
          <w:rFonts w:ascii="Times New Roman" w:eastAsia="Calibri" w:hAnsi="Times New Roman" w:cs="Times New Roman"/>
          <w:sz w:val="24"/>
          <w:szCs w:val="24"/>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p>
    <w:p w14:paraId="360B1668" w14:textId="77777777" w:rsidR="00E64567" w:rsidRPr="00DC2263" w:rsidRDefault="00E64567" w:rsidP="00E64567">
      <w:pPr>
        <w:numPr>
          <w:ilvl w:val="1"/>
          <w:numId w:val="15"/>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Statybos, remonto darbai, kurie vykdomi Perkančiosios organizacijos pavedimu arba nepriklausomai nuo Perkančiosios organizacijos, kurių sąmata neviršija 60 000 EUR, nėra laikomi rizikos padidėjimu ir apsauga galioja pilna apimtimi.</w:t>
      </w:r>
    </w:p>
    <w:p w14:paraId="62676DEB" w14:textId="77777777" w:rsidR="00E64567" w:rsidRPr="00DC2263" w:rsidRDefault="00E64567" w:rsidP="00E64567">
      <w:pPr>
        <w:numPr>
          <w:ilvl w:val="1"/>
          <w:numId w:val="15"/>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Draudimo įmoka sumokama per 4 (keturis) kartus, pirmai draudimo įmokai nustatant 14 dienų atidėjimo terminą nuo draudimo įsigaliojimo datos.</w:t>
      </w:r>
    </w:p>
    <w:p w14:paraId="34F0BDEB" w14:textId="77777777" w:rsidR="00E64567" w:rsidRPr="00DC2263" w:rsidRDefault="00E64567" w:rsidP="00E64567">
      <w:pPr>
        <w:numPr>
          <w:ilvl w:val="1"/>
          <w:numId w:val="15"/>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12B2A948" w14:textId="77777777" w:rsidR="00E64567" w:rsidRPr="00DC2263" w:rsidRDefault="00E64567" w:rsidP="00E64567">
      <w:pPr>
        <w:numPr>
          <w:ilvl w:val="1"/>
          <w:numId w:val="15"/>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Jeigu naujai įsigytas turtas viršija jau apdrausto turto rizikingumą, perkančioji organizacija turi teisę tokį turtą drausti jam palankiomis kito paslaugos tiekėjo sąlygomis.</w:t>
      </w:r>
    </w:p>
    <w:p w14:paraId="6B14D884" w14:textId="77777777" w:rsidR="00E64567" w:rsidRPr="00DB7012" w:rsidRDefault="00E64567" w:rsidP="00E64567">
      <w:pPr>
        <w:numPr>
          <w:ilvl w:val="0"/>
          <w:numId w:val="15"/>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B7012">
        <w:rPr>
          <w:rFonts w:ascii="Times New Roman" w:eastAsia="Calibri" w:hAnsi="Times New Roman" w:cs="Times New Roman"/>
          <w:sz w:val="24"/>
          <w:szCs w:val="24"/>
        </w:rPr>
        <w:t>Žalų istorija: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365"/>
        <w:gridCol w:w="1803"/>
        <w:gridCol w:w="3069"/>
      </w:tblGrid>
      <w:tr w:rsidR="00E64567" w:rsidRPr="005368FF" w14:paraId="6A67205D" w14:textId="77777777" w:rsidTr="00E54A54">
        <w:trPr>
          <w:trHeight w:val="312"/>
        </w:trPr>
        <w:tc>
          <w:tcPr>
            <w:tcW w:w="1980" w:type="dxa"/>
            <w:vAlign w:val="center"/>
            <w:hideMark/>
          </w:tcPr>
          <w:p w14:paraId="19C323FC" w14:textId="77777777" w:rsidR="00E64567" w:rsidRPr="005368FF" w:rsidRDefault="00E64567" w:rsidP="00E54A54">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Įvykis</w:t>
            </w:r>
          </w:p>
        </w:tc>
        <w:tc>
          <w:tcPr>
            <w:tcW w:w="1559" w:type="dxa"/>
            <w:vAlign w:val="center"/>
            <w:hideMark/>
          </w:tcPr>
          <w:p w14:paraId="6E4840E7" w14:textId="77777777" w:rsidR="00E64567" w:rsidRPr="005368FF" w:rsidRDefault="00E64567" w:rsidP="00E54A54">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Įvykio data</w:t>
            </w:r>
          </w:p>
        </w:tc>
        <w:tc>
          <w:tcPr>
            <w:tcW w:w="1365" w:type="dxa"/>
            <w:vAlign w:val="center"/>
            <w:hideMark/>
          </w:tcPr>
          <w:p w14:paraId="64EECD42" w14:textId="77777777" w:rsidR="00E64567" w:rsidRPr="005368FF" w:rsidRDefault="00E64567" w:rsidP="00E54A54">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Išmokėta</w:t>
            </w:r>
          </w:p>
        </w:tc>
        <w:tc>
          <w:tcPr>
            <w:tcW w:w="1803" w:type="dxa"/>
            <w:vAlign w:val="center"/>
            <w:hideMark/>
          </w:tcPr>
          <w:p w14:paraId="38455A2F" w14:textId="77777777" w:rsidR="00E64567" w:rsidRPr="005368FF" w:rsidRDefault="00E64567" w:rsidP="00E54A54">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Sureguliavimas</w:t>
            </w:r>
          </w:p>
        </w:tc>
        <w:tc>
          <w:tcPr>
            <w:tcW w:w="3069" w:type="dxa"/>
            <w:vAlign w:val="center"/>
            <w:hideMark/>
          </w:tcPr>
          <w:p w14:paraId="57A1848E" w14:textId="77777777" w:rsidR="00E64567" w:rsidRPr="005368FF" w:rsidRDefault="00E64567" w:rsidP="00E54A54">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Įvykio vieta</w:t>
            </w:r>
          </w:p>
        </w:tc>
      </w:tr>
      <w:tr w:rsidR="00E64567" w:rsidRPr="005368FF" w14:paraId="26E4B5AA" w14:textId="77777777" w:rsidTr="00E54A54">
        <w:trPr>
          <w:trHeight w:val="264"/>
        </w:trPr>
        <w:tc>
          <w:tcPr>
            <w:tcW w:w="1980" w:type="dxa"/>
            <w:vAlign w:val="center"/>
            <w:hideMark/>
          </w:tcPr>
          <w:p w14:paraId="650AD186"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Įtampos svyravimai</w:t>
            </w:r>
          </w:p>
        </w:tc>
        <w:tc>
          <w:tcPr>
            <w:tcW w:w="1559" w:type="dxa"/>
            <w:vAlign w:val="center"/>
            <w:hideMark/>
          </w:tcPr>
          <w:p w14:paraId="6B14F332"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2020-08-25</w:t>
            </w:r>
          </w:p>
        </w:tc>
        <w:tc>
          <w:tcPr>
            <w:tcW w:w="1365" w:type="dxa"/>
            <w:vAlign w:val="center"/>
            <w:hideMark/>
          </w:tcPr>
          <w:p w14:paraId="1DC2A620"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530,67 €</w:t>
            </w:r>
          </w:p>
        </w:tc>
        <w:tc>
          <w:tcPr>
            <w:tcW w:w="1803" w:type="dxa"/>
            <w:vAlign w:val="center"/>
            <w:hideMark/>
          </w:tcPr>
          <w:p w14:paraId="4F6BCEE6"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hideMark/>
          </w:tcPr>
          <w:p w14:paraId="75ED2D03"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Miežiškių sen., Dvarininkų km., Panevėžio regioninis sąvartynas</w:t>
            </w:r>
          </w:p>
        </w:tc>
      </w:tr>
      <w:tr w:rsidR="00E64567" w:rsidRPr="005368FF" w14:paraId="0973CD3C" w14:textId="77777777" w:rsidTr="00E54A54">
        <w:trPr>
          <w:trHeight w:val="264"/>
        </w:trPr>
        <w:tc>
          <w:tcPr>
            <w:tcW w:w="1980" w:type="dxa"/>
            <w:vAlign w:val="center"/>
          </w:tcPr>
          <w:p w14:paraId="32408853"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Apgadinta įranga</w:t>
            </w:r>
          </w:p>
        </w:tc>
        <w:tc>
          <w:tcPr>
            <w:tcW w:w="1559" w:type="dxa"/>
            <w:vAlign w:val="center"/>
          </w:tcPr>
          <w:p w14:paraId="70BAAD31" w14:textId="77777777" w:rsidR="00E64567" w:rsidRPr="00731FBA" w:rsidRDefault="00E64567" w:rsidP="00E54A54">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2022-08-03</w:t>
            </w:r>
          </w:p>
        </w:tc>
        <w:tc>
          <w:tcPr>
            <w:tcW w:w="1365" w:type="dxa"/>
            <w:vAlign w:val="center"/>
          </w:tcPr>
          <w:p w14:paraId="44933739"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5140 €</w:t>
            </w:r>
          </w:p>
        </w:tc>
        <w:tc>
          <w:tcPr>
            <w:tcW w:w="1803" w:type="dxa"/>
            <w:vAlign w:val="center"/>
          </w:tcPr>
          <w:p w14:paraId="5EBA5A73"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tcPr>
          <w:p w14:paraId="2E2CD854"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Dvarininkų k. 1, Miežiškių sen.</w:t>
            </w:r>
          </w:p>
        </w:tc>
      </w:tr>
      <w:tr w:rsidR="00E64567" w:rsidRPr="005368FF" w14:paraId="74DDF137" w14:textId="77777777" w:rsidTr="00E54A54">
        <w:trPr>
          <w:trHeight w:val="264"/>
        </w:trPr>
        <w:tc>
          <w:tcPr>
            <w:tcW w:w="1980" w:type="dxa"/>
            <w:vAlign w:val="center"/>
          </w:tcPr>
          <w:p w14:paraId="3A952B8C"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Kiti įvykiai</w:t>
            </w:r>
          </w:p>
        </w:tc>
        <w:tc>
          <w:tcPr>
            <w:tcW w:w="1559" w:type="dxa"/>
            <w:vAlign w:val="center"/>
          </w:tcPr>
          <w:p w14:paraId="07B46EE8" w14:textId="77777777" w:rsidR="00E64567" w:rsidRPr="00731FBA" w:rsidRDefault="00E64567" w:rsidP="00E54A54">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2022-08-03</w:t>
            </w:r>
          </w:p>
        </w:tc>
        <w:tc>
          <w:tcPr>
            <w:tcW w:w="1365" w:type="dxa"/>
            <w:vAlign w:val="center"/>
          </w:tcPr>
          <w:p w14:paraId="300F73FA"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 xml:space="preserve">72,60 € </w:t>
            </w:r>
          </w:p>
        </w:tc>
        <w:tc>
          <w:tcPr>
            <w:tcW w:w="1803" w:type="dxa"/>
            <w:vAlign w:val="center"/>
          </w:tcPr>
          <w:p w14:paraId="5BE1126A"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vAlign w:val="center"/>
          </w:tcPr>
          <w:p w14:paraId="648C491E" w14:textId="77777777" w:rsidR="00E64567" w:rsidRPr="005368FF" w:rsidRDefault="00E64567" w:rsidP="00E54A54">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Dvarininkų k. 1, Miežiškių sen.</w:t>
            </w:r>
          </w:p>
        </w:tc>
      </w:tr>
    </w:tbl>
    <w:p w14:paraId="08636E1C" w14:textId="77777777" w:rsidR="00E64567" w:rsidRDefault="00E64567" w:rsidP="00E64567">
      <w:pPr>
        <w:spacing w:after="0" w:line="276" w:lineRule="auto"/>
        <w:rPr>
          <w:rFonts w:ascii="Verdana" w:hAnsi="Verdana"/>
          <w:sz w:val="20"/>
          <w:szCs w:val="20"/>
        </w:rPr>
      </w:pPr>
    </w:p>
    <w:p w14:paraId="12F0F6B3" w14:textId="77777777" w:rsidR="008A1EB2" w:rsidRDefault="008A1EB2" w:rsidP="00731FBA">
      <w:pPr>
        <w:spacing w:after="0" w:line="276" w:lineRule="auto"/>
        <w:rPr>
          <w:rFonts w:ascii="Verdana" w:hAnsi="Verdana"/>
          <w:sz w:val="20"/>
          <w:szCs w:val="20"/>
        </w:rPr>
      </w:pPr>
    </w:p>
    <w:p w14:paraId="390E85BB" w14:textId="77777777" w:rsidR="0092491B" w:rsidRDefault="0092491B" w:rsidP="00731FBA">
      <w:pPr>
        <w:spacing w:after="0" w:line="276" w:lineRule="auto"/>
        <w:rPr>
          <w:rFonts w:ascii="Verdana" w:hAnsi="Verdana"/>
          <w:sz w:val="20"/>
          <w:szCs w:val="20"/>
        </w:rPr>
      </w:pPr>
    </w:p>
    <w:p w14:paraId="4A7E248C" w14:textId="77777777" w:rsidR="0092491B" w:rsidRDefault="0092491B" w:rsidP="00731FBA">
      <w:pPr>
        <w:spacing w:after="0" w:line="276" w:lineRule="auto"/>
        <w:rPr>
          <w:rFonts w:ascii="Verdana" w:hAnsi="Verdana"/>
          <w:sz w:val="20"/>
          <w:szCs w:val="20"/>
        </w:rPr>
      </w:pPr>
    </w:p>
    <w:p w14:paraId="7839CDA8" w14:textId="77777777" w:rsidR="0092491B" w:rsidRDefault="0092491B" w:rsidP="00731FBA">
      <w:pPr>
        <w:spacing w:after="0" w:line="276" w:lineRule="auto"/>
        <w:rPr>
          <w:rFonts w:ascii="Verdana" w:hAnsi="Verdana"/>
          <w:sz w:val="20"/>
          <w:szCs w:val="20"/>
        </w:rPr>
      </w:pPr>
    </w:p>
    <w:p w14:paraId="3EC1D5E1" w14:textId="77777777" w:rsidR="0057521C" w:rsidRDefault="0057521C" w:rsidP="00731FBA">
      <w:pPr>
        <w:spacing w:after="0" w:line="276" w:lineRule="auto"/>
        <w:rPr>
          <w:rFonts w:ascii="Verdana" w:hAnsi="Verdana"/>
          <w:sz w:val="20"/>
          <w:szCs w:val="20"/>
        </w:rPr>
      </w:pPr>
    </w:p>
    <w:p w14:paraId="2F38D29F" w14:textId="77777777" w:rsidR="0057521C" w:rsidRDefault="0057521C" w:rsidP="00731FBA">
      <w:pPr>
        <w:spacing w:after="0" w:line="276" w:lineRule="auto"/>
        <w:rPr>
          <w:rFonts w:ascii="Verdana" w:hAnsi="Verdana"/>
          <w:sz w:val="20"/>
          <w:szCs w:val="20"/>
        </w:rPr>
      </w:pPr>
    </w:p>
    <w:p w14:paraId="1B955A19" w14:textId="77777777" w:rsidR="0057521C" w:rsidRDefault="0057521C" w:rsidP="00731FBA">
      <w:pPr>
        <w:spacing w:after="0" w:line="276" w:lineRule="auto"/>
        <w:rPr>
          <w:rFonts w:ascii="Verdana" w:hAnsi="Verdana"/>
          <w:sz w:val="20"/>
          <w:szCs w:val="20"/>
        </w:rPr>
      </w:pPr>
    </w:p>
    <w:p w14:paraId="739AA9A9" w14:textId="77777777" w:rsidR="0057521C" w:rsidRDefault="0057521C" w:rsidP="00731FBA">
      <w:pPr>
        <w:spacing w:after="0" w:line="276" w:lineRule="auto"/>
        <w:rPr>
          <w:rFonts w:ascii="Verdana" w:hAnsi="Verdana"/>
          <w:sz w:val="20"/>
          <w:szCs w:val="20"/>
        </w:rPr>
      </w:pPr>
    </w:p>
    <w:p w14:paraId="006E3E57" w14:textId="77777777" w:rsidR="0057521C" w:rsidRDefault="0057521C" w:rsidP="00731FBA">
      <w:pPr>
        <w:spacing w:after="0" w:line="276" w:lineRule="auto"/>
        <w:rPr>
          <w:rFonts w:ascii="Verdana" w:hAnsi="Verdana"/>
          <w:sz w:val="20"/>
          <w:szCs w:val="20"/>
        </w:rPr>
      </w:pPr>
    </w:p>
    <w:p w14:paraId="4316DF6E" w14:textId="77777777" w:rsidR="0057521C" w:rsidRDefault="0057521C" w:rsidP="00731FBA">
      <w:pPr>
        <w:spacing w:after="0" w:line="276" w:lineRule="auto"/>
        <w:rPr>
          <w:rFonts w:ascii="Verdana" w:hAnsi="Verdana"/>
          <w:sz w:val="20"/>
          <w:szCs w:val="20"/>
        </w:rPr>
      </w:pPr>
    </w:p>
    <w:p w14:paraId="30F4CA28" w14:textId="77777777" w:rsidR="0057521C" w:rsidRDefault="0057521C" w:rsidP="00731FBA">
      <w:pPr>
        <w:spacing w:after="0" w:line="276" w:lineRule="auto"/>
        <w:rPr>
          <w:rFonts w:ascii="Verdana" w:hAnsi="Verdana"/>
          <w:sz w:val="20"/>
          <w:szCs w:val="20"/>
        </w:rPr>
      </w:pPr>
    </w:p>
    <w:p w14:paraId="288DCFD6" w14:textId="77777777" w:rsidR="0092491B" w:rsidRDefault="0092491B" w:rsidP="00731FBA">
      <w:pPr>
        <w:spacing w:after="0" w:line="276" w:lineRule="auto"/>
        <w:rPr>
          <w:rFonts w:ascii="Verdana" w:hAnsi="Verdana"/>
          <w:sz w:val="20"/>
          <w:szCs w:val="20"/>
        </w:rPr>
      </w:pPr>
    </w:p>
    <w:p w14:paraId="00DBCAB9" w14:textId="152FB2C7" w:rsidR="00DC2263" w:rsidRPr="00DC2263" w:rsidRDefault="00DC2263" w:rsidP="00A315EE">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lastRenderedPageBreak/>
        <w:t>II</w:t>
      </w:r>
      <w:r w:rsidR="006C4DFC">
        <w:rPr>
          <w:rFonts w:ascii="Times New Roman" w:eastAsia="Times New Roman" w:hAnsi="Times New Roman" w:cs="Times New Roman"/>
          <w:b/>
          <w:bCs/>
          <w:sz w:val="24"/>
          <w:szCs w:val="24"/>
          <w:lang w:eastAsia="lt-LT"/>
        </w:rPr>
        <w:t>I PIRKIMO</w:t>
      </w:r>
      <w:r w:rsidRPr="00DC2263">
        <w:rPr>
          <w:rFonts w:ascii="Times New Roman" w:eastAsia="Times New Roman" w:hAnsi="Times New Roman" w:cs="Times New Roman"/>
          <w:b/>
          <w:bCs/>
          <w:sz w:val="24"/>
          <w:szCs w:val="24"/>
          <w:lang w:eastAsia="lt-LT"/>
        </w:rPr>
        <w:t xml:space="preserve"> DALIS. </w:t>
      </w:r>
      <w:bookmarkStart w:id="0" w:name="_Hlk95307302"/>
      <w:r w:rsidRPr="00DC2263">
        <w:rPr>
          <w:rFonts w:ascii="Times New Roman" w:eastAsia="Times New Roman" w:hAnsi="Times New Roman" w:cs="Times New Roman"/>
          <w:b/>
          <w:bCs/>
          <w:sz w:val="24"/>
          <w:szCs w:val="24"/>
          <w:lang w:eastAsia="lt-LT"/>
        </w:rPr>
        <w:t>Bendrosios civilinės atsakomybės draudimas</w:t>
      </w:r>
      <w:bookmarkEnd w:id="0"/>
    </w:p>
    <w:p w14:paraId="0AFCBECD" w14:textId="77777777" w:rsidR="00DC2263" w:rsidRPr="00DC2263" w:rsidRDefault="00DC2263" w:rsidP="00DC2263">
      <w:pPr>
        <w:tabs>
          <w:tab w:val="left" w:pos="7575"/>
        </w:tabs>
        <w:spacing w:after="0" w:line="276" w:lineRule="auto"/>
        <w:ind w:firstLine="851"/>
        <w:jc w:val="both"/>
        <w:rPr>
          <w:rFonts w:ascii="Times New Roman" w:eastAsia="Times New Roman" w:hAnsi="Times New Roman" w:cs="Times New Roman"/>
          <w:b/>
          <w:bCs/>
          <w:sz w:val="24"/>
          <w:szCs w:val="24"/>
          <w:lang w:eastAsia="lt-LT"/>
        </w:rPr>
      </w:pPr>
    </w:p>
    <w:p w14:paraId="1D307CAB"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Pirkimo objektas </w:t>
      </w:r>
      <w:r w:rsidRPr="00DC2263">
        <w:rPr>
          <w:rFonts w:ascii="Times New Roman" w:eastAsia="Times New Roman" w:hAnsi="Times New Roman" w:cs="Times New Roman"/>
          <w:b/>
          <w:sz w:val="24"/>
          <w:szCs w:val="24"/>
        </w:rPr>
        <w:t>–</w:t>
      </w:r>
      <w:r w:rsidRPr="00DC2263">
        <w:rPr>
          <w:rFonts w:ascii="Times New Roman" w:eastAsia="Times New Roman" w:hAnsi="Times New Roman" w:cs="Times New Roman"/>
          <w:sz w:val="24"/>
          <w:szCs w:val="24"/>
        </w:rPr>
        <w:t xml:space="preserve"> perkančiosios organizacijos vykdomos veiklos civilinės atsakomybės draudimo paslauga (toliau - Draudimas).</w:t>
      </w:r>
    </w:p>
    <w:p w14:paraId="682B61F4" w14:textId="23CD6A72"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Draudimo sutarties įsigaliojimo data </w:t>
      </w:r>
      <w:r w:rsidRPr="00DC2263">
        <w:rPr>
          <w:rFonts w:ascii="Times New Roman" w:eastAsia="Calibri" w:hAnsi="Times New Roman" w:cs="Times New Roman"/>
          <w:b/>
          <w:sz w:val="24"/>
          <w:szCs w:val="24"/>
        </w:rPr>
        <w:t>202</w:t>
      </w:r>
      <w:r w:rsidR="008A1EB2">
        <w:rPr>
          <w:rFonts w:ascii="Times New Roman" w:eastAsia="Calibri" w:hAnsi="Times New Roman" w:cs="Times New Roman"/>
          <w:b/>
          <w:sz w:val="24"/>
          <w:szCs w:val="24"/>
        </w:rPr>
        <w:t>6</w:t>
      </w:r>
      <w:r w:rsidRPr="00DC2263">
        <w:rPr>
          <w:rFonts w:ascii="Times New Roman" w:eastAsia="Calibri" w:hAnsi="Times New Roman" w:cs="Times New Roman"/>
          <w:b/>
          <w:sz w:val="24"/>
          <w:szCs w:val="24"/>
        </w:rPr>
        <w:t xml:space="preserve"> m. vasario mėn. 20 d.</w:t>
      </w:r>
      <w:r w:rsidRPr="00DC2263">
        <w:rPr>
          <w:rFonts w:ascii="Times New Roman" w:eastAsia="Calibri" w:hAnsi="Times New Roman" w:cs="Times New Roman"/>
          <w:sz w:val="24"/>
          <w:szCs w:val="24"/>
        </w:rPr>
        <w:t xml:space="preserve"> </w:t>
      </w:r>
    </w:p>
    <w:p w14:paraId="6359CE2E"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apsaugos galiojimo teritorija – Lietuva. </w:t>
      </w:r>
    </w:p>
    <w:p w14:paraId="07479886"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Draudėjo veiklos duomenys pateikti techninės specifikacijos priede.</w:t>
      </w:r>
    </w:p>
    <w:p w14:paraId="60B3100A"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Reikalavimai Bendrosios civilinės atsakomybės draudimui:</w:t>
      </w:r>
    </w:p>
    <w:p w14:paraId="507B34C9" w14:textId="6C51E86B" w:rsidR="00DC2263" w:rsidRPr="004E772F"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 Apdraudžiama civilinė atsakomybė kylanti dėl draudėjo vykdomos veiklos: </w:t>
      </w:r>
      <w:r w:rsidRPr="005F1F6C">
        <w:rPr>
          <w:rFonts w:ascii="Times New Roman" w:eastAsia="Times New Roman" w:hAnsi="Times New Roman" w:cs="Times New Roman"/>
          <w:sz w:val="24"/>
          <w:szCs w:val="24"/>
          <w:lang w:eastAsia="lt-LT"/>
        </w:rPr>
        <w:t>regioninio sąvartyno atliekų tvarkymas ir šalinimas, didžiųjų atliekų priėmimo, perkrovimo ir biologiškai skaidžių (žaliųjų) atliekų kompostavimo aikštelių eksploatacija (vykdant surinkimo, rūšiavimo, vežimo, naudojimo ir šalinimo procesus), pavojingų ir nepavojingų atliekų surinkimas ir vežimas; sistemų modernizavimas, senų sąvartynų uždarymas ir rekultivacija</w:t>
      </w:r>
      <w:r w:rsidR="008A1EB2">
        <w:rPr>
          <w:rFonts w:ascii="Times New Roman" w:eastAsia="Times New Roman" w:hAnsi="Times New Roman" w:cs="Times New Roman"/>
          <w:sz w:val="24"/>
          <w:szCs w:val="24"/>
          <w:lang w:eastAsia="lt-LT"/>
        </w:rPr>
        <w:t xml:space="preserve">, </w:t>
      </w:r>
      <w:r w:rsidR="008A1EB2" w:rsidRPr="00E4718B">
        <w:rPr>
          <w:rFonts w:ascii="Times New Roman" w:eastAsia="Times New Roman" w:hAnsi="Times New Roman" w:cs="Times New Roman"/>
          <w:sz w:val="24"/>
          <w:szCs w:val="24"/>
          <w:lang w:eastAsia="lt-LT"/>
        </w:rPr>
        <w:t>mišrių komunalinių atliekų mechaninį-biologinį apdorojim</w:t>
      </w:r>
      <w:r w:rsidR="008A1EB2" w:rsidRPr="004E772F">
        <w:rPr>
          <w:rFonts w:ascii="Times New Roman" w:eastAsia="Times New Roman" w:hAnsi="Times New Roman" w:cs="Times New Roman"/>
          <w:sz w:val="24"/>
          <w:szCs w:val="24"/>
          <w:lang w:eastAsia="lt-LT"/>
        </w:rPr>
        <w:t>as</w:t>
      </w:r>
      <w:r w:rsidR="008A1EB2" w:rsidRPr="00E4718B">
        <w:rPr>
          <w:rFonts w:ascii="Times New Roman" w:eastAsia="Times New Roman" w:hAnsi="Times New Roman" w:cs="Times New Roman"/>
          <w:sz w:val="24"/>
          <w:szCs w:val="24"/>
          <w:lang w:eastAsia="lt-LT"/>
        </w:rPr>
        <w:t xml:space="preserve"> (MBA) įrenginiuose</w:t>
      </w:r>
      <w:r w:rsidR="008A1EB2" w:rsidRPr="004E772F">
        <w:rPr>
          <w:rFonts w:ascii="Times New Roman" w:eastAsia="Times New Roman" w:hAnsi="Times New Roman" w:cs="Times New Roman"/>
          <w:sz w:val="24"/>
          <w:szCs w:val="24"/>
          <w:lang w:eastAsia="lt-LT"/>
        </w:rPr>
        <w:t xml:space="preserve"> (v</w:t>
      </w:r>
      <w:r w:rsidR="008A1EB2" w:rsidRPr="00E4718B">
        <w:rPr>
          <w:rFonts w:ascii="Times New Roman" w:eastAsia="Times New Roman" w:hAnsi="Times New Roman" w:cs="Times New Roman"/>
          <w:sz w:val="24"/>
          <w:szCs w:val="24"/>
          <w:lang w:eastAsia="lt-LT"/>
        </w:rPr>
        <w:t>eikla apima biologiškai skaidžių atliekų atskyrimą ir antrinių žaliavų frakcijų išgavimą</w:t>
      </w:r>
      <w:r w:rsidR="008A1EB2" w:rsidRPr="004E772F">
        <w:rPr>
          <w:rFonts w:ascii="Times New Roman" w:eastAsia="Times New Roman" w:hAnsi="Times New Roman" w:cs="Times New Roman"/>
          <w:sz w:val="24"/>
          <w:szCs w:val="24"/>
          <w:lang w:eastAsia="lt-LT"/>
        </w:rPr>
        <w:t>)</w:t>
      </w:r>
      <w:r w:rsidRPr="004E772F">
        <w:rPr>
          <w:rFonts w:ascii="Times New Roman" w:eastAsia="Times New Roman" w:hAnsi="Times New Roman" w:cs="Times New Roman"/>
          <w:sz w:val="24"/>
          <w:szCs w:val="24"/>
          <w:lang w:eastAsia="lt-LT"/>
        </w:rPr>
        <w:t xml:space="preserve">; </w:t>
      </w:r>
    </w:p>
    <w:p w14:paraId="21A4E51A"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dėl draudėjo valdomų nuosavų, išsinuomotų, išnuomotų valdomų pastatų bei kitų statinių, teritorijos ir /ar patalpų nurodytais adresais techninės specifikacijos priede Nr. 1. </w:t>
      </w:r>
    </w:p>
    <w:p w14:paraId="4DF5E75E"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Apdraudžiama Draudėjo civilinė atsakomybė dėl neturtinės žalos, kylančios kaip trečiosios šalies asmens sužalojimo ar mirties dėl draudžiamojo įvykio pasekmė (fizinis skausmas, dvasiniai išgyvenimai, nepatogumai, dvasinis sukrėtimas, emocinė depresija, pažeminimas, reputacijos pablogėjimas, bendravimo galimybių sumažėjimas ir kt.)</w:t>
      </w:r>
    </w:p>
    <w:p w14:paraId="6DB9E194"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Apdraudžiama civilinė atsakomybė dėl trečiosios šalies patirtos žalos (nuostolių), kylančių iš tiekiamo produkto (įskaitant jo pakuotę, vartojimo instrukcijas ir pan.) ar teikiamos paslaugos.</w:t>
      </w:r>
    </w:p>
    <w:p w14:paraId="0F0FE234" w14:textId="107DB66F"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kylanti dėl draudėjo </w:t>
      </w:r>
      <w:r w:rsidRPr="00DC2263">
        <w:rPr>
          <w:rFonts w:ascii="Times New Roman" w:eastAsia="MS Mincho" w:hAnsi="Times New Roman" w:cs="Times New Roman"/>
          <w:sz w:val="24"/>
          <w:szCs w:val="24"/>
          <w:lang w:eastAsia="lt-LT"/>
        </w:rPr>
        <w:t xml:space="preserve">veiksmais padarytos žalos aplinkai, jos elementams </w:t>
      </w:r>
      <w:r w:rsidRPr="00DC2263">
        <w:rPr>
          <w:rFonts w:ascii="Times New Roman" w:eastAsia="Times New Roman" w:hAnsi="Times New Roman" w:cs="Times New Roman"/>
          <w:sz w:val="24"/>
          <w:szCs w:val="24"/>
          <w:lang w:eastAsia="lt-LT"/>
        </w:rPr>
        <w:t>ir šios žalos likvidavimo (</w:t>
      </w:r>
      <w:r w:rsidRPr="00DC2263">
        <w:rPr>
          <w:rFonts w:ascii="Times New Roman" w:eastAsia="MS Mincho" w:hAnsi="Times New Roman" w:cs="Times New Roman"/>
          <w:sz w:val="24"/>
          <w:szCs w:val="24"/>
          <w:lang w:eastAsia="lt-LT"/>
        </w:rPr>
        <w:t xml:space="preserve">turi apimti išlaidų patirtų aplinkos (jos elementų) užteršimo išvalymo atlyginimą). </w:t>
      </w:r>
    </w:p>
    <w:p w14:paraId="6F65AD0B"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Apdraudžiama civilinė atsakomybė, kylanti dėl žalos aplinkai, jos elementams Lietuvos Respublikoje, kuri apskaičiuota aplinkos apsaugos pareigūnų arba atitinkamų ekspertų Lietuvos Respublikos teisės aktų nustatyta tvarka.</w:t>
      </w:r>
    </w:p>
    <w:p w14:paraId="2AAC7C21"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Apdraudžiama civilinė atsakomybė dėl savaeigių darbo mašinų (keltuvai, krautuvai ir pan.) valdymo Draudėjo teritorijoje draudimo sutartyje nurodytais adresais ir už Draudėjo valdomų statinių, patalpų ir (ar) teritorijų ribų, įskaitant žalą tretiesiems asmenims, sukeltą vykdant pakrovimo, iškrovimo darbus.</w:t>
      </w:r>
    </w:p>
    <w:p w14:paraId="3622BEA7"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Draudėjo civilinė atsakomybė už žalą trečiųjų šalių turtui, draudėjo išsinuomotam, saugomam, prižiūrimam, eksploatuojamam, naudojamam, kontroliuojamam, gabenamam arba kitaip jam patikėtam pagal atitinkamas sutartis su to turto savininku. Patikėtu turtu laikomas tiek nekilnojamasis, tiek kilnojamasis trečiųjų šalių turtas. </w:t>
      </w:r>
    </w:p>
    <w:p w14:paraId="6DF8DD23"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MS Mincho" w:hAnsi="Times New Roman" w:cs="Times New Roman"/>
          <w:sz w:val="24"/>
          <w:szCs w:val="24"/>
          <w:lang w:eastAsia="lt-LT"/>
        </w:rPr>
        <w:t xml:space="preserve">Visų numatytų apdrausti rūšių civilinė atsakomybė turi apimti </w:t>
      </w:r>
      <w:r w:rsidRPr="00DC2263">
        <w:rPr>
          <w:rFonts w:ascii="Times New Roman" w:eastAsia="Times New Roman" w:hAnsi="Times New Roman" w:cs="Times New Roman"/>
          <w:sz w:val="24"/>
          <w:szCs w:val="24"/>
          <w:lang w:eastAsia="lt-LT"/>
        </w:rPr>
        <w:t xml:space="preserve">draudėjo </w:t>
      </w:r>
      <w:r w:rsidRPr="00DC2263">
        <w:rPr>
          <w:rFonts w:ascii="Times New Roman" w:eastAsia="MS Mincho" w:hAnsi="Times New Roman" w:cs="Times New Roman"/>
          <w:sz w:val="24"/>
          <w:szCs w:val="24"/>
          <w:lang w:eastAsia="lt-LT"/>
        </w:rPr>
        <w:t>kontrahentų padarytą žalą, draudikui pasiliekant atgręžtinio reikalavimo galimybę.</w:t>
      </w:r>
    </w:p>
    <w:p w14:paraId="7F488B10"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MS Mincho" w:hAnsi="Times New Roman" w:cs="Times New Roman"/>
          <w:sz w:val="24"/>
          <w:szCs w:val="24"/>
          <w:lang w:eastAsia="lt-LT"/>
        </w:rPr>
        <w:t>Apd</w:t>
      </w:r>
      <w:r w:rsidRPr="00DC2263">
        <w:rPr>
          <w:rFonts w:ascii="Times New Roman" w:eastAsia="Times New Roman" w:hAnsi="Times New Roman" w:cs="Times New Roman"/>
          <w:sz w:val="24"/>
          <w:szCs w:val="24"/>
          <w:lang w:eastAsia="lt-LT"/>
        </w:rPr>
        <w:t>raudžiama draudėjo civilinė atsakomybė dėl draudėjo padarytos žalos, dalyvaujant parodose, mugėse ir darbuotojų komandiruočių metu.</w:t>
      </w:r>
    </w:p>
    <w:p w14:paraId="1D0BCEB0"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dėl įmonės teritorijos ir/ar patalpų apžiūrėjimo ir aplankymo organizavimo. </w:t>
      </w:r>
    </w:p>
    <w:p w14:paraId="690502BD"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Taikomas retroaktyvus draudimo laikotarpis, t. y. terminas, per kurį:  </w:t>
      </w:r>
    </w:p>
    <w:p w14:paraId="0046ED79" w14:textId="77777777" w:rsidR="00DC2263" w:rsidRPr="00DC2263" w:rsidRDefault="00DC2263" w:rsidP="00DC2263">
      <w:pPr>
        <w:tabs>
          <w:tab w:val="left" w:pos="1418"/>
        </w:tabs>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 gali būti atlikti žalą sukėlę veiksmai; </w:t>
      </w:r>
    </w:p>
    <w:p w14:paraId="3C10E225" w14:textId="77777777" w:rsidR="00DC2263" w:rsidRPr="00DC2263" w:rsidRDefault="00DC2263" w:rsidP="00DC2263">
      <w:pPr>
        <w:tabs>
          <w:tab w:val="left" w:pos="1418"/>
        </w:tabs>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b. gali būti patirta trečiojo asmens žala. </w:t>
      </w:r>
    </w:p>
    <w:p w14:paraId="6EC07F34" w14:textId="7A000B4F" w:rsidR="00DC2263" w:rsidRPr="00DC2263" w:rsidRDefault="00DC2263" w:rsidP="00DC2263">
      <w:pPr>
        <w:tabs>
          <w:tab w:val="left" w:pos="1418"/>
        </w:tabs>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lastRenderedPageBreak/>
        <w:t>Retroaktyvaus laikotarpio pradžios data: 202</w:t>
      </w:r>
      <w:r w:rsidR="00D60E63">
        <w:rPr>
          <w:rFonts w:ascii="Times New Roman" w:eastAsia="Times New Roman" w:hAnsi="Times New Roman" w:cs="Times New Roman"/>
          <w:sz w:val="24"/>
          <w:szCs w:val="24"/>
          <w:lang w:eastAsia="lt-LT"/>
        </w:rPr>
        <w:t>4</w:t>
      </w:r>
      <w:r w:rsidRPr="00DC2263">
        <w:rPr>
          <w:rFonts w:ascii="Times New Roman" w:eastAsia="Times New Roman" w:hAnsi="Times New Roman" w:cs="Times New Roman"/>
          <w:sz w:val="24"/>
          <w:szCs w:val="24"/>
          <w:lang w:eastAsia="lt-LT"/>
        </w:rPr>
        <w:t>-02-20</w:t>
      </w:r>
    </w:p>
    <w:p w14:paraId="4B220383" w14:textId="77777777" w:rsidR="003F2F7E" w:rsidRPr="003F2F7E" w:rsidRDefault="003F2F7E"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32"/>
          <w:szCs w:val="32"/>
          <w:lang w:eastAsia="lt-LT"/>
        </w:rPr>
      </w:pPr>
      <w:r w:rsidRPr="003F2F7E">
        <w:rPr>
          <w:rFonts w:ascii="Times New Roman" w:hAnsi="Times New Roman" w:cs="Times New Roman"/>
          <w:sz w:val="24"/>
          <w:szCs w:val="24"/>
        </w:rPr>
        <w:t>Reikalavimas atlyginti trečiojo asmens gyvybei ar sveikatai ir (ar) jo turtui, ir (ar) aplinkai padarytą žalą vykdant draudimo sutartimi apdraustą veiklą gali būti pareikštas, jeigu draudžiamasis įvykis yra staigus ir netikėtas ir yra pareikštas draudėjui arba draudikui draudimo sutarties galiojimo laikotarpiu ir (ar) per 3 metus nuo žalos atsiradimo dienos, ir draudėjas nežinojo ir negalėjo žinoti apie atsiradusią žalą draudimo sutarties sudarymo momentu.</w:t>
      </w:r>
    </w:p>
    <w:p w14:paraId="69DCED57" w14:textId="2634BEB2"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Taikomas išplėstinis pranešimo laikotarpis - 365 dienos</w:t>
      </w:r>
      <w:r w:rsidR="00D45F4E">
        <w:rPr>
          <w:rFonts w:ascii="Times New Roman" w:eastAsia="Times New Roman" w:hAnsi="Times New Roman" w:cs="Times New Roman"/>
          <w:sz w:val="24"/>
          <w:szCs w:val="24"/>
          <w:lang w:eastAsia="lt-LT"/>
        </w:rPr>
        <w:t>.</w:t>
      </w:r>
    </w:p>
    <w:p w14:paraId="5D3DF2AE"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Naujai atsiradusioms patalpoms draudimo apsauga galioja automatiškai jei vykdoma tokia pat veikla, nurodyta sutartyje. Apie naujų patalpų atsiradimą klientas privalo informuoti per 60 dienų. </w:t>
      </w:r>
    </w:p>
    <w:p w14:paraId="2C93E9EF"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Apdraudžiamos klaidos ir aplaidumai dėl Draudėjo atsakingų asmenų klaidos neįtraukus į draudimo sutartį veiklos, produkto ar neteisingai nurodžius adresą. Draudiko atsakomybės limitas vienam ir visiems draudžiamiesiems įvykiams pagal šią sąlygą per draudimo metus yra 50.000 EUR. </w:t>
      </w:r>
    </w:p>
    <w:p w14:paraId="41823ECE"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objektu, nelaikoma civilinė atsakomybė kylanti dėl Draudėjo veiksmų (veikimo arba neveikimo), kai jis buvo apsvaigęs nuo alkoholio, narkotinių, toksinių ar psichotropinių medžiagų. Ši išimtis taikoma tik tuo atveju, jei tarp Draudėjo atliktų veiksmų (veikimo arba neveikimo), nulėmusių atsiradusius nuostolius ir Draudėjo apsvaigimo, buvo priežastinis ryšys. </w:t>
      </w:r>
    </w:p>
    <w:p w14:paraId="3CB03B87"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Tiekėjas sutinka, kad netiesioginiams nuostoliams (negautoms pajamoms), kurie atsiranda kaip žalos trečiųjų asmenų turtui, sveikatai, gyvybei pasekmė taikomas draudimo sumos sublimitas yra 50 000 Eur vienam įvykiui ir visam sutarties galiojimo laikotarpiui.</w:t>
      </w:r>
    </w:p>
    <w:p w14:paraId="72509A20" w14:textId="77777777" w:rsidR="00137D84" w:rsidRDefault="00DC2263" w:rsidP="00137D84">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Apdraudžiama Draudėjo kaip potencialiai pavojingo įrenginio savininko, paties atliekančio nuolatinę potencialiai pavojingo įrenginio priežiūrą, civilinė atsakomybė, kaip tai yra reglamentuota Lietuvos Respublikos potencialiai pavojingų įrenginių priežiūros įstatymo 11 straipsnio 3 punkte. Taikomas draudimo išmokos limitas 100 000 Eur vienam draudžiamajam įvykiui ir visam sutarties galiojimo laikotarpiui. </w:t>
      </w:r>
    </w:p>
    <w:p w14:paraId="101D1624" w14:textId="77777777" w:rsidR="009503A0" w:rsidRPr="009503A0" w:rsidRDefault="00506E20" w:rsidP="001D5F4F">
      <w:pPr>
        <w:numPr>
          <w:ilvl w:val="1"/>
          <w:numId w:val="6"/>
        </w:numPr>
        <w:tabs>
          <w:tab w:val="left" w:pos="1418"/>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Draudikas ir Draudėjas susitaria, kad šia sutartimi remiantis LR Atliekų tvarkymo įstatymo 4(2) straipsnio nuostatomis pat draudžiama Draudėjo civilinė atsakomybė už žalą, vykdant pavojingų (ir ar padangų) atliekų surinkimą, vežimą, apdorojimą ir kuri vykdant tokią veiklą dėl veiklos vykdytojo neatsargumo ar tyčios gali būti padaryta trečiųjų asmenų gyvybei ar sveikatai, taip pat kuri vykdant tokią veiklą dėl veiklos vykdytojo neatsargumo ar tyčios, kai tyčiniai veiksmai yra socialiai vertingi (būtinoji gintis, pilietinės pareigos atlikimas ir kt.), gali būti padaryta trečiųjų asmenų turtui ir (ar) aplinkai. Jeigu žala trečiųjų asmenų gyvybei ar sveikatai padaroma dėl veiklos vykdytojo tyčios, draudikas, išmokėjęs draudimo išmoką, turi teisę išreikalauti sumokėtą sumą iš veiklos vykdytojo. Galiojimo teritorija - Lietuva.</w:t>
      </w:r>
      <w:r w:rsidR="00612863" w:rsidRPr="009503A0">
        <w:rPr>
          <w:rFonts w:ascii="Times New Roman" w:hAnsi="Times New Roman" w:cs="Times New Roman"/>
          <w:sz w:val="24"/>
          <w:szCs w:val="24"/>
        </w:rPr>
        <w:t xml:space="preserve"> </w:t>
      </w:r>
    </w:p>
    <w:p w14:paraId="30767680" w14:textId="3A98B9CF" w:rsidR="001D5F4F" w:rsidRPr="009503A0" w:rsidRDefault="00506E20" w:rsidP="009503A0">
      <w:pPr>
        <w:tabs>
          <w:tab w:val="left" w:pos="1418"/>
        </w:tabs>
        <w:spacing w:after="0" w:line="276" w:lineRule="auto"/>
        <w:jc w:val="both"/>
        <w:rPr>
          <w:rFonts w:ascii="Times New Roman" w:hAnsi="Times New Roman" w:cs="Times New Roman"/>
          <w:sz w:val="24"/>
          <w:szCs w:val="24"/>
        </w:rPr>
      </w:pPr>
      <w:r w:rsidRPr="009503A0">
        <w:rPr>
          <w:rFonts w:ascii="Times New Roman" w:hAnsi="Times New Roman" w:cs="Times New Roman"/>
          <w:sz w:val="24"/>
          <w:szCs w:val="24"/>
        </w:rPr>
        <w:t>Reikalavimas atlyginti trečiojo asmens gyvybei ar sveikatai ir (ar) jo turtui, ir (ar) aplinkai padarytą žalą vykdant draudimo sutartimi apdraustą veiklą gali būti pareikštas, jeigu draudžiamasis įvykis yra staigus ir netikėtas ir atitinka visas šias sąlygas:</w:t>
      </w:r>
    </w:p>
    <w:p w14:paraId="6A24D42B" w14:textId="0FF28C4F" w:rsidR="001D5F4F" w:rsidRPr="001E0FCD" w:rsidRDefault="00506E20" w:rsidP="001E0FCD">
      <w:pPr>
        <w:pStyle w:val="ListParagraph"/>
        <w:numPr>
          <w:ilvl w:val="2"/>
          <w:numId w:val="14"/>
        </w:numPr>
        <w:tabs>
          <w:tab w:val="left" w:pos="1560"/>
        </w:tabs>
        <w:spacing w:after="0" w:line="276" w:lineRule="auto"/>
        <w:ind w:left="0" w:firstLine="851"/>
        <w:jc w:val="both"/>
        <w:rPr>
          <w:rFonts w:ascii="Times New Roman" w:hAnsi="Times New Roman" w:cs="Times New Roman"/>
          <w:sz w:val="24"/>
          <w:szCs w:val="24"/>
        </w:rPr>
      </w:pPr>
      <w:r w:rsidRPr="001E0FCD">
        <w:rPr>
          <w:rFonts w:ascii="Times New Roman" w:hAnsi="Times New Roman" w:cs="Times New Roman"/>
          <w:sz w:val="24"/>
          <w:szCs w:val="24"/>
        </w:rPr>
        <w:t>reikalavimas atlyginti žalą draudėjui arba draudikui yra pareikštas draudimo sutarties galiojimo laikotarpiu ir (ar) per 3 metus nuo draudimo sutarties galiojimo pabaigos;</w:t>
      </w:r>
      <w:r w:rsidR="001D5F4F" w:rsidRPr="001E0FCD">
        <w:rPr>
          <w:rFonts w:ascii="Times New Roman" w:hAnsi="Times New Roman" w:cs="Times New Roman"/>
          <w:sz w:val="24"/>
          <w:szCs w:val="24"/>
        </w:rPr>
        <w:t xml:space="preserve"> </w:t>
      </w:r>
    </w:p>
    <w:p w14:paraId="457CAE62"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reikalavimas yra pareikštas dėl žalos, padarytos draudimo sutarties galiojimo laikotarpiu arba draudimo sutartyje nustatytu laikotarpiu iki draudimo sutarties įsigaliojimo, jeigu dėl jo buvo susitarta individualiai;</w:t>
      </w:r>
      <w:r w:rsidR="001D5F4F" w:rsidRPr="009503A0">
        <w:rPr>
          <w:rFonts w:ascii="Times New Roman" w:hAnsi="Times New Roman" w:cs="Times New Roman"/>
          <w:sz w:val="24"/>
          <w:szCs w:val="24"/>
        </w:rPr>
        <w:t xml:space="preserve"> </w:t>
      </w:r>
    </w:p>
    <w:p w14:paraId="55918760"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reikalavimas yra pareikštas dėl veiksmų, atliktų draudimo sutarties galiojimo laikotarpiu arba draudimo sutartyje nustatytu laikotarpiu iki draudimo sutarties įsigaliojimo, jeigu dėl jo buvo susitarta individualiai;</w:t>
      </w:r>
      <w:r w:rsidR="001D5F4F" w:rsidRPr="009503A0">
        <w:rPr>
          <w:rFonts w:ascii="Times New Roman" w:hAnsi="Times New Roman" w:cs="Times New Roman"/>
          <w:sz w:val="24"/>
          <w:szCs w:val="24"/>
        </w:rPr>
        <w:t xml:space="preserve"> </w:t>
      </w:r>
    </w:p>
    <w:p w14:paraId="034B9C38"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reikalavimas yra pareikštas dėl veiksmų, atliktų draudimo teritorijoje, ir dėl draudimo teritorijoje atsiradusios žalos;</w:t>
      </w:r>
      <w:r w:rsidR="001D5F4F" w:rsidRPr="009503A0">
        <w:rPr>
          <w:rFonts w:ascii="Times New Roman" w:hAnsi="Times New Roman" w:cs="Times New Roman"/>
          <w:sz w:val="24"/>
          <w:szCs w:val="24"/>
        </w:rPr>
        <w:t xml:space="preserve"> </w:t>
      </w:r>
      <w:r w:rsidRPr="009503A0">
        <w:rPr>
          <w:rFonts w:ascii="Times New Roman" w:hAnsi="Times New Roman" w:cs="Times New Roman"/>
          <w:sz w:val="24"/>
          <w:szCs w:val="24"/>
        </w:rPr>
        <w:t>reikalavimas atlyginti žalą yra pareikštas rašytinės pretenzijos ir (ar) ieškinio forma;</w:t>
      </w:r>
      <w:r w:rsidR="001D5F4F" w:rsidRPr="009503A0">
        <w:rPr>
          <w:rFonts w:ascii="Times New Roman" w:hAnsi="Times New Roman" w:cs="Times New Roman"/>
          <w:sz w:val="24"/>
          <w:szCs w:val="24"/>
        </w:rPr>
        <w:t xml:space="preserve"> </w:t>
      </w:r>
    </w:p>
    <w:p w14:paraId="6FEE9D48"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lastRenderedPageBreak/>
        <w:t>draudėjas pagal jo atsakomybei taikomus įstatymus atsako už atsiradusią žalą;</w:t>
      </w:r>
      <w:r w:rsidR="001D5F4F" w:rsidRPr="009503A0">
        <w:rPr>
          <w:rFonts w:ascii="Times New Roman" w:hAnsi="Times New Roman" w:cs="Times New Roman"/>
          <w:sz w:val="24"/>
          <w:szCs w:val="24"/>
        </w:rPr>
        <w:t xml:space="preserve"> </w:t>
      </w:r>
    </w:p>
    <w:p w14:paraId="4BC270C4" w14:textId="3DF7AE71" w:rsidR="00506E20"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draudėjas nežinojo ir negalėjo žinoti apie atsiradusią žalą draudimo sutarties sudarymo momentu;</w:t>
      </w:r>
      <w:r w:rsidR="001D5F4F" w:rsidRPr="009503A0">
        <w:rPr>
          <w:rFonts w:ascii="Times New Roman" w:hAnsi="Times New Roman" w:cs="Times New Roman"/>
          <w:sz w:val="24"/>
          <w:szCs w:val="24"/>
        </w:rPr>
        <w:t xml:space="preserve"> </w:t>
      </w:r>
      <w:r w:rsidRPr="009503A0">
        <w:rPr>
          <w:rFonts w:ascii="Times New Roman" w:hAnsi="Times New Roman" w:cs="Times New Roman"/>
          <w:sz w:val="24"/>
          <w:szCs w:val="24"/>
        </w:rPr>
        <w:t>draudikui apie įvykį buvo pranešta sutarties galiojimo laikotarpiu ir (ar) per 3 mėnesius nuo draudimo</w:t>
      </w:r>
      <w:r w:rsidR="00B03AE9" w:rsidRPr="009503A0">
        <w:rPr>
          <w:rFonts w:ascii="Times New Roman" w:hAnsi="Times New Roman" w:cs="Times New Roman"/>
          <w:sz w:val="24"/>
          <w:szCs w:val="24"/>
        </w:rPr>
        <w:t xml:space="preserve"> </w:t>
      </w:r>
      <w:r w:rsidRPr="009503A0">
        <w:rPr>
          <w:rFonts w:ascii="Times New Roman" w:hAnsi="Times New Roman" w:cs="Times New Roman"/>
          <w:sz w:val="24"/>
          <w:szCs w:val="24"/>
        </w:rPr>
        <w:t>sutarties galiojimo pabaigos.</w:t>
      </w:r>
    </w:p>
    <w:p w14:paraId="0E3971B5" w14:textId="2CA8E0B2" w:rsidR="004E7B38" w:rsidRPr="009503A0" w:rsidRDefault="00506E20" w:rsidP="001E0FCD">
      <w:pPr>
        <w:pStyle w:val="ListParagraph"/>
        <w:tabs>
          <w:tab w:val="left" w:pos="1560"/>
        </w:tabs>
        <w:spacing w:after="0" w:line="276" w:lineRule="auto"/>
        <w:ind w:left="0" w:firstLine="851"/>
        <w:rPr>
          <w:rFonts w:ascii="Times New Roman" w:hAnsi="Times New Roman" w:cs="Times New Roman"/>
          <w:sz w:val="24"/>
          <w:szCs w:val="24"/>
        </w:rPr>
      </w:pPr>
      <w:r w:rsidRPr="009503A0">
        <w:rPr>
          <w:rFonts w:ascii="Times New Roman" w:hAnsi="Times New Roman" w:cs="Times New Roman"/>
          <w:sz w:val="24"/>
          <w:szCs w:val="24"/>
        </w:rPr>
        <w:t>Šiai sąlygai taikomas draudimo sumos limitas 50 000 EUR vienam įvykiui ir 100 000 EUR visam draudimo sutarties galiojimo laikotarpiui, taikoma išskaita kiekvienam įvykiui 10 000 EUR;</w:t>
      </w:r>
    </w:p>
    <w:p w14:paraId="27011C4D" w14:textId="77777777" w:rsidR="00DC2263" w:rsidRP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Nedraudžiamieji įvykiai nustatomi pagal Draudiko standartines draudimo taisykles, pagal kurias draudžiamas šioje specifikacijoje nurodytas turtas, tačiau negali prieštarauti šių sąlygų</w:t>
      </w:r>
      <w:r w:rsidRPr="00DC2263">
        <w:rPr>
          <w:rFonts w:ascii="Times New Roman" w:eastAsia="Times New Roman" w:hAnsi="Times New Roman" w:cs="Times New Roman"/>
          <w:sz w:val="24"/>
          <w:szCs w:val="24"/>
          <w:lang w:eastAsia="lt-LT"/>
        </w:rPr>
        <w:t xml:space="preserve"> </w:t>
      </w:r>
      <w:r w:rsidRPr="00DC2263">
        <w:rPr>
          <w:rFonts w:ascii="Times New Roman" w:eastAsia="Calibri" w:hAnsi="Times New Roman" w:cs="Times New Roman"/>
          <w:sz w:val="24"/>
          <w:szCs w:val="24"/>
        </w:rPr>
        <w:t>nuostatoms.</w:t>
      </w:r>
    </w:p>
    <w:p w14:paraId="70A77476" w14:textId="7539D903" w:rsid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Besąlyginė išskaita (frančizė) – 2900 Eur. </w:t>
      </w:r>
    </w:p>
    <w:p w14:paraId="47472BF8" w14:textId="4FD9AFF7" w:rsidR="00D852F4" w:rsidRPr="001E0FCD" w:rsidRDefault="00D852F4" w:rsidP="001E0FCD">
      <w:pPr>
        <w:pStyle w:val="ListParagraph"/>
        <w:numPr>
          <w:ilvl w:val="2"/>
          <w:numId w:val="14"/>
        </w:numPr>
        <w:tabs>
          <w:tab w:val="left" w:pos="1560"/>
        </w:tabs>
        <w:autoSpaceDE w:val="0"/>
        <w:autoSpaceDN w:val="0"/>
        <w:adjustRightInd w:val="0"/>
        <w:spacing w:after="0" w:line="276" w:lineRule="auto"/>
        <w:ind w:hanging="1309"/>
        <w:jc w:val="both"/>
        <w:rPr>
          <w:rFonts w:ascii="Times New Roman" w:eastAsia="Times New Roman" w:hAnsi="Times New Roman" w:cs="Times New Roman"/>
          <w:sz w:val="28"/>
          <w:szCs w:val="28"/>
          <w:lang w:eastAsia="lt-LT"/>
        </w:rPr>
      </w:pPr>
      <w:r w:rsidRPr="001E0FCD">
        <w:rPr>
          <w:rFonts w:ascii="Times New Roman" w:hAnsi="Times New Roman" w:cs="Times New Roman"/>
          <w:sz w:val="24"/>
          <w:szCs w:val="24"/>
        </w:rPr>
        <w:t>ugnies rizikai iki 10% nuostolio sumos, bet ne mažiau 2.900,00 EUR</w:t>
      </w:r>
    </w:p>
    <w:p w14:paraId="632BBF70" w14:textId="77777777" w:rsidR="00DC2263" w:rsidRP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Draudimo įmoka sumokama per 4 (keturis) kartus, pirmai draudimo įmokai nustatant 14 dienų atidėjimo terminą nuo draudimo įsigaliojimo datos.</w:t>
      </w:r>
    </w:p>
    <w:p w14:paraId="205C0D2C" w14:textId="77777777" w:rsidR="00DC2263" w:rsidRP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Rizikos padidėjimu laikoma tik šie atvejai:  Draudėjo vykdomos veiklos pasikeitimas. </w:t>
      </w:r>
    </w:p>
    <w:p w14:paraId="06721087" w14:textId="77777777" w:rsidR="00DC2263" w:rsidRPr="00DC2263" w:rsidRDefault="00DC2263" w:rsidP="007F6843">
      <w:pPr>
        <w:numPr>
          <w:ilvl w:val="0"/>
          <w:numId w:val="5"/>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Draudimo sumos:</w:t>
      </w:r>
    </w:p>
    <w:p w14:paraId="60F0BFB7"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veiklos atsakomybei (įskaitant ir neturtinę žalą) – 500 000 Eur </w:t>
      </w:r>
      <w:r w:rsidRPr="00DC2263">
        <w:rPr>
          <w:rFonts w:ascii="Times New Roman" w:eastAsia="Calibri" w:hAnsi="Times New Roman" w:cs="Times New Roman"/>
          <w:sz w:val="24"/>
          <w:szCs w:val="24"/>
          <w:lang w:eastAsia="lt-LT"/>
        </w:rPr>
        <w:t>vienam draudžiamajam įvykiui ir visam sutarties galiojimo laikotarpiui</w:t>
      </w:r>
      <w:r w:rsidRPr="00DC2263">
        <w:rPr>
          <w:rFonts w:ascii="Times New Roman" w:eastAsia="Times New Roman" w:hAnsi="Times New Roman" w:cs="Times New Roman"/>
          <w:sz w:val="24"/>
          <w:szCs w:val="24"/>
          <w:lang w:eastAsia="lt-LT"/>
        </w:rPr>
        <w:t>;</w:t>
      </w:r>
    </w:p>
    <w:p w14:paraId="0EF7C3EC"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produkto ir paslaugos atsakomybei (įskaitant ir neturtinę žalą) – 100 000 Eur </w:t>
      </w:r>
      <w:r w:rsidRPr="00DC2263">
        <w:rPr>
          <w:rFonts w:ascii="Times New Roman" w:eastAsia="Calibri" w:hAnsi="Times New Roman" w:cs="Times New Roman"/>
          <w:sz w:val="24"/>
          <w:szCs w:val="24"/>
          <w:lang w:eastAsia="lt-LT"/>
        </w:rPr>
        <w:t>vienam draudžiamajam įvykiui ir visam sutarties galiojimo laikotarpiui</w:t>
      </w:r>
      <w:r w:rsidRPr="00DC2263">
        <w:rPr>
          <w:rFonts w:ascii="Times New Roman" w:eastAsia="Times New Roman" w:hAnsi="Times New Roman" w:cs="Times New Roman"/>
          <w:sz w:val="24"/>
          <w:szCs w:val="24"/>
          <w:lang w:eastAsia="lt-LT"/>
        </w:rPr>
        <w:t>;</w:t>
      </w:r>
    </w:p>
    <w:p w14:paraId="5223F28D"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išplėstinei atsakomybei dėl žalos aplinkai – 500 000 Eur </w:t>
      </w:r>
      <w:r w:rsidRPr="00DC2263">
        <w:rPr>
          <w:rFonts w:ascii="Times New Roman" w:eastAsia="Calibri" w:hAnsi="Times New Roman" w:cs="Times New Roman"/>
          <w:sz w:val="24"/>
          <w:szCs w:val="24"/>
          <w:lang w:eastAsia="lt-LT"/>
        </w:rPr>
        <w:t>vienam draudžiamajam įvykiui ir visam sutarties galiojimo laikotarpiui.</w:t>
      </w:r>
      <w:r w:rsidRPr="00DC2263">
        <w:rPr>
          <w:rFonts w:ascii="Times New Roman" w:eastAsia="Times New Roman" w:hAnsi="Times New Roman" w:cs="Times New Roman"/>
          <w:sz w:val="24"/>
          <w:szCs w:val="24"/>
          <w:lang w:eastAsia="lt-LT"/>
        </w:rPr>
        <w:t>;</w:t>
      </w:r>
    </w:p>
    <w:p w14:paraId="481CDF71"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atsakomybė dėl žalos aplinkai likvidavimo – 500 000 Eur</w:t>
      </w:r>
      <w:r w:rsidRPr="00DC2263">
        <w:rPr>
          <w:rFonts w:ascii="Times New Roman" w:eastAsia="Calibri" w:hAnsi="Times New Roman" w:cs="Times New Roman"/>
          <w:sz w:val="24"/>
          <w:szCs w:val="24"/>
          <w:lang w:eastAsia="lt-LT"/>
        </w:rPr>
        <w:t xml:space="preserve"> vienam draudžiamajam įvykiui ir visam sutarties galiojimo laikotarpiui.</w:t>
      </w:r>
    </w:p>
    <w:p w14:paraId="16B4D230"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atsakomybė dėl žalos, naudojant savaeiges darbo mašinas, taip pat dėl žalos vykdant pakrovimo ir iškrovimo darbus – 500 000 Eur, </w:t>
      </w:r>
      <w:r w:rsidRPr="00DC2263">
        <w:rPr>
          <w:rFonts w:ascii="Times New Roman" w:eastAsia="Calibri" w:hAnsi="Times New Roman" w:cs="Times New Roman"/>
          <w:sz w:val="24"/>
          <w:szCs w:val="24"/>
          <w:lang w:eastAsia="lt-LT"/>
        </w:rPr>
        <w:t>vienam draudžiamajam įvykiui ir visam sutarties galiojimo laikotarpiui.</w:t>
      </w:r>
    </w:p>
    <w:p w14:paraId="31F030A3"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atsakomybė dėl žalos naudojant transporto priemones taip pat dėl žalos vykdant pakrovimo ir iškrovimo darbus – 500 000 Eur, </w:t>
      </w:r>
      <w:r w:rsidRPr="00DC2263">
        <w:rPr>
          <w:rFonts w:ascii="Times New Roman" w:eastAsia="Calibri" w:hAnsi="Times New Roman" w:cs="Times New Roman"/>
          <w:sz w:val="24"/>
          <w:szCs w:val="24"/>
          <w:lang w:eastAsia="lt-LT"/>
        </w:rPr>
        <w:t>vienam draudžiamajam įvykiui ir visam sutarties galiojimo laikotarpiui.</w:t>
      </w:r>
    </w:p>
    <w:p w14:paraId="6686B5B4" w14:textId="77777777" w:rsidR="00DC2263" w:rsidRPr="00DC2263" w:rsidRDefault="00DC2263" w:rsidP="00DC2263">
      <w:pPr>
        <w:numPr>
          <w:ilvl w:val="1"/>
          <w:numId w:val="7"/>
        </w:numPr>
        <w:tabs>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Calibri" w:hAnsi="Times New Roman" w:cs="Times New Roman"/>
          <w:sz w:val="24"/>
          <w:szCs w:val="24"/>
          <w:lang w:eastAsia="lt-LT"/>
        </w:rPr>
        <w:t xml:space="preserve">Atsakomybė dėl žalos turtui esančiam pas draudėją (patikėto turto) – 100 000 Eur. </w:t>
      </w:r>
    </w:p>
    <w:p w14:paraId="58F5A816" w14:textId="77777777" w:rsidR="00DC2263" w:rsidRPr="00DC2263" w:rsidRDefault="00DC2263" w:rsidP="00DC2263">
      <w:pPr>
        <w:numPr>
          <w:ilvl w:val="1"/>
          <w:numId w:val="7"/>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MS Mincho" w:hAnsi="Times New Roman" w:cs="Times New Roman"/>
          <w:sz w:val="24"/>
          <w:szCs w:val="24"/>
          <w:lang w:eastAsia="lt-LT"/>
        </w:rPr>
        <w:t xml:space="preserve">Atsakomybė dėl draudėjo kontrahentų padarytos žalos su regreso teise – 500 000 Eur. </w:t>
      </w:r>
    </w:p>
    <w:p w14:paraId="633E2AD5" w14:textId="77777777" w:rsidR="00DC2263" w:rsidRPr="00DC2263" w:rsidRDefault="00DC2263" w:rsidP="00DC2263">
      <w:pPr>
        <w:numPr>
          <w:ilvl w:val="1"/>
          <w:numId w:val="7"/>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Tiekėjas, draudimo sumos ribose, taip pat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w:t>
      </w:r>
    </w:p>
    <w:p w14:paraId="411793C5" w14:textId="77777777" w:rsidR="00FC2A43" w:rsidRPr="00DB7012" w:rsidRDefault="00FC2A43" w:rsidP="00FC2A43">
      <w:pPr>
        <w:numPr>
          <w:ilvl w:val="0"/>
          <w:numId w:val="7"/>
        </w:numPr>
        <w:tabs>
          <w:tab w:val="left" w:pos="993"/>
        </w:tabs>
        <w:autoSpaceDE w:val="0"/>
        <w:autoSpaceDN w:val="0"/>
        <w:adjustRightInd w:val="0"/>
        <w:spacing w:after="0" w:line="276" w:lineRule="auto"/>
        <w:ind w:firstLine="349"/>
        <w:jc w:val="both"/>
        <w:rPr>
          <w:rFonts w:ascii="Times New Roman" w:eastAsia="Calibri" w:hAnsi="Times New Roman" w:cs="Times New Roman"/>
          <w:sz w:val="24"/>
          <w:szCs w:val="24"/>
        </w:rPr>
      </w:pPr>
      <w:r w:rsidRPr="00DB7012">
        <w:rPr>
          <w:rFonts w:ascii="Times New Roman" w:eastAsia="Calibri" w:hAnsi="Times New Roman" w:cs="Times New Roman"/>
          <w:sz w:val="24"/>
          <w:szCs w:val="24"/>
        </w:rPr>
        <w:t>Žalų istorija:</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710"/>
        <w:gridCol w:w="1253"/>
        <w:gridCol w:w="3331"/>
      </w:tblGrid>
      <w:tr w:rsidR="003E5632" w:rsidRPr="00DC2263" w14:paraId="72709C25" w14:textId="77777777" w:rsidTr="00B53A49">
        <w:trPr>
          <w:trHeight w:val="405"/>
        </w:trPr>
        <w:tc>
          <w:tcPr>
            <w:tcW w:w="3411" w:type="dxa"/>
            <w:vAlign w:val="center"/>
            <w:hideMark/>
          </w:tcPr>
          <w:p w14:paraId="408CBA6B"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Įvykis</w:t>
            </w:r>
          </w:p>
        </w:tc>
        <w:tc>
          <w:tcPr>
            <w:tcW w:w="1710" w:type="dxa"/>
            <w:vAlign w:val="center"/>
            <w:hideMark/>
          </w:tcPr>
          <w:p w14:paraId="71D86A24"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Įvykio data</w:t>
            </w:r>
          </w:p>
        </w:tc>
        <w:tc>
          <w:tcPr>
            <w:tcW w:w="1253" w:type="dxa"/>
            <w:vAlign w:val="center"/>
            <w:hideMark/>
          </w:tcPr>
          <w:p w14:paraId="166CEE07"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Išmokėta</w:t>
            </w:r>
          </w:p>
        </w:tc>
        <w:tc>
          <w:tcPr>
            <w:tcW w:w="3331" w:type="dxa"/>
            <w:vAlign w:val="center"/>
            <w:hideMark/>
          </w:tcPr>
          <w:p w14:paraId="6BF43B43"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Sureguliavimas</w:t>
            </w:r>
          </w:p>
        </w:tc>
      </w:tr>
      <w:tr w:rsidR="003E5632" w:rsidRPr="00137D84" w14:paraId="799D5A06" w14:textId="77777777" w:rsidTr="00B53A49">
        <w:trPr>
          <w:trHeight w:val="553"/>
        </w:trPr>
        <w:tc>
          <w:tcPr>
            <w:tcW w:w="3411" w:type="dxa"/>
            <w:vAlign w:val="center"/>
            <w:hideMark/>
          </w:tcPr>
          <w:p w14:paraId="65231FE4" w14:textId="4E5B3044" w:rsidR="003E5632" w:rsidRPr="00137D84" w:rsidRDefault="009F53A6"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hAnsi="Times New Roman" w:cs="Times New Roman"/>
                <w:sz w:val="20"/>
                <w:szCs w:val="20"/>
              </w:rPr>
              <w:t>Apgadintos p</w:t>
            </w:r>
            <w:r w:rsidR="008E05BE" w:rsidRPr="00137D84">
              <w:rPr>
                <w:rFonts w:ascii="Times New Roman" w:hAnsi="Times New Roman" w:cs="Times New Roman"/>
                <w:sz w:val="20"/>
                <w:szCs w:val="20"/>
              </w:rPr>
              <w:t>uspriekabės slankiojančios grindys</w:t>
            </w:r>
          </w:p>
        </w:tc>
        <w:tc>
          <w:tcPr>
            <w:tcW w:w="1710" w:type="dxa"/>
            <w:vAlign w:val="center"/>
            <w:hideMark/>
          </w:tcPr>
          <w:p w14:paraId="0F8B4FC3" w14:textId="1B49FF83" w:rsidR="003E5632" w:rsidRPr="00137D84" w:rsidRDefault="003E5632"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eastAsia="Times New Roman" w:hAnsi="Times New Roman" w:cs="Times New Roman"/>
                <w:sz w:val="20"/>
                <w:szCs w:val="20"/>
                <w:lang w:eastAsia="lt-LT"/>
              </w:rPr>
              <w:t>2022</w:t>
            </w:r>
          </w:p>
        </w:tc>
        <w:tc>
          <w:tcPr>
            <w:tcW w:w="1253" w:type="dxa"/>
            <w:vAlign w:val="center"/>
            <w:hideMark/>
          </w:tcPr>
          <w:p w14:paraId="6E7FAED3" w14:textId="403D6BCD" w:rsidR="003E5632" w:rsidRPr="00137D84" w:rsidRDefault="003E5632"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eastAsia="Times New Roman" w:hAnsi="Times New Roman" w:cs="Times New Roman"/>
                <w:sz w:val="20"/>
                <w:szCs w:val="20"/>
                <w:lang w:eastAsia="lt-LT"/>
              </w:rPr>
              <w:t xml:space="preserve">0 € </w:t>
            </w:r>
          </w:p>
        </w:tc>
        <w:tc>
          <w:tcPr>
            <w:tcW w:w="3331" w:type="dxa"/>
            <w:vAlign w:val="center"/>
            <w:hideMark/>
          </w:tcPr>
          <w:p w14:paraId="3362BD54" w14:textId="42574EDA" w:rsidR="003E5632" w:rsidRPr="00137D84" w:rsidRDefault="009F53A6"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eastAsia="Times New Roman" w:hAnsi="Times New Roman" w:cs="Times New Roman"/>
                <w:sz w:val="20"/>
                <w:szCs w:val="20"/>
                <w:lang w:eastAsia="lt-LT"/>
              </w:rPr>
              <w:t>S</w:t>
            </w:r>
            <w:r w:rsidR="003E5632" w:rsidRPr="00137D84">
              <w:rPr>
                <w:rFonts w:ascii="Times New Roman" w:eastAsia="Times New Roman" w:hAnsi="Times New Roman" w:cs="Times New Roman"/>
                <w:sz w:val="20"/>
                <w:szCs w:val="20"/>
                <w:lang w:eastAsia="lt-LT"/>
              </w:rPr>
              <w:t>ureguliuota</w:t>
            </w:r>
            <w:r w:rsidRPr="00137D84">
              <w:rPr>
                <w:rFonts w:ascii="Times New Roman" w:eastAsia="Times New Roman" w:hAnsi="Times New Roman" w:cs="Times New Roman"/>
                <w:sz w:val="20"/>
                <w:szCs w:val="20"/>
                <w:lang w:eastAsia="lt-LT"/>
              </w:rPr>
              <w:t xml:space="preserve"> (žalos </w:t>
            </w:r>
            <w:r w:rsidR="00740442" w:rsidRPr="00137D84">
              <w:rPr>
                <w:rFonts w:ascii="Times New Roman" w:eastAsia="Times New Roman" w:hAnsi="Times New Roman" w:cs="Times New Roman"/>
                <w:sz w:val="20"/>
                <w:szCs w:val="20"/>
                <w:lang w:eastAsia="lt-LT"/>
              </w:rPr>
              <w:t xml:space="preserve">dydis neviršijo išskaitos, uždaryta be išmokų). </w:t>
            </w:r>
          </w:p>
        </w:tc>
      </w:tr>
    </w:tbl>
    <w:p w14:paraId="49673E7C" w14:textId="77777777" w:rsidR="00DC2263" w:rsidRPr="00DC2263" w:rsidRDefault="00DC2263" w:rsidP="00DC2263">
      <w:pPr>
        <w:tabs>
          <w:tab w:val="left" w:pos="1304"/>
          <w:tab w:val="left" w:pos="1418"/>
          <w:tab w:val="left" w:pos="1457"/>
          <w:tab w:val="left" w:pos="1604"/>
          <w:tab w:val="left" w:pos="1757"/>
        </w:tabs>
        <w:autoSpaceDE w:val="0"/>
        <w:autoSpaceDN w:val="0"/>
        <w:adjustRightInd w:val="0"/>
        <w:spacing w:after="0" w:line="276" w:lineRule="auto"/>
        <w:ind w:firstLine="851"/>
        <w:jc w:val="both"/>
        <w:rPr>
          <w:rFonts w:ascii="Times New Roman" w:eastAsia="Times New Roman" w:hAnsi="Times New Roman" w:cs="Times New Roman"/>
          <w:sz w:val="24"/>
          <w:szCs w:val="24"/>
        </w:rPr>
      </w:pPr>
    </w:p>
    <w:p w14:paraId="18D500A7" w14:textId="77777777" w:rsidR="00DC2263" w:rsidRPr="00DC2263" w:rsidRDefault="00DC2263" w:rsidP="00DC2263">
      <w:pPr>
        <w:tabs>
          <w:tab w:val="left" w:pos="1304"/>
          <w:tab w:val="left" w:pos="1457"/>
          <w:tab w:val="left" w:pos="1604"/>
          <w:tab w:val="left" w:pos="1757"/>
        </w:tabs>
        <w:autoSpaceDE w:val="0"/>
        <w:autoSpaceDN w:val="0"/>
        <w:adjustRightInd w:val="0"/>
        <w:spacing w:after="0" w:line="276" w:lineRule="auto"/>
        <w:ind w:firstLine="851"/>
        <w:jc w:val="center"/>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_________________________________________</w:t>
      </w:r>
    </w:p>
    <w:p w14:paraId="3E86C5D5" w14:textId="77777777" w:rsidR="00DC2263" w:rsidRPr="00DC2263" w:rsidRDefault="00DC2263" w:rsidP="00DC2263">
      <w:pPr>
        <w:tabs>
          <w:tab w:val="left" w:pos="1304"/>
          <w:tab w:val="left" w:pos="1457"/>
          <w:tab w:val="left" w:pos="1604"/>
          <w:tab w:val="left" w:pos="1757"/>
        </w:tabs>
        <w:autoSpaceDE w:val="0"/>
        <w:autoSpaceDN w:val="0"/>
        <w:adjustRightInd w:val="0"/>
        <w:spacing w:after="0" w:line="276" w:lineRule="auto"/>
        <w:ind w:firstLine="851"/>
        <w:jc w:val="both"/>
        <w:rPr>
          <w:rFonts w:ascii="Times New Roman" w:eastAsia="Times New Roman" w:hAnsi="Times New Roman" w:cs="Times New Roman"/>
          <w:sz w:val="24"/>
          <w:szCs w:val="24"/>
        </w:rPr>
      </w:pPr>
    </w:p>
    <w:p w14:paraId="53605AF0" w14:textId="77777777" w:rsidR="00DC2263" w:rsidRPr="00DC2263" w:rsidRDefault="00DC2263" w:rsidP="00DC2263">
      <w:pPr>
        <w:spacing w:after="0" w:line="276" w:lineRule="auto"/>
        <w:ind w:firstLine="851"/>
        <w:jc w:val="right"/>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br w:type="page"/>
      </w:r>
      <w:r w:rsidRPr="00DC2263">
        <w:rPr>
          <w:rFonts w:ascii="Times New Roman" w:eastAsia="Times New Roman" w:hAnsi="Times New Roman" w:cs="Times New Roman"/>
          <w:sz w:val="24"/>
          <w:szCs w:val="24"/>
          <w:lang w:eastAsia="lt-LT"/>
        </w:rPr>
        <w:lastRenderedPageBreak/>
        <w:t>Turto ir bendrosios civilinės atsakomybės draudimo</w:t>
      </w:r>
    </w:p>
    <w:p w14:paraId="328D8BDF" w14:textId="77777777" w:rsidR="00DC2263" w:rsidRPr="00DC2263" w:rsidRDefault="00DC2263" w:rsidP="00DC2263">
      <w:pPr>
        <w:spacing w:after="0" w:line="276" w:lineRule="auto"/>
        <w:ind w:firstLine="851"/>
        <w:jc w:val="right"/>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paslaugos techninės specifikacijos </w:t>
      </w:r>
    </w:p>
    <w:p w14:paraId="7B3BA5F3" w14:textId="77777777" w:rsidR="00DC2263" w:rsidRPr="00DC2263" w:rsidRDefault="00DC2263" w:rsidP="00DC2263">
      <w:pPr>
        <w:spacing w:after="0" w:line="276" w:lineRule="auto"/>
        <w:ind w:firstLine="851"/>
        <w:jc w:val="right"/>
        <w:rPr>
          <w:rFonts w:ascii="Times New Roman" w:eastAsia="Times New Roman" w:hAnsi="Times New Roman" w:cs="Times New Roman"/>
          <w:color w:val="C00000"/>
          <w:sz w:val="24"/>
          <w:szCs w:val="24"/>
          <w:lang w:eastAsia="lt-LT"/>
        </w:rPr>
      </w:pPr>
      <w:r w:rsidRPr="00DC2263">
        <w:rPr>
          <w:rFonts w:ascii="Times New Roman" w:eastAsia="Times New Roman" w:hAnsi="Times New Roman" w:cs="Times New Roman"/>
          <w:sz w:val="24"/>
          <w:szCs w:val="24"/>
          <w:lang w:eastAsia="lt-LT"/>
        </w:rPr>
        <w:t>Priedas Nr. 1</w:t>
      </w:r>
    </w:p>
    <w:p w14:paraId="3A5A6778" w14:textId="77777777" w:rsidR="00DC2263" w:rsidRPr="00DC2263" w:rsidRDefault="00DC2263" w:rsidP="00DC2263">
      <w:pPr>
        <w:tabs>
          <w:tab w:val="left" w:pos="1304"/>
          <w:tab w:val="left" w:pos="1457"/>
          <w:tab w:val="left" w:pos="1604"/>
          <w:tab w:val="left" w:pos="1757"/>
        </w:tabs>
        <w:autoSpaceDE w:val="0"/>
        <w:autoSpaceDN w:val="0"/>
        <w:adjustRightInd w:val="0"/>
        <w:spacing w:after="0" w:line="276" w:lineRule="auto"/>
        <w:ind w:firstLine="851"/>
        <w:jc w:val="both"/>
        <w:rPr>
          <w:rFonts w:ascii="Times New Roman" w:eastAsia="Times New Roman" w:hAnsi="Times New Roman" w:cs="Times New Roman"/>
          <w:sz w:val="24"/>
          <w:szCs w:val="24"/>
        </w:rPr>
      </w:pPr>
    </w:p>
    <w:p w14:paraId="39403ABD" w14:textId="77777777" w:rsidR="00DC2263" w:rsidRPr="00DC2263" w:rsidRDefault="00DC2263" w:rsidP="00DC2263">
      <w:pPr>
        <w:spacing w:after="0" w:line="276" w:lineRule="auto"/>
        <w:ind w:firstLine="851"/>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UAB Panevėžio regiono atliekų tvarkymo centro veiklos duomenys</w:t>
      </w:r>
    </w:p>
    <w:p w14:paraId="701A3DD2" w14:textId="77777777" w:rsidR="00DC2263" w:rsidRPr="00DC2263" w:rsidRDefault="00DC2263" w:rsidP="00DC2263">
      <w:pPr>
        <w:spacing w:after="0" w:line="276" w:lineRule="auto"/>
        <w:ind w:firstLine="851"/>
        <w:jc w:val="both"/>
        <w:rPr>
          <w:rFonts w:ascii="Times New Roman" w:eastAsia="Times New Roman" w:hAnsi="Times New Roman" w:cs="Times New Roman"/>
          <w:sz w:val="24"/>
          <w:szCs w:val="24"/>
          <w:lang w:eastAsia="lt-LT"/>
        </w:rPr>
      </w:pPr>
    </w:p>
    <w:p w14:paraId="39C2A756" w14:textId="77777777" w:rsidR="00DC2263" w:rsidRPr="00DC2263" w:rsidRDefault="00DC2263" w:rsidP="00DC2263">
      <w:pPr>
        <w:numPr>
          <w:ilvl w:val="0"/>
          <w:numId w:val="4"/>
        </w:numPr>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Įmonės kodas: 300127004</w:t>
      </w:r>
    </w:p>
    <w:p w14:paraId="7B9A666E" w14:textId="77777777" w:rsidR="00DC2263" w:rsidRPr="00DC2263" w:rsidRDefault="00DC2263" w:rsidP="00DC2263">
      <w:pPr>
        <w:numPr>
          <w:ilvl w:val="0"/>
          <w:numId w:val="4"/>
        </w:numPr>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Buveinės adresas: Beržų g. 3, Panevėžys</w:t>
      </w:r>
    </w:p>
    <w:p w14:paraId="11D44092" w14:textId="5DCB48A0" w:rsidR="00E4718B" w:rsidRPr="009114A1" w:rsidRDefault="00DC2263" w:rsidP="00E4718B">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Įmonės </w:t>
      </w:r>
      <w:r w:rsidRPr="005F1F6C">
        <w:rPr>
          <w:rFonts w:ascii="Times New Roman" w:eastAsia="Times New Roman" w:hAnsi="Times New Roman" w:cs="Times New Roman"/>
          <w:sz w:val="24"/>
          <w:szCs w:val="24"/>
          <w:lang w:eastAsia="lt-LT"/>
        </w:rPr>
        <w:t xml:space="preserve">veikla: </w:t>
      </w:r>
      <w:r w:rsidRPr="006C4DDE">
        <w:rPr>
          <w:rFonts w:ascii="Times New Roman" w:eastAsia="Times New Roman" w:hAnsi="Times New Roman" w:cs="Times New Roman"/>
          <w:sz w:val="24"/>
          <w:szCs w:val="24"/>
          <w:lang w:eastAsia="lt-LT"/>
        </w:rPr>
        <w:t>regioninio sąvartyno atliekų tvarkymas ir šalinimas, didžiųjų atliekų priėmimo, perkrovimo ir biologiškai skaidžių (žaliųjų) atliekų kompostavimo aikštelių eksploatacija (vykdant surinkimo, rūšiavimo, vežimo, naudojimo ir šalinimo procesus), pavojingų ir nepavojingų atliekų surinkimas ir vežimas; sistemų modernizavimas, senų sąvartynų uždarymas ir rekultivacija</w:t>
      </w:r>
      <w:r w:rsidR="00E4718B">
        <w:rPr>
          <w:rFonts w:ascii="Times New Roman" w:eastAsia="Times New Roman" w:hAnsi="Times New Roman" w:cs="Times New Roman"/>
          <w:sz w:val="24"/>
          <w:szCs w:val="24"/>
          <w:lang w:eastAsia="lt-LT"/>
        </w:rPr>
        <w:t xml:space="preserve">, </w:t>
      </w:r>
      <w:r w:rsidR="00E4718B" w:rsidRPr="009114A1">
        <w:rPr>
          <w:rFonts w:ascii="Times New Roman" w:eastAsia="Times New Roman" w:hAnsi="Times New Roman" w:cs="Times New Roman"/>
          <w:sz w:val="24"/>
          <w:szCs w:val="24"/>
          <w:lang w:eastAsia="lt-LT"/>
        </w:rPr>
        <w:t>mišrių komunalinių atliekų mechaninį-biologinį apdorojim</w:t>
      </w:r>
      <w:r w:rsidR="008A1EB2" w:rsidRPr="009114A1">
        <w:rPr>
          <w:rFonts w:ascii="Times New Roman" w:eastAsia="Times New Roman" w:hAnsi="Times New Roman" w:cs="Times New Roman"/>
          <w:sz w:val="24"/>
          <w:szCs w:val="24"/>
          <w:lang w:eastAsia="lt-LT"/>
        </w:rPr>
        <w:t>as</w:t>
      </w:r>
      <w:r w:rsidR="00E4718B" w:rsidRPr="009114A1">
        <w:rPr>
          <w:rFonts w:ascii="Times New Roman" w:eastAsia="Times New Roman" w:hAnsi="Times New Roman" w:cs="Times New Roman"/>
          <w:sz w:val="24"/>
          <w:szCs w:val="24"/>
          <w:lang w:eastAsia="lt-LT"/>
        </w:rPr>
        <w:t xml:space="preserve"> (MBA) įrenginiuose</w:t>
      </w:r>
      <w:r w:rsidR="001A1970" w:rsidRPr="009114A1">
        <w:rPr>
          <w:rFonts w:ascii="Times New Roman" w:eastAsia="Times New Roman" w:hAnsi="Times New Roman" w:cs="Times New Roman"/>
          <w:sz w:val="24"/>
          <w:szCs w:val="24"/>
          <w:lang w:eastAsia="lt-LT"/>
        </w:rPr>
        <w:t xml:space="preserve"> (v</w:t>
      </w:r>
      <w:r w:rsidR="00E4718B" w:rsidRPr="009114A1">
        <w:rPr>
          <w:rFonts w:ascii="Times New Roman" w:eastAsia="Times New Roman" w:hAnsi="Times New Roman" w:cs="Times New Roman"/>
          <w:sz w:val="24"/>
          <w:szCs w:val="24"/>
          <w:lang w:eastAsia="lt-LT"/>
        </w:rPr>
        <w:t>eikla apima biologiškai skaidžių atliekų atskyrimą ir antrinių žaliavų frakcijų išgavimą</w:t>
      </w:r>
      <w:r w:rsidR="001A1970" w:rsidRPr="009114A1">
        <w:rPr>
          <w:rFonts w:ascii="Times New Roman" w:eastAsia="Times New Roman" w:hAnsi="Times New Roman" w:cs="Times New Roman"/>
          <w:sz w:val="24"/>
          <w:szCs w:val="24"/>
          <w:lang w:eastAsia="lt-LT"/>
        </w:rPr>
        <w:t>)</w:t>
      </w:r>
      <w:r w:rsidR="00E4718B" w:rsidRPr="009114A1">
        <w:rPr>
          <w:rFonts w:ascii="Times New Roman" w:eastAsia="Times New Roman" w:hAnsi="Times New Roman" w:cs="Times New Roman"/>
          <w:sz w:val="24"/>
          <w:szCs w:val="24"/>
          <w:lang w:eastAsia="lt-LT"/>
        </w:rPr>
        <w:t>.</w:t>
      </w:r>
    </w:p>
    <w:p w14:paraId="7785ACC4" w14:textId="77777777" w:rsidR="00DC2263" w:rsidRPr="005F1F6C"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5F1F6C">
        <w:rPr>
          <w:rFonts w:ascii="Times New Roman" w:eastAsia="Times New Roman" w:hAnsi="Times New Roman" w:cs="Times New Roman"/>
          <w:sz w:val="24"/>
          <w:szCs w:val="24"/>
          <w:lang w:eastAsia="lt-LT"/>
        </w:rPr>
        <w:t xml:space="preserve">Draudėjo produktas – kompostas. </w:t>
      </w:r>
    </w:p>
    <w:p w14:paraId="5E41C79F" w14:textId="77777777" w:rsidR="00DC2263" w:rsidRPr="005F1F6C"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bookmarkStart w:id="1" w:name="_Hlk125016772"/>
      <w:r w:rsidRPr="005F1F6C">
        <w:rPr>
          <w:rFonts w:ascii="Times New Roman" w:eastAsia="Times New Roman" w:hAnsi="Times New Roman" w:cs="Times New Roman"/>
          <w:sz w:val="24"/>
          <w:szCs w:val="24"/>
          <w:lang w:eastAsia="lt-LT"/>
        </w:rPr>
        <w:t>Vidutinė metinė apyvarta sudaro:</w:t>
      </w:r>
    </w:p>
    <w:bookmarkEnd w:id="1"/>
    <w:p w14:paraId="418486D0" w14:textId="590D5CEE" w:rsidR="000871E7" w:rsidRPr="008F79C1" w:rsidRDefault="000871E7" w:rsidP="000871E7">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8F79C1">
        <w:rPr>
          <w:rFonts w:ascii="Times New Roman" w:eastAsia="Times New Roman" w:hAnsi="Times New Roman" w:cs="Times New Roman"/>
          <w:sz w:val="24"/>
          <w:szCs w:val="24"/>
          <w:lang w:eastAsia="lt-LT"/>
        </w:rPr>
        <w:t xml:space="preserve">Apyvarta (preliminari </w:t>
      </w:r>
      <w:r w:rsidR="00E339AD" w:rsidRPr="008F79C1">
        <w:rPr>
          <w:rFonts w:ascii="Times New Roman" w:eastAsia="Times New Roman" w:hAnsi="Times New Roman" w:cs="Times New Roman"/>
          <w:sz w:val="24"/>
          <w:szCs w:val="24"/>
          <w:lang w:eastAsia="lt-LT"/>
        </w:rPr>
        <w:t>2025</w:t>
      </w:r>
      <w:r w:rsidRPr="008F79C1">
        <w:rPr>
          <w:rFonts w:ascii="Times New Roman" w:eastAsia="Times New Roman" w:hAnsi="Times New Roman" w:cs="Times New Roman"/>
          <w:sz w:val="24"/>
          <w:szCs w:val="24"/>
          <w:lang w:eastAsia="lt-LT"/>
        </w:rPr>
        <w:t xml:space="preserve">):  </w:t>
      </w:r>
      <w:r w:rsidR="00EC222C" w:rsidRPr="008F79C1">
        <w:rPr>
          <w:rFonts w:ascii="Times New Roman" w:eastAsia="Calibri" w:hAnsi="Times New Roman" w:cs="Times New Roman"/>
          <w:sz w:val="24"/>
          <w:szCs w:val="24"/>
        </w:rPr>
        <w:t>10 210 126.68</w:t>
      </w:r>
      <w:r w:rsidR="00F27922" w:rsidRPr="008F79C1">
        <w:rPr>
          <w:rFonts w:ascii="Times New Roman" w:eastAsia="Calibri" w:hAnsi="Times New Roman" w:cs="Times New Roman"/>
          <w:sz w:val="24"/>
          <w:szCs w:val="24"/>
        </w:rPr>
        <w:t xml:space="preserve"> </w:t>
      </w:r>
      <w:r w:rsidRPr="008F79C1">
        <w:rPr>
          <w:rFonts w:ascii="Times New Roman" w:eastAsia="Times New Roman" w:hAnsi="Times New Roman" w:cs="Times New Roman"/>
          <w:sz w:val="24"/>
          <w:szCs w:val="24"/>
          <w:lang w:eastAsia="lt-LT"/>
        </w:rPr>
        <w:t xml:space="preserve">Eur </w:t>
      </w:r>
    </w:p>
    <w:p w14:paraId="4360A780" w14:textId="1D2F3AD6" w:rsidR="00085274" w:rsidRDefault="000871E7" w:rsidP="006C4DDE">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8F79C1">
        <w:rPr>
          <w:rFonts w:ascii="Times New Roman" w:eastAsia="Times New Roman" w:hAnsi="Times New Roman" w:cs="Times New Roman"/>
          <w:sz w:val="24"/>
          <w:szCs w:val="24"/>
          <w:lang w:eastAsia="lt-LT"/>
        </w:rPr>
        <w:t>Apyvarta (planas 202</w:t>
      </w:r>
      <w:r w:rsidR="0065660F" w:rsidRPr="008F79C1">
        <w:rPr>
          <w:rFonts w:ascii="Times New Roman" w:eastAsia="Times New Roman" w:hAnsi="Times New Roman" w:cs="Times New Roman"/>
          <w:sz w:val="24"/>
          <w:szCs w:val="24"/>
          <w:lang w:eastAsia="lt-LT"/>
        </w:rPr>
        <w:t>6</w:t>
      </w:r>
      <w:r w:rsidRPr="008F79C1">
        <w:rPr>
          <w:rFonts w:ascii="Times New Roman" w:eastAsia="Times New Roman" w:hAnsi="Times New Roman" w:cs="Times New Roman"/>
          <w:sz w:val="24"/>
          <w:szCs w:val="24"/>
          <w:lang w:eastAsia="lt-LT"/>
        </w:rPr>
        <w:t>):</w:t>
      </w:r>
      <w:r w:rsidR="006C4DDE" w:rsidRPr="008F79C1">
        <w:rPr>
          <w:rFonts w:ascii="Times New Roman" w:eastAsia="Times New Roman" w:hAnsi="Times New Roman" w:cs="Times New Roman"/>
          <w:sz w:val="24"/>
          <w:szCs w:val="24"/>
          <w:lang w:eastAsia="lt-LT"/>
        </w:rPr>
        <w:t xml:space="preserve"> </w:t>
      </w:r>
      <w:r w:rsidR="006C4DDE" w:rsidRPr="008F79C1">
        <w:rPr>
          <w:rFonts w:ascii="Times New Roman" w:eastAsia="Calibri" w:hAnsi="Times New Roman" w:cs="Times New Roman"/>
          <w:sz w:val="24"/>
          <w:szCs w:val="24"/>
        </w:rPr>
        <w:t xml:space="preserve">10 </w:t>
      </w:r>
      <w:r w:rsidR="0065660F" w:rsidRPr="008F79C1">
        <w:rPr>
          <w:rFonts w:ascii="Times New Roman" w:eastAsia="Calibri" w:hAnsi="Times New Roman" w:cs="Times New Roman"/>
          <w:sz w:val="24"/>
          <w:szCs w:val="24"/>
        </w:rPr>
        <w:t>5</w:t>
      </w:r>
      <w:r w:rsidRPr="008F79C1">
        <w:rPr>
          <w:rFonts w:ascii="Times New Roman" w:eastAsia="Calibri" w:hAnsi="Times New Roman" w:cs="Times New Roman"/>
          <w:sz w:val="24"/>
          <w:szCs w:val="24"/>
        </w:rPr>
        <w:t xml:space="preserve">00 000 </w:t>
      </w:r>
      <w:r w:rsidRPr="008F79C1">
        <w:rPr>
          <w:rFonts w:ascii="Times New Roman" w:eastAsia="Times New Roman" w:hAnsi="Times New Roman" w:cs="Times New Roman"/>
          <w:sz w:val="24"/>
          <w:szCs w:val="24"/>
          <w:lang w:eastAsia="lt-LT"/>
        </w:rPr>
        <w:t>Eur</w:t>
      </w:r>
      <w:r w:rsidR="00912EAD" w:rsidRPr="00F305E1">
        <w:rPr>
          <w:rFonts w:ascii="Times New Roman" w:eastAsia="Times New Roman" w:hAnsi="Times New Roman" w:cs="Times New Roman"/>
          <w:sz w:val="24"/>
          <w:szCs w:val="24"/>
          <w:lang w:eastAsia="lt-LT"/>
        </w:rPr>
        <w:t xml:space="preserve"> </w:t>
      </w:r>
    </w:p>
    <w:p w14:paraId="5F2B78FD" w14:textId="0E1AD9E4" w:rsidR="00DC2263" w:rsidRPr="00085274" w:rsidRDefault="00DC2263" w:rsidP="00085274">
      <w:pPr>
        <w:pStyle w:val="ListParagraph"/>
        <w:numPr>
          <w:ilvl w:val="0"/>
          <w:numId w:val="4"/>
        </w:num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085274">
        <w:rPr>
          <w:rFonts w:ascii="Times New Roman" w:eastAsia="Times New Roman" w:hAnsi="Times New Roman" w:cs="Times New Roman"/>
          <w:sz w:val="24"/>
          <w:szCs w:val="24"/>
          <w:lang w:eastAsia="lt-LT"/>
        </w:rPr>
        <w:t>Įmonė veiklą vykdo šiose vietovėse priklausančiuose pastatuose (statiniuose):</w:t>
      </w:r>
    </w:p>
    <w:p w14:paraId="64D66EAD" w14:textId="6DCF77CD"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Panevėžio r. sav., Miežiškių sen., Dvarininkų k. 1</w:t>
      </w:r>
      <w:r w:rsidR="00484B0D">
        <w:rPr>
          <w:rFonts w:ascii="Times New Roman" w:eastAsia="Times New Roman" w:hAnsi="Times New Roman" w:cs="Times New Roman"/>
          <w:sz w:val="24"/>
          <w:szCs w:val="24"/>
          <w:lang w:eastAsia="lt-LT"/>
        </w:rPr>
        <w:t xml:space="preserve">, 1A, 1B, 1C  </w:t>
      </w:r>
      <w:r w:rsidRPr="00326BD9">
        <w:rPr>
          <w:rFonts w:ascii="Times New Roman" w:eastAsia="Times New Roman" w:hAnsi="Times New Roman" w:cs="Times New Roman"/>
          <w:sz w:val="24"/>
          <w:szCs w:val="24"/>
          <w:lang w:eastAsia="lt-LT"/>
        </w:rPr>
        <w:t xml:space="preserve"> (nuosavos);</w:t>
      </w:r>
    </w:p>
    <w:p w14:paraId="1160D87D"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Beržų g. 3, Panevėžys (išsinuomotos);</w:t>
      </w:r>
    </w:p>
    <w:p w14:paraId="4B5DEDA1"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J. Basanavičiaus g. 52 (II a.), Panevėžys (išsinuomotos);</w:t>
      </w:r>
    </w:p>
    <w:p w14:paraId="4D22A643"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Tiekimo g. 10, Biržai (išsinuomotos);</w:t>
      </w:r>
    </w:p>
    <w:p w14:paraId="4551485C"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Laukupio g. 3, Rokiškis (išsinuomotos);</w:t>
      </w:r>
    </w:p>
    <w:p w14:paraId="5A51BA1A"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aikštelės (nuosavos):</w:t>
      </w:r>
    </w:p>
    <w:p w14:paraId="0C5D58A1"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Kėdainių g. 13,15, Panevėžys – 0,3477 ha.</w:t>
      </w:r>
    </w:p>
    <w:p w14:paraId="741DE284"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Savitiškio g. 8, Panevėžys – 0,1585 ha.</w:t>
      </w:r>
    </w:p>
    <w:p w14:paraId="3987CD7A"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Mūšos g. 12B, Pasvalys – 0,2334 ha.</w:t>
      </w:r>
    </w:p>
    <w:p w14:paraId="29E28DF9"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Didžiųjų atliekų, atliekų perkrovimo ir biologiškai skaidžių atliekų kompostavimo aikštelė Krantinės g. 1, Biržų k., Širvėnos sen., Biržų r. – 1,8203 ha.</w:t>
      </w:r>
    </w:p>
    <w:p w14:paraId="736D5C53"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Didžiųjų atliekų ir atliekų perkrovimo aikštelė K. Donelaičio g. 14, 16, Rokiškis – 8,1019 ha.</w:t>
      </w:r>
    </w:p>
    <w:p w14:paraId="457BD84F"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Technikos g. 6I, Kupiškis – 0,4772 ha.</w:t>
      </w:r>
    </w:p>
    <w:p w14:paraId="3B2627CA" w14:textId="77777777" w:rsidR="00326BD9" w:rsidRPr="00326BD9" w:rsidRDefault="00326BD9" w:rsidP="001E2CDC">
      <w:pPr>
        <w:autoSpaceDE w:val="0"/>
        <w:autoSpaceDN w:val="0"/>
        <w:adjustRightInd w:val="0"/>
        <w:spacing w:after="0" w:line="276" w:lineRule="auto"/>
        <w:ind w:left="567"/>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Kosmonautų g. 8, Vabalninkas, Biržų r. – 0,4000 ha.</w:t>
      </w:r>
    </w:p>
    <w:p w14:paraId="41D14919"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Senamiesčio 114B, Panevėžys – 0,1905 ha.</w:t>
      </w:r>
    </w:p>
    <w:p w14:paraId="14EE2052"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ir kompostavimo aikštelė Beržytės g. 10, Garuckai, Panevėžio r. – 0,9805 ha.</w:t>
      </w:r>
    </w:p>
    <w:p w14:paraId="0E5AB445"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Pandėlio vs., Pandėlio sen., Rokiškio r. – 0,5000 ha.</w:t>
      </w:r>
    </w:p>
    <w:p w14:paraId="48C283AC"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Vytauto g. 52 A, Joniškėlis, Pasvalio r. – 0,1360 ha.</w:t>
      </w:r>
    </w:p>
    <w:p w14:paraId="694237B2" w14:textId="3FD4C240"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xml:space="preserve">- </w:t>
      </w:r>
      <w:r w:rsidR="006C4DDE">
        <w:rPr>
          <w:rFonts w:ascii="Times New Roman" w:eastAsia="Times New Roman" w:hAnsi="Times New Roman" w:cs="Times New Roman"/>
          <w:sz w:val="24"/>
          <w:szCs w:val="24"/>
          <w:lang w:eastAsia="lt-LT"/>
        </w:rPr>
        <w:t xml:space="preserve">Panevėžio </w:t>
      </w:r>
      <w:r w:rsidRPr="00326BD9">
        <w:rPr>
          <w:rFonts w:ascii="Times New Roman" w:eastAsia="Times New Roman" w:hAnsi="Times New Roman" w:cs="Times New Roman"/>
          <w:sz w:val="24"/>
          <w:szCs w:val="24"/>
          <w:lang w:eastAsia="lt-LT"/>
        </w:rPr>
        <w:t>regioninis sąvartynas, biologiškai skaidžių atliekų kompostavimo aikštelė, asbesto atliekų sekcija Dvarininkų k., Panevėžio r. – 28,5404 ha.</w:t>
      </w:r>
    </w:p>
    <w:p w14:paraId="2C5F9C2E"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Biologiškai skaidžių atliekų kompostavimo aikštelė Levaniškio k., Pasvalio r. – 0,4015 ha.</w:t>
      </w:r>
    </w:p>
    <w:p w14:paraId="6AF7557E"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Biologiškai skaidžių atliekų kompostavimo aikštelė Ruzgų k., Rokiškio r. – 0,3995 ha.</w:t>
      </w:r>
    </w:p>
    <w:p w14:paraId="2D97B93D" w14:textId="70014EA4" w:rsid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xml:space="preserve">- Biologiškai skaidžių atlieku kompostavimo aikštele </w:t>
      </w:r>
      <w:r w:rsidR="009B4A4D">
        <w:rPr>
          <w:rFonts w:ascii="Times New Roman" w:eastAsia="Times New Roman" w:hAnsi="Times New Roman" w:cs="Times New Roman"/>
          <w:sz w:val="24"/>
          <w:szCs w:val="24"/>
          <w:lang w:eastAsia="lt-LT"/>
        </w:rPr>
        <w:t>Didžiagrašių k.</w:t>
      </w:r>
      <w:r w:rsidRPr="00326BD9">
        <w:rPr>
          <w:rFonts w:ascii="Times New Roman" w:eastAsia="Times New Roman" w:hAnsi="Times New Roman" w:cs="Times New Roman"/>
          <w:sz w:val="24"/>
          <w:szCs w:val="24"/>
          <w:lang w:eastAsia="lt-LT"/>
        </w:rPr>
        <w:t>, Kupiškio r. – 0,5580 ha.</w:t>
      </w:r>
    </w:p>
    <w:p w14:paraId="093B03FA" w14:textId="36600D4A" w:rsidR="000703FD" w:rsidRPr="006C4DDE" w:rsidRDefault="00B61F14" w:rsidP="004E34F2">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0703FD" w:rsidRPr="006C4DDE">
        <w:rPr>
          <w:rFonts w:ascii="Times New Roman" w:eastAsia="Times New Roman" w:hAnsi="Times New Roman" w:cs="Times New Roman"/>
          <w:sz w:val="24"/>
          <w:szCs w:val="24"/>
          <w:lang w:eastAsia="lt-LT"/>
        </w:rPr>
        <w:t>Mainų punk</w:t>
      </w:r>
      <w:r w:rsidR="004E34F2" w:rsidRPr="006C4DDE">
        <w:rPr>
          <w:rFonts w:ascii="Times New Roman" w:eastAsia="Times New Roman" w:hAnsi="Times New Roman" w:cs="Times New Roman"/>
          <w:sz w:val="24"/>
          <w:szCs w:val="24"/>
          <w:lang w:eastAsia="lt-LT"/>
        </w:rPr>
        <w:t xml:space="preserve">tas </w:t>
      </w:r>
      <w:r w:rsidR="000703FD" w:rsidRPr="006C4DDE">
        <w:rPr>
          <w:rFonts w:ascii="Times New Roman" w:eastAsia="Times New Roman" w:hAnsi="Times New Roman" w:cs="Times New Roman"/>
          <w:sz w:val="24"/>
          <w:szCs w:val="24"/>
          <w:lang w:eastAsia="lt-LT"/>
        </w:rPr>
        <w:t>Kosmonautų g. 8, Vabalninkas</w:t>
      </w:r>
    </w:p>
    <w:p w14:paraId="38144A70" w14:textId="4CA0C559"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Mūšos g. 12B, Pasvalys</w:t>
      </w:r>
    </w:p>
    <w:p w14:paraId="7D788280" w14:textId="2C5A128E"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Pandėlio vs. 5, Pandėlio sen., Rokiškio r.</w:t>
      </w:r>
    </w:p>
    <w:p w14:paraId="13336436" w14:textId="1972C944"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Beržytės g. 10, Garuckų k., Ramygalos sen., Panevėžio r.</w:t>
      </w:r>
    </w:p>
    <w:p w14:paraId="35981AE6" w14:textId="76DC562B"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lastRenderedPageBreak/>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Krantinės g. 1, Biržų k., Širvėnos sen., Biržų r.</w:t>
      </w:r>
    </w:p>
    <w:p w14:paraId="274CB4A2" w14:textId="7891F0A9"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Technikos g. 6I, Kupiškis</w:t>
      </w:r>
    </w:p>
    <w:p w14:paraId="3D321C9B" w14:textId="77777777" w:rsidR="00D60E63" w:rsidRDefault="00DC699E" w:rsidP="00D60E63">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Savitiškio g. 8, Panevėžys</w:t>
      </w:r>
    </w:p>
    <w:p w14:paraId="42870BB7" w14:textId="4F26459A" w:rsidR="000703FD" w:rsidRPr="00DC699E" w:rsidRDefault="00D60E63" w:rsidP="00D60E63">
      <w:pPr>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B4A4D"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Vytauto g. 52A, Joniškėlis</w:t>
      </w:r>
    </w:p>
    <w:p w14:paraId="67B82DFF" w14:textId="77777777" w:rsidR="000703FD" w:rsidRPr="00326BD9" w:rsidRDefault="000703FD"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p>
    <w:p w14:paraId="6146E650" w14:textId="77777777" w:rsidR="00DC2263" w:rsidRPr="00FB16E1"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FB16E1">
        <w:rPr>
          <w:rFonts w:ascii="Times New Roman" w:eastAsia="Times New Roman" w:hAnsi="Times New Roman" w:cs="Times New Roman"/>
          <w:sz w:val="24"/>
          <w:szCs w:val="24"/>
          <w:lang w:eastAsia="lt-LT"/>
        </w:rPr>
        <w:t>Patikėtas turtas:</w:t>
      </w:r>
    </w:p>
    <w:p w14:paraId="73AECAC5"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išsinuomotoms patalpoms šiais adresais:</w:t>
      </w:r>
    </w:p>
    <w:p w14:paraId="13A5D557"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Beržų g. 3, Panevėžys (išsinuomotos);</w:t>
      </w:r>
    </w:p>
    <w:p w14:paraId="5BF62220"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J. Basanavičiaus g. 52 (II a.), Panevėžys (išsinuomotos);</w:t>
      </w:r>
    </w:p>
    <w:p w14:paraId="0C881652"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Tiekimo g. 10, Biržai (išsinuomotos);</w:t>
      </w:r>
    </w:p>
    <w:p w14:paraId="5BCD0275" w14:textId="77777777" w:rsidR="00F27F1A" w:rsidRPr="00F27F1A" w:rsidRDefault="00F27F1A" w:rsidP="00F27F1A">
      <w:pPr>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Laukupio g. 3, Rokiškis (išsinuomotos);</w:t>
      </w:r>
    </w:p>
    <w:p w14:paraId="4318A174" w14:textId="77777777" w:rsidR="00DC2263" w:rsidRPr="00DC2263" w:rsidRDefault="00DC2263" w:rsidP="00DC2263">
      <w:pPr>
        <w:autoSpaceDE w:val="0"/>
        <w:autoSpaceDN w:val="0"/>
        <w:adjustRightInd w:val="0"/>
        <w:spacing w:after="0" w:line="276" w:lineRule="auto"/>
        <w:ind w:firstLine="851"/>
        <w:jc w:val="both"/>
        <w:rPr>
          <w:rFonts w:ascii="Times New Roman" w:eastAsia="Calibri" w:hAnsi="Times New Roman" w:cs="Times New Roman"/>
          <w:sz w:val="24"/>
          <w:szCs w:val="24"/>
        </w:rPr>
      </w:pPr>
    </w:p>
    <w:p w14:paraId="15B3634F" w14:textId="339635D7" w:rsidR="00411A2A" w:rsidRPr="00642C1C" w:rsidRDefault="00411A2A" w:rsidP="00642C1C">
      <w:pPr>
        <w:spacing w:after="0" w:line="276" w:lineRule="auto"/>
        <w:rPr>
          <w:rFonts w:ascii="Times New Roman" w:eastAsia="Times New Roman" w:hAnsi="Times New Roman" w:cs="Times New Roman"/>
          <w:sz w:val="24"/>
          <w:szCs w:val="24"/>
          <w:lang w:eastAsia="lt-LT"/>
        </w:rPr>
      </w:pPr>
    </w:p>
    <w:sectPr w:rsidR="00411A2A" w:rsidRPr="00642C1C" w:rsidSect="008A29D0">
      <w:pgSz w:w="11906" w:h="16838"/>
      <w:pgMar w:top="709" w:right="567" w:bottom="1134" w:left="1276"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53E4"/>
    <w:multiLevelType w:val="multilevel"/>
    <w:tmpl w:val="A8E01868"/>
    <w:lvl w:ilvl="0">
      <w:start w:val="5"/>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313BD4"/>
    <w:multiLevelType w:val="hybridMultilevel"/>
    <w:tmpl w:val="D5F00F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EF2489"/>
    <w:multiLevelType w:val="multilevel"/>
    <w:tmpl w:val="96D85B6C"/>
    <w:lvl w:ilvl="0">
      <w:start w:val="6"/>
      <w:numFmt w:val="decimal"/>
      <w:lvlText w:val="%1."/>
      <w:lvlJc w:val="left"/>
      <w:pPr>
        <w:ind w:left="360" w:hanging="360"/>
      </w:pPr>
      <w:rPr>
        <w:rFonts w:eastAsia="Times New Roman" w:hint="default"/>
      </w:rPr>
    </w:lvl>
    <w:lvl w:ilvl="1">
      <w:start w:val="1"/>
      <w:numFmt w:val="decimal"/>
      <w:lvlText w:val="%1.%2."/>
      <w:lvlJc w:val="left"/>
      <w:pPr>
        <w:ind w:left="1854" w:hanging="360"/>
      </w:pPr>
      <w:rPr>
        <w:rFonts w:eastAsia="Times New Roman" w:hint="default"/>
      </w:rPr>
    </w:lvl>
    <w:lvl w:ilvl="2">
      <w:start w:val="1"/>
      <w:numFmt w:val="decimal"/>
      <w:lvlText w:val="%1.%2.%3."/>
      <w:lvlJc w:val="left"/>
      <w:pPr>
        <w:ind w:left="3708" w:hanging="720"/>
      </w:pPr>
      <w:rPr>
        <w:rFonts w:eastAsia="Times New Roman" w:hint="default"/>
      </w:rPr>
    </w:lvl>
    <w:lvl w:ilvl="3">
      <w:start w:val="1"/>
      <w:numFmt w:val="decimal"/>
      <w:lvlText w:val="%1.%2.%3.%4."/>
      <w:lvlJc w:val="left"/>
      <w:pPr>
        <w:ind w:left="5202" w:hanging="720"/>
      </w:pPr>
      <w:rPr>
        <w:rFonts w:eastAsia="Times New Roman" w:hint="default"/>
      </w:rPr>
    </w:lvl>
    <w:lvl w:ilvl="4">
      <w:start w:val="1"/>
      <w:numFmt w:val="decimal"/>
      <w:lvlText w:val="%1.%2.%3.%4.%5."/>
      <w:lvlJc w:val="left"/>
      <w:pPr>
        <w:ind w:left="7056" w:hanging="1080"/>
      </w:pPr>
      <w:rPr>
        <w:rFonts w:eastAsia="Times New Roman" w:hint="default"/>
      </w:rPr>
    </w:lvl>
    <w:lvl w:ilvl="5">
      <w:start w:val="1"/>
      <w:numFmt w:val="decimal"/>
      <w:lvlText w:val="%1.%2.%3.%4.%5.%6."/>
      <w:lvlJc w:val="left"/>
      <w:pPr>
        <w:ind w:left="8550" w:hanging="1080"/>
      </w:pPr>
      <w:rPr>
        <w:rFonts w:eastAsia="Times New Roman" w:hint="default"/>
      </w:rPr>
    </w:lvl>
    <w:lvl w:ilvl="6">
      <w:start w:val="1"/>
      <w:numFmt w:val="decimal"/>
      <w:lvlText w:val="%1.%2.%3.%4.%5.%6.%7."/>
      <w:lvlJc w:val="left"/>
      <w:pPr>
        <w:ind w:left="10404" w:hanging="1440"/>
      </w:pPr>
      <w:rPr>
        <w:rFonts w:eastAsia="Times New Roman" w:hint="default"/>
      </w:rPr>
    </w:lvl>
    <w:lvl w:ilvl="7">
      <w:start w:val="1"/>
      <w:numFmt w:val="decimal"/>
      <w:lvlText w:val="%1.%2.%3.%4.%5.%6.%7.%8."/>
      <w:lvlJc w:val="left"/>
      <w:pPr>
        <w:ind w:left="11898" w:hanging="1440"/>
      </w:pPr>
      <w:rPr>
        <w:rFonts w:eastAsia="Times New Roman" w:hint="default"/>
      </w:rPr>
    </w:lvl>
    <w:lvl w:ilvl="8">
      <w:start w:val="1"/>
      <w:numFmt w:val="decimal"/>
      <w:lvlText w:val="%1.%2.%3.%4.%5.%6.%7.%8.%9."/>
      <w:lvlJc w:val="left"/>
      <w:pPr>
        <w:ind w:left="13752" w:hanging="1800"/>
      </w:pPr>
      <w:rPr>
        <w:rFonts w:eastAsia="Times New Roman" w:hint="default"/>
      </w:rPr>
    </w:lvl>
  </w:abstractNum>
  <w:abstractNum w:abstractNumId="3" w15:restartNumberingAfterBreak="0">
    <w:nsid w:val="26C32EAB"/>
    <w:multiLevelType w:val="multilevel"/>
    <w:tmpl w:val="BEBE2E30"/>
    <w:lvl w:ilvl="0">
      <w:start w:val="1"/>
      <w:numFmt w:val="decimal"/>
      <w:lvlText w:val="%1."/>
      <w:lvlJc w:val="left"/>
      <w:pPr>
        <w:ind w:left="360" w:hanging="360"/>
      </w:pPr>
      <w:rPr>
        <w:rFonts w:hint="default"/>
      </w:rPr>
    </w:lvl>
    <w:lvl w:ilvl="1">
      <w:start w:val="1"/>
      <w:numFmt w:val="decimal"/>
      <w:lvlText w:val="5.%2."/>
      <w:lvlJc w:val="left"/>
      <w:pPr>
        <w:ind w:left="1495"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36E51ECE"/>
    <w:multiLevelType w:val="multilevel"/>
    <w:tmpl w:val="0CC0A38E"/>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7" w15:restartNumberingAfterBreak="0">
    <w:nsid w:val="403B66F1"/>
    <w:multiLevelType w:val="multilevel"/>
    <w:tmpl w:val="35B8611C"/>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8" w15:restartNumberingAfterBreak="0">
    <w:nsid w:val="4445484F"/>
    <w:multiLevelType w:val="hybridMultilevel"/>
    <w:tmpl w:val="DDD4A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9C23508">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97D41"/>
    <w:multiLevelType w:val="multilevel"/>
    <w:tmpl w:val="5F1E58D6"/>
    <w:lvl w:ilvl="0">
      <w:start w:val="5"/>
      <w:numFmt w:val="decimal"/>
      <w:lvlText w:val="%1."/>
      <w:lvlJc w:val="left"/>
      <w:pPr>
        <w:ind w:left="600" w:hanging="600"/>
      </w:pPr>
      <w:rPr>
        <w:rFonts w:asciiTheme="minorHAnsi" w:eastAsiaTheme="minorHAnsi" w:hAnsiTheme="minorHAnsi" w:cstheme="minorBidi" w:hint="default"/>
        <w:sz w:val="22"/>
      </w:rPr>
    </w:lvl>
    <w:lvl w:ilvl="1">
      <w:start w:val="21"/>
      <w:numFmt w:val="decimal"/>
      <w:lvlText w:val="%1.%2."/>
      <w:lvlJc w:val="left"/>
      <w:pPr>
        <w:ind w:left="1320" w:hanging="600"/>
      </w:pPr>
      <w:rPr>
        <w:rFonts w:ascii="Times New Roman" w:eastAsiaTheme="minorHAnsi" w:hAnsi="Times New Roman" w:cs="Times New Roman" w:hint="default"/>
        <w:sz w:val="24"/>
        <w:szCs w:val="28"/>
      </w:rPr>
    </w:lvl>
    <w:lvl w:ilvl="2">
      <w:start w:val="1"/>
      <w:numFmt w:val="decimal"/>
      <w:lvlText w:val="%1.%2.%3."/>
      <w:lvlJc w:val="left"/>
      <w:pPr>
        <w:ind w:left="2160" w:hanging="720"/>
      </w:pPr>
      <w:rPr>
        <w:rFonts w:ascii="Times New Roman" w:eastAsiaTheme="minorHAnsi" w:hAnsi="Times New Roman" w:cs="Times New Roman" w:hint="default"/>
        <w:sz w:val="24"/>
        <w:szCs w:val="32"/>
      </w:rPr>
    </w:lvl>
    <w:lvl w:ilvl="3">
      <w:start w:val="1"/>
      <w:numFmt w:val="decimal"/>
      <w:lvlText w:val="%1.%2.%3.%4."/>
      <w:lvlJc w:val="left"/>
      <w:pPr>
        <w:ind w:left="2880" w:hanging="720"/>
      </w:pPr>
      <w:rPr>
        <w:rFonts w:asciiTheme="minorHAnsi" w:eastAsiaTheme="minorHAnsi" w:hAnsiTheme="minorHAnsi" w:cstheme="minorBidi" w:hint="default"/>
        <w:sz w:val="22"/>
      </w:rPr>
    </w:lvl>
    <w:lvl w:ilvl="4">
      <w:start w:val="1"/>
      <w:numFmt w:val="decimal"/>
      <w:lvlText w:val="%1.%2.%3.%4.%5."/>
      <w:lvlJc w:val="left"/>
      <w:pPr>
        <w:ind w:left="3960" w:hanging="1080"/>
      </w:pPr>
      <w:rPr>
        <w:rFonts w:asciiTheme="minorHAnsi" w:eastAsiaTheme="minorHAnsi" w:hAnsiTheme="minorHAnsi" w:cstheme="minorBidi" w:hint="default"/>
        <w:sz w:val="22"/>
      </w:rPr>
    </w:lvl>
    <w:lvl w:ilvl="5">
      <w:start w:val="1"/>
      <w:numFmt w:val="decimal"/>
      <w:lvlText w:val="%1.%2.%3.%4.%5.%6."/>
      <w:lvlJc w:val="left"/>
      <w:pPr>
        <w:ind w:left="4680" w:hanging="1080"/>
      </w:pPr>
      <w:rPr>
        <w:rFonts w:asciiTheme="minorHAnsi" w:eastAsiaTheme="minorHAnsi" w:hAnsiTheme="minorHAnsi" w:cstheme="minorBidi" w:hint="default"/>
        <w:sz w:val="22"/>
      </w:rPr>
    </w:lvl>
    <w:lvl w:ilvl="6">
      <w:start w:val="1"/>
      <w:numFmt w:val="decimal"/>
      <w:lvlText w:val="%1.%2.%3.%4.%5.%6.%7."/>
      <w:lvlJc w:val="left"/>
      <w:pPr>
        <w:ind w:left="5760" w:hanging="1440"/>
      </w:pPr>
      <w:rPr>
        <w:rFonts w:asciiTheme="minorHAnsi" w:eastAsiaTheme="minorHAnsi" w:hAnsiTheme="minorHAnsi" w:cstheme="minorBidi" w:hint="default"/>
        <w:sz w:val="22"/>
      </w:rPr>
    </w:lvl>
    <w:lvl w:ilvl="7">
      <w:start w:val="1"/>
      <w:numFmt w:val="decimal"/>
      <w:lvlText w:val="%1.%2.%3.%4.%5.%6.%7.%8."/>
      <w:lvlJc w:val="left"/>
      <w:pPr>
        <w:ind w:left="6480" w:hanging="1440"/>
      </w:pPr>
      <w:rPr>
        <w:rFonts w:asciiTheme="minorHAnsi" w:eastAsiaTheme="minorHAnsi" w:hAnsiTheme="minorHAnsi" w:cstheme="minorBidi" w:hint="default"/>
        <w:sz w:val="22"/>
      </w:rPr>
    </w:lvl>
    <w:lvl w:ilvl="8">
      <w:start w:val="1"/>
      <w:numFmt w:val="decimal"/>
      <w:lvlText w:val="%1.%2.%3.%4.%5.%6.%7.%8.%9."/>
      <w:lvlJc w:val="left"/>
      <w:pPr>
        <w:ind w:left="7560" w:hanging="1800"/>
      </w:pPr>
      <w:rPr>
        <w:rFonts w:asciiTheme="minorHAnsi" w:eastAsiaTheme="minorHAnsi" w:hAnsiTheme="minorHAnsi" w:cstheme="minorBidi" w:hint="default"/>
        <w:sz w:val="22"/>
      </w:rPr>
    </w:lvl>
  </w:abstractNum>
  <w:abstractNum w:abstractNumId="10" w15:restartNumberingAfterBreak="0">
    <w:nsid w:val="4C2A324A"/>
    <w:multiLevelType w:val="multilevel"/>
    <w:tmpl w:val="35B8611C"/>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1" w15:restartNumberingAfterBreak="0">
    <w:nsid w:val="6C9860B7"/>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2" w15:restartNumberingAfterBreak="0">
    <w:nsid w:val="70385FB1"/>
    <w:multiLevelType w:val="hybridMultilevel"/>
    <w:tmpl w:val="96384B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734B61"/>
    <w:multiLevelType w:val="hybridMultilevel"/>
    <w:tmpl w:val="D61A353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804424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0574">
    <w:abstractNumId w:val="13"/>
  </w:num>
  <w:num w:numId="3" w16cid:durableId="168452261">
    <w:abstractNumId w:val="4"/>
  </w:num>
  <w:num w:numId="4" w16cid:durableId="1911845028">
    <w:abstractNumId w:val="6"/>
  </w:num>
  <w:num w:numId="5" w16cid:durableId="2013684197">
    <w:abstractNumId w:val="8"/>
  </w:num>
  <w:num w:numId="6" w16cid:durableId="1163473548">
    <w:abstractNumId w:val="3"/>
  </w:num>
  <w:num w:numId="7" w16cid:durableId="855121174">
    <w:abstractNumId w:val="2"/>
  </w:num>
  <w:num w:numId="8" w16cid:durableId="1569608267">
    <w:abstractNumId w:val="10"/>
  </w:num>
  <w:num w:numId="9" w16cid:durableId="1959754920">
    <w:abstractNumId w:val="7"/>
  </w:num>
  <w:num w:numId="10" w16cid:durableId="1928151594">
    <w:abstractNumId w:val="9"/>
  </w:num>
  <w:num w:numId="11" w16cid:durableId="267276517">
    <w:abstractNumId w:val="1"/>
  </w:num>
  <w:num w:numId="12" w16cid:durableId="1979871619">
    <w:abstractNumId w:val="12"/>
  </w:num>
  <w:num w:numId="13" w16cid:durableId="2053187505">
    <w:abstractNumId w:val="5"/>
  </w:num>
  <w:num w:numId="14" w16cid:durableId="1960455871">
    <w:abstractNumId w:val="0"/>
  </w:num>
  <w:num w:numId="15" w16cid:durableId="449906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8D"/>
    <w:rsid w:val="000045E4"/>
    <w:rsid w:val="00010479"/>
    <w:rsid w:val="00026B64"/>
    <w:rsid w:val="00041242"/>
    <w:rsid w:val="00041EA1"/>
    <w:rsid w:val="00043D64"/>
    <w:rsid w:val="00053B15"/>
    <w:rsid w:val="000703FD"/>
    <w:rsid w:val="00082C84"/>
    <w:rsid w:val="00085274"/>
    <w:rsid w:val="000871E7"/>
    <w:rsid w:val="000A5670"/>
    <w:rsid w:val="000B62D3"/>
    <w:rsid w:val="000C6F64"/>
    <w:rsid w:val="000D2816"/>
    <w:rsid w:val="000D2877"/>
    <w:rsid w:val="001267F8"/>
    <w:rsid w:val="00130DDB"/>
    <w:rsid w:val="00137D84"/>
    <w:rsid w:val="00164772"/>
    <w:rsid w:val="001A1970"/>
    <w:rsid w:val="001A4D19"/>
    <w:rsid w:val="001B54D3"/>
    <w:rsid w:val="001D5F4F"/>
    <w:rsid w:val="001E0FCD"/>
    <w:rsid w:val="001E2CDC"/>
    <w:rsid w:val="001F019C"/>
    <w:rsid w:val="00200E26"/>
    <w:rsid w:val="0022658F"/>
    <w:rsid w:val="002279A8"/>
    <w:rsid w:val="002335C2"/>
    <w:rsid w:val="00251C3A"/>
    <w:rsid w:val="00270BC8"/>
    <w:rsid w:val="00284DB0"/>
    <w:rsid w:val="002C4F01"/>
    <w:rsid w:val="002D4CD9"/>
    <w:rsid w:val="00300C5F"/>
    <w:rsid w:val="00326BD9"/>
    <w:rsid w:val="00334800"/>
    <w:rsid w:val="00341ACF"/>
    <w:rsid w:val="003508E6"/>
    <w:rsid w:val="00387684"/>
    <w:rsid w:val="003A5734"/>
    <w:rsid w:val="003C367F"/>
    <w:rsid w:val="003E5632"/>
    <w:rsid w:val="003F2F7E"/>
    <w:rsid w:val="00411A2A"/>
    <w:rsid w:val="004131E5"/>
    <w:rsid w:val="00450B28"/>
    <w:rsid w:val="004707CF"/>
    <w:rsid w:val="00484B0D"/>
    <w:rsid w:val="004E34F2"/>
    <w:rsid w:val="004E772F"/>
    <w:rsid w:val="004E7B38"/>
    <w:rsid w:val="004F2388"/>
    <w:rsid w:val="00506E20"/>
    <w:rsid w:val="005368FF"/>
    <w:rsid w:val="0057521C"/>
    <w:rsid w:val="0059626D"/>
    <w:rsid w:val="005A3EFB"/>
    <w:rsid w:val="005B325F"/>
    <w:rsid w:val="005F1F6C"/>
    <w:rsid w:val="00612863"/>
    <w:rsid w:val="00642C1C"/>
    <w:rsid w:val="0065660F"/>
    <w:rsid w:val="00683035"/>
    <w:rsid w:val="006C0C8A"/>
    <w:rsid w:val="006C4DDE"/>
    <w:rsid w:val="006C4DFC"/>
    <w:rsid w:val="006D66D3"/>
    <w:rsid w:val="006E46DF"/>
    <w:rsid w:val="007043F1"/>
    <w:rsid w:val="00724EE0"/>
    <w:rsid w:val="0072614C"/>
    <w:rsid w:val="00731FBA"/>
    <w:rsid w:val="00740442"/>
    <w:rsid w:val="007648BA"/>
    <w:rsid w:val="007A592D"/>
    <w:rsid w:val="007F6843"/>
    <w:rsid w:val="00821BBA"/>
    <w:rsid w:val="0085367F"/>
    <w:rsid w:val="00855AA4"/>
    <w:rsid w:val="008A1EB2"/>
    <w:rsid w:val="008A29D0"/>
    <w:rsid w:val="008A3023"/>
    <w:rsid w:val="008C5446"/>
    <w:rsid w:val="008E05BE"/>
    <w:rsid w:val="008F79C1"/>
    <w:rsid w:val="00907FF3"/>
    <w:rsid w:val="009114A1"/>
    <w:rsid w:val="00912EAD"/>
    <w:rsid w:val="0092491B"/>
    <w:rsid w:val="00925C1E"/>
    <w:rsid w:val="00926611"/>
    <w:rsid w:val="0093037D"/>
    <w:rsid w:val="00943373"/>
    <w:rsid w:val="009503A0"/>
    <w:rsid w:val="009519A4"/>
    <w:rsid w:val="00953782"/>
    <w:rsid w:val="0096051D"/>
    <w:rsid w:val="00983EE4"/>
    <w:rsid w:val="009906F1"/>
    <w:rsid w:val="009B4A4D"/>
    <w:rsid w:val="009B67F1"/>
    <w:rsid w:val="009D1BD9"/>
    <w:rsid w:val="009D7B5D"/>
    <w:rsid w:val="009F53A6"/>
    <w:rsid w:val="00A219D6"/>
    <w:rsid w:val="00A22D66"/>
    <w:rsid w:val="00A315EE"/>
    <w:rsid w:val="00A326BC"/>
    <w:rsid w:val="00A50678"/>
    <w:rsid w:val="00A747F7"/>
    <w:rsid w:val="00A93755"/>
    <w:rsid w:val="00AB70CA"/>
    <w:rsid w:val="00AC3B61"/>
    <w:rsid w:val="00AF3FEB"/>
    <w:rsid w:val="00B03AE9"/>
    <w:rsid w:val="00B40C31"/>
    <w:rsid w:val="00B51FAC"/>
    <w:rsid w:val="00B53A49"/>
    <w:rsid w:val="00B61F14"/>
    <w:rsid w:val="00BC5ECB"/>
    <w:rsid w:val="00BF3C01"/>
    <w:rsid w:val="00C41834"/>
    <w:rsid w:val="00CD31C0"/>
    <w:rsid w:val="00CE0D6F"/>
    <w:rsid w:val="00D45F4E"/>
    <w:rsid w:val="00D60E63"/>
    <w:rsid w:val="00D7762C"/>
    <w:rsid w:val="00D852F4"/>
    <w:rsid w:val="00D94BCD"/>
    <w:rsid w:val="00DA260D"/>
    <w:rsid w:val="00DB0C71"/>
    <w:rsid w:val="00DB7012"/>
    <w:rsid w:val="00DC2263"/>
    <w:rsid w:val="00DC699E"/>
    <w:rsid w:val="00DF7710"/>
    <w:rsid w:val="00E015C6"/>
    <w:rsid w:val="00E339AD"/>
    <w:rsid w:val="00E4718B"/>
    <w:rsid w:val="00E61B51"/>
    <w:rsid w:val="00E64567"/>
    <w:rsid w:val="00E757A3"/>
    <w:rsid w:val="00E75865"/>
    <w:rsid w:val="00E82C4E"/>
    <w:rsid w:val="00E912DD"/>
    <w:rsid w:val="00E953CC"/>
    <w:rsid w:val="00EB3E69"/>
    <w:rsid w:val="00EC222C"/>
    <w:rsid w:val="00EE1190"/>
    <w:rsid w:val="00EE7026"/>
    <w:rsid w:val="00EF55B1"/>
    <w:rsid w:val="00F27922"/>
    <w:rsid w:val="00F27F1A"/>
    <w:rsid w:val="00F305E1"/>
    <w:rsid w:val="00F5708D"/>
    <w:rsid w:val="00F72BD2"/>
    <w:rsid w:val="00F94E69"/>
    <w:rsid w:val="00FB16E1"/>
    <w:rsid w:val="00FC2A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3236"/>
  <w15:chartTrackingRefBased/>
  <w15:docId w15:val="{8A3E336B-2D7D-41AD-A47C-8637851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5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93755"/>
    <w:pPr>
      <w:ind w:left="720"/>
      <w:contextualSpacing/>
    </w:pPr>
  </w:style>
  <w:style w:type="paragraph" w:styleId="NormalWeb">
    <w:name w:val="Normal (Web)"/>
    <w:basedOn w:val="Normal"/>
    <w:uiPriority w:val="99"/>
    <w:semiHidden/>
    <w:unhideWhenUsed/>
    <w:rsid w:val="00506E20"/>
    <w:pPr>
      <w:spacing w:before="100" w:beforeAutospacing="1" w:after="100" w:afterAutospacing="1" w:line="240" w:lineRule="auto"/>
    </w:pPr>
    <w:rPr>
      <w:rFonts w:ascii="Calibri" w:hAnsi="Calibri" w:cs="Calibri"/>
      <w:lang w:eastAsia="lt-LT"/>
    </w:rPr>
  </w:style>
  <w:style w:type="character" w:styleId="CommentReference">
    <w:name w:val="annotation reference"/>
    <w:basedOn w:val="DefaultParagraphFont"/>
    <w:uiPriority w:val="99"/>
    <w:semiHidden/>
    <w:unhideWhenUsed/>
    <w:rsid w:val="00270BC8"/>
    <w:rPr>
      <w:sz w:val="16"/>
      <w:szCs w:val="16"/>
    </w:rPr>
  </w:style>
  <w:style w:type="paragraph" w:styleId="CommentText">
    <w:name w:val="annotation text"/>
    <w:basedOn w:val="Normal"/>
    <w:link w:val="CommentTextChar"/>
    <w:uiPriority w:val="99"/>
    <w:semiHidden/>
    <w:unhideWhenUsed/>
    <w:rsid w:val="00270BC8"/>
    <w:pPr>
      <w:spacing w:line="240" w:lineRule="auto"/>
    </w:pPr>
    <w:rPr>
      <w:sz w:val="20"/>
      <w:szCs w:val="20"/>
    </w:rPr>
  </w:style>
  <w:style w:type="character" w:customStyle="1" w:styleId="CommentTextChar">
    <w:name w:val="Comment Text Char"/>
    <w:basedOn w:val="DefaultParagraphFont"/>
    <w:link w:val="CommentText"/>
    <w:uiPriority w:val="99"/>
    <w:semiHidden/>
    <w:rsid w:val="00270BC8"/>
    <w:rPr>
      <w:sz w:val="20"/>
      <w:szCs w:val="20"/>
    </w:rPr>
  </w:style>
  <w:style w:type="paragraph" w:styleId="CommentSubject">
    <w:name w:val="annotation subject"/>
    <w:basedOn w:val="CommentText"/>
    <w:next w:val="CommentText"/>
    <w:link w:val="CommentSubjectChar"/>
    <w:uiPriority w:val="99"/>
    <w:semiHidden/>
    <w:unhideWhenUsed/>
    <w:rsid w:val="00270BC8"/>
    <w:rPr>
      <w:b/>
      <w:bCs/>
    </w:rPr>
  </w:style>
  <w:style w:type="character" w:customStyle="1" w:styleId="CommentSubjectChar">
    <w:name w:val="Comment Subject Char"/>
    <w:basedOn w:val="CommentTextChar"/>
    <w:link w:val="CommentSubject"/>
    <w:uiPriority w:val="99"/>
    <w:semiHidden/>
    <w:rsid w:val="00270BC8"/>
    <w:rPr>
      <w:b/>
      <w:bCs/>
      <w:sz w:val="20"/>
      <w:szCs w:val="20"/>
    </w:rPr>
  </w:style>
  <w:style w:type="paragraph" w:styleId="Revision">
    <w:name w:val="Revision"/>
    <w:hidden/>
    <w:uiPriority w:val="99"/>
    <w:semiHidden/>
    <w:rsid w:val="00AB7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2101">
      <w:bodyDiv w:val="1"/>
      <w:marLeft w:val="0"/>
      <w:marRight w:val="0"/>
      <w:marTop w:val="0"/>
      <w:marBottom w:val="0"/>
      <w:divBdr>
        <w:top w:val="none" w:sz="0" w:space="0" w:color="auto"/>
        <w:left w:val="none" w:sz="0" w:space="0" w:color="auto"/>
        <w:bottom w:val="none" w:sz="0" w:space="0" w:color="auto"/>
        <w:right w:val="none" w:sz="0" w:space="0" w:color="auto"/>
      </w:divBdr>
    </w:div>
    <w:div w:id="346253724">
      <w:bodyDiv w:val="1"/>
      <w:marLeft w:val="0"/>
      <w:marRight w:val="0"/>
      <w:marTop w:val="0"/>
      <w:marBottom w:val="0"/>
      <w:divBdr>
        <w:top w:val="none" w:sz="0" w:space="0" w:color="auto"/>
        <w:left w:val="none" w:sz="0" w:space="0" w:color="auto"/>
        <w:bottom w:val="none" w:sz="0" w:space="0" w:color="auto"/>
        <w:right w:val="none" w:sz="0" w:space="0" w:color="auto"/>
      </w:divBdr>
    </w:div>
    <w:div w:id="754084245">
      <w:bodyDiv w:val="1"/>
      <w:marLeft w:val="0"/>
      <w:marRight w:val="0"/>
      <w:marTop w:val="0"/>
      <w:marBottom w:val="0"/>
      <w:divBdr>
        <w:top w:val="none" w:sz="0" w:space="0" w:color="auto"/>
        <w:left w:val="none" w:sz="0" w:space="0" w:color="auto"/>
        <w:bottom w:val="none" w:sz="0" w:space="0" w:color="auto"/>
        <w:right w:val="none" w:sz="0" w:space="0" w:color="auto"/>
      </w:divBdr>
    </w:div>
    <w:div w:id="769928640">
      <w:bodyDiv w:val="1"/>
      <w:marLeft w:val="0"/>
      <w:marRight w:val="0"/>
      <w:marTop w:val="0"/>
      <w:marBottom w:val="0"/>
      <w:divBdr>
        <w:top w:val="none" w:sz="0" w:space="0" w:color="auto"/>
        <w:left w:val="none" w:sz="0" w:space="0" w:color="auto"/>
        <w:bottom w:val="none" w:sz="0" w:space="0" w:color="auto"/>
        <w:right w:val="none" w:sz="0" w:space="0" w:color="auto"/>
      </w:divBdr>
    </w:div>
    <w:div w:id="957954642">
      <w:bodyDiv w:val="1"/>
      <w:marLeft w:val="0"/>
      <w:marRight w:val="0"/>
      <w:marTop w:val="0"/>
      <w:marBottom w:val="0"/>
      <w:divBdr>
        <w:top w:val="none" w:sz="0" w:space="0" w:color="auto"/>
        <w:left w:val="none" w:sz="0" w:space="0" w:color="auto"/>
        <w:bottom w:val="none" w:sz="0" w:space="0" w:color="auto"/>
        <w:right w:val="none" w:sz="0" w:space="0" w:color="auto"/>
      </w:divBdr>
    </w:div>
    <w:div w:id="1079787500">
      <w:bodyDiv w:val="1"/>
      <w:marLeft w:val="0"/>
      <w:marRight w:val="0"/>
      <w:marTop w:val="0"/>
      <w:marBottom w:val="0"/>
      <w:divBdr>
        <w:top w:val="none" w:sz="0" w:space="0" w:color="auto"/>
        <w:left w:val="none" w:sz="0" w:space="0" w:color="auto"/>
        <w:bottom w:val="none" w:sz="0" w:space="0" w:color="auto"/>
        <w:right w:val="none" w:sz="0" w:space="0" w:color="auto"/>
      </w:divBdr>
    </w:div>
    <w:div w:id="1328246548">
      <w:bodyDiv w:val="1"/>
      <w:marLeft w:val="0"/>
      <w:marRight w:val="0"/>
      <w:marTop w:val="0"/>
      <w:marBottom w:val="0"/>
      <w:divBdr>
        <w:top w:val="none" w:sz="0" w:space="0" w:color="auto"/>
        <w:left w:val="none" w:sz="0" w:space="0" w:color="auto"/>
        <w:bottom w:val="none" w:sz="0" w:space="0" w:color="auto"/>
        <w:right w:val="none" w:sz="0" w:space="0" w:color="auto"/>
      </w:divBdr>
    </w:div>
    <w:div w:id="1811708829">
      <w:bodyDiv w:val="1"/>
      <w:marLeft w:val="0"/>
      <w:marRight w:val="0"/>
      <w:marTop w:val="0"/>
      <w:marBottom w:val="0"/>
      <w:divBdr>
        <w:top w:val="none" w:sz="0" w:space="0" w:color="auto"/>
        <w:left w:val="none" w:sz="0" w:space="0" w:color="auto"/>
        <w:bottom w:val="none" w:sz="0" w:space="0" w:color="auto"/>
        <w:right w:val="none" w:sz="0" w:space="0" w:color="auto"/>
      </w:divBdr>
    </w:div>
    <w:div w:id="2029793984">
      <w:bodyDiv w:val="1"/>
      <w:marLeft w:val="0"/>
      <w:marRight w:val="0"/>
      <w:marTop w:val="0"/>
      <w:marBottom w:val="0"/>
      <w:divBdr>
        <w:top w:val="none" w:sz="0" w:space="0" w:color="auto"/>
        <w:left w:val="none" w:sz="0" w:space="0" w:color="auto"/>
        <w:bottom w:val="none" w:sz="0" w:space="0" w:color="auto"/>
        <w:right w:val="none" w:sz="0" w:space="0" w:color="auto"/>
      </w:divBdr>
    </w:div>
    <w:div w:id="2041736338">
      <w:bodyDiv w:val="1"/>
      <w:marLeft w:val="0"/>
      <w:marRight w:val="0"/>
      <w:marTop w:val="0"/>
      <w:marBottom w:val="0"/>
      <w:divBdr>
        <w:top w:val="none" w:sz="0" w:space="0" w:color="auto"/>
        <w:left w:val="none" w:sz="0" w:space="0" w:color="auto"/>
        <w:bottom w:val="none" w:sz="0" w:space="0" w:color="auto"/>
        <w:right w:val="none" w:sz="0" w:space="0" w:color="auto"/>
      </w:divBdr>
    </w:div>
    <w:div w:id="21132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D8AD-A195-4190-B003-63711D34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21233</Words>
  <Characters>12104</Characters>
  <Application>Microsoft Office Word</Application>
  <DocSecurity>0</DocSecurity>
  <Lines>100</Lines>
  <Paragraphs>66</Paragraphs>
  <ScaleCrop>false</ScaleCrop>
  <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Irma Račkytė</cp:lastModifiedBy>
  <cp:revision>127</cp:revision>
  <dcterms:created xsi:type="dcterms:W3CDTF">2023-01-23T13:12:00Z</dcterms:created>
  <dcterms:modified xsi:type="dcterms:W3CDTF">2026-02-13T12:11:00Z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20226d40-af64-4e4d-8939-1d94d86c3587</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2024-01-08T13:49:06Z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262e1b19-7cbe-46d8-b1f5-990b3d36ed8c</vt:lpwstr>
  </property>
  <property fmtid="{D5CDD505-2E9C-101B-9397-08002B2CF9AE}" pid="10" name="MSIP_Label_9043f10a-881e-4653-a55e-02ca2cc829dc_ContentBits">
    <vt:lpwstr>0</vt:lpwstr>
  </property>
</Properties>
</file>