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C2151B" w:rsidRDefault="00575D3E" w:rsidP="002A5A9E">
      <w:pPr>
        <w:spacing w:after="0" w:line="240" w:lineRule="auto"/>
        <w:jc w:val="center"/>
        <w:rPr>
          <w:rFonts w:ascii="Verdana" w:hAnsi="Verdana" w:cs="Times New Roman"/>
          <w:sz w:val="20"/>
          <w:szCs w:val="20"/>
          <w:lang w:val="lt-LT"/>
        </w:rPr>
      </w:pPr>
      <w:r w:rsidRPr="00C2151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C2151B" w:rsidRDefault="009B6761" w:rsidP="009B6761">
      <w:pPr>
        <w:spacing w:before="480" w:after="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 xml:space="preserve">RINKOS KONSULTACIJA: </w:t>
      </w:r>
    </w:p>
    <w:p w14:paraId="6D416BE8" w14:textId="5430DC1A" w:rsidR="006311AD" w:rsidRDefault="006311AD" w:rsidP="003C0F76">
      <w:pPr>
        <w:spacing w:before="60" w:line="320" w:lineRule="exact"/>
        <w:ind w:firstLine="709"/>
        <w:jc w:val="both"/>
        <w:rPr>
          <w:rFonts w:ascii="Verdana" w:hAnsi="Verdana" w:cs="Times New Roman"/>
          <w:b/>
          <w:bCs/>
          <w:sz w:val="20"/>
          <w:szCs w:val="20"/>
          <w:lang w:val="lt-LT"/>
        </w:rPr>
      </w:pPr>
      <w:r>
        <w:rPr>
          <w:rFonts w:ascii="Verdana" w:hAnsi="Verdana" w:cs="Times New Roman"/>
          <w:b/>
          <w:bCs/>
          <w:sz w:val="20"/>
          <w:szCs w:val="20"/>
          <w:lang w:val="lt-LT"/>
        </w:rPr>
        <w:t>POR</w:t>
      </w:r>
      <w:r w:rsidRPr="006311AD">
        <w:rPr>
          <w:rFonts w:ascii="Verdana" w:hAnsi="Verdana" w:cs="Times New Roman"/>
          <w:b/>
          <w:bCs/>
          <w:sz w:val="20"/>
          <w:szCs w:val="20"/>
          <w:lang w:val="lt-LT"/>
        </w:rPr>
        <w:t>TALO IR MOBILIOS PROGRAMĖLĖS DUOMENŲ ANALIZĖS PASLAUGOS</w:t>
      </w:r>
    </w:p>
    <w:p w14:paraId="3934088E" w14:textId="157285E6" w:rsidR="003C0F76" w:rsidRPr="00C2151B" w:rsidRDefault="002A5A9E" w:rsidP="003C0F76">
      <w:pPr>
        <w:spacing w:before="6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VšĮ Lietuvos nacionalinis radijas ir televizija </w:t>
      </w:r>
      <w:r w:rsidR="003C0F76" w:rsidRPr="00C2151B">
        <w:rPr>
          <w:rFonts w:ascii="Verdana" w:hAnsi="Verdana" w:cs="Times New Roman"/>
          <w:sz w:val="20"/>
          <w:szCs w:val="20"/>
          <w:lang w:val="lt-LT"/>
        </w:rPr>
        <w:t xml:space="preserve">planuoja vykdyti </w:t>
      </w:r>
      <w:r w:rsidR="006311AD">
        <w:rPr>
          <w:rFonts w:ascii="Verdana" w:hAnsi="Verdana" w:cs="Times New Roman"/>
          <w:sz w:val="20"/>
          <w:szCs w:val="20"/>
          <w:lang w:val="lt-LT"/>
        </w:rPr>
        <w:t>portalo ir mobilios programėlės duomenų analizės</w:t>
      </w:r>
      <w:r w:rsidR="007B13BB">
        <w:rPr>
          <w:rFonts w:ascii="Verdana" w:hAnsi="Verdana" w:cs="Times New Roman"/>
          <w:sz w:val="20"/>
          <w:szCs w:val="20"/>
          <w:lang w:val="lt-LT"/>
        </w:rPr>
        <w:t xml:space="preserve"> </w:t>
      </w:r>
      <w:r w:rsidR="00C2151B" w:rsidRPr="00C2151B">
        <w:rPr>
          <w:rFonts w:ascii="Verdana" w:hAnsi="Verdana" w:cs="Times New Roman"/>
          <w:sz w:val="20"/>
          <w:szCs w:val="20"/>
          <w:lang w:val="lt-LT"/>
        </w:rPr>
        <w:t>paslaugų</w:t>
      </w:r>
      <w:r w:rsidR="003C0F76" w:rsidRPr="00C2151B">
        <w:rPr>
          <w:rFonts w:ascii="Verdana" w:hAnsi="Verdana" w:cs="Times New Roman"/>
          <w:b/>
          <w:bCs/>
          <w:i/>
          <w:iCs/>
          <w:sz w:val="20"/>
          <w:szCs w:val="20"/>
          <w:lang w:val="lt-LT"/>
        </w:rPr>
        <w:t xml:space="preserve"> </w:t>
      </w:r>
      <w:r w:rsidR="003C0F76" w:rsidRPr="00C2151B">
        <w:rPr>
          <w:rFonts w:ascii="Verdana" w:hAnsi="Verdana" w:cs="Times New Roman"/>
          <w:sz w:val="20"/>
          <w:szCs w:val="20"/>
          <w:lang w:val="lt-LT"/>
        </w:rPr>
        <w:t>pirkimą</w:t>
      </w:r>
      <w:r w:rsidR="006311AD">
        <w:rPr>
          <w:rFonts w:ascii="Verdana" w:hAnsi="Verdana" w:cs="Times New Roman"/>
          <w:sz w:val="20"/>
          <w:szCs w:val="20"/>
          <w:lang w:val="lt-LT"/>
        </w:rPr>
        <w:t xml:space="preserve"> (toliau – pirkimas)</w:t>
      </w:r>
      <w:r w:rsidR="003C0F76" w:rsidRPr="00C2151B">
        <w:rPr>
          <w:rFonts w:ascii="Verdana" w:hAnsi="Verdana" w:cs="Times New Roman"/>
          <w:sz w:val="20"/>
          <w:szCs w:val="20"/>
          <w:lang w:val="lt-LT"/>
        </w:rPr>
        <w:t>.</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Prieš paskelbiant pirkimą,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siekdami jam pasirengti, sužinoti, kokios paslaugos</w:t>
      </w:r>
      <w:r w:rsidR="00C2151B" w:rsidRPr="00C2151B">
        <w:rPr>
          <w:rFonts w:ascii="Verdana" w:hAnsi="Verdana" w:cs="Times New Roman"/>
          <w:i/>
          <w:iCs/>
          <w:sz w:val="20"/>
          <w:szCs w:val="20"/>
          <w:lang w:val="lt-LT"/>
        </w:rPr>
        <w:t xml:space="preserve"> </w:t>
      </w:r>
      <w:r w:rsidR="003C0F76" w:rsidRPr="00C2151B">
        <w:rPr>
          <w:rFonts w:ascii="Verdana" w:hAnsi="Verdana" w:cs="Times New Roman"/>
          <w:sz w:val="20"/>
          <w:szCs w:val="20"/>
          <w:lang w:val="lt-LT"/>
        </w:rPr>
        <w:t>siūlomos</w:t>
      </w:r>
      <w:r w:rsidR="00C2151B" w:rsidRPr="00C2151B">
        <w:rPr>
          <w:rFonts w:ascii="Verdana" w:hAnsi="Verdana" w:cs="Times New Roman"/>
          <w:sz w:val="20"/>
          <w:szCs w:val="20"/>
          <w:lang w:val="lt-LT"/>
        </w:rPr>
        <w:t xml:space="preserve"> </w:t>
      </w:r>
      <w:r w:rsidR="003C0F76" w:rsidRPr="00C2151B">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3C0F76" w:rsidRPr="0071425D">
        <w:rPr>
          <w:rFonts w:ascii="Verdana" w:hAnsi="Verdana" w:cs="Times New Roman"/>
          <w:sz w:val="20"/>
          <w:szCs w:val="20"/>
          <w:lang w:val="lt-LT"/>
        </w:rPr>
        <w:t>pirkimo</w:t>
      </w:r>
      <w:r w:rsidR="006311AD">
        <w:rPr>
          <w:rFonts w:ascii="Verdana" w:hAnsi="Verdana" w:cs="Times New Roman"/>
          <w:b/>
          <w:bCs/>
          <w:sz w:val="20"/>
          <w:szCs w:val="20"/>
          <w:lang w:val="lt-LT"/>
        </w:rPr>
        <w:t xml:space="preserve"> </w:t>
      </w:r>
      <w:r w:rsidR="003C0F76" w:rsidRPr="0071425D">
        <w:rPr>
          <w:rFonts w:ascii="Verdana" w:hAnsi="Verdana" w:cs="Times New Roman"/>
          <w:sz w:val="20"/>
          <w:szCs w:val="20"/>
          <w:lang w:val="lt-LT"/>
        </w:rPr>
        <w:t>rinkos konsultaciją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 xml:space="preserve">(toliau </w:t>
      </w:r>
      <w:r w:rsidR="003C0F76" w:rsidRPr="00C2151B">
        <w:rPr>
          <w:rFonts w:ascii="Verdana" w:hAnsi="Verdana" w:cs="Times New Roman"/>
          <w:sz w:val="20"/>
          <w:szCs w:val="20"/>
          <w:lang w:val="lt-LT"/>
        </w:rPr>
        <w:sym w:font="Symbol" w:char="F02D"/>
      </w:r>
      <w:r w:rsidR="003C0F76" w:rsidRPr="00C2151B">
        <w:rPr>
          <w:rFonts w:ascii="Verdana" w:hAnsi="Verdana" w:cs="Times New Roman"/>
          <w:sz w:val="20"/>
          <w:szCs w:val="20"/>
          <w:lang w:val="lt-LT"/>
        </w:rPr>
        <w:t xml:space="preserve"> rinkos konsultacija), kuri vykdoma Centrinės viešųjų pirkimų sistemos (toliau – CVP IS) priemonėmis.</w:t>
      </w:r>
      <w:r w:rsidR="000F29BA">
        <w:rPr>
          <w:rFonts w:ascii="Verdana" w:hAnsi="Verdana" w:cs="Times New Roman"/>
          <w:sz w:val="20"/>
          <w:szCs w:val="20"/>
          <w:lang w:val="lt-LT"/>
        </w:rPr>
        <w:t xml:space="preserve"> </w:t>
      </w:r>
    </w:p>
    <w:p w14:paraId="6229D1A1" w14:textId="38FD9AA5" w:rsidR="00C42FDE" w:rsidRPr="00C2151B" w:rsidRDefault="00C42FDE" w:rsidP="003C0F76">
      <w:pPr>
        <w:spacing w:before="60" w:line="320" w:lineRule="exact"/>
        <w:ind w:firstLine="709"/>
        <w:jc w:val="both"/>
        <w:rPr>
          <w:rFonts w:ascii="Verdana" w:hAnsi="Verdana" w:cs="Times New Roman"/>
          <w:b/>
          <w:bCs/>
          <w:sz w:val="20"/>
          <w:szCs w:val="20"/>
          <w:lang w:val="lt-LT"/>
        </w:rPr>
      </w:pPr>
      <w:r w:rsidRPr="00C2151B">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C2151B" w:rsidRDefault="00C42FDE" w:rsidP="00C42FDE">
      <w:pPr>
        <w:ind w:firstLine="567"/>
        <w:jc w:val="both"/>
        <w:rPr>
          <w:rFonts w:ascii="Verdana" w:hAnsi="Verdana" w:cs="Times New Roman"/>
          <w:bCs/>
          <w:sz w:val="20"/>
          <w:szCs w:val="20"/>
          <w:lang w:val="lt-LT"/>
        </w:rPr>
      </w:pPr>
      <w:r w:rsidRPr="00C2151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2151B" w:rsidRPr="00C2151B"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C2151B" w:rsidRDefault="00C42FDE" w:rsidP="00C42FDE">
            <w:pPr>
              <w:jc w:val="both"/>
              <w:rPr>
                <w:rFonts w:ascii="Verdana" w:hAnsi="Verdana" w:cs="Times New Roman"/>
                <w:b/>
                <w:bCs/>
                <w:sz w:val="20"/>
                <w:szCs w:val="20"/>
              </w:rPr>
            </w:pPr>
            <w:r w:rsidRPr="00C2151B">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Atsakymas</w:t>
            </w:r>
          </w:p>
        </w:tc>
      </w:tr>
      <w:tr w:rsidR="00C2151B" w:rsidRPr="00C2151B"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C2151B" w:rsidRDefault="00C42FDE" w:rsidP="005A5E3A">
            <w:pPr>
              <w:jc w:val="center"/>
              <w:rPr>
                <w:rFonts w:ascii="Verdana" w:hAnsi="Verdana" w:cs="Times New Roman"/>
                <w:b/>
                <w:bCs/>
                <w:sz w:val="20"/>
                <w:szCs w:val="20"/>
              </w:rPr>
            </w:pPr>
            <w:r w:rsidRPr="00C2151B">
              <w:rPr>
                <w:rFonts w:ascii="Verdana" w:hAnsi="Verdana" w:cs="Times New Roman"/>
                <w:b/>
                <w:bCs/>
                <w:sz w:val="20"/>
                <w:szCs w:val="20"/>
              </w:rPr>
              <w:t>KLAUSIMAI DĖL TECHNINĖS SPECIFIKACIJOS REIKALAVIMŲ</w:t>
            </w:r>
          </w:p>
        </w:tc>
      </w:tr>
      <w:tr w:rsidR="00C2151B" w:rsidRPr="00C2151B"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C2151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D05CFCC" w14:textId="232DC64B" w:rsidR="005A5E3A" w:rsidRPr="00C2151B"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Ar techninė specifikacija pakankamai išsami, konkreti ir aiški, ar joje yra visa informacija, reikalinga tinkamam pasiūlymo parengimui?</w:t>
            </w:r>
            <w:r w:rsidR="001146CB">
              <w:rPr>
                <w:rFonts w:ascii="Verdana" w:hAnsi="Verdana" w:cs="Times New Roman"/>
                <w:bCs/>
                <w:i/>
                <w:iCs/>
                <w:sz w:val="20"/>
                <w:szCs w:val="20"/>
              </w:rPr>
              <w:t xml:space="preserve"> </w:t>
            </w:r>
          </w:p>
          <w:p w14:paraId="33635D9C" w14:textId="77777777" w:rsidR="005A5E3A"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 xml:space="preserve">Jei ne, prašome nurodyti, kas neaišku ir ką turėtumėme patikslinti. </w:t>
            </w:r>
          </w:p>
          <w:p w14:paraId="0829F711" w14:textId="21328E0A" w:rsidR="00C42FDE" w:rsidRPr="00C2151B" w:rsidRDefault="00C42FDE" w:rsidP="001146CB">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C2151B" w:rsidRDefault="00C42FDE" w:rsidP="00C42FDE">
            <w:pPr>
              <w:jc w:val="both"/>
              <w:rPr>
                <w:rFonts w:ascii="Verdana" w:hAnsi="Verdana" w:cs="Times New Roman"/>
                <w:bCs/>
                <w:sz w:val="20"/>
                <w:szCs w:val="20"/>
              </w:rPr>
            </w:pPr>
          </w:p>
        </w:tc>
      </w:tr>
      <w:tr w:rsidR="000D3DD7" w:rsidRPr="00C2151B" w14:paraId="22471CD9" w14:textId="77777777" w:rsidTr="00153094">
        <w:tc>
          <w:tcPr>
            <w:tcW w:w="805" w:type="dxa"/>
            <w:tcBorders>
              <w:top w:val="single" w:sz="4" w:space="0" w:color="auto"/>
              <w:left w:val="single" w:sz="4" w:space="0" w:color="auto"/>
              <w:bottom w:val="single" w:sz="4" w:space="0" w:color="auto"/>
              <w:right w:val="single" w:sz="4" w:space="0" w:color="auto"/>
            </w:tcBorders>
          </w:tcPr>
          <w:p w14:paraId="1DCC0593" w14:textId="77777777" w:rsidR="000D3DD7" w:rsidRPr="00C2151B" w:rsidRDefault="000D3DD7"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6FEABE0" w14:textId="391D294E" w:rsidR="000D3DD7" w:rsidRPr="00C2151B" w:rsidRDefault="000D3DD7" w:rsidP="00C42FDE">
            <w:pPr>
              <w:jc w:val="both"/>
              <w:rPr>
                <w:rFonts w:ascii="Verdana" w:hAnsi="Verdana" w:cs="Times New Roman"/>
                <w:bCs/>
                <w:i/>
                <w:iCs/>
                <w:sz w:val="20"/>
                <w:szCs w:val="20"/>
              </w:rPr>
            </w:pPr>
            <w:r>
              <w:rPr>
                <w:rFonts w:ascii="Verdana" w:hAnsi="Verdana" w:cs="Times New Roman"/>
                <w:bCs/>
                <w:i/>
                <w:iCs/>
                <w:sz w:val="20"/>
                <w:szCs w:val="20"/>
              </w:rPr>
              <w:t>Ar techninėje specifikacijoje, tiekėjų manymu, yra reikalavimų, kurie riboja konkurenciją, yra sunkiai įgyvendinami? Jeigu taip, p</w:t>
            </w:r>
            <w:r w:rsidRPr="00C2151B">
              <w:rPr>
                <w:rFonts w:ascii="Verdana" w:hAnsi="Verdana" w:cs="Times New Roman"/>
                <w:bCs/>
                <w:i/>
                <w:iCs/>
                <w:sz w:val="20"/>
                <w:szCs w:val="20"/>
              </w:rPr>
              <w:t>rašome pateikti argumentuotas pastabas</w:t>
            </w:r>
            <w:r>
              <w:rPr>
                <w:rFonts w:ascii="Verdana" w:hAnsi="Verdana" w:cs="Times New Roman"/>
                <w:bCs/>
                <w:i/>
                <w:iCs/>
                <w:sz w:val="20"/>
                <w:szCs w:val="20"/>
              </w:rPr>
              <w:t xml:space="preserve"> ir pasiūlymus dėl korekcijų.</w:t>
            </w:r>
          </w:p>
        </w:tc>
        <w:tc>
          <w:tcPr>
            <w:tcW w:w="2835" w:type="dxa"/>
            <w:tcBorders>
              <w:top w:val="single" w:sz="4" w:space="0" w:color="auto"/>
              <w:left w:val="single" w:sz="4" w:space="0" w:color="auto"/>
              <w:bottom w:val="single" w:sz="4" w:space="0" w:color="auto"/>
              <w:right w:val="single" w:sz="4" w:space="0" w:color="auto"/>
            </w:tcBorders>
          </w:tcPr>
          <w:p w14:paraId="63147130" w14:textId="77777777" w:rsidR="000D3DD7" w:rsidRPr="00C2151B" w:rsidRDefault="000D3DD7" w:rsidP="00C42FDE">
            <w:pPr>
              <w:jc w:val="both"/>
              <w:rPr>
                <w:rFonts w:ascii="Verdana" w:hAnsi="Verdana" w:cs="Times New Roman"/>
                <w:bCs/>
                <w:sz w:val="20"/>
                <w:szCs w:val="20"/>
              </w:rPr>
            </w:pPr>
          </w:p>
        </w:tc>
      </w:tr>
      <w:tr w:rsidR="00354FDF" w:rsidRPr="00C2151B"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354FDF" w:rsidRPr="00C2151B" w:rsidRDefault="00354FDF" w:rsidP="00354FDF">
            <w:pPr>
              <w:jc w:val="center"/>
              <w:rPr>
                <w:rFonts w:ascii="Verdana" w:hAnsi="Verdana" w:cs="Times New Roman"/>
                <w:b/>
                <w:bCs/>
                <w:sz w:val="20"/>
                <w:szCs w:val="20"/>
              </w:rPr>
            </w:pPr>
            <w:r w:rsidRPr="00C2151B">
              <w:rPr>
                <w:rFonts w:ascii="Verdana" w:hAnsi="Verdana" w:cs="Times New Roman"/>
                <w:b/>
                <w:bCs/>
                <w:sz w:val="20"/>
                <w:szCs w:val="20"/>
              </w:rPr>
              <w:t>KITI KLAUSIMAI</w:t>
            </w:r>
          </w:p>
        </w:tc>
      </w:tr>
      <w:tr w:rsidR="00354FDF" w:rsidRPr="00C2151B"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354FDF" w:rsidRPr="00C2151B" w:rsidRDefault="00354FDF" w:rsidP="00354FDF">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65821236" w:rsidR="00354FDF" w:rsidRPr="00C2151B" w:rsidRDefault="00354FDF" w:rsidP="00354FDF">
            <w:pPr>
              <w:jc w:val="both"/>
              <w:rPr>
                <w:rFonts w:ascii="Verdana" w:hAnsi="Verdana" w:cs="Times New Roman"/>
                <w:bCs/>
                <w:i/>
                <w:iCs/>
                <w:sz w:val="20"/>
                <w:szCs w:val="20"/>
              </w:rPr>
            </w:pPr>
            <w:r w:rsidRPr="00C2151B">
              <w:rPr>
                <w:rFonts w:ascii="Verdana" w:hAnsi="Verdana" w:cs="Times New Roman"/>
                <w:bCs/>
                <w:i/>
                <w:iCs/>
                <w:sz w:val="20"/>
                <w:szCs w:val="20"/>
              </w:rPr>
              <w:t xml:space="preserve">Ar dalyvautumėte šiame pirkime? Jeigu </w:t>
            </w:r>
            <w:r>
              <w:rPr>
                <w:rFonts w:ascii="Verdana" w:hAnsi="Verdana" w:cs="Times New Roman"/>
                <w:bCs/>
                <w:i/>
                <w:iCs/>
                <w:sz w:val="20"/>
                <w:szCs w:val="20"/>
              </w:rPr>
              <w:t>ne</w:t>
            </w:r>
            <w:r w:rsidRPr="00C2151B">
              <w:rPr>
                <w:rFonts w:ascii="Verdana" w:hAnsi="Verdana" w:cs="Times New Roman"/>
                <w:bCs/>
                <w:i/>
                <w:iCs/>
                <w:sz w:val="20"/>
                <w:szCs w:val="20"/>
              </w:rPr>
              <w:t>,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354FDF" w:rsidRPr="00C2151B" w:rsidRDefault="00354FDF" w:rsidP="00354FDF">
            <w:pPr>
              <w:jc w:val="both"/>
              <w:rPr>
                <w:rFonts w:ascii="Verdana" w:hAnsi="Verdana" w:cs="Times New Roman"/>
                <w:bCs/>
                <w:sz w:val="20"/>
                <w:szCs w:val="20"/>
              </w:rPr>
            </w:pPr>
          </w:p>
        </w:tc>
      </w:tr>
    </w:tbl>
    <w:p w14:paraId="10E62011" w14:textId="55D1FCA1" w:rsidR="004242D9" w:rsidRPr="00C2151B" w:rsidRDefault="00FD529B" w:rsidP="00FE4DEC">
      <w:pPr>
        <w:spacing w:after="12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Taip pat prašome </w:t>
      </w:r>
      <w:r w:rsidR="004242D9"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iki CVP IS nurodyto termino pabaigos teikti papildomas pastabas, pasiūlymus bei įžvalgas dėl </w:t>
      </w:r>
      <w:r w:rsidR="006311AD">
        <w:rPr>
          <w:rFonts w:ascii="Verdana" w:hAnsi="Verdana" w:cs="Times New Roman"/>
          <w:sz w:val="20"/>
          <w:szCs w:val="20"/>
          <w:lang w:val="lt-LT"/>
        </w:rPr>
        <w:t>techninės specifikacijos</w:t>
      </w:r>
      <w:r w:rsidRPr="00C2151B">
        <w:rPr>
          <w:rFonts w:ascii="Verdana" w:hAnsi="Verdana" w:cs="Times New Roman"/>
          <w:sz w:val="20"/>
          <w:szCs w:val="20"/>
          <w:lang w:val="lt-LT"/>
        </w:rPr>
        <w:t xml:space="preserve"> </w:t>
      </w:r>
      <w:r w:rsidR="00152D96" w:rsidRPr="00C2151B">
        <w:rPr>
          <w:rFonts w:ascii="Verdana" w:hAnsi="Verdana" w:cs="Times New Roman"/>
          <w:sz w:val="20"/>
          <w:szCs w:val="20"/>
          <w:lang w:val="lt-LT"/>
        </w:rPr>
        <w:t>projekto</w:t>
      </w:r>
      <w:r w:rsidR="004724B8">
        <w:rPr>
          <w:rFonts w:ascii="Verdana" w:hAnsi="Verdana" w:cs="Times New Roman"/>
          <w:sz w:val="20"/>
          <w:szCs w:val="20"/>
          <w:lang w:val="lt-LT"/>
        </w:rPr>
        <w:t>.</w:t>
      </w:r>
    </w:p>
    <w:p w14:paraId="25B7F1F7" w14:textId="2CD29366" w:rsidR="00D969AE" w:rsidRPr="00C2151B" w:rsidRDefault="00D969AE" w:rsidP="00D969AE">
      <w:pPr>
        <w:spacing w:after="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Paaiškiname, kad ši rinkos konsultacija yra skelbiama iki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pradžios. Rinkos konsultacija nėra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ar išankstinis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Rinkos konsultacijos metu gauta informacija, nepažeidžiant </w:t>
      </w:r>
      <w:r w:rsidR="00F76D34" w:rsidRPr="00C2151B">
        <w:rPr>
          <w:rFonts w:ascii="Verdana" w:hAnsi="Verdana" w:cs="Times New Roman"/>
          <w:sz w:val="20"/>
          <w:szCs w:val="20"/>
          <w:lang w:val="lt-LT"/>
        </w:rPr>
        <w:t>VPĮ</w:t>
      </w:r>
      <w:r w:rsidRPr="00C2151B">
        <w:rPr>
          <w:rFonts w:ascii="Verdana" w:hAnsi="Verdana" w:cs="Times New Roman"/>
          <w:sz w:val="20"/>
          <w:szCs w:val="20"/>
          <w:lang w:val="lt-LT"/>
        </w:rPr>
        <w:t xml:space="preserve"> reikalavimų, bus naudojama priimant sprendimus dėl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neįsipareigoja atsižvelgti į visus pateiktus </w:t>
      </w:r>
      <w:r w:rsidR="00A137A7"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siūlymus, pastabas ir įžvalgas.</w:t>
      </w:r>
      <w:r w:rsidR="000F29BA">
        <w:rPr>
          <w:rFonts w:ascii="Verdana" w:hAnsi="Verdana" w:cs="Times New Roman"/>
          <w:sz w:val="20"/>
          <w:szCs w:val="20"/>
          <w:lang w:val="lt-LT"/>
        </w:rPr>
        <w:t xml:space="preserve"> </w:t>
      </w:r>
    </w:p>
    <w:p w14:paraId="5CAAB5A5" w14:textId="1C0767AA" w:rsidR="00D969AE" w:rsidRPr="00C2151B" w:rsidRDefault="00D969AE" w:rsidP="00D969AE">
      <w:pPr>
        <w:spacing w:after="0" w:line="320" w:lineRule="exact"/>
        <w:ind w:firstLine="709"/>
        <w:jc w:val="both"/>
        <w:rPr>
          <w:rFonts w:ascii="Verdana" w:hAnsi="Verdana" w:cs="Times New Roman"/>
          <w:sz w:val="20"/>
          <w:szCs w:val="20"/>
          <w:lang w:val="lt-LT"/>
        </w:rPr>
      </w:pPr>
    </w:p>
    <w:p w14:paraId="71C1F6B3" w14:textId="12276886" w:rsidR="00356329" w:rsidRDefault="00D969AE" w:rsidP="00C2151B">
      <w:pPr>
        <w:pStyle w:val="ListParagraph"/>
        <w:tabs>
          <w:tab w:val="left" w:pos="1134"/>
        </w:tabs>
        <w:spacing w:after="0"/>
        <w:ind w:left="0" w:firstLine="709"/>
        <w:contextualSpacing w:val="0"/>
        <w:jc w:val="both"/>
        <w:rPr>
          <w:rFonts w:ascii="Verdana" w:hAnsi="Verdana" w:cs="Times New Roman"/>
          <w:sz w:val="20"/>
          <w:szCs w:val="20"/>
          <w:lang w:val="lt-LT"/>
        </w:rPr>
      </w:pPr>
      <w:r w:rsidRPr="00C2151B">
        <w:rPr>
          <w:rFonts w:ascii="Verdana" w:hAnsi="Verdana" w:cs="Times New Roman"/>
          <w:sz w:val="20"/>
          <w:szCs w:val="20"/>
          <w:lang w:val="lt-LT"/>
        </w:rPr>
        <w:t>PRIEDA</w:t>
      </w:r>
      <w:r w:rsidR="00C2151B" w:rsidRPr="00C2151B">
        <w:rPr>
          <w:rFonts w:ascii="Verdana" w:hAnsi="Verdana" w:cs="Times New Roman"/>
          <w:sz w:val="20"/>
          <w:szCs w:val="20"/>
          <w:lang w:val="lt-LT"/>
        </w:rPr>
        <w:t>S</w:t>
      </w:r>
      <w:r w:rsidRPr="00C2151B">
        <w:rPr>
          <w:rFonts w:ascii="Verdana" w:hAnsi="Verdana" w:cs="Times New Roman"/>
          <w:sz w:val="20"/>
          <w:szCs w:val="20"/>
          <w:lang w:val="lt-LT"/>
        </w:rPr>
        <w:t>:</w:t>
      </w:r>
      <w:r w:rsidR="00C2151B" w:rsidRPr="00C2151B">
        <w:rPr>
          <w:rFonts w:ascii="Verdana" w:hAnsi="Verdana" w:cs="Times New Roman"/>
          <w:sz w:val="20"/>
          <w:szCs w:val="20"/>
          <w:lang w:val="lt-LT"/>
        </w:rPr>
        <w:t xml:space="preserve"> </w:t>
      </w:r>
      <w:r w:rsidR="006311AD">
        <w:rPr>
          <w:rFonts w:ascii="Verdana" w:hAnsi="Verdana" w:cs="Times New Roman"/>
          <w:sz w:val="20"/>
          <w:szCs w:val="20"/>
          <w:lang w:val="lt-LT"/>
        </w:rPr>
        <w:t>Techninės specifikacijos</w:t>
      </w:r>
      <w:r w:rsidRPr="00C2151B">
        <w:rPr>
          <w:rFonts w:ascii="Verdana" w:hAnsi="Verdana" w:cs="Times New Roman"/>
          <w:sz w:val="20"/>
          <w:szCs w:val="20"/>
          <w:lang w:val="lt-LT"/>
        </w:rPr>
        <w:t xml:space="preserve"> </w:t>
      </w:r>
      <w:r w:rsidR="00827C2D" w:rsidRPr="00C2151B">
        <w:rPr>
          <w:rFonts w:ascii="Verdana" w:hAnsi="Verdana" w:cs="Times New Roman"/>
          <w:sz w:val="20"/>
          <w:szCs w:val="20"/>
          <w:lang w:val="lt-LT"/>
        </w:rPr>
        <w:t>projektas</w:t>
      </w:r>
      <w:r w:rsidRPr="00C2151B">
        <w:rPr>
          <w:rFonts w:ascii="Verdana" w:hAnsi="Verdana" w:cs="Times New Roman"/>
          <w:sz w:val="20"/>
          <w:szCs w:val="20"/>
          <w:lang w:val="lt-LT"/>
        </w:rPr>
        <w:t>.</w:t>
      </w:r>
    </w:p>
    <w:p w14:paraId="0CE18645" w14:textId="77777777" w:rsidR="00356329" w:rsidRDefault="00356329">
      <w:pPr>
        <w:rPr>
          <w:rFonts w:ascii="Verdana" w:hAnsi="Verdana" w:cs="Times New Roman"/>
          <w:sz w:val="20"/>
          <w:szCs w:val="20"/>
          <w:lang w:val="lt-LT"/>
        </w:rPr>
      </w:pPr>
      <w:r>
        <w:rPr>
          <w:rFonts w:ascii="Verdana" w:hAnsi="Verdana" w:cs="Times New Roman"/>
          <w:sz w:val="20"/>
          <w:szCs w:val="20"/>
          <w:lang w:val="lt-LT"/>
        </w:rPr>
        <w:br w:type="page"/>
      </w:r>
    </w:p>
    <w:p w14:paraId="326B7C86" w14:textId="62F6FAC1" w:rsidR="00356329" w:rsidRPr="00356329" w:rsidRDefault="00356329" w:rsidP="00356329">
      <w:pPr>
        <w:pStyle w:val="ListParagraph"/>
        <w:tabs>
          <w:tab w:val="left" w:pos="1134"/>
        </w:tabs>
        <w:spacing w:after="0"/>
        <w:ind w:left="0" w:firstLine="709"/>
        <w:jc w:val="center"/>
        <w:rPr>
          <w:rFonts w:ascii="Verdana" w:hAnsi="Verdana" w:cs="Times New Roman"/>
          <w:b/>
          <w:bCs/>
          <w:sz w:val="20"/>
          <w:szCs w:val="20"/>
          <w:lang w:val="lt-LT"/>
        </w:rPr>
      </w:pPr>
      <w:r w:rsidRPr="00356329">
        <w:rPr>
          <w:rFonts w:ascii="Verdana" w:hAnsi="Verdana" w:cs="Times New Roman"/>
          <w:b/>
          <w:bCs/>
          <w:sz w:val="20"/>
          <w:szCs w:val="20"/>
          <w:lang w:val="lt-LT"/>
        </w:rPr>
        <w:lastRenderedPageBreak/>
        <w:t>MARKET CONSULTATION:</w:t>
      </w:r>
    </w:p>
    <w:p w14:paraId="6094FFB0" w14:textId="77777777" w:rsidR="00356329" w:rsidRPr="00356329" w:rsidRDefault="00356329" w:rsidP="00356329">
      <w:pPr>
        <w:pStyle w:val="ListParagraph"/>
        <w:tabs>
          <w:tab w:val="left" w:pos="1134"/>
        </w:tabs>
        <w:spacing w:after="0"/>
        <w:ind w:left="0" w:firstLine="709"/>
        <w:jc w:val="center"/>
        <w:rPr>
          <w:rFonts w:ascii="Verdana" w:hAnsi="Verdana" w:cs="Times New Roman"/>
          <w:b/>
          <w:bCs/>
          <w:sz w:val="20"/>
          <w:szCs w:val="20"/>
          <w:lang w:val="lt-LT"/>
        </w:rPr>
      </w:pPr>
      <w:r w:rsidRPr="00356329">
        <w:rPr>
          <w:rFonts w:ascii="Verdana" w:hAnsi="Verdana" w:cs="Times New Roman"/>
          <w:b/>
          <w:bCs/>
          <w:sz w:val="20"/>
          <w:szCs w:val="20"/>
          <w:lang w:val="lt-LT"/>
        </w:rPr>
        <w:t>PORTAL AND MOBILE APPLICATION DATA ANALYSIS SERVICES</w:t>
      </w:r>
    </w:p>
    <w:p w14:paraId="7EFE6514" w14:textId="77777777" w:rsidR="00356329" w:rsidRDefault="00356329" w:rsidP="00356329">
      <w:pPr>
        <w:pStyle w:val="ListParagraph"/>
        <w:tabs>
          <w:tab w:val="left" w:pos="1134"/>
        </w:tabs>
        <w:spacing w:after="0"/>
        <w:ind w:left="0" w:firstLine="709"/>
        <w:contextualSpacing w:val="0"/>
        <w:jc w:val="both"/>
        <w:rPr>
          <w:rFonts w:ascii="Verdana" w:hAnsi="Verdana" w:cs="Times New Roman"/>
          <w:sz w:val="20"/>
          <w:szCs w:val="20"/>
          <w:lang w:val="lt-LT"/>
        </w:rPr>
      </w:pPr>
    </w:p>
    <w:p w14:paraId="6E962C1E" w14:textId="4078C3D0" w:rsidR="00D969AE" w:rsidRDefault="00356329" w:rsidP="00356329">
      <w:pPr>
        <w:pStyle w:val="ListParagraph"/>
        <w:tabs>
          <w:tab w:val="left" w:pos="1134"/>
        </w:tabs>
        <w:spacing w:after="0" w:line="360" w:lineRule="auto"/>
        <w:ind w:left="0" w:firstLine="709"/>
        <w:contextualSpacing w:val="0"/>
        <w:jc w:val="both"/>
        <w:rPr>
          <w:rFonts w:ascii="Verdana" w:hAnsi="Verdana" w:cs="Times New Roman"/>
          <w:sz w:val="20"/>
          <w:szCs w:val="20"/>
          <w:lang w:val="lt-LT"/>
        </w:rPr>
      </w:pP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Lithuanian </w:t>
      </w:r>
      <w:proofErr w:type="spellStart"/>
      <w:r w:rsidRPr="00356329">
        <w:rPr>
          <w:rFonts w:ascii="Verdana" w:hAnsi="Verdana" w:cs="Times New Roman"/>
          <w:sz w:val="20"/>
          <w:szCs w:val="20"/>
          <w:lang w:val="lt-LT"/>
        </w:rPr>
        <w:t>National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Radio</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Television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plans</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purchase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portal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mobile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application</w:t>
      </w:r>
      <w:proofErr w:type="spellEnd"/>
      <w:r w:rsidRPr="00356329">
        <w:rPr>
          <w:rFonts w:ascii="Verdana" w:hAnsi="Verdana" w:cs="Times New Roman"/>
          <w:sz w:val="20"/>
          <w:szCs w:val="20"/>
          <w:lang w:val="lt-LT"/>
        </w:rPr>
        <w:t xml:space="preserve"> data </w:t>
      </w:r>
      <w:proofErr w:type="spellStart"/>
      <w:r w:rsidRPr="00356329">
        <w:rPr>
          <w:rFonts w:ascii="Verdana" w:hAnsi="Verdana" w:cs="Times New Roman"/>
          <w:sz w:val="20"/>
          <w:szCs w:val="20"/>
          <w:lang w:val="lt-LT"/>
        </w:rPr>
        <w:t>analysis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services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hereinafter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referred</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as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purchase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Before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announcing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purchase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order</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prepare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for</w:t>
      </w:r>
      <w:proofErr w:type="spellEnd"/>
      <w:r w:rsidRPr="00356329">
        <w:rPr>
          <w:rFonts w:ascii="Verdana" w:hAnsi="Verdana" w:cs="Times New Roman"/>
          <w:sz w:val="20"/>
          <w:szCs w:val="20"/>
          <w:lang w:val="lt-LT"/>
        </w:rPr>
        <w:t xml:space="preserve"> it, </w:t>
      </w:r>
      <w:proofErr w:type="spellStart"/>
      <w:r w:rsidRPr="00356329">
        <w:rPr>
          <w:rFonts w:ascii="Verdana" w:hAnsi="Verdana" w:cs="Times New Roman"/>
          <w:sz w:val="20"/>
          <w:szCs w:val="20"/>
          <w:lang w:val="lt-LT"/>
        </w:rPr>
        <w:t>find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out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what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services</w:t>
      </w:r>
      <w:proofErr w:type="spellEnd"/>
      <w:r w:rsidRPr="00356329">
        <w:rPr>
          <w:rFonts w:ascii="Verdana" w:hAnsi="Verdana" w:cs="Times New Roman"/>
          <w:sz w:val="20"/>
          <w:szCs w:val="20"/>
          <w:lang w:val="lt-LT"/>
        </w:rPr>
        <w:t xml:space="preserve"> are </w:t>
      </w:r>
      <w:proofErr w:type="spellStart"/>
      <w:r w:rsidRPr="00356329">
        <w:rPr>
          <w:rFonts w:ascii="Verdana" w:hAnsi="Verdana" w:cs="Times New Roman"/>
          <w:sz w:val="20"/>
          <w:szCs w:val="20"/>
          <w:lang w:val="lt-LT"/>
        </w:rPr>
        <w:t>offered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prepare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purchase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documents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that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correspond</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latest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trends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opportunities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ensure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fair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competition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among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suppliers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familiarize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with</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planned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purchase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accordance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with</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Article</w:t>
      </w:r>
      <w:proofErr w:type="spellEnd"/>
      <w:r w:rsidRPr="00356329">
        <w:rPr>
          <w:rFonts w:ascii="Verdana" w:hAnsi="Verdana" w:cs="Times New Roman"/>
          <w:sz w:val="20"/>
          <w:szCs w:val="20"/>
          <w:lang w:val="lt-LT"/>
        </w:rPr>
        <w:t xml:space="preserve"> 27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Public</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Law</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Republic</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Lithuania (</w:t>
      </w:r>
      <w:proofErr w:type="spellStart"/>
      <w:r w:rsidRPr="00356329">
        <w:rPr>
          <w:rFonts w:ascii="Verdana" w:hAnsi="Verdana" w:cs="Times New Roman"/>
          <w:sz w:val="20"/>
          <w:szCs w:val="20"/>
          <w:lang w:val="lt-LT"/>
        </w:rPr>
        <w:t>hereinafter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referred</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as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PPL), </w:t>
      </w:r>
      <w:proofErr w:type="spellStart"/>
      <w:r w:rsidRPr="00356329">
        <w:rPr>
          <w:rFonts w:ascii="Verdana" w:hAnsi="Verdana" w:cs="Times New Roman"/>
          <w:sz w:val="20"/>
          <w:szCs w:val="20"/>
          <w:lang w:val="lt-LT"/>
        </w:rPr>
        <w:t>we</w:t>
      </w:r>
      <w:proofErr w:type="spellEnd"/>
      <w:r w:rsidRPr="00356329">
        <w:rPr>
          <w:rFonts w:ascii="Verdana" w:hAnsi="Verdana" w:cs="Times New Roman"/>
          <w:sz w:val="20"/>
          <w:szCs w:val="20"/>
          <w:lang w:val="lt-LT"/>
        </w:rPr>
        <w:t xml:space="preserve"> are </w:t>
      </w:r>
      <w:proofErr w:type="spellStart"/>
      <w:r w:rsidRPr="00356329">
        <w:rPr>
          <w:rFonts w:ascii="Verdana" w:hAnsi="Verdana" w:cs="Times New Roman"/>
          <w:sz w:val="20"/>
          <w:szCs w:val="20"/>
          <w:lang w:val="lt-LT"/>
        </w:rPr>
        <w:t>organizing</w:t>
      </w:r>
      <w:proofErr w:type="spellEnd"/>
      <w:r w:rsidRPr="00356329">
        <w:rPr>
          <w:rFonts w:ascii="Verdana" w:hAnsi="Verdana" w:cs="Times New Roman"/>
          <w:sz w:val="20"/>
          <w:szCs w:val="20"/>
          <w:lang w:val="lt-LT"/>
        </w:rPr>
        <w:t xml:space="preserve"> a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hereinafter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referred</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as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which</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carried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out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using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Central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Public</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System (</w:t>
      </w:r>
      <w:proofErr w:type="spellStart"/>
      <w:r w:rsidRPr="00356329">
        <w:rPr>
          <w:rFonts w:ascii="Verdana" w:hAnsi="Verdana" w:cs="Times New Roman"/>
          <w:sz w:val="20"/>
          <w:szCs w:val="20"/>
          <w:lang w:val="lt-LT"/>
        </w:rPr>
        <w:t>hereinafter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referred</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as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CPPS).</w:t>
      </w:r>
    </w:p>
    <w:p w14:paraId="7F73ECBD" w14:textId="77777777" w:rsidR="00356329" w:rsidRPr="00356329" w:rsidRDefault="00356329" w:rsidP="00356329">
      <w:pPr>
        <w:spacing w:after="0" w:line="320" w:lineRule="exact"/>
        <w:ind w:firstLine="709"/>
        <w:jc w:val="both"/>
        <w:rPr>
          <w:rFonts w:ascii="Verdana" w:hAnsi="Verdana" w:cs="Times New Roman"/>
          <w:sz w:val="20"/>
          <w:szCs w:val="20"/>
          <w:lang w:val="lt-LT"/>
        </w:rPr>
      </w:pPr>
      <w:proofErr w:type="spellStart"/>
      <w:r w:rsidRPr="00356329">
        <w:rPr>
          <w:rFonts w:ascii="Verdana" w:hAnsi="Verdana" w:cs="Times New Roman"/>
          <w:sz w:val="20"/>
          <w:szCs w:val="20"/>
          <w:lang w:val="lt-LT"/>
        </w:rPr>
        <w:t>Participation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free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charge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does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not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give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preference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future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public</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procedures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their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results</w:t>
      </w:r>
      <w:proofErr w:type="spellEnd"/>
      <w:r w:rsidRPr="00356329">
        <w:rPr>
          <w:rFonts w:ascii="Verdana" w:hAnsi="Verdana" w:cs="Times New Roman"/>
          <w:sz w:val="20"/>
          <w:szCs w:val="20"/>
          <w:lang w:val="lt-LT"/>
        </w:rPr>
        <w:t>.</w:t>
      </w:r>
    </w:p>
    <w:p w14:paraId="1C85169B" w14:textId="1D4E1CCD" w:rsidR="00D969AE" w:rsidRDefault="00356329" w:rsidP="00356329">
      <w:pPr>
        <w:spacing w:after="0" w:line="320" w:lineRule="exact"/>
        <w:ind w:firstLine="709"/>
        <w:jc w:val="both"/>
        <w:rPr>
          <w:rFonts w:ascii="Verdana" w:hAnsi="Verdana" w:cs="Times New Roman"/>
          <w:sz w:val="20"/>
          <w:szCs w:val="20"/>
          <w:lang w:val="lt-LT"/>
        </w:rPr>
      </w:pP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order</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prepare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for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would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like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answer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following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questions</w:t>
      </w:r>
      <w:proofErr w:type="spellEnd"/>
      <w:r w:rsidRPr="00356329">
        <w:rPr>
          <w:rFonts w:ascii="Verdana" w:hAnsi="Verdana" w:cs="Times New Roman"/>
          <w:sz w:val="20"/>
          <w:szCs w:val="20"/>
          <w:lang w:val="lt-LT"/>
        </w:rPr>
        <w:t>:</w:t>
      </w:r>
    </w:p>
    <w:p w14:paraId="19FA9053" w14:textId="77777777" w:rsidR="00356329" w:rsidRDefault="00356329" w:rsidP="00356329">
      <w:pPr>
        <w:spacing w:after="0" w:line="320" w:lineRule="exact"/>
        <w:ind w:firstLine="709"/>
        <w:jc w:val="both"/>
        <w:rPr>
          <w:rFonts w:ascii="Verdana" w:hAnsi="Verdana" w:cs="Times New Roman"/>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356329" w:rsidRPr="00C2151B" w14:paraId="33B02E37" w14:textId="77777777" w:rsidTr="008002B0">
        <w:tc>
          <w:tcPr>
            <w:tcW w:w="805" w:type="dxa"/>
            <w:tcBorders>
              <w:top w:val="single" w:sz="4" w:space="0" w:color="auto"/>
              <w:left w:val="single" w:sz="4" w:space="0" w:color="auto"/>
              <w:bottom w:val="single" w:sz="4" w:space="0" w:color="auto"/>
              <w:right w:val="single" w:sz="4" w:space="0" w:color="auto"/>
            </w:tcBorders>
            <w:hideMark/>
          </w:tcPr>
          <w:p w14:paraId="4673AF57" w14:textId="77777777" w:rsidR="00356329" w:rsidRPr="00C2151B" w:rsidRDefault="00356329" w:rsidP="008002B0">
            <w:pPr>
              <w:jc w:val="both"/>
              <w:rPr>
                <w:rFonts w:ascii="Verdana" w:hAnsi="Verdana" w:cs="Times New Roman"/>
                <w:b/>
                <w:bCs/>
                <w:sz w:val="20"/>
                <w:szCs w:val="20"/>
              </w:rPr>
            </w:pPr>
            <w:r w:rsidRPr="00C2151B">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5F1A7D69" w14:textId="490C2A34" w:rsidR="00356329" w:rsidRPr="00C2151B" w:rsidRDefault="00356329" w:rsidP="008002B0">
            <w:pPr>
              <w:jc w:val="both"/>
              <w:rPr>
                <w:rFonts w:ascii="Verdana" w:hAnsi="Verdana" w:cs="Times New Roman"/>
                <w:b/>
                <w:bCs/>
                <w:sz w:val="20"/>
                <w:szCs w:val="20"/>
              </w:rPr>
            </w:pPr>
            <w:proofErr w:type="spellStart"/>
            <w:r>
              <w:rPr>
                <w:rFonts w:ascii="Verdana" w:hAnsi="Verdana" w:cs="Times New Roman"/>
                <w:b/>
                <w:bCs/>
                <w:sz w:val="20"/>
                <w:szCs w:val="20"/>
              </w:rPr>
              <w:t>Question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64A1910" w14:textId="644FE8B8" w:rsidR="00356329" w:rsidRPr="00C2151B" w:rsidRDefault="00356329" w:rsidP="008002B0">
            <w:pPr>
              <w:jc w:val="both"/>
              <w:rPr>
                <w:rFonts w:ascii="Verdana" w:hAnsi="Verdana" w:cs="Times New Roman"/>
                <w:b/>
                <w:bCs/>
                <w:sz w:val="20"/>
                <w:szCs w:val="20"/>
              </w:rPr>
            </w:pPr>
            <w:proofErr w:type="spellStart"/>
            <w:r>
              <w:rPr>
                <w:rFonts w:ascii="Verdana" w:hAnsi="Verdana" w:cs="Times New Roman"/>
                <w:b/>
                <w:bCs/>
                <w:sz w:val="20"/>
                <w:szCs w:val="20"/>
              </w:rPr>
              <w:t>Answer</w:t>
            </w:r>
            <w:proofErr w:type="spellEnd"/>
          </w:p>
        </w:tc>
      </w:tr>
      <w:tr w:rsidR="00356329" w:rsidRPr="00C2151B" w14:paraId="0A451D17" w14:textId="77777777" w:rsidTr="008002B0">
        <w:tc>
          <w:tcPr>
            <w:tcW w:w="9634" w:type="dxa"/>
            <w:gridSpan w:val="3"/>
            <w:tcBorders>
              <w:top w:val="single" w:sz="4" w:space="0" w:color="auto"/>
              <w:left w:val="single" w:sz="4" w:space="0" w:color="auto"/>
              <w:bottom w:val="single" w:sz="4" w:space="0" w:color="auto"/>
              <w:right w:val="single" w:sz="4" w:space="0" w:color="auto"/>
            </w:tcBorders>
          </w:tcPr>
          <w:p w14:paraId="08E9BEB0" w14:textId="5696A4D4" w:rsidR="00356329" w:rsidRPr="00C2151B" w:rsidRDefault="00356329" w:rsidP="008002B0">
            <w:pPr>
              <w:jc w:val="center"/>
              <w:rPr>
                <w:rFonts w:ascii="Verdana" w:hAnsi="Verdana" w:cs="Times New Roman"/>
                <w:b/>
                <w:bCs/>
                <w:sz w:val="20"/>
                <w:szCs w:val="20"/>
              </w:rPr>
            </w:pPr>
            <w:r w:rsidRPr="00356329">
              <w:rPr>
                <w:rFonts w:ascii="Verdana" w:hAnsi="Verdana" w:cs="Times New Roman"/>
                <w:b/>
                <w:bCs/>
                <w:sz w:val="20"/>
                <w:szCs w:val="20"/>
              </w:rPr>
              <w:t>QUESTIONS REGARDING THE REQUIREMENTS OF THE TECHNICAL SPECIFICATION</w:t>
            </w:r>
          </w:p>
        </w:tc>
      </w:tr>
      <w:tr w:rsidR="00356329" w:rsidRPr="00C2151B" w14:paraId="0C436B2B" w14:textId="77777777" w:rsidTr="008002B0">
        <w:tc>
          <w:tcPr>
            <w:tcW w:w="805" w:type="dxa"/>
            <w:tcBorders>
              <w:top w:val="single" w:sz="4" w:space="0" w:color="auto"/>
              <w:left w:val="single" w:sz="4" w:space="0" w:color="auto"/>
              <w:bottom w:val="single" w:sz="4" w:space="0" w:color="auto"/>
              <w:right w:val="single" w:sz="4" w:space="0" w:color="auto"/>
            </w:tcBorders>
          </w:tcPr>
          <w:p w14:paraId="1879A2D8" w14:textId="77777777" w:rsidR="00356329" w:rsidRPr="00C2151B" w:rsidRDefault="00356329" w:rsidP="00356329">
            <w:pPr>
              <w:numPr>
                <w:ilvl w:val="0"/>
                <w:numId w:val="7"/>
              </w:numPr>
              <w:pBdr>
                <w:top w:val="nil"/>
                <w:left w:val="nil"/>
                <w:bottom w:val="nil"/>
                <w:right w:val="nil"/>
                <w:between w:val="nil"/>
                <w:bar w:val="nil"/>
              </w:pBd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5DF2EE55" w14:textId="77777777" w:rsidR="00356329" w:rsidRPr="00356329" w:rsidRDefault="00356329" w:rsidP="00356329">
            <w:pPr>
              <w:jc w:val="both"/>
              <w:rPr>
                <w:rFonts w:ascii="Verdana" w:hAnsi="Verdana" w:cs="Times New Roman"/>
                <w:bCs/>
                <w:i/>
                <w:iCs/>
                <w:sz w:val="20"/>
                <w:szCs w:val="20"/>
              </w:rPr>
            </w:pPr>
            <w:proofErr w:type="spellStart"/>
            <w:r w:rsidRPr="00356329">
              <w:rPr>
                <w:rFonts w:ascii="Verdana" w:hAnsi="Verdana" w:cs="Times New Roman"/>
                <w:bCs/>
                <w:i/>
                <w:iCs/>
                <w:sz w:val="20"/>
                <w:szCs w:val="20"/>
              </w:rPr>
              <w:t>Is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technical</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specification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sufficiently</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detailed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specific</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and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clear</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and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does</w:t>
            </w:r>
            <w:proofErr w:type="spellEnd"/>
            <w:r w:rsidRPr="00356329">
              <w:rPr>
                <w:rFonts w:ascii="Verdana" w:hAnsi="Verdana" w:cs="Times New Roman"/>
                <w:bCs/>
                <w:i/>
                <w:iCs/>
                <w:sz w:val="20"/>
                <w:szCs w:val="20"/>
              </w:rPr>
              <w:t xml:space="preserve"> it </w:t>
            </w:r>
            <w:proofErr w:type="spellStart"/>
            <w:r w:rsidRPr="00356329">
              <w:rPr>
                <w:rFonts w:ascii="Verdana" w:hAnsi="Verdana" w:cs="Times New Roman"/>
                <w:bCs/>
                <w:i/>
                <w:iCs/>
                <w:sz w:val="20"/>
                <w:szCs w:val="20"/>
              </w:rPr>
              <w:t>contain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all</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information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necessary</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for</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proper</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preparation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of</w:t>
            </w:r>
            <w:proofErr w:type="spellEnd"/>
            <w:r w:rsidRPr="00356329">
              <w:rPr>
                <w:rFonts w:ascii="Verdana" w:hAnsi="Verdana" w:cs="Times New Roman"/>
                <w:bCs/>
                <w:i/>
                <w:iCs/>
                <w:sz w:val="20"/>
                <w:szCs w:val="20"/>
              </w:rPr>
              <w:t xml:space="preserve"> a </w:t>
            </w:r>
            <w:proofErr w:type="spellStart"/>
            <w:r w:rsidRPr="00356329">
              <w:rPr>
                <w:rFonts w:ascii="Verdana" w:hAnsi="Verdana" w:cs="Times New Roman"/>
                <w:bCs/>
                <w:i/>
                <w:iCs/>
                <w:sz w:val="20"/>
                <w:szCs w:val="20"/>
              </w:rPr>
              <w:t>tender</w:t>
            </w:r>
            <w:proofErr w:type="spellEnd"/>
            <w:r w:rsidRPr="00356329">
              <w:rPr>
                <w:rFonts w:ascii="Verdana" w:hAnsi="Verdana" w:cs="Times New Roman"/>
                <w:bCs/>
                <w:i/>
                <w:iCs/>
                <w:sz w:val="20"/>
                <w:szCs w:val="20"/>
              </w:rPr>
              <w:t xml:space="preserve">? </w:t>
            </w:r>
          </w:p>
          <w:p w14:paraId="6700ED51" w14:textId="4BAE1EDA" w:rsidR="00356329" w:rsidRPr="00C2151B" w:rsidRDefault="00356329" w:rsidP="00356329">
            <w:pPr>
              <w:jc w:val="both"/>
              <w:rPr>
                <w:rFonts w:ascii="Verdana" w:hAnsi="Verdana" w:cs="Times New Roman"/>
                <w:bCs/>
                <w:i/>
                <w:iCs/>
                <w:sz w:val="20"/>
                <w:szCs w:val="20"/>
              </w:rPr>
            </w:pPr>
            <w:proofErr w:type="spellStart"/>
            <w:r w:rsidRPr="00356329">
              <w:rPr>
                <w:rFonts w:ascii="Verdana" w:hAnsi="Verdana" w:cs="Times New Roman"/>
                <w:bCs/>
                <w:i/>
                <w:iCs/>
                <w:sz w:val="20"/>
                <w:szCs w:val="20"/>
              </w:rPr>
              <w:t>If</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not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please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indicate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what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unclear</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and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what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we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should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clarify</w:t>
            </w:r>
            <w:proofErr w:type="spellEnd"/>
            <w:r w:rsidRPr="00356329">
              <w:rPr>
                <w:rFonts w:ascii="Verdana" w:hAnsi="Verdana" w:cs="Times New Roman"/>
                <w:bCs/>
                <w:i/>
                <w:i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299D228E" w14:textId="77777777" w:rsidR="00356329" w:rsidRPr="00C2151B" w:rsidRDefault="00356329" w:rsidP="008002B0">
            <w:pPr>
              <w:jc w:val="both"/>
              <w:rPr>
                <w:rFonts w:ascii="Verdana" w:hAnsi="Verdana" w:cs="Times New Roman"/>
                <w:bCs/>
                <w:sz w:val="20"/>
                <w:szCs w:val="20"/>
              </w:rPr>
            </w:pPr>
          </w:p>
        </w:tc>
      </w:tr>
      <w:tr w:rsidR="00356329" w:rsidRPr="00C2151B" w14:paraId="07DE5E9E" w14:textId="77777777" w:rsidTr="008002B0">
        <w:tc>
          <w:tcPr>
            <w:tcW w:w="805" w:type="dxa"/>
            <w:tcBorders>
              <w:top w:val="single" w:sz="4" w:space="0" w:color="auto"/>
              <w:left w:val="single" w:sz="4" w:space="0" w:color="auto"/>
              <w:bottom w:val="single" w:sz="4" w:space="0" w:color="auto"/>
              <w:right w:val="single" w:sz="4" w:space="0" w:color="auto"/>
            </w:tcBorders>
          </w:tcPr>
          <w:p w14:paraId="11731256" w14:textId="77777777" w:rsidR="00356329" w:rsidRPr="00C2151B" w:rsidRDefault="00356329" w:rsidP="00356329">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6932C30" w14:textId="67993015" w:rsidR="00356329" w:rsidRPr="00C2151B" w:rsidRDefault="00356329" w:rsidP="008002B0">
            <w:pPr>
              <w:jc w:val="both"/>
              <w:rPr>
                <w:rFonts w:ascii="Verdana" w:hAnsi="Verdana" w:cs="Times New Roman"/>
                <w:bCs/>
                <w:i/>
                <w:iCs/>
                <w:sz w:val="20"/>
                <w:szCs w:val="20"/>
              </w:rPr>
            </w:pPr>
            <w:proofErr w:type="spellStart"/>
            <w:r w:rsidRPr="00356329">
              <w:rPr>
                <w:rFonts w:ascii="Verdana" w:hAnsi="Verdana" w:cs="Times New Roman"/>
                <w:bCs/>
                <w:i/>
                <w:iCs/>
                <w:sz w:val="20"/>
                <w:szCs w:val="20"/>
              </w:rPr>
              <w:t>In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opinion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of</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suppliers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does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technical</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specification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contain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requirements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that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restrict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competition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or</w:t>
            </w:r>
            <w:proofErr w:type="spellEnd"/>
            <w:r w:rsidRPr="00356329">
              <w:rPr>
                <w:rFonts w:ascii="Verdana" w:hAnsi="Verdana" w:cs="Times New Roman"/>
                <w:bCs/>
                <w:i/>
                <w:iCs/>
                <w:sz w:val="20"/>
                <w:szCs w:val="20"/>
              </w:rPr>
              <w:t xml:space="preserve"> are </w:t>
            </w:r>
            <w:proofErr w:type="spellStart"/>
            <w:r w:rsidRPr="00356329">
              <w:rPr>
                <w:rFonts w:ascii="Verdana" w:hAnsi="Verdana" w:cs="Times New Roman"/>
                <w:bCs/>
                <w:i/>
                <w:iCs/>
                <w:sz w:val="20"/>
                <w:szCs w:val="20"/>
              </w:rPr>
              <w:t>difficult</w:t>
            </w:r>
            <w:proofErr w:type="spellEnd"/>
            <w:r w:rsidRPr="00356329">
              <w:rPr>
                <w:rFonts w:ascii="Verdana" w:hAnsi="Verdana" w:cs="Times New Roman"/>
                <w:bCs/>
                <w:i/>
                <w:iCs/>
                <w:sz w:val="20"/>
                <w:szCs w:val="20"/>
              </w:rPr>
              <w:t xml:space="preserve"> to </w:t>
            </w:r>
            <w:proofErr w:type="spellStart"/>
            <w:r w:rsidRPr="00356329">
              <w:rPr>
                <w:rFonts w:ascii="Verdana" w:hAnsi="Verdana" w:cs="Times New Roman"/>
                <w:bCs/>
                <w:i/>
                <w:iCs/>
                <w:sz w:val="20"/>
                <w:szCs w:val="20"/>
              </w:rPr>
              <w:t>implement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If</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so</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please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provide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reasoned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comments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and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suggestions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for</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corrections</w:t>
            </w:r>
            <w:proofErr w:type="spellEnd"/>
            <w:r w:rsidRPr="00356329">
              <w:rPr>
                <w:rFonts w:ascii="Verdana" w:hAnsi="Verdana" w:cs="Times New Roman"/>
                <w:bCs/>
                <w:i/>
                <w:iCs/>
                <w:sz w:val="20"/>
                <w:szCs w:val="20"/>
              </w:rPr>
              <w:t>.</w:t>
            </w:r>
            <w:r w:rsidRPr="00356329">
              <w:rPr>
                <w:rFonts w:ascii="Verdana" w:hAnsi="Verdana" w:cs="Times New Roman"/>
                <w:bCs/>
                <w:i/>
                <w:iCs/>
                <w:sz w:val="20"/>
                <w:szCs w:val="20"/>
              </w:rPr>
              <w:tab/>
            </w:r>
          </w:p>
        </w:tc>
        <w:tc>
          <w:tcPr>
            <w:tcW w:w="2835" w:type="dxa"/>
            <w:tcBorders>
              <w:top w:val="single" w:sz="4" w:space="0" w:color="auto"/>
              <w:left w:val="single" w:sz="4" w:space="0" w:color="auto"/>
              <w:bottom w:val="single" w:sz="4" w:space="0" w:color="auto"/>
              <w:right w:val="single" w:sz="4" w:space="0" w:color="auto"/>
            </w:tcBorders>
          </w:tcPr>
          <w:p w14:paraId="5712D0BA" w14:textId="77777777" w:rsidR="00356329" w:rsidRPr="00C2151B" w:rsidRDefault="00356329" w:rsidP="008002B0">
            <w:pPr>
              <w:jc w:val="both"/>
              <w:rPr>
                <w:rFonts w:ascii="Verdana" w:hAnsi="Verdana" w:cs="Times New Roman"/>
                <w:bCs/>
                <w:sz w:val="20"/>
                <w:szCs w:val="20"/>
              </w:rPr>
            </w:pPr>
          </w:p>
        </w:tc>
      </w:tr>
      <w:tr w:rsidR="00356329" w:rsidRPr="00C2151B" w14:paraId="59BCC45F" w14:textId="77777777" w:rsidTr="008002B0">
        <w:tc>
          <w:tcPr>
            <w:tcW w:w="9634" w:type="dxa"/>
            <w:gridSpan w:val="3"/>
            <w:tcBorders>
              <w:top w:val="single" w:sz="4" w:space="0" w:color="auto"/>
              <w:left w:val="single" w:sz="4" w:space="0" w:color="auto"/>
              <w:bottom w:val="single" w:sz="4" w:space="0" w:color="auto"/>
              <w:right w:val="single" w:sz="4" w:space="0" w:color="auto"/>
            </w:tcBorders>
          </w:tcPr>
          <w:p w14:paraId="78E08E37" w14:textId="61496B2A" w:rsidR="00356329" w:rsidRPr="00C2151B" w:rsidRDefault="00356329" w:rsidP="008002B0">
            <w:pPr>
              <w:jc w:val="center"/>
              <w:rPr>
                <w:rFonts w:ascii="Verdana" w:hAnsi="Verdana" w:cs="Times New Roman"/>
                <w:b/>
                <w:bCs/>
                <w:sz w:val="20"/>
                <w:szCs w:val="20"/>
              </w:rPr>
            </w:pPr>
            <w:r>
              <w:rPr>
                <w:rFonts w:ascii="Verdana" w:hAnsi="Verdana" w:cs="Times New Roman"/>
                <w:b/>
                <w:bCs/>
                <w:sz w:val="20"/>
                <w:szCs w:val="20"/>
              </w:rPr>
              <w:t>OTHER</w:t>
            </w:r>
            <w:r w:rsidRPr="00C2151B">
              <w:rPr>
                <w:rFonts w:ascii="Verdana" w:hAnsi="Verdana" w:cs="Times New Roman"/>
                <w:b/>
                <w:bCs/>
                <w:sz w:val="20"/>
                <w:szCs w:val="20"/>
              </w:rPr>
              <w:t xml:space="preserve"> </w:t>
            </w:r>
            <w:r w:rsidRPr="00356329">
              <w:rPr>
                <w:rFonts w:ascii="Verdana" w:hAnsi="Verdana" w:cs="Times New Roman"/>
                <w:b/>
                <w:bCs/>
                <w:sz w:val="20"/>
                <w:szCs w:val="20"/>
              </w:rPr>
              <w:t>QUESTIONS</w:t>
            </w:r>
          </w:p>
        </w:tc>
      </w:tr>
      <w:tr w:rsidR="00356329" w:rsidRPr="00C2151B" w14:paraId="6BAAEF35" w14:textId="77777777" w:rsidTr="008002B0">
        <w:tc>
          <w:tcPr>
            <w:tcW w:w="805" w:type="dxa"/>
            <w:tcBorders>
              <w:top w:val="single" w:sz="4" w:space="0" w:color="auto"/>
              <w:left w:val="single" w:sz="4" w:space="0" w:color="auto"/>
              <w:bottom w:val="single" w:sz="4" w:space="0" w:color="auto"/>
              <w:right w:val="single" w:sz="4" w:space="0" w:color="auto"/>
            </w:tcBorders>
          </w:tcPr>
          <w:p w14:paraId="39C65C09" w14:textId="77777777" w:rsidR="00356329" w:rsidRPr="00C2151B" w:rsidRDefault="00356329" w:rsidP="00356329">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9C591DA" w14:textId="038359B7" w:rsidR="00356329" w:rsidRPr="00C2151B" w:rsidRDefault="00356329" w:rsidP="008002B0">
            <w:pPr>
              <w:jc w:val="both"/>
              <w:rPr>
                <w:rFonts w:ascii="Verdana" w:hAnsi="Verdana" w:cs="Times New Roman"/>
                <w:bCs/>
                <w:i/>
                <w:iCs/>
                <w:sz w:val="20"/>
                <w:szCs w:val="20"/>
              </w:rPr>
            </w:pPr>
            <w:proofErr w:type="spellStart"/>
            <w:r w:rsidRPr="00356329">
              <w:rPr>
                <w:rFonts w:ascii="Verdana" w:hAnsi="Verdana" w:cs="Times New Roman"/>
                <w:bCs/>
                <w:i/>
                <w:iCs/>
                <w:sz w:val="20"/>
                <w:szCs w:val="20"/>
              </w:rPr>
              <w:t>Would</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you</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participate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in</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this</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procurement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If</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not</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please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indicate</w:t>
            </w:r>
            <w:proofErr w:type="spellEnd"/>
            <w:r w:rsidRPr="00356329">
              <w:rPr>
                <w:rFonts w:ascii="Verdana" w:hAnsi="Verdana" w:cs="Times New Roman"/>
                <w:bCs/>
                <w:i/>
                <w:iCs/>
                <w:sz w:val="20"/>
                <w:szCs w:val="20"/>
              </w:rPr>
              <w:t xml:space="preserve"> </w:t>
            </w:r>
            <w:proofErr w:type="spellStart"/>
            <w:r w:rsidRPr="00356329">
              <w:rPr>
                <w:rFonts w:ascii="Verdana" w:hAnsi="Verdana" w:cs="Times New Roman"/>
                <w:bCs/>
                <w:i/>
                <w:iCs/>
                <w:sz w:val="20"/>
                <w:szCs w:val="20"/>
              </w:rPr>
              <w:t>why</w:t>
            </w:r>
            <w:proofErr w:type="spellEnd"/>
            <w:r w:rsidRPr="00356329">
              <w:rPr>
                <w:rFonts w:ascii="Verdana" w:hAnsi="Verdana" w:cs="Times New Roman"/>
                <w:bCs/>
                <w:i/>
                <w:iCs/>
                <w:sz w:val="20"/>
                <w:szCs w:val="20"/>
              </w:rPr>
              <w:t>.</w:t>
            </w:r>
            <w:r w:rsidRPr="00356329">
              <w:rPr>
                <w:rFonts w:ascii="Verdana" w:hAnsi="Verdana" w:cs="Times New Roman"/>
                <w:bCs/>
                <w:i/>
                <w:iCs/>
                <w:sz w:val="20"/>
                <w:szCs w:val="20"/>
              </w:rPr>
              <w:tab/>
            </w:r>
          </w:p>
        </w:tc>
        <w:tc>
          <w:tcPr>
            <w:tcW w:w="2835" w:type="dxa"/>
            <w:tcBorders>
              <w:top w:val="single" w:sz="4" w:space="0" w:color="auto"/>
              <w:left w:val="single" w:sz="4" w:space="0" w:color="auto"/>
              <w:bottom w:val="single" w:sz="4" w:space="0" w:color="auto"/>
              <w:right w:val="single" w:sz="4" w:space="0" w:color="auto"/>
            </w:tcBorders>
          </w:tcPr>
          <w:p w14:paraId="7B78FDBB" w14:textId="77777777" w:rsidR="00356329" w:rsidRPr="00C2151B" w:rsidRDefault="00356329" w:rsidP="008002B0">
            <w:pPr>
              <w:jc w:val="both"/>
              <w:rPr>
                <w:rFonts w:ascii="Verdana" w:hAnsi="Verdana" w:cs="Times New Roman"/>
                <w:bCs/>
                <w:sz w:val="20"/>
                <w:szCs w:val="20"/>
              </w:rPr>
            </w:pPr>
          </w:p>
        </w:tc>
      </w:tr>
    </w:tbl>
    <w:p w14:paraId="61EFCC80" w14:textId="77777777" w:rsidR="00356329" w:rsidRDefault="00356329" w:rsidP="00356329">
      <w:pPr>
        <w:spacing w:after="0" w:line="320" w:lineRule="exact"/>
        <w:ind w:firstLine="709"/>
        <w:jc w:val="both"/>
        <w:rPr>
          <w:rFonts w:ascii="Verdana" w:hAnsi="Verdana" w:cs="Times New Roman"/>
          <w:sz w:val="20"/>
          <w:szCs w:val="20"/>
          <w:lang w:val="lt-LT"/>
        </w:rPr>
      </w:pPr>
    </w:p>
    <w:p w14:paraId="78893CE3" w14:textId="2DCB0E49" w:rsidR="00356329" w:rsidRPr="00356329" w:rsidRDefault="00356329" w:rsidP="00356329">
      <w:pPr>
        <w:spacing w:after="0" w:line="320" w:lineRule="exact"/>
        <w:ind w:firstLine="709"/>
        <w:jc w:val="both"/>
        <w:rPr>
          <w:rFonts w:ascii="Verdana" w:hAnsi="Verdana" w:cs="Times New Roman"/>
          <w:sz w:val="20"/>
          <w:szCs w:val="20"/>
          <w:lang w:val="lt-LT"/>
        </w:rPr>
      </w:pPr>
      <w:proofErr w:type="spellStart"/>
      <w:r w:rsidRPr="00356329">
        <w:rPr>
          <w:rFonts w:ascii="Verdana" w:hAnsi="Verdana" w:cs="Times New Roman"/>
          <w:sz w:val="20"/>
          <w:szCs w:val="20"/>
          <w:lang w:val="lt-LT"/>
        </w:rPr>
        <w:t>We</w:t>
      </w:r>
      <w:proofErr w:type="spellEnd"/>
      <w:r w:rsidRPr="00356329">
        <w:rPr>
          <w:rFonts w:ascii="Verdana" w:hAnsi="Verdana" w:cs="Times New Roman"/>
          <w:sz w:val="20"/>
          <w:szCs w:val="20"/>
          <w:lang w:val="lt-LT"/>
        </w:rPr>
        <w:t xml:space="preserve"> also </w:t>
      </w:r>
      <w:proofErr w:type="spellStart"/>
      <w:r w:rsidRPr="00356329">
        <w:rPr>
          <w:rFonts w:ascii="Verdana" w:hAnsi="Verdana" w:cs="Times New Roman"/>
          <w:sz w:val="20"/>
          <w:szCs w:val="20"/>
          <w:lang w:val="lt-LT"/>
        </w:rPr>
        <w:t>ask</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submit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additional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comments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suggestions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insights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regarding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draft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technical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specifications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by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deadline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specified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CVP IS.</w:t>
      </w:r>
    </w:p>
    <w:p w14:paraId="3451F012" w14:textId="43F1C979" w:rsidR="00356329" w:rsidRDefault="00356329" w:rsidP="00356329">
      <w:pPr>
        <w:spacing w:after="0" w:line="320" w:lineRule="exact"/>
        <w:ind w:firstLine="709"/>
        <w:jc w:val="both"/>
        <w:rPr>
          <w:rFonts w:ascii="Verdana" w:hAnsi="Verdana" w:cs="Times New Roman"/>
          <w:sz w:val="20"/>
          <w:szCs w:val="20"/>
          <w:lang w:val="lt-LT"/>
        </w:rPr>
      </w:pPr>
      <w:proofErr w:type="spellStart"/>
      <w:r w:rsidRPr="00356329">
        <w:rPr>
          <w:rFonts w:ascii="Verdana" w:hAnsi="Verdana" w:cs="Times New Roman"/>
          <w:sz w:val="20"/>
          <w:szCs w:val="20"/>
          <w:lang w:val="lt-LT"/>
        </w:rPr>
        <w:t>Please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note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that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being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announced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prior</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start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process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not</w:t>
      </w:r>
      <w:proofErr w:type="spellEnd"/>
      <w:r w:rsidRPr="00356329">
        <w:rPr>
          <w:rFonts w:ascii="Verdana" w:hAnsi="Verdana" w:cs="Times New Roman"/>
          <w:sz w:val="20"/>
          <w:szCs w:val="20"/>
          <w:lang w:val="lt-LT"/>
        </w:rPr>
        <w:t xml:space="preserve"> a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announcement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or</w:t>
      </w:r>
      <w:proofErr w:type="spellEnd"/>
      <w:r w:rsidRPr="00356329">
        <w:rPr>
          <w:rFonts w:ascii="Verdana" w:hAnsi="Verdana" w:cs="Times New Roman"/>
          <w:sz w:val="20"/>
          <w:szCs w:val="20"/>
          <w:lang w:val="lt-LT"/>
        </w:rPr>
        <w:t xml:space="preserve"> a </w:t>
      </w:r>
      <w:proofErr w:type="spellStart"/>
      <w:r w:rsidRPr="00356329">
        <w:rPr>
          <w:rFonts w:ascii="Verdana" w:hAnsi="Verdana" w:cs="Times New Roman"/>
          <w:sz w:val="20"/>
          <w:szCs w:val="20"/>
          <w:lang w:val="lt-LT"/>
        </w:rPr>
        <w:t>prior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announcement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information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obtained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during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will</w:t>
      </w:r>
      <w:proofErr w:type="spellEnd"/>
      <w:r w:rsidRPr="00356329">
        <w:rPr>
          <w:rFonts w:ascii="Verdana" w:hAnsi="Verdana" w:cs="Times New Roman"/>
          <w:sz w:val="20"/>
          <w:szCs w:val="20"/>
          <w:lang w:val="lt-LT"/>
        </w:rPr>
        <w:t xml:space="preserve"> be </w:t>
      </w:r>
      <w:proofErr w:type="spellStart"/>
      <w:r w:rsidRPr="00356329">
        <w:rPr>
          <w:rFonts w:ascii="Verdana" w:hAnsi="Verdana" w:cs="Times New Roman"/>
          <w:sz w:val="20"/>
          <w:szCs w:val="20"/>
          <w:lang w:val="lt-LT"/>
        </w:rPr>
        <w:t>used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without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prejudice</w:t>
      </w:r>
      <w:proofErr w:type="spellEnd"/>
      <w:r w:rsidRPr="00356329">
        <w:rPr>
          <w:rFonts w:ascii="Verdana" w:hAnsi="Verdana" w:cs="Times New Roman"/>
          <w:sz w:val="20"/>
          <w:szCs w:val="20"/>
          <w:lang w:val="lt-LT"/>
        </w:rPr>
        <w:t xml:space="preserve"> to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requirements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Public</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Law</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making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decisions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organization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implementation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After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receiving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proposals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comments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insights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contracting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authority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will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review</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them</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publish</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summarized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information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except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for</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information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about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prices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such</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information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requested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CVP IS </w:t>
      </w:r>
      <w:proofErr w:type="spellStart"/>
      <w:r w:rsidRPr="00356329">
        <w:rPr>
          <w:rFonts w:ascii="Verdana" w:hAnsi="Verdana" w:cs="Times New Roman"/>
          <w:sz w:val="20"/>
          <w:szCs w:val="20"/>
          <w:lang w:val="lt-LT"/>
        </w:rPr>
        <w:t>alongside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announcement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of</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this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market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consultation</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By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publishing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procurement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contracting</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authority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does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not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undertake</w:t>
      </w:r>
      <w:proofErr w:type="spellEnd"/>
      <w:r w:rsidRPr="00356329">
        <w:rPr>
          <w:rFonts w:ascii="Verdana" w:hAnsi="Verdana" w:cs="Times New Roman"/>
          <w:sz w:val="20"/>
          <w:szCs w:val="20"/>
          <w:lang w:val="lt-LT"/>
        </w:rPr>
        <w:t xml:space="preserve"> to take </w:t>
      </w:r>
      <w:proofErr w:type="spellStart"/>
      <w:r w:rsidRPr="00356329">
        <w:rPr>
          <w:rFonts w:ascii="Verdana" w:hAnsi="Verdana" w:cs="Times New Roman"/>
          <w:sz w:val="20"/>
          <w:szCs w:val="20"/>
          <w:lang w:val="lt-LT"/>
        </w:rPr>
        <w:t>into</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account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all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the</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proposals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comments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and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insights</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submitted</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by</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participants</w:t>
      </w:r>
      <w:proofErr w:type="spellEnd"/>
      <w:r w:rsidRPr="00356329">
        <w:rPr>
          <w:rFonts w:ascii="Verdana" w:hAnsi="Verdana" w:cs="Times New Roman"/>
          <w:sz w:val="20"/>
          <w:szCs w:val="20"/>
          <w:lang w:val="lt-LT"/>
        </w:rPr>
        <w:t>.</w:t>
      </w:r>
    </w:p>
    <w:p w14:paraId="5D9F3E43" w14:textId="77777777" w:rsidR="00356329" w:rsidRDefault="00356329" w:rsidP="00356329">
      <w:pPr>
        <w:spacing w:after="0" w:line="320" w:lineRule="exact"/>
        <w:ind w:firstLine="709"/>
        <w:jc w:val="both"/>
        <w:rPr>
          <w:rFonts w:ascii="Verdana" w:hAnsi="Verdana" w:cs="Times New Roman"/>
          <w:sz w:val="20"/>
          <w:szCs w:val="20"/>
          <w:lang w:val="lt-LT"/>
        </w:rPr>
      </w:pPr>
    </w:p>
    <w:p w14:paraId="15708D07" w14:textId="19E1880B" w:rsidR="00356329" w:rsidRPr="00C2151B" w:rsidRDefault="00356329" w:rsidP="00356329">
      <w:pPr>
        <w:spacing w:after="0" w:line="320" w:lineRule="exact"/>
        <w:ind w:firstLine="709"/>
        <w:jc w:val="both"/>
        <w:rPr>
          <w:rFonts w:ascii="Verdana" w:hAnsi="Verdana" w:cs="Times New Roman"/>
          <w:sz w:val="20"/>
          <w:szCs w:val="20"/>
          <w:lang w:val="lt-LT"/>
        </w:rPr>
      </w:pPr>
      <w:r w:rsidRPr="00356329">
        <w:rPr>
          <w:rFonts w:ascii="Verdana" w:hAnsi="Verdana" w:cs="Times New Roman"/>
          <w:sz w:val="20"/>
          <w:szCs w:val="20"/>
          <w:lang w:val="lt-LT"/>
        </w:rPr>
        <w:t xml:space="preserve">ANNEX: </w:t>
      </w:r>
      <w:proofErr w:type="spellStart"/>
      <w:r w:rsidRPr="00356329">
        <w:rPr>
          <w:rFonts w:ascii="Verdana" w:hAnsi="Verdana" w:cs="Times New Roman"/>
          <w:sz w:val="20"/>
          <w:szCs w:val="20"/>
          <w:lang w:val="lt-LT"/>
        </w:rPr>
        <w:t>Draft</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technical</w:t>
      </w:r>
      <w:proofErr w:type="spellEnd"/>
      <w:r w:rsidRPr="00356329">
        <w:rPr>
          <w:rFonts w:ascii="Verdana" w:hAnsi="Verdana" w:cs="Times New Roman"/>
          <w:sz w:val="20"/>
          <w:szCs w:val="20"/>
          <w:lang w:val="lt-LT"/>
        </w:rPr>
        <w:t xml:space="preserve"> </w:t>
      </w:r>
      <w:proofErr w:type="spellStart"/>
      <w:r w:rsidRPr="00356329">
        <w:rPr>
          <w:rFonts w:ascii="Verdana" w:hAnsi="Verdana" w:cs="Times New Roman"/>
          <w:sz w:val="20"/>
          <w:szCs w:val="20"/>
          <w:lang w:val="lt-LT"/>
        </w:rPr>
        <w:t>specifications</w:t>
      </w:r>
      <w:proofErr w:type="spellEnd"/>
      <w:r w:rsidRPr="00356329">
        <w:rPr>
          <w:rFonts w:ascii="Verdana" w:hAnsi="Verdana" w:cs="Times New Roman"/>
          <w:sz w:val="20"/>
          <w:szCs w:val="20"/>
          <w:lang w:val="lt-LT"/>
        </w:rPr>
        <w:t>.</w:t>
      </w:r>
    </w:p>
    <w:sectPr w:rsidR="00356329" w:rsidRPr="00C2151B"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84C5DFE"/>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613452">
    <w:abstractNumId w:val="2"/>
  </w:num>
  <w:num w:numId="7" w16cid:durableId="883639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D3DD7"/>
    <w:rsid w:val="000F29BA"/>
    <w:rsid w:val="001146CB"/>
    <w:rsid w:val="0015228A"/>
    <w:rsid w:val="00152D96"/>
    <w:rsid w:val="00162F3B"/>
    <w:rsid w:val="00195E41"/>
    <w:rsid w:val="001D39FD"/>
    <w:rsid w:val="001D5D40"/>
    <w:rsid w:val="001D5EED"/>
    <w:rsid w:val="0021739D"/>
    <w:rsid w:val="00256B43"/>
    <w:rsid w:val="0027286C"/>
    <w:rsid w:val="002A157C"/>
    <w:rsid w:val="002A5A9E"/>
    <w:rsid w:val="002D6CDA"/>
    <w:rsid w:val="002E50B3"/>
    <w:rsid w:val="003254AE"/>
    <w:rsid w:val="00354FDF"/>
    <w:rsid w:val="00356329"/>
    <w:rsid w:val="003952CD"/>
    <w:rsid w:val="003C0F76"/>
    <w:rsid w:val="003D364C"/>
    <w:rsid w:val="004218C3"/>
    <w:rsid w:val="004242D9"/>
    <w:rsid w:val="00461997"/>
    <w:rsid w:val="00461EDA"/>
    <w:rsid w:val="004724B8"/>
    <w:rsid w:val="004F2A8E"/>
    <w:rsid w:val="004F6401"/>
    <w:rsid w:val="00532CB6"/>
    <w:rsid w:val="00540B6A"/>
    <w:rsid w:val="00575D3E"/>
    <w:rsid w:val="005A5E3A"/>
    <w:rsid w:val="005C3164"/>
    <w:rsid w:val="006303C1"/>
    <w:rsid w:val="006311AD"/>
    <w:rsid w:val="006431A4"/>
    <w:rsid w:val="00667F72"/>
    <w:rsid w:val="0067595B"/>
    <w:rsid w:val="0068557E"/>
    <w:rsid w:val="006C175A"/>
    <w:rsid w:val="0071425D"/>
    <w:rsid w:val="007412DF"/>
    <w:rsid w:val="00751AC3"/>
    <w:rsid w:val="0077670B"/>
    <w:rsid w:val="007A6C14"/>
    <w:rsid w:val="007B13BB"/>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07BAA"/>
    <w:rsid w:val="00A07E82"/>
    <w:rsid w:val="00A137A7"/>
    <w:rsid w:val="00A175A3"/>
    <w:rsid w:val="00A30A28"/>
    <w:rsid w:val="00A618FA"/>
    <w:rsid w:val="00A71B79"/>
    <w:rsid w:val="00A93542"/>
    <w:rsid w:val="00AE5962"/>
    <w:rsid w:val="00AF7DFF"/>
    <w:rsid w:val="00B00DCF"/>
    <w:rsid w:val="00B207A4"/>
    <w:rsid w:val="00B25E75"/>
    <w:rsid w:val="00B60DB2"/>
    <w:rsid w:val="00B64029"/>
    <w:rsid w:val="00B721E8"/>
    <w:rsid w:val="00B77E09"/>
    <w:rsid w:val="00C07A71"/>
    <w:rsid w:val="00C2151B"/>
    <w:rsid w:val="00C42FDE"/>
    <w:rsid w:val="00CB57F9"/>
    <w:rsid w:val="00D530FB"/>
    <w:rsid w:val="00D73A7A"/>
    <w:rsid w:val="00D73D87"/>
    <w:rsid w:val="00D969AE"/>
    <w:rsid w:val="00DA6D82"/>
    <w:rsid w:val="00DE5623"/>
    <w:rsid w:val="00DE7D11"/>
    <w:rsid w:val="00DF282C"/>
    <w:rsid w:val="00DF6E92"/>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2</Pages>
  <Words>3421</Words>
  <Characters>1951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35</cp:revision>
  <dcterms:created xsi:type="dcterms:W3CDTF">2023-04-17T07:39:00Z</dcterms:created>
  <dcterms:modified xsi:type="dcterms:W3CDTF">2026-02-13T16:14:00Z</dcterms:modified>
</cp:coreProperties>
</file>