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B10A" w14:textId="43A85B77" w:rsidR="008D5BD6" w:rsidRPr="002326E1" w:rsidRDefault="008D5BD6" w:rsidP="008D5BD6">
      <w:pPr>
        <w:jc w:val="right"/>
        <w:rPr>
          <w:rFonts w:ascii="Verdana" w:hAnsi="Verdana" w:cstheme="majorBidi"/>
          <w:b/>
          <w:bCs/>
          <w:sz w:val="20"/>
          <w:szCs w:val="20"/>
          <w:lang w:val="lt-LT"/>
        </w:rPr>
      </w:pPr>
      <w:r w:rsidRPr="002326E1">
        <w:rPr>
          <w:rFonts w:ascii="Verdana" w:hAnsi="Verdana" w:cstheme="majorBidi"/>
          <w:b/>
          <w:sz w:val="20"/>
          <w:szCs w:val="20"/>
          <w:lang w:bidi="en-GB"/>
        </w:rPr>
        <w:t xml:space="preserve"> </w:t>
      </w:r>
    </w:p>
    <w:p w14:paraId="43AD8BCC" w14:textId="77777777" w:rsidR="008D5BD6" w:rsidRPr="002326E1" w:rsidRDefault="008D5BD6" w:rsidP="008D5BD6">
      <w:pPr>
        <w:jc w:val="center"/>
        <w:rPr>
          <w:rFonts w:ascii="Verdana" w:hAnsi="Verdana" w:cstheme="majorBidi"/>
          <w:sz w:val="20"/>
          <w:szCs w:val="20"/>
          <w:lang w:val="lt-LT"/>
        </w:rPr>
      </w:pPr>
    </w:p>
    <w:p w14:paraId="73D8EFAB" w14:textId="77777777" w:rsidR="008D5BD6" w:rsidRPr="002326E1" w:rsidRDefault="008D5BD6" w:rsidP="008D5BD6">
      <w:pPr>
        <w:jc w:val="center"/>
        <w:rPr>
          <w:rFonts w:ascii="Verdana" w:hAnsi="Verdana" w:cstheme="majorBidi"/>
          <w:b/>
          <w:bCs/>
          <w:sz w:val="20"/>
          <w:szCs w:val="20"/>
          <w:lang w:val="lt-LT"/>
        </w:rPr>
      </w:pPr>
      <w:r w:rsidRPr="002326E1">
        <w:rPr>
          <w:rFonts w:ascii="Verdana" w:hAnsi="Verdana" w:cstheme="majorBidi"/>
          <w:b/>
          <w:sz w:val="20"/>
          <w:szCs w:val="20"/>
          <w:lang w:bidi="en-GB"/>
        </w:rPr>
        <w:t xml:space="preserve">TECHNICAL SPECIFICATION </w:t>
      </w:r>
    </w:p>
    <w:p w14:paraId="646F55CD" w14:textId="77777777" w:rsidR="008D5BD6" w:rsidRPr="002326E1" w:rsidRDefault="008D5BD6" w:rsidP="008D5BD6">
      <w:pPr>
        <w:jc w:val="center"/>
        <w:rPr>
          <w:rFonts w:ascii="Verdana" w:hAnsi="Verdana" w:cstheme="majorBidi"/>
          <w:b/>
          <w:bCs/>
          <w:sz w:val="20"/>
          <w:szCs w:val="20"/>
          <w:lang w:val="lt-LT"/>
        </w:rPr>
      </w:pPr>
    </w:p>
    <w:p w14:paraId="1E3B7BDB" w14:textId="77777777" w:rsidR="008D5BD6" w:rsidRPr="002326E1" w:rsidRDefault="008D5BD6" w:rsidP="008D5BD6">
      <w:pPr>
        <w:jc w:val="center"/>
        <w:rPr>
          <w:rFonts w:ascii="Verdana" w:hAnsi="Verdana" w:cstheme="majorBidi"/>
          <w:b/>
          <w:bCs/>
          <w:sz w:val="20"/>
          <w:szCs w:val="20"/>
          <w:lang w:val="lt-LT" w:eastAsia="en-US"/>
        </w:rPr>
      </w:pPr>
      <w:r w:rsidRPr="002326E1">
        <w:rPr>
          <w:rFonts w:ascii="Verdana" w:hAnsi="Verdana" w:cstheme="majorBidi"/>
          <w:b/>
          <w:sz w:val="20"/>
          <w:szCs w:val="20"/>
          <w:lang w:bidi="en-GB"/>
        </w:rPr>
        <w:t>PORTAL AND MOBILE APPLICATION DATA ANALYSIS SERVICES</w:t>
      </w:r>
    </w:p>
    <w:p w14:paraId="6B0B46FD" w14:textId="77777777" w:rsidR="008D5BD6" w:rsidRPr="002326E1" w:rsidRDefault="008D5BD6" w:rsidP="008D5BD6">
      <w:pPr>
        <w:jc w:val="center"/>
        <w:rPr>
          <w:rFonts w:ascii="Verdana" w:hAnsi="Verdana" w:cstheme="majorBidi"/>
          <w:b/>
          <w:bCs/>
          <w:sz w:val="20"/>
          <w:szCs w:val="20"/>
          <w:lang w:val="lt-LT"/>
        </w:rPr>
      </w:pPr>
    </w:p>
    <w:p w14:paraId="2AAF4E39" w14:textId="77777777" w:rsidR="008D5BD6" w:rsidRPr="002326E1" w:rsidRDefault="008D5BD6" w:rsidP="008D5BD6">
      <w:pPr>
        <w:pStyle w:val="ListParagraph"/>
        <w:jc w:val="both"/>
        <w:rPr>
          <w:rFonts w:ascii="Verdana" w:hAnsi="Verdana" w:cstheme="majorBidi"/>
          <w:b/>
          <w:bCs/>
          <w:sz w:val="20"/>
          <w:szCs w:val="20"/>
        </w:rPr>
      </w:pPr>
    </w:p>
    <w:p w14:paraId="2258B35B" w14:textId="7C8B2DF1" w:rsidR="008D5BD6" w:rsidRPr="002326E1" w:rsidRDefault="008D5BD6" w:rsidP="00B73B86">
      <w:pPr>
        <w:pStyle w:val="ListParagraph"/>
        <w:numPr>
          <w:ilvl w:val="0"/>
          <w:numId w:val="19"/>
        </w:numPr>
        <w:jc w:val="both"/>
        <w:rPr>
          <w:rFonts w:ascii="Verdana" w:hAnsi="Verdana" w:cstheme="majorBidi"/>
          <w:b/>
          <w:bCs/>
          <w:sz w:val="20"/>
          <w:szCs w:val="20"/>
        </w:rPr>
      </w:pPr>
      <w:r w:rsidRPr="002326E1">
        <w:rPr>
          <w:rFonts w:ascii="Verdana" w:hAnsi="Verdana" w:cstheme="majorBidi"/>
          <w:b/>
          <w:sz w:val="20"/>
          <w:szCs w:val="20"/>
          <w:lang w:val="en-GB" w:bidi="en-GB"/>
        </w:rPr>
        <w:t>Current Situation</w:t>
      </w:r>
    </w:p>
    <w:p w14:paraId="49DB0CFD" w14:textId="040C349D" w:rsidR="00EE09CA" w:rsidRPr="002326E1" w:rsidRDefault="008D5BD6" w:rsidP="00F12D2F">
      <w:pPr>
        <w:pStyle w:val="ListParagraph"/>
        <w:numPr>
          <w:ilvl w:val="1"/>
          <w:numId w:val="19"/>
        </w:numPr>
        <w:jc w:val="both"/>
        <w:rPr>
          <w:rFonts w:ascii="Verdana" w:hAnsi="Verdana" w:cstheme="majorBidi"/>
          <w:sz w:val="20"/>
          <w:szCs w:val="20"/>
        </w:rPr>
      </w:pPr>
      <w:r w:rsidRPr="002326E1">
        <w:rPr>
          <w:rFonts w:ascii="Verdana" w:hAnsi="Verdana" w:cstheme="majorBidi"/>
          <w:sz w:val="20"/>
          <w:szCs w:val="20"/>
          <w:lang w:val="en-GB" w:bidi="en-GB"/>
        </w:rPr>
        <w:t xml:space="preserve">Public Enterprise Lietuvos </w:t>
      </w:r>
      <w:proofErr w:type="spellStart"/>
      <w:r w:rsidRPr="002326E1">
        <w:rPr>
          <w:rFonts w:ascii="Verdana" w:hAnsi="Verdana" w:cstheme="majorBidi"/>
          <w:sz w:val="20"/>
          <w:szCs w:val="20"/>
          <w:lang w:val="en-GB" w:bidi="en-GB"/>
        </w:rPr>
        <w:t>nacionalinis</w:t>
      </w:r>
      <w:proofErr w:type="spellEnd"/>
      <w:r w:rsidRPr="002326E1">
        <w:rPr>
          <w:rFonts w:ascii="Verdana" w:hAnsi="Verdana" w:cstheme="majorBidi"/>
          <w:sz w:val="20"/>
          <w:szCs w:val="20"/>
          <w:lang w:val="en-GB" w:bidi="en-GB"/>
        </w:rPr>
        <w:t xml:space="preserve"> </w:t>
      </w:r>
      <w:proofErr w:type="spellStart"/>
      <w:r w:rsidRPr="002326E1">
        <w:rPr>
          <w:rFonts w:ascii="Verdana" w:hAnsi="Verdana" w:cstheme="majorBidi"/>
          <w:sz w:val="20"/>
          <w:szCs w:val="20"/>
          <w:lang w:val="en-GB" w:bidi="en-GB"/>
        </w:rPr>
        <w:t>radijas</w:t>
      </w:r>
      <w:proofErr w:type="spellEnd"/>
      <w:r w:rsidRPr="002326E1">
        <w:rPr>
          <w:rFonts w:ascii="Verdana" w:hAnsi="Verdana" w:cstheme="majorBidi"/>
          <w:sz w:val="20"/>
          <w:szCs w:val="20"/>
          <w:lang w:val="en-GB" w:bidi="en-GB"/>
        </w:rPr>
        <w:t xml:space="preserve"> </w:t>
      </w:r>
      <w:proofErr w:type="spellStart"/>
      <w:r w:rsidRPr="002326E1">
        <w:rPr>
          <w:rFonts w:ascii="Verdana" w:hAnsi="Verdana" w:cstheme="majorBidi"/>
          <w:sz w:val="20"/>
          <w:szCs w:val="20"/>
          <w:lang w:val="en-GB" w:bidi="en-GB"/>
        </w:rPr>
        <w:t>ir</w:t>
      </w:r>
      <w:proofErr w:type="spellEnd"/>
      <w:r w:rsidRPr="002326E1">
        <w:rPr>
          <w:rFonts w:ascii="Verdana" w:hAnsi="Verdana" w:cstheme="majorBidi"/>
          <w:sz w:val="20"/>
          <w:szCs w:val="20"/>
          <w:lang w:val="en-GB" w:bidi="en-GB"/>
        </w:rPr>
        <w:t xml:space="preserve"> </w:t>
      </w:r>
      <w:proofErr w:type="spellStart"/>
      <w:r w:rsidRPr="002326E1">
        <w:rPr>
          <w:rFonts w:ascii="Verdana" w:hAnsi="Verdana" w:cstheme="majorBidi"/>
          <w:sz w:val="20"/>
          <w:szCs w:val="20"/>
          <w:lang w:val="en-GB" w:bidi="en-GB"/>
        </w:rPr>
        <w:t>televizija</w:t>
      </w:r>
      <w:proofErr w:type="spellEnd"/>
      <w:r w:rsidRPr="002326E1">
        <w:rPr>
          <w:rFonts w:ascii="Verdana" w:hAnsi="Verdana" w:cstheme="majorBidi"/>
          <w:sz w:val="20"/>
          <w:szCs w:val="20"/>
          <w:lang w:val="en-GB" w:bidi="en-GB"/>
        </w:rPr>
        <w:t xml:space="preserve"> (hereinafter referred to as the Contracting Authority, LRT), in order to attract a new audience to the LRT.lt portal, expand and grow reader engagement, increase loyalty, deepen understanding of content results on various platforms and statistics-based decisions, and real-time optimisation of the portal, wishes to procure the content data analysis service of the LRT.lt portal, i.e. linking the LRT portal with the platform/code or other mechanism offered by the Supplier, which allows access to the portal data and their analysis. The Services are intended for the LRT.lt website and native application: attracting a new audience, expanding and growing reader engagement, increasing loyalty, gaining a deeper understanding of content results on various platforms, and increasing statistics-based</w:t>
      </w:r>
      <w:r w:rsidRPr="002326E1">
        <w:rPr>
          <w:rFonts w:ascii="Verdana" w:eastAsia="Times New Roman" w:hAnsi="Verdana" w:cs="Times New Roman"/>
          <w:sz w:val="20"/>
          <w:szCs w:val="20"/>
          <w:lang w:val="en-GB" w:bidi="en-GB"/>
        </w:rPr>
        <w:t xml:space="preserve"> decisions as well as optimising the portal in real time. The LRT.lt portal has a </w:t>
      </w:r>
      <w:proofErr w:type="spellStart"/>
      <w:r w:rsidRPr="002326E1">
        <w:rPr>
          <w:rFonts w:ascii="Verdana" w:eastAsia="Times New Roman" w:hAnsi="Verdana" w:cs="Times New Roman"/>
          <w:sz w:val="20"/>
          <w:szCs w:val="20"/>
          <w:lang w:val="en-GB" w:bidi="en-GB"/>
        </w:rPr>
        <w:t>javascript</w:t>
      </w:r>
      <w:proofErr w:type="spellEnd"/>
      <w:r w:rsidRPr="002326E1">
        <w:rPr>
          <w:rFonts w:ascii="Verdana" w:eastAsia="Times New Roman" w:hAnsi="Verdana" w:cs="Times New Roman"/>
          <w:sz w:val="20"/>
          <w:szCs w:val="20"/>
          <w:lang w:val="en-GB" w:bidi="en-GB"/>
        </w:rPr>
        <w:t xml:space="preserve"> plugin, while the mobile application requires the ability to integrate IOS and Android devices.</w:t>
      </w:r>
    </w:p>
    <w:p w14:paraId="30779388" w14:textId="77777777" w:rsidR="00EE09CA" w:rsidRPr="002326E1" w:rsidRDefault="00EE09CA" w:rsidP="00F12D2F">
      <w:pPr>
        <w:pStyle w:val="ListParagraph"/>
        <w:jc w:val="both"/>
        <w:rPr>
          <w:rFonts w:ascii="Verdana" w:hAnsi="Verdana" w:cstheme="majorBidi"/>
          <w:sz w:val="20"/>
          <w:szCs w:val="20"/>
        </w:rPr>
      </w:pPr>
    </w:p>
    <w:p w14:paraId="5F44AB4A" w14:textId="27393483" w:rsidR="008D5BD6" w:rsidRPr="002326E1" w:rsidRDefault="008D5BD6" w:rsidP="004C1CBE">
      <w:pPr>
        <w:pStyle w:val="ListParagraph"/>
        <w:ind w:left="0" w:firstLine="709"/>
        <w:jc w:val="both"/>
        <w:rPr>
          <w:rFonts w:ascii="Verdana" w:hAnsi="Verdana" w:cstheme="majorBidi"/>
          <w:sz w:val="20"/>
          <w:szCs w:val="20"/>
        </w:rPr>
      </w:pPr>
    </w:p>
    <w:p w14:paraId="58A03F35" w14:textId="5B4B016D" w:rsidR="00B73B86" w:rsidRPr="002326E1" w:rsidRDefault="00B73B86" w:rsidP="00B73B86">
      <w:pPr>
        <w:pStyle w:val="ListParagraph"/>
        <w:numPr>
          <w:ilvl w:val="0"/>
          <w:numId w:val="19"/>
        </w:numPr>
        <w:jc w:val="both"/>
        <w:rPr>
          <w:rFonts w:ascii="Verdana" w:hAnsi="Verdana" w:cstheme="majorBidi"/>
          <w:b/>
          <w:bCs/>
          <w:sz w:val="20"/>
          <w:szCs w:val="20"/>
        </w:rPr>
      </w:pPr>
      <w:r w:rsidRPr="002326E1">
        <w:rPr>
          <w:rFonts w:ascii="Verdana" w:hAnsi="Verdana" w:cstheme="majorBidi"/>
          <w:b/>
          <w:sz w:val="20"/>
          <w:szCs w:val="20"/>
          <w:lang w:val="en-GB" w:bidi="en-GB"/>
        </w:rPr>
        <w:t>General Requirements for the Procurement Object</w:t>
      </w:r>
    </w:p>
    <w:p w14:paraId="19022B93" w14:textId="626F7317" w:rsidR="008D5BD6" w:rsidRPr="002326E1" w:rsidRDefault="008D5BD6" w:rsidP="00985075">
      <w:pPr>
        <w:pStyle w:val="ListParagraph"/>
        <w:numPr>
          <w:ilvl w:val="1"/>
          <w:numId w:val="19"/>
        </w:numPr>
        <w:jc w:val="both"/>
        <w:rPr>
          <w:rFonts w:ascii="Verdana" w:hAnsi="Verdana" w:cstheme="majorBidi"/>
          <w:sz w:val="20"/>
          <w:szCs w:val="20"/>
        </w:rPr>
      </w:pPr>
      <w:r w:rsidRPr="002326E1">
        <w:rPr>
          <w:rFonts w:ascii="Verdana" w:hAnsi="Verdana" w:cstheme="majorBidi"/>
          <w:sz w:val="20"/>
          <w:szCs w:val="20"/>
          <w:lang w:val="en-GB" w:bidi="en-GB"/>
        </w:rPr>
        <w:t xml:space="preserve">Procurement object: LRT.lt portal and LRT.lt mobile application data analysis services (hereinafter referred to as the Services). </w:t>
      </w:r>
    </w:p>
    <w:p w14:paraId="18E7D647" w14:textId="77777777" w:rsidR="008D5BD6" w:rsidRPr="002326E1" w:rsidRDefault="008D5BD6" w:rsidP="00B73B86">
      <w:pPr>
        <w:pStyle w:val="ListParagraph"/>
        <w:numPr>
          <w:ilvl w:val="1"/>
          <w:numId w:val="19"/>
        </w:numPr>
        <w:jc w:val="both"/>
        <w:rPr>
          <w:rFonts w:ascii="Verdana" w:eastAsia="Times New Roman" w:hAnsi="Verdana" w:cstheme="majorBidi"/>
          <w:b/>
          <w:bCs/>
          <w:sz w:val="20"/>
          <w:szCs w:val="20"/>
        </w:rPr>
      </w:pPr>
      <w:bookmarkStart w:id="0" w:name="_Hlk106114171"/>
      <w:r w:rsidRPr="002326E1">
        <w:rPr>
          <w:rFonts w:ascii="Verdana" w:eastAsia="Times New Roman" w:hAnsi="Verdana" w:cstheme="majorBidi"/>
          <w:b/>
          <w:sz w:val="20"/>
          <w:szCs w:val="20"/>
          <w:lang w:val="en-GB" w:bidi="en-GB"/>
        </w:rPr>
        <w:t xml:space="preserve">General Requirements for the Supplier on the Completion of the Technical Specification: </w:t>
      </w:r>
    </w:p>
    <w:p w14:paraId="111420F6" w14:textId="110807C9" w:rsidR="008D5BD6" w:rsidRPr="002326E1" w:rsidRDefault="008D5BD6" w:rsidP="00B73B86">
      <w:pPr>
        <w:pStyle w:val="ListParagraph"/>
        <w:numPr>
          <w:ilvl w:val="2"/>
          <w:numId w:val="19"/>
        </w:numPr>
        <w:jc w:val="both"/>
        <w:rPr>
          <w:rFonts w:ascii="Verdana" w:eastAsia="Times New Roman" w:hAnsi="Verdana" w:cstheme="majorBidi"/>
          <w:sz w:val="20"/>
          <w:szCs w:val="20"/>
        </w:rPr>
      </w:pPr>
      <w:r w:rsidRPr="002326E1">
        <w:rPr>
          <w:rFonts w:ascii="Verdana" w:eastAsia="Times New Roman" w:hAnsi="Verdana" w:cstheme="majorBidi"/>
          <w:sz w:val="20"/>
          <w:szCs w:val="20"/>
          <w:lang w:val="en-GB" w:bidi="en-GB"/>
        </w:rPr>
        <w:t>The Supplier must fill in all the fields of the table in Annex 1 of the Technical Specification that are marked "/</w:t>
      </w:r>
      <w:r w:rsidRPr="002326E1">
        <w:rPr>
          <w:rFonts w:ascii="Verdana" w:eastAsia="Times New Roman" w:hAnsi="Verdana" w:cstheme="majorBidi"/>
          <w:i/>
          <w:sz w:val="20"/>
          <w:szCs w:val="20"/>
          <w:lang w:val="en-GB" w:bidi="en-GB"/>
        </w:rPr>
        <w:t>specify</w:t>
      </w:r>
      <w:r w:rsidRPr="002326E1">
        <w:rPr>
          <w:rFonts w:ascii="Verdana" w:eastAsia="Times New Roman" w:hAnsi="Verdana" w:cstheme="majorBidi"/>
          <w:sz w:val="20"/>
          <w:szCs w:val="20"/>
          <w:lang w:val="en-GB" w:bidi="en-GB"/>
        </w:rPr>
        <w:t>/" (the supplier shall delete "/</w:t>
      </w:r>
      <w:r w:rsidRPr="002326E1">
        <w:rPr>
          <w:rFonts w:ascii="Verdana" w:eastAsia="Times New Roman" w:hAnsi="Verdana" w:cstheme="majorBidi"/>
          <w:i/>
          <w:sz w:val="20"/>
          <w:szCs w:val="20"/>
          <w:lang w:val="en-GB" w:bidi="en-GB"/>
        </w:rPr>
        <w:t>specify</w:t>
      </w:r>
      <w:r w:rsidRPr="002326E1">
        <w:rPr>
          <w:rFonts w:ascii="Verdana" w:eastAsia="Times New Roman" w:hAnsi="Verdana" w:cstheme="majorBidi"/>
          <w:sz w:val="20"/>
          <w:szCs w:val="20"/>
          <w:lang w:val="en-GB" w:bidi="en-GB"/>
        </w:rPr>
        <w:t xml:space="preserve">/" and indicate the required information). If the Supplier does not fill in the </w:t>
      </w:r>
      <w:proofErr w:type="gramStart"/>
      <w:r w:rsidRPr="002326E1">
        <w:rPr>
          <w:rFonts w:ascii="Verdana" w:eastAsia="Times New Roman" w:hAnsi="Verdana" w:cstheme="majorBidi"/>
          <w:sz w:val="20"/>
          <w:szCs w:val="20"/>
          <w:lang w:val="en-GB" w:bidi="en-GB"/>
        </w:rPr>
        <w:t>aforementioned fields</w:t>
      </w:r>
      <w:proofErr w:type="gramEnd"/>
      <w:r w:rsidRPr="002326E1">
        <w:rPr>
          <w:rFonts w:ascii="Verdana" w:eastAsia="Times New Roman" w:hAnsi="Verdana" w:cstheme="majorBidi"/>
          <w:sz w:val="20"/>
          <w:szCs w:val="20"/>
          <w:lang w:val="en-GB" w:bidi="en-GB"/>
        </w:rPr>
        <w:t xml:space="preserve"> or fills them in incorrectly, the Supplier's tender may be rejected as not meeting the requirements of the Procurement Documents.</w:t>
      </w:r>
    </w:p>
    <w:p w14:paraId="4C413590" w14:textId="77777777" w:rsidR="008D5BD6" w:rsidRPr="002326E1" w:rsidRDefault="008D5BD6" w:rsidP="00B73B86">
      <w:pPr>
        <w:pStyle w:val="ListParagraph"/>
        <w:numPr>
          <w:ilvl w:val="2"/>
          <w:numId w:val="19"/>
        </w:numPr>
        <w:jc w:val="both"/>
        <w:rPr>
          <w:rFonts w:ascii="Verdana" w:eastAsia="Times New Roman" w:hAnsi="Verdana" w:cstheme="majorBidi"/>
          <w:sz w:val="20"/>
          <w:szCs w:val="20"/>
        </w:rPr>
      </w:pPr>
      <w:r w:rsidRPr="002326E1">
        <w:rPr>
          <w:rFonts w:ascii="Verdana" w:eastAsia="Times New Roman" w:hAnsi="Verdana" w:cstheme="majorBidi"/>
          <w:sz w:val="20"/>
          <w:szCs w:val="20"/>
          <w:lang w:val="en-GB" w:bidi="en-GB"/>
        </w:rPr>
        <w:t>The Supplier cannot leave the fields marked "/</w:t>
      </w:r>
      <w:r w:rsidRPr="002326E1">
        <w:rPr>
          <w:rFonts w:ascii="Verdana" w:eastAsia="Times New Roman" w:hAnsi="Verdana" w:cstheme="majorBidi"/>
          <w:i/>
          <w:sz w:val="20"/>
          <w:szCs w:val="20"/>
          <w:lang w:val="en-GB" w:bidi="en-GB"/>
        </w:rPr>
        <w:t>specify</w:t>
      </w:r>
      <w:r w:rsidRPr="002326E1">
        <w:rPr>
          <w:rFonts w:ascii="Verdana" w:eastAsia="Times New Roman" w:hAnsi="Verdana" w:cstheme="majorBidi"/>
          <w:sz w:val="20"/>
          <w:szCs w:val="20"/>
          <w:lang w:val="en-GB" w:bidi="en-GB"/>
        </w:rPr>
        <w:t>/" empty.</w:t>
      </w:r>
    </w:p>
    <w:p w14:paraId="7CB0B7FD" w14:textId="77777777" w:rsidR="008D5BD6" w:rsidRPr="002326E1" w:rsidRDefault="008D5BD6" w:rsidP="00B73B86">
      <w:pPr>
        <w:pStyle w:val="ListParagraph"/>
        <w:numPr>
          <w:ilvl w:val="2"/>
          <w:numId w:val="19"/>
        </w:numPr>
        <w:jc w:val="both"/>
        <w:rPr>
          <w:rFonts w:ascii="Verdana" w:eastAsia="Times New Roman" w:hAnsi="Verdana" w:cstheme="majorBidi"/>
          <w:sz w:val="20"/>
          <w:szCs w:val="20"/>
        </w:rPr>
      </w:pPr>
      <w:r w:rsidRPr="002326E1">
        <w:rPr>
          <w:rFonts w:ascii="Verdana" w:eastAsia="Times New Roman" w:hAnsi="Verdana" w:cstheme="majorBidi"/>
          <w:sz w:val="20"/>
          <w:szCs w:val="20"/>
          <w:lang w:val="en-GB" w:bidi="en-GB"/>
        </w:rPr>
        <w:t>The Supplier cannot change the Technical Specification, i.e. the Supplier may not change the text of the Technical Specification (supplement, delete, etc.), add new fields to tables or delete existing ones, unless the Technical Specification clearly states that such changes are allowed. If the abovementioned changes are made by the Supplier, the Supplier's tender may be rejected as not meeting the requirements of the Procurement Documents.</w:t>
      </w:r>
    </w:p>
    <w:bookmarkEnd w:id="0"/>
    <w:p w14:paraId="228F6D95" w14:textId="77777777" w:rsidR="008D5BD6" w:rsidRPr="002326E1" w:rsidRDefault="008D5BD6" w:rsidP="00B73B86">
      <w:pPr>
        <w:pStyle w:val="ListParagraph"/>
        <w:numPr>
          <w:ilvl w:val="1"/>
          <w:numId w:val="19"/>
        </w:numPr>
        <w:jc w:val="both"/>
        <w:rPr>
          <w:rFonts w:ascii="Verdana" w:hAnsi="Verdana" w:cstheme="majorBidi"/>
          <w:b/>
          <w:bCs/>
          <w:sz w:val="20"/>
          <w:szCs w:val="20"/>
        </w:rPr>
      </w:pPr>
      <w:r w:rsidRPr="002326E1">
        <w:rPr>
          <w:rFonts w:ascii="Verdana" w:hAnsi="Verdana" w:cstheme="majorBidi"/>
          <w:sz w:val="20"/>
          <w:szCs w:val="20"/>
          <w:lang w:val="en-GB" w:bidi="en-GB"/>
        </w:rPr>
        <w:t xml:space="preserve">Services that meet the requirements of the Technical Specification must be provided at the address S. </w:t>
      </w:r>
      <w:proofErr w:type="spellStart"/>
      <w:r w:rsidRPr="002326E1">
        <w:rPr>
          <w:rFonts w:ascii="Verdana" w:hAnsi="Verdana" w:cstheme="majorBidi"/>
          <w:sz w:val="20"/>
          <w:szCs w:val="20"/>
          <w:lang w:val="en-GB" w:bidi="en-GB"/>
        </w:rPr>
        <w:t>Konarskio</w:t>
      </w:r>
      <w:proofErr w:type="spellEnd"/>
      <w:r w:rsidRPr="002326E1">
        <w:rPr>
          <w:rFonts w:ascii="Verdana" w:hAnsi="Verdana" w:cstheme="majorBidi"/>
          <w:sz w:val="20"/>
          <w:szCs w:val="20"/>
          <w:lang w:val="en-GB" w:bidi="en-GB"/>
        </w:rPr>
        <w:t xml:space="preserve"> </w:t>
      </w:r>
      <w:proofErr w:type="spellStart"/>
      <w:r w:rsidRPr="002326E1">
        <w:rPr>
          <w:rFonts w:ascii="Verdana" w:hAnsi="Verdana" w:cstheme="majorBidi"/>
          <w:sz w:val="20"/>
          <w:szCs w:val="20"/>
          <w:lang w:val="en-GB" w:bidi="en-GB"/>
        </w:rPr>
        <w:t>st.</w:t>
      </w:r>
      <w:proofErr w:type="spellEnd"/>
      <w:r w:rsidRPr="002326E1">
        <w:rPr>
          <w:rFonts w:ascii="Verdana" w:hAnsi="Verdana" w:cstheme="majorBidi"/>
          <w:sz w:val="20"/>
          <w:szCs w:val="20"/>
          <w:lang w:val="en-GB" w:bidi="en-GB"/>
        </w:rPr>
        <w:t xml:space="preserve"> 49, 03123 Vilnius. </w:t>
      </w:r>
    </w:p>
    <w:p w14:paraId="736BAC97" w14:textId="03BD159C" w:rsidR="008D5BD6" w:rsidRPr="002326E1" w:rsidRDefault="008D5BD6" w:rsidP="00B73B86">
      <w:pPr>
        <w:pStyle w:val="ListParagraph"/>
        <w:numPr>
          <w:ilvl w:val="1"/>
          <w:numId w:val="19"/>
        </w:numPr>
        <w:jc w:val="both"/>
        <w:rPr>
          <w:rFonts w:ascii="Verdana" w:hAnsi="Verdana" w:cstheme="majorBidi"/>
          <w:b/>
          <w:bCs/>
          <w:sz w:val="20"/>
          <w:szCs w:val="20"/>
        </w:rPr>
      </w:pPr>
      <w:r w:rsidRPr="002326E1">
        <w:rPr>
          <w:rFonts w:ascii="Verdana" w:hAnsi="Verdana" w:cstheme="majorBidi"/>
          <w:sz w:val="20"/>
          <w:szCs w:val="20"/>
          <w:lang w:val="en-GB" w:bidi="en-GB"/>
        </w:rPr>
        <w:t xml:space="preserve">The term of Service provision shall be 36 months from the entry into force of the Contract. </w:t>
      </w:r>
    </w:p>
    <w:p w14:paraId="07F2A32B" w14:textId="77777777" w:rsidR="00B73B86" w:rsidRPr="002326E1" w:rsidRDefault="00B73B86" w:rsidP="00B73B86">
      <w:pPr>
        <w:pStyle w:val="ListParagraph"/>
        <w:ind w:left="709"/>
        <w:jc w:val="both"/>
        <w:rPr>
          <w:rFonts w:ascii="Verdana" w:hAnsi="Verdana" w:cstheme="majorBidi"/>
          <w:b/>
          <w:bCs/>
          <w:sz w:val="20"/>
          <w:szCs w:val="20"/>
        </w:rPr>
      </w:pPr>
    </w:p>
    <w:p w14:paraId="04C9174B" w14:textId="511C6742" w:rsidR="008D5BD6" w:rsidRPr="002326E1" w:rsidRDefault="008D5BD6" w:rsidP="005265A6">
      <w:pPr>
        <w:pStyle w:val="ListParagraph"/>
        <w:numPr>
          <w:ilvl w:val="0"/>
          <w:numId w:val="19"/>
        </w:numPr>
        <w:jc w:val="both"/>
        <w:rPr>
          <w:rFonts w:ascii="Verdana" w:hAnsi="Verdana" w:cstheme="majorBidi"/>
          <w:b/>
          <w:bCs/>
          <w:sz w:val="20"/>
          <w:szCs w:val="20"/>
        </w:rPr>
      </w:pPr>
      <w:r w:rsidRPr="002326E1">
        <w:rPr>
          <w:rFonts w:ascii="Verdana" w:hAnsi="Verdana" w:cstheme="majorBidi"/>
          <w:b/>
          <w:sz w:val="20"/>
          <w:szCs w:val="20"/>
          <w:lang w:val="en-GB" w:bidi="en-GB"/>
        </w:rPr>
        <w:t xml:space="preserve">Specific Requirements for the Services </w:t>
      </w:r>
    </w:p>
    <w:p w14:paraId="318F443B" w14:textId="77777777" w:rsidR="008D5BD6" w:rsidRPr="002326E1" w:rsidRDefault="008D5BD6" w:rsidP="005265A6">
      <w:pPr>
        <w:pStyle w:val="ListParagraph"/>
        <w:numPr>
          <w:ilvl w:val="1"/>
          <w:numId w:val="19"/>
        </w:numPr>
        <w:jc w:val="both"/>
        <w:rPr>
          <w:rFonts w:ascii="Verdana" w:hAnsi="Verdana" w:cstheme="majorBidi"/>
          <w:sz w:val="20"/>
          <w:szCs w:val="20"/>
        </w:rPr>
      </w:pPr>
      <w:r w:rsidRPr="002326E1">
        <w:rPr>
          <w:rFonts w:ascii="Verdana" w:hAnsi="Verdana" w:cstheme="majorBidi"/>
          <w:sz w:val="20"/>
          <w:szCs w:val="20"/>
          <w:lang w:val="en-GB" w:bidi="en-GB"/>
        </w:rPr>
        <w:t>Service availability:</w:t>
      </w:r>
    </w:p>
    <w:p w14:paraId="603956CF" w14:textId="063C6FCB" w:rsidR="008D5BD6" w:rsidRPr="002326E1" w:rsidRDefault="008D5BD6" w:rsidP="00651A30">
      <w:pPr>
        <w:pStyle w:val="ListParagraph"/>
        <w:numPr>
          <w:ilvl w:val="2"/>
          <w:numId w:val="19"/>
        </w:numPr>
        <w:jc w:val="both"/>
        <w:rPr>
          <w:rFonts w:ascii="Verdana" w:hAnsi="Verdana" w:cstheme="majorBidi"/>
          <w:sz w:val="20"/>
          <w:szCs w:val="20"/>
        </w:rPr>
      </w:pPr>
      <w:r w:rsidRPr="002326E1">
        <w:rPr>
          <w:rFonts w:ascii="Verdana" w:hAnsi="Verdana" w:cstheme="majorBidi"/>
          <w:sz w:val="20"/>
          <w:szCs w:val="20"/>
          <w:lang w:val="en-GB" w:bidi="en-GB"/>
        </w:rPr>
        <w:t xml:space="preserve">75 million PV (pageviews) per month on the portal and the application together. </w:t>
      </w:r>
    </w:p>
    <w:p w14:paraId="12C43911" w14:textId="7A43FA13" w:rsidR="008D5BD6" w:rsidRPr="002326E1" w:rsidRDefault="00244B87" w:rsidP="005265A6">
      <w:pPr>
        <w:pStyle w:val="ListParagraph"/>
        <w:numPr>
          <w:ilvl w:val="2"/>
          <w:numId w:val="19"/>
        </w:numPr>
        <w:jc w:val="both"/>
        <w:rPr>
          <w:rFonts w:ascii="Verdana" w:hAnsi="Verdana" w:cstheme="majorBidi"/>
          <w:sz w:val="20"/>
          <w:szCs w:val="20"/>
        </w:rPr>
      </w:pPr>
      <w:r w:rsidRPr="002326E1">
        <w:rPr>
          <w:rFonts w:ascii="Verdana" w:hAnsi="Verdana" w:cstheme="majorBidi"/>
          <w:sz w:val="20"/>
          <w:szCs w:val="20"/>
          <w:lang w:val="en-GB" w:bidi="en-GB"/>
        </w:rPr>
        <w:t xml:space="preserve">LRT.lt portal, </w:t>
      </w:r>
    </w:p>
    <w:p w14:paraId="0CCDE9F1" w14:textId="0C961561" w:rsidR="008D5BD6" w:rsidRPr="002326E1" w:rsidRDefault="00244B87" w:rsidP="005265A6">
      <w:pPr>
        <w:pStyle w:val="ListParagraph"/>
        <w:numPr>
          <w:ilvl w:val="2"/>
          <w:numId w:val="19"/>
        </w:numPr>
        <w:jc w:val="both"/>
        <w:rPr>
          <w:rFonts w:ascii="Verdana" w:hAnsi="Verdana" w:cstheme="majorBidi"/>
          <w:sz w:val="20"/>
          <w:szCs w:val="20"/>
        </w:rPr>
      </w:pPr>
      <w:r w:rsidRPr="002326E1">
        <w:rPr>
          <w:rFonts w:ascii="Verdana" w:hAnsi="Verdana" w:cstheme="majorBidi"/>
          <w:sz w:val="20"/>
          <w:szCs w:val="20"/>
          <w:lang w:val="en-GB" w:bidi="en-GB"/>
        </w:rPr>
        <w:t xml:space="preserve">LRT.lt native </w:t>
      </w:r>
      <w:proofErr w:type="gramStart"/>
      <w:r w:rsidRPr="002326E1">
        <w:rPr>
          <w:rFonts w:ascii="Verdana" w:hAnsi="Verdana" w:cstheme="majorBidi"/>
          <w:sz w:val="20"/>
          <w:szCs w:val="20"/>
          <w:lang w:val="en-GB" w:bidi="en-GB"/>
        </w:rPr>
        <w:t>application;</w:t>
      </w:r>
      <w:proofErr w:type="gramEnd"/>
    </w:p>
    <w:p w14:paraId="52946ED5" w14:textId="5E395643" w:rsidR="008D5BD6" w:rsidRPr="002326E1" w:rsidRDefault="008D5BD6" w:rsidP="005265A6">
      <w:pPr>
        <w:pStyle w:val="ListParagraph"/>
        <w:numPr>
          <w:ilvl w:val="2"/>
          <w:numId w:val="19"/>
        </w:numPr>
        <w:jc w:val="both"/>
        <w:rPr>
          <w:rFonts w:ascii="Verdana" w:hAnsi="Verdana" w:cstheme="majorBidi"/>
          <w:sz w:val="20"/>
          <w:szCs w:val="20"/>
        </w:rPr>
      </w:pPr>
      <w:r w:rsidRPr="002326E1">
        <w:rPr>
          <w:rFonts w:ascii="Verdana" w:hAnsi="Verdana" w:cstheme="majorBidi"/>
          <w:sz w:val="20"/>
          <w:szCs w:val="20"/>
          <w:lang w:val="en-GB" w:bidi="en-GB"/>
        </w:rPr>
        <w:t xml:space="preserve">Access for at least 50 LRT employees (editors). </w:t>
      </w:r>
    </w:p>
    <w:p w14:paraId="236CC8A2" w14:textId="18C8EF59" w:rsidR="008D5BD6" w:rsidRPr="002326E1" w:rsidRDefault="008D5BD6" w:rsidP="005265A6">
      <w:pPr>
        <w:pStyle w:val="ListParagraph"/>
        <w:numPr>
          <w:ilvl w:val="1"/>
          <w:numId w:val="19"/>
        </w:numPr>
        <w:jc w:val="both"/>
        <w:rPr>
          <w:rFonts w:ascii="Verdana" w:hAnsi="Verdana" w:cstheme="majorBidi"/>
          <w:sz w:val="20"/>
          <w:szCs w:val="20"/>
        </w:rPr>
      </w:pPr>
      <w:r w:rsidRPr="002326E1">
        <w:rPr>
          <w:rFonts w:ascii="Verdana" w:hAnsi="Verdana" w:cstheme="majorBidi"/>
          <w:sz w:val="20"/>
          <w:szCs w:val="20"/>
          <w:lang w:val="en-GB" w:bidi="en-GB"/>
        </w:rPr>
        <w:t>The Service functions for the LRT.lt portal and the LRT.lt native application shall be specified in Annex 1 of the Technical Specifications.</w:t>
      </w:r>
    </w:p>
    <w:p w14:paraId="407D059B" w14:textId="77777777" w:rsidR="003852FF" w:rsidRPr="002326E1" w:rsidRDefault="003852FF" w:rsidP="003852FF">
      <w:pPr>
        <w:pStyle w:val="ListParagraph"/>
        <w:tabs>
          <w:tab w:val="left" w:pos="1134"/>
        </w:tabs>
        <w:jc w:val="both"/>
        <w:rPr>
          <w:rFonts w:ascii="Verdana" w:hAnsi="Verdana" w:cstheme="majorBidi"/>
          <w:sz w:val="20"/>
          <w:szCs w:val="20"/>
        </w:rPr>
      </w:pPr>
    </w:p>
    <w:p w14:paraId="623C16AC" w14:textId="77777777" w:rsidR="00125A7C" w:rsidRPr="002326E1" w:rsidRDefault="008D5BD6" w:rsidP="00746E00">
      <w:pPr>
        <w:keepNext/>
        <w:numPr>
          <w:ilvl w:val="0"/>
          <w:numId w:val="19"/>
        </w:numPr>
        <w:tabs>
          <w:tab w:val="left" w:pos="567"/>
        </w:tabs>
        <w:jc w:val="both"/>
        <w:rPr>
          <w:rFonts w:ascii="Verdana" w:hAnsi="Verdana" w:cstheme="majorBidi"/>
          <w:b/>
          <w:bCs/>
          <w:color w:val="000000"/>
          <w:sz w:val="20"/>
          <w:szCs w:val="20"/>
          <w:lang w:val="lt-LT"/>
        </w:rPr>
      </w:pPr>
      <w:r w:rsidRPr="002326E1">
        <w:rPr>
          <w:rFonts w:ascii="Verdana" w:hAnsi="Verdana" w:cstheme="majorBidi"/>
          <w:b/>
          <w:color w:val="000000"/>
          <w:sz w:val="20"/>
          <w:szCs w:val="20"/>
          <w:lang w:bidi="en-GB"/>
        </w:rPr>
        <w:t xml:space="preserve">Green Requirements: </w:t>
      </w:r>
    </w:p>
    <w:p w14:paraId="369548A2" w14:textId="08A195B6" w:rsidR="003852FF" w:rsidRPr="002326E1" w:rsidRDefault="00DE7411" w:rsidP="00DE7411">
      <w:pPr>
        <w:pStyle w:val="ListParagraph"/>
        <w:keepNext/>
        <w:numPr>
          <w:ilvl w:val="1"/>
          <w:numId w:val="19"/>
        </w:numPr>
        <w:tabs>
          <w:tab w:val="left" w:pos="567"/>
        </w:tabs>
        <w:jc w:val="both"/>
        <w:rPr>
          <w:rFonts w:ascii="Verdana" w:hAnsi="Verdana" w:cstheme="majorBidi"/>
          <w:color w:val="000000"/>
          <w:sz w:val="20"/>
          <w:szCs w:val="20"/>
        </w:rPr>
      </w:pPr>
      <w:r w:rsidRPr="002326E1">
        <w:rPr>
          <w:rFonts w:ascii="Verdana" w:hAnsi="Verdana" w:cstheme="majorBidi"/>
          <w:color w:val="000000"/>
          <w:sz w:val="20"/>
          <w:szCs w:val="20"/>
          <w:lang w:val="en-GB" w:bidi="en-GB"/>
        </w:rPr>
        <w:t xml:space="preserve">Through this procurement, the contracting authority seeks to purchase Services that have a lower environmental impact at one or more stages of service provision. In accordance with the Procedure for the Application of Environmental Protection Criteria in Green Procurement, approved by Order No. D1-508 of the Minister of the Environment of the Republic of Lithuania on June 28, 2011 (as amended by Order No. D1-401 of the Minister of the Environment of the Republic of Lithuania of December 13, 2022), a purchase is considered a green purchase if  "only intangible (intellectual) or other services not related to the creation of a tangible object, the </w:t>
      </w:r>
      <w:r w:rsidRPr="002326E1">
        <w:rPr>
          <w:rFonts w:ascii="Verdana" w:hAnsi="Verdana" w:cstheme="majorBidi"/>
          <w:color w:val="000000"/>
          <w:sz w:val="20"/>
          <w:szCs w:val="20"/>
          <w:lang w:val="en-GB" w:bidi="en-GB"/>
        </w:rPr>
        <w:lastRenderedPageBreak/>
        <w:t>provision of which does not have a significant negative impact on the environment, does not create a source of pollution, and does not generate waste &lt;...&gt; or the goods being purchased are: software, software rental, licenses &lt;...&gt;."</w:t>
      </w:r>
    </w:p>
    <w:p w14:paraId="6E43486E" w14:textId="77777777" w:rsidR="00DE7411" w:rsidRPr="002326E1" w:rsidRDefault="00DE7411" w:rsidP="00DE7411">
      <w:pPr>
        <w:pStyle w:val="ListParagraph"/>
        <w:keepNext/>
        <w:tabs>
          <w:tab w:val="left" w:pos="567"/>
        </w:tabs>
        <w:jc w:val="both"/>
        <w:rPr>
          <w:rFonts w:ascii="Verdana" w:hAnsi="Verdana" w:cstheme="majorBidi"/>
          <w:color w:val="000000"/>
          <w:sz w:val="20"/>
          <w:szCs w:val="20"/>
        </w:rPr>
      </w:pPr>
    </w:p>
    <w:p w14:paraId="524B7A52" w14:textId="604865A7" w:rsidR="008D5BD6" w:rsidRPr="002326E1" w:rsidRDefault="008D5BD6" w:rsidP="005265A6">
      <w:pPr>
        <w:pStyle w:val="ListParagraph"/>
        <w:numPr>
          <w:ilvl w:val="0"/>
          <w:numId w:val="19"/>
        </w:numPr>
        <w:tabs>
          <w:tab w:val="left" w:pos="0"/>
          <w:tab w:val="left" w:pos="426"/>
        </w:tabs>
        <w:jc w:val="both"/>
        <w:rPr>
          <w:rFonts w:ascii="Verdana" w:hAnsi="Verdana" w:cstheme="majorBidi"/>
          <w:b/>
          <w:bCs/>
          <w:color w:val="000000" w:themeColor="text1"/>
          <w:sz w:val="20"/>
          <w:szCs w:val="20"/>
        </w:rPr>
      </w:pPr>
      <w:r w:rsidRPr="002326E1">
        <w:rPr>
          <w:rFonts w:ascii="Verdana" w:hAnsi="Verdana" w:cstheme="majorBidi"/>
          <w:b/>
          <w:color w:val="000000" w:themeColor="text1"/>
          <w:sz w:val="20"/>
          <w:szCs w:val="20"/>
          <w:lang w:val="en-GB" w:bidi="en-GB"/>
        </w:rPr>
        <w:t>National Security Requirements</w:t>
      </w:r>
    </w:p>
    <w:p w14:paraId="7E5C13C1" w14:textId="77777777" w:rsidR="00DE7411" w:rsidRPr="002326E1" w:rsidRDefault="008D5BD6" w:rsidP="00DE7411">
      <w:pPr>
        <w:pStyle w:val="ListParagraph"/>
        <w:numPr>
          <w:ilvl w:val="1"/>
          <w:numId w:val="19"/>
        </w:numPr>
        <w:tabs>
          <w:tab w:val="left" w:pos="0"/>
          <w:tab w:val="left" w:pos="426"/>
        </w:tabs>
        <w:jc w:val="both"/>
        <w:rPr>
          <w:rFonts w:ascii="Verdana" w:hAnsi="Verdana" w:cstheme="majorBidi"/>
          <w:bCs/>
          <w:sz w:val="20"/>
          <w:szCs w:val="20"/>
          <w:lang w:val="en-GB" w:bidi="en-GB"/>
        </w:rPr>
      </w:pPr>
      <w:r w:rsidRPr="002326E1">
        <w:rPr>
          <w:rFonts w:ascii="Verdana" w:hAnsi="Verdana" w:cstheme="majorBidi"/>
          <w:bCs/>
          <w:sz w:val="20"/>
          <w:szCs w:val="20"/>
          <w:lang w:val="en-GB" w:bidi="en-GB"/>
        </w:rPr>
        <w:t xml:space="preserve">The </w:t>
      </w:r>
      <w:r w:rsidR="00DE7411" w:rsidRPr="002326E1">
        <w:rPr>
          <w:rFonts w:ascii="Verdana" w:hAnsi="Verdana" w:cstheme="majorBidi"/>
          <w:bCs/>
          <w:sz w:val="20"/>
          <w:szCs w:val="20"/>
          <w:lang w:val="en-GB" w:bidi="en-GB"/>
        </w:rPr>
        <w:t>This procurement is considered to be related to national security, and therefore special requirements are imposed on all services offered by the supplier specified in these Technical Specifications and on goods - software that the supplier will use in the provision of services, if the supplier offers/ specifies in the tender, in order to ensure the national security interests of the country. National security requirements for the above-mentioned services and/or goods are specified in Chapter 5 of the Special Procurement Conditions.</w:t>
      </w:r>
    </w:p>
    <w:p w14:paraId="7EA23E65" w14:textId="77777777" w:rsidR="00DE7411" w:rsidRPr="002326E1" w:rsidRDefault="00DE7411" w:rsidP="00DE7411">
      <w:pPr>
        <w:pStyle w:val="ListParagraph"/>
        <w:tabs>
          <w:tab w:val="left" w:pos="0"/>
          <w:tab w:val="left" w:pos="426"/>
          <w:tab w:val="left" w:pos="993"/>
        </w:tabs>
        <w:jc w:val="both"/>
        <w:rPr>
          <w:rFonts w:ascii="Verdana" w:hAnsi="Verdana" w:cstheme="majorBidi"/>
          <w:b/>
          <w:bCs/>
          <w:sz w:val="20"/>
          <w:szCs w:val="20"/>
        </w:rPr>
      </w:pPr>
    </w:p>
    <w:p w14:paraId="59F36A0A" w14:textId="77777777" w:rsidR="008D5BD6" w:rsidRPr="002326E1" w:rsidRDefault="008D5BD6" w:rsidP="008D5BD6">
      <w:pPr>
        <w:jc w:val="center"/>
        <w:rPr>
          <w:rFonts w:ascii="Verdana" w:hAnsi="Verdana" w:cstheme="majorBidi"/>
          <w:sz w:val="20"/>
          <w:szCs w:val="20"/>
          <w:lang w:val="lt-LT"/>
        </w:rPr>
      </w:pPr>
      <w:r w:rsidRPr="002326E1">
        <w:rPr>
          <w:rFonts w:ascii="Verdana" w:hAnsi="Verdana" w:cstheme="majorBidi"/>
          <w:sz w:val="20"/>
          <w:szCs w:val="20"/>
          <w:lang w:bidi="en-GB"/>
        </w:rPr>
        <w:t>______________</w:t>
      </w:r>
    </w:p>
    <w:p w14:paraId="15912DEA" w14:textId="77777777" w:rsidR="00DE7411" w:rsidRPr="002326E1" w:rsidRDefault="00DE7411">
      <w:pPr>
        <w:rPr>
          <w:rFonts w:ascii="Verdana" w:hAnsi="Verdana" w:cstheme="majorBidi"/>
          <w:sz w:val="20"/>
          <w:szCs w:val="20"/>
          <w:lang w:bidi="en-GB"/>
        </w:rPr>
      </w:pPr>
      <w:r w:rsidRPr="002326E1">
        <w:rPr>
          <w:rFonts w:ascii="Verdana" w:hAnsi="Verdana" w:cstheme="majorBidi"/>
          <w:sz w:val="20"/>
          <w:szCs w:val="20"/>
          <w:lang w:bidi="en-GB"/>
        </w:rPr>
        <w:br w:type="page"/>
      </w:r>
    </w:p>
    <w:p w14:paraId="76273537" w14:textId="31409497" w:rsidR="008D5BD6" w:rsidRPr="002326E1" w:rsidRDefault="008D5BD6" w:rsidP="008D5BD6">
      <w:pPr>
        <w:jc w:val="right"/>
        <w:rPr>
          <w:rFonts w:ascii="Verdana" w:hAnsi="Verdana" w:cstheme="majorBidi"/>
          <w:sz w:val="20"/>
          <w:szCs w:val="20"/>
          <w:lang w:val="lt-LT"/>
        </w:rPr>
      </w:pPr>
      <w:r w:rsidRPr="002326E1">
        <w:rPr>
          <w:rFonts w:ascii="Verdana" w:hAnsi="Verdana" w:cstheme="majorBidi"/>
          <w:sz w:val="20"/>
          <w:szCs w:val="20"/>
          <w:lang w:bidi="en-GB"/>
        </w:rPr>
        <w:lastRenderedPageBreak/>
        <w:t>Annex 1 to the Technical Specification</w:t>
      </w:r>
    </w:p>
    <w:p w14:paraId="59317A89" w14:textId="77777777" w:rsidR="008D5BD6" w:rsidRPr="002326E1" w:rsidRDefault="008D5BD6" w:rsidP="008D5BD6">
      <w:pPr>
        <w:jc w:val="right"/>
        <w:rPr>
          <w:rFonts w:ascii="Verdana" w:hAnsi="Verdana" w:cstheme="majorBidi"/>
          <w:sz w:val="20"/>
          <w:szCs w:val="20"/>
          <w:lang w:val="lt-LT"/>
        </w:rPr>
      </w:pPr>
    </w:p>
    <w:p w14:paraId="5A36C7D7" w14:textId="77777777" w:rsidR="008D5BD6" w:rsidRPr="002326E1" w:rsidRDefault="008D5BD6" w:rsidP="008D5BD6">
      <w:pPr>
        <w:rPr>
          <w:rFonts w:ascii="Verdana" w:hAnsi="Verdana" w:cstheme="majorBidi"/>
          <w:sz w:val="20"/>
          <w:szCs w:val="20"/>
          <w:lang w:val="lt-LT"/>
        </w:rPr>
      </w:pPr>
    </w:p>
    <w:p w14:paraId="029D566E" w14:textId="77777777" w:rsidR="008D5BD6" w:rsidRPr="002326E1" w:rsidRDefault="008D5BD6" w:rsidP="008D5BD6">
      <w:pPr>
        <w:pStyle w:val="ListParagraph"/>
        <w:tabs>
          <w:tab w:val="left" w:pos="1134"/>
        </w:tabs>
        <w:ind w:left="1080"/>
        <w:jc w:val="center"/>
        <w:rPr>
          <w:rFonts w:ascii="Verdana" w:hAnsi="Verdana" w:cstheme="majorBidi"/>
          <w:b/>
          <w:bCs/>
          <w:sz w:val="20"/>
          <w:szCs w:val="20"/>
        </w:rPr>
      </w:pPr>
      <w:r w:rsidRPr="002326E1">
        <w:rPr>
          <w:rFonts w:ascii="Verdana" w:hAnsi="Verdana" w:cstheme="majorBidi"/>
          <w:b/>
          <w:sz w:val="20"/>
          <w:szCs w:val="20"/>
          <w:lang w:val="en-GB" w:bidi="en-GB"/>
        </w:rPr>
        <w:t>Requirements for Services</w:t>
      </w:r>
    </w:p>
    <w:p w14:paraId="69096CD6" w14:textId="77777777" w:rsidR="008D5BD6" w:rsidRPr="002326E1" w:rsidRDefault="008D5BD6" w:rsidP="008D5BD6">
      <w:pPr>
        <w:pStyle w:val="ListParagraph"/>
        <w:tabs>
          <w:tab w:val="left" w:pos="1134"/>
        </w:tabs>
        <w:ind w:left="1080"/>
        <w:jc w:val="center"/>
        <w:rPr>
          <w:rFonts w:ascii="Verdana" w:hAnsi="Verdana" w:cstheme="majorBidi"/>
          <w:b/>
          <w:bCs/>
          <w:i/>
          <w:iCs/>
          <w:sz w:val="20"/>
          <w:szCs w:val="20"/>
        </w:rPr>
      </w:pPr>
    </w:p>
    <w:p w14:paraId="29A13466" w14:textId="3528EAFD" w:rsidR="008D5BD6" w:rsidRPr="002326E1" w:rsidRDefault="008D5BD6" w:rsidP="008D5BD6">
      <w:pPr>
        <w:pStyle w:val="ListParagraph"/>
        <w:tabs>
          <w:tab w:val="left" w:pos="1134"/>
        </w:tabs>
        <w:ind w:left="1080"/>
        <w:jc w:val="center"/>
        <w:rPr>
          <w:rFonts w:ascii="Verdana" w:hAnsi="Verdana" w:cstheme="majorBidi"/>
          <w:i/>
          <w:iCs/>
          <w:sz w:val="20"/>
          <w:szCs w:val="20"/>
        </w:rPr>
      </w:pPr>
      <w:r w:rsidRPr="002326E1">
        <w:rPr>
          <w:rFonts w:ascii="Verdana" w:hAnsi="Verdana" w:cstheme="majorBidi"/>
          <w:i/>
          <w:sz w:val="20"/>
          <w:szCs w:val="20"/>
          <w:lang w:val="en-GB" w:bidi="en-GB"/>
        </w:rPr>
        <w:t>(to be filled in according to the requirements of Clause 3</w:t>
      </w:r>
      <w:r w:rsidR="00DE7411" w:rsidRPr="002326E1">
        <w:rPr>
          <w:rFonts w:ascii="Verdana" w:hAnsi="Verdana" w:cstheme="majorBidi"/>
          <w:i/>
          <w:sz w:val="20"/>
          <w:szCs w:val="20"/>
          <w:lang w:val="en-GB" w:bidi="en-GB"/>
        </w:rPr>
        <w:t xml:space="preserve"> </w:t>
      </w:r>
      <w:r w:rsidRPr="002326E1">
        <w:rPr>
          <w:rFonts w:ascii="Verdana" w:hAnsi="Verdana" w:cstheme="majorBidi"/>
          <w:i/>
          <w:sz w:val="20"/>
          <w:szCs w:val="20"/>
          <w:lang w:val="en-GB" w:bidi="en-GB"/>
        </w:rPr>
        <w:t>of the Technical Specification)</w:t>
      </w:r>
    </w:p>
    <w:p w14:paraId="2863F1B1" w14:textId="77777777" w:rsidR="008D5BD6" w:rsidRPr="002326E1" w:rsidRDefault="008D5BD6" w:rsidP="008D5BD6">
      <w:pPr>
        <w:rPr>
          <w:rFonts w:ascii="Verdana" w:hAnsi="Verdana" w:cstheme="majorBidi"/>
          <w:sz w:val="20"/>
          <w:szCs w:val="20"/>
          <w:lang w:val="lt-LT"/>
        </w:rPr>
      </w:pPr>
    </w:p>
    <w:tbl>
      <w:tblPr>
        <w:tblStyle w:val="TableGrid"/>
        <w:tblW w:w="4712" w:type="pct"/>
        <w:jc w:val="center"/>
        <w:tblLook w:val="04A0" w:firstRow="1" w:lastRow="0" w:firstColumn="1" w:lastColumn="0" w:noHBand="0" w:noVBand="1"/>
      </w:tblPr>
      <w:tblGrid>
        <w:gridCol w:w="816"/>
        <w:gridCol w:w="5128"/>
        <w:gridCol w:w="3124"/>
      </w:tblGrid>
      <w:tr w:rsidR="008D5BD6" w:rsidRPr="002326E1" w14:paraId="02A08C7D" w14:textId="77777777" w:rsidTr="00DE7411">
        <w:trPr>
          <w:jc w:val="center"/>
        </w:trPr>
        <w:tc>
          <w:tcPr>
            <w:tcW w:w="816" w:type="dxa"/>
          </w:tcPr>
          <w:p w14:paraId="1D3BD577" w14:textId="77777777" w:rsidR="008D5BD6" w:rsidRPr="002326E1" w:rsidRDefault="008D5BD6" w:rsidP="00295B45">
            <w:pPr>
              <w:pStyle w:val="ListParagraph"/>
              <w:ind w:left="0"/>
              <w:jc w:val="center"/>
              <w:rPr>
                <w:rFonts w:ascii="Verdana" w:hAnsi="Verdana" w:cstheme="majorBidi"/>
                <w:b/>
                <w:bCs/>
                <w:sz w:val="20"/>
                <w:szCs w:val="20"/>
              </w:rPr>
            </w:pPr>
            <w:r w:rsidRPr="002326E1">
              <w:rPr>
                <w:rFonts w:ascii="Verdana" w:hAnsi="Verdana" w:cstheme="majorBidi"/>
                <w:b/>
                <w:sz w:val="20"/>
                <w:szCs w:val="20"/>
                <w:lang w:val="en-GB" w:bidi="en-GB"/>
              </w:rPr>
              <w:t>Entry No.</w:t>
            </w:r>
          </w:p>
        </w:tc>
        <w:tc>
          <w:tcPr>
            <w:tcW w:w="5128" w:type="dxa"/>
            <w:vAlign w:val="center"/>
          </w:tcPr>
          <w:p w14:paraId="1B78F89F" w14:textId="77777777" w:rsidR="008D5BD6" w:rsidRPr="002326E1" w:rsidRDefault="008D5BD6" w:rsidP="00295B45">
            <w:pPr>
              <w:pStyle w:val="ListParagraph"/>
              <w:ind w:left="0"/>
              <w:jc w:val="center"/>
              <w:rPr>
                <w:rFonts w:ascii="Verdana" w:hAnsi="Verdana" w:cstheme="majorBidi"/>
                <w:b/>
                <w:bCs/>
                <w:sz w:val="20"/>
                <w:szCs w:val="20"/>
              </w:rPr>
            </w:pPr>
            <w:r w:rsidRPr="002326E1">
              <w:rPr>
                <w:rFonts w:ascii="Verdana" w:hAnsi="Verdana" w:cstheme="majorBidi"/>
                <w:b/>
                <w:sz w:val="20"/>
                <w:szCs w:val="20"/>
                <w:lang w:val="en-GB" w:bidi="en-GB"/>
              </w:rPr>
              <w:t>Requirement</w:t>
            </w:r>
          </w:p>
        </w:tc>
        <w:tc>
          <w:tcPr>
            <w:tcW w:w="3124" w:type="dxa"/>
            <w:vAlign w:val="center"/>
          </w:tcPr>
          <w:p w14:paraId="0AE69CB2" w14:textId="77777777" w:rsidR="008D5BD6" w:rsidRPr="002326E1" w:rsidRDefault="008D5BD6" w:rsidP="00295B45">
            <w:pPr>
              <w:pStyle w:val="ListParagraph"/>
              <w:ind w:left="0"/>
              <w:jc w:val="center"/>
              <w:rPr>
                <w:rFonts w:ascii="Verdana" w:hAnsi="Verdana" w:cstheme="majorBidi"/>
                <w:b/>
                <w:bCs/>
                <w:sz w:val="20"/>
                <w:szCs w:val="20"/>
              </w:rPr>
            </w:pPr>
            <w:r w:rsidRPr="002326E1">
              <w:rPr>
                <w:rFonts w:ascii="Verdana" w:hAnsi="Verdana" w:cstheme="majorBidi"/>
                <w:b/>
                <w:sz w:val="20"/>
                <w:szCs w:val="20"/>
                <w:lang w:val="en-GB" w:bidi="en-GB"/>
              </w:rPr>
              <w:t xml:space="preserve">Compliance of the Supplier with the requirement </w:t>
            </w:r>
          </w:p>
          <w:p w14:paraId="4C15FD3B" w14:textId="77777777" w:rsidR="008D5BD6" w:rsidRPr="002326E1" w:rsidRDefault="008D5BD6" w:rsidP="00295B45">
            <w:pPr>
              <w:pStyle w:val="ListParagraph"/>
              <w:ind w:left="0"/>
              <w:jc w:val="center"/>
              <w:rPr>
                <w:rFonts w:ascii="Verdana" w:hAnsi="Verdana" w:cstheme="majorBidi"/>
                <w:b/>
                <w:bCs/>
                <w:sz w:val="20"/>
                <w:szCs w:val="20"/>
              </w:rPr>
            </w:pPr>
            <w:r w:rsidRPr="002326E1">
              <w:rPr>
                <w:rFonts w:ascii="Verdana" w:hAnsi="Verdana" w:cstheme="majorBidi"/>
                <w:b/>
                <w:sz w:val="20"/>
                <w:szCs w:val="20"/>
                <w:lang w:val="en-GB" w:bidi="en-GB"/>
              </w:rPr>
              <w:t>(specify whether it complies / does not comply)</w:t>
            </w:r>
          </w:p>
        </w:tc>
      </w:tr>
      <w:tr w:rsidR="008D5BD6" w:rsidRPr="002326E1" w14:paraId="13DB159C" w14:textId="77777777" w:rsidTr="00DE7411">
        <w:trPr>
          <w:jc w:val="center"/>
        </w:trPr>
        <w:tc>
          <w:tcPr>
            <w:tcW w:w="816" w:type="dxa"/>
          </w:tcPr>
          <w:p w14:paraId="643A58E5" w14:textId="7D6CC609" w:rsidR="008D5BD6" w:rsidRPr="002326E1" w:rsidRDefault="008D5BD6" w:rsidP="007E3D9E">
            <w:pPr>
              <w:pStyle w:val="ListParagraph"/>
              <w:numPr>
                <w:ilvl w:val="0"/>
                <w:numId w:val="21"/>
              </w:numPr>
              <w:jc w:val="both"/>
              <w:rPr>
                <w:rFonts w:ascii="Verdana" w:hAnsi="Verdana" w:cstheme="majorBidi"/>
                <w:sz w:val="20"/>
                <w:szCs w:val="20"/>
              </w:rPr>
            </w:pPr>
          </w:p>
        </w:tc>
        <w:tc>
          <w:tcPr>
            <w:tcW w:w="5128" w:type="dxa"/>
          </w:tcPr>
          <w:p w14:paraId="0FF90406" w14:textId="1F745AAA" w:rsidR="00B764FD" w:rsidRPr="002326E1" w:rsidRDefault="008D5BD6"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Real-time (with a delay of no more than 5 seconds) summaries show attendance results, at least: </w:t>
            </w:r>
          </w:p>
          <w:p w14:paraId="00358DA5" w14:textId="362C3C90" w:rsidR="00B764FD" w:rsidRPr="002326E1" w:rsidRDefault="00B764FD"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(a) news </w:t>
            </w:r>
            <w:proofErr w:type="gramStart"/>
            <w:r w:rsidRPr="002326E1">
              <w:rPr>
                <w:rFonts w:ascii="Verdana" w:hAnsi="Verdana" w:cstheme="majorBidi"/>
                <w:sz w:val="20"/>
                <w:szCs w:val="20"/>
                <w:lang w:bidi="en-GB"/>
              </w:rPr>
              <w:t>articles;</w:t>
            </w:r>
            <w:proofErr w:type="gramEnd"/>
            <w:r w:rsidRPr="002326E1">
              <w:rPr>
                <w:rFonts w:ascii="Verdana" w:hAnsi="Verdana" w:cstheme="majorBidi"/>
                <w:sz w:val="20"/>
                <w:szCs w:val="20"/>
                <w:lang w:bidi="en-GB"/>
              </w:rPr>
              <w:t xml:space="preserve"> </w:t>
            </w:r>
          </w:p>
          <w:p w14:paraId="29EE3504" w14:textId="585F1043" w:rsidR="00B764FD" w:rsidRPr="002326E1" w:rsidRDefault="00B764FD"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(b) </w:t>
            </w:r>
            <w:proofErr w:type="gramStart"/>
            <w:r w:rsidRPr="002326E1">
              <w:rPr>
                <w:rFonts w:ascii="Verdana" w:hAnsi="Verdana" w:cstheme="majorBidi"/>
                <w:sz w:val="20"/>
                <w:szCs w:val="20"/>
                <w:lang w:bidi="en-GB"/>
              </w:rPr>
              <w:t>videos;</w:t>
            </w:r>
            <w:proofErr w:type="gramEnd"/>
          </w:p>
          <w:p w14:paraId="2D713FF5" w14:textId="201B7DAE" w:rsidR="008D5BD6" w:rsidRPr="002326E1" w:rsidRDefault="00B764FD" w:rsidP="00295B45">
            <w:pPr>
              <w:jc w:val="both"/>
              <w:rPr>
                <w:rFonts w:ascii="Verdana" w:hAnsi="Verdana" w:cstheme="majorBidi"/>
                <w:sz w:val="20"/>
                <w:szCs w:val="20"/>
                <w:lang w:val="lt-LT"/>
              </w:rPr>
            </w:pPr>
            <w:r w:rsidRPr="002326E1">
              <w:rPr>
                <w:rFonts w:ascii="Verdana" w:hAnsi="Verdana" w:cstheme="majorBidi"/>
                <w:sz w:val="20"/>
                <w:szCs w:val="20"/>
                <w:lang w:bidi="en-GB"/>
              </w:rPr>
              <w:t>(c) home page content.</w:t>
            </w:r>
          </w:p>
          <w:p w14:paraId="6CAF60A9" w14:textId="77777777" w:rsidR="008D5BD6" w:rsidRPr="002326E1" w:rsidRDefault="008D5BD6" w:rsidP="00295B45">
            <w:pPr>
              <w:pStyle w:val="ListParagraph"/>
              <w:ind w:left="0"/>
              <w:jc w:val="both"/>
              <w:rPr>
                <w:rFonts w:ascii="Verdana" w:hAnsi="Verdana" w:cstheme="majorBidi"/>
                <w:sz w:val="20"/>
                <w:szCs w:val="20"/>
              </w:rPr>
            </w:pPr>
          </w:p>
        </w:tc>
        <w:tc>
          <w:tcPr>
            <w:tcW w:w="3124" w:type="dxa"/>
          </w:tcPr>
          <w:p w14:paraId="1F1C1840"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/specify/</w:t>
            </w:r>
          </w:p>
        </w:tc>
      </w:tr>
      <w:tr w:rsidR="008D5BD6" w:rsidRPr="002326E1" w14:paraId="1ECE5F8A" w14:textId="77777777" w:rsidTr="00DE7411">
        <w:trPr>
          <w:jc w:val="center"/>
        </w:trPr>
        <w:tc>
          <w:tcPr>
            <w:tcW w:w="816" w:type="dxa"/>
          </w:tcPr>
          <w:p w14:paraId="56D8CAA7" w14:textId="612A7D9A" w:rsidR="008D5BD6" w:rsidRPr="002326E1" w:rsidRDefault="008D5BD6" w:rsidP="00213D43">
            <w:pPr>
              <w:pStyle w:val="ListParagraph"/>
              <w:numPr>
                <w:ilvl w:val="0"/>
                <w:numId w:val="21"/>
              </w:numPr>
              <w:jc w:val="both"/>
              <w:rPr>
                <w:rFonts w:ascii="Verdana" w:hAnsi="Verdana" w:cstheme="majorBidi"/>
                <w:sz w:val="20"/>
                <w:szCs w:val="20"/>
              </w:rPr>
            </w:pPr>
          </w:p>
        </w:tc>
        <w:tc>
          <w:tcPr>
            <w:tcW w:w="5128" w:type="dxa"/>
          </w:tcPr>
          <w:p w14:paraId="29B275E7" w14:textId="4101A574" w:rsidR="00725585" w:rsidRPr="002326E1" w:rsidRDefault="00765F72" w:rsidP="00765F72">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 xml:space="preserve">Functionality to track audience behaviour in response to content, at least: </w:t>
            </w:r>
          </w:p>
          <w:p w14:paraId="7704C6D3" w14:textId="6DF16CD9" w:rsidR="00725585" w:rsidRPr="002326E1" w:rsidRDefault="00725585" w:rsidP="00765F72">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 xml:space="preserve">(a) understand the level/depth of users' </w:t>
            </w:r>
            <w:proofErr w:type="gramStart"/>
            <w:r w:rsidRPr="002326E1">
              <w:rPr>
                <w:rFonts w:ascii="Verdana" w:hAnsi="Verdana" w:cstheme="majorBidi"/>
                <w:sz w:val="20"/>
                <w:szCs w:val="20"/>
                <w:lang w:val="en-GB" w:bidi="en-GB"/>
              </w:rPr>
              <w:t>browsing;</w:t>
            </w:r>
            <w:proofErr w:type="gramEnd"/>
          </w:p>
          <w:p w14:paraId="5E385887" w14:textId="61E9A3D0" w:rsidR="00725585" w:rsidRPr="002326E1" w:rsidRDefault="00725585" w:rsidP="00765F72">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 xml:space="preserve">(b) average engagement </w:t>
            </w:r>
            <w:proofErr w:type="gramStart"/>
            <w:r w:rsidRPr="002326E1">
              <w:rPr>
                <w:rFonts w:ascii="Verdana" w:hAnsi="Verdana" w:cstheme="majorBidi"/>
                <w:sz w:val="20"/>
                <w:szCs w:val="20"/>
                <w:lang w:val="en-GB" w:bidi="en-GB"/>
              </w:rPr>
              <w:t>time;</w:t>
            </w:r>
            <w:proofErr w:type="gramEnd"/>
          </w:p>
          <w:p w14:paraId="1FB00F4B" w14:textId="77777777" w:rsidR="00725585" w:rsidRPr="002326E1" w:rsidRDefault="00725585" w:rsidP="00765F72">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 xml:space="preserve">(c) </w:t>
            </w:r>
            <w:proofErr w:type="gramStart"/>
            <w:r w:rsidRPr="002326E1">
              <w:rPr>
                <w:rFonts w:ascii="Verdana" w:hAnsi="Verdana" w:cstheme="majorBidi"/>
                <w:sz w:val="20"/>
                <w:szCs w:val="20"/>
                <w:lang w:val="en-GB" w:bidi="en-GB"/>
              </w:rPr>
              <w:t>recirculation;</w:t>
            </w:r>
            <w:proofErr w:type="gramEnd"/>
          </w:p>
          <w:p w14:paraId="7C1C7367" w14:textId="5B3E3A74" w:rsidR="008D5BD6" w:rsidRPr="002326E1" w:rsidRDefault="00725585" w:rsidP="00765F72">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(d) forwarding flows.</w:t>
            </w:r>
          </w:p>
          <w:p w14:paraId="55E33F5C" w14:textId="5DFE33F7" w:rsidR="008D5BD6" w:rsidRPr="002326E1" w:rsidRDefault="008D5BD6" w:rsidP="00295B45">
            <w:pPr>
              <w:pStyle w:val="ListParagraph"/>
              <w:ind w:left="0"/>
              <w:jc w:val="both"/>
              <w:rPr>
                <w:rFonts w:ascii="Verdana" w:hAnsi="Verdana" w:cstheme="majorBidi"/>
                <w:sz w:val="20"/>
                <w:szCs w:val="20"/>
              </w:rPr>
            </w:pPr>
          </w:p>
        </w:tc>
        <w:tc>
          <w:tcPr>
            <w:tcW w:w="3124" w:type="dxa"/>
          </w:tcPr>
          <w:p w14:paraId="0A028C55"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/specify/</w:t>
            </w:r>
          </w:p>
        </w:tc>
      </w:tr>
      <w:tr w:rsidR="008D5BD6" w:rsidRPr="002326E1" w14:paraId="37CECB31" w14:textId="77777777" w:rsidTr="00DE7411">
        <w:trPr>
          <w:jc w:val="center"/>
        </w:trPr>
        <w:tc>
          <w:tcPr>
            <w:tcW w:w="816" w:type="dxa"/>
          </w:tcPr>
          <w:p w14:paraId="6E33EF9F" w14:textId="7D555073" w:rsidR="008D5BD6" w:rsidRPr="002326E1" w:rsidRDefault="008D5BD6" w:rsidP="00213D43">
            <w:pPr>
              <w:pStyle w:val="ListParagraph"/>
              <w:numPr>
                <w:ilvl w:val="0"/>
                <w:numId w:val="21"/>
              </w:numPr>
              <w:jc w:val="both"/>
              <w:rPr>
                <w:rFonts w:ascii="Verdana" w:hAnsi="Verdana" w:cstheme="majorBidi"/>
                <w:sz w:val="20"/>
                <w:szCs w:val="20"/>
              </w:rPr>
            </w:pPr>
          </w:p>
        </w:tc>
        <w:tc>
          <w:tcPr>
            <w:tcW w:w="5128" w:type="dxa"/>
          </w:tcPr>
          <w:p w14:paraId="1204E3A9" w14:textId="4CFC4396" w:rsidR="00DC5E52" w:rsidRPr="002326E1" w:rsidRDefault="00765F72" w:rsidP="00D00645">
            <w:pPr>
              <w:jc w:val="both"/>
              <w:rPr>
                <w:rFonts w:ascii="Verdana" w:hAnsi="Verdana" w:cstheme="majorBidi"/>
                <w:sz w:val="20"/>
                <w:szCs w:val="20"/>
                <w:lang w:val="lt-LT"/>
              </w:rPr>
            </w:pPr>
            <w:bookmarkStart w:id="1" w:name="_Hlk126760039"/>
            <w:r w:rsidRPr="002326E1">
              <w:rPr>
                <w:rFonts w:ascii="Verdana" w:hAnsi="Verdana" w:cstheme="majorBidi"/>
                <w:sz w:val="20"/>
                <w:szCs w:val="20"/>
                <w:lang w:bidi="en-GB"/>
              </w:rPr>
              <w:t>Functionality</w:t>
            </w:r>
            <w:bookmarkEnd w:id="1"/>
            <w:r w:rsidRPr="002326E1">
              <w:rPr>
                <w:rFonts w:ascii="Verdana" w:hAnsi="Verdana" w:cstheme="majorBidi"/>
                <w:sz w:val="20"/>
                <w:szCs w:val="20"/>
                <w:lang w:bidi="en-GB"/>
              </w:rPr>
              <w:t xml:space="preserve"> to provide a live summary that tracks key user engagement parameters. This should include at least: </w:t>
            </w:r>
          </w:p>
          <w:p w14:paraId="0C929034" w14:textId="356CD0AA" w:rsidR="00DC5E52" w:rsidRPr="002326E1" w:rsidRDefault="00DC5E52" w:rsidP="00D00645">
            <w:pPr>
              <w:jc w:val="both"/>
              <w:rPr>
                <w:rFonts w:ascii="Verdana" w:hAnsi="Verdana" w:cstheme="majorBidi"/>
                <w:sz w:val="20"/>
                <w:szCs w:val="20"/>
                <w:lang w:val="lt-LT"/>
              </w:rPr>
            </w:pPr>
            <w:r w:rsidRPr="002326E1">
              <w:rPr>
                <w:rFonts w:ascii="Verdana" w:hAnsi="Verdana" w:cstheme="majorBidi"/>
                <w:sz w:val="20"/>
                <w:szCs w:val="20"/>
                <w:lang w:bidi="en-GB"/>
              </w:rPr>
              <w:t xml:space="preserve">(a) the number of </w:t>
            </w:r>
            <w:proofErr w:type="gramStart"/>
            <w:r w:rsidRPr="002326E1">
              <w:rPr>
                <w:rFonts w:ascii="Verdana" w:hAnsi="Verdana" w:cstheme="majorBidi"/>
                <w:sz w:val="20"/>
                <w:szCs w:val="20"/>
                <w:lang w:bidi="en-GB"/>
              </w:rPr>
              <w:t>users;</w:t>
            </w:r>
            <w:proofErr w:type="gramEnd"/>
          </w:p>
          <w:p w14:paraId="38DA7506" w14:textId="5ACDF6C3" w:rsidR="00DC5E52" w:rsidRPr="002326E1" w:rsidRDefault="00DC5E52" w:rsidP="00D00645">
            <w:pPr>
              <w:jc w:val="both"/>
              <w:rPr>
                <w:rFonts w:ascii="Verdana" w:hAnsi="Verdana" w:cstheme="majorBidi"/>
                <w:sz w:val="20"/>
                <w:szCs w:val="20"/>
                <w:lang w:val="lt-LT"/>
              </w:rPr>
            </w:pPr>
            <w:r w:rsidRPr="002326E1">
              <w:rPr>
                <w:rFonts w:ascii="Verdana" w:hAnsi="Verdana" w:cstheme="majorBidi"/>
                <w:sz w:val="20"/>
                <w:szCs w:val="20"/>
                <w:lang w:bidi="en-GB"/>
              </w:rPr>
              <w:t xml:space="preserve">(b) time of </w:t>
            </w:r>
            <w:proofErr w:type="gramStart"/>
            <w:r w:rsidRPr="002326E1">
              <w:rPr>
                <w:rFonts w:ascii="Verdana" w:hAnsi="Verdana" w:cstheme="majorBidi"/>
                <w:sz w:val="20"/>
                <w:szCs w:val="20"/>
                <w:lang w:bidi="en-GB"/>
              </w:rPr>
              <w:t>engagement;</w:t>
            </w:r>
            <w:proofErr w:type="gramEnd"/>
          </w:p>
          <w:p w14:paraId="6A7FE079" w14:textId="2CD0FEAF" w:rsidR="00DC5E52" w:rsidRPr="002326E1" w:rsidRDefault="00DC5E52" w:rsidP="00D00645">
            <w:pPr>
              <w:jc w:val="both"/>
              <w:rPr>
                <w:rFonts w:ascii="Verdana" w:hAnsi="Verdana" w:cstheme="majorBidi"/>
                <w:sz w:val="20"/>
                <w:szCs w:val="20"/>
                <w:lang w:val="lt-LT"/>
              </w:rPr>
            </w:pPr>
            <w:r w:rsidRPr="002326E1">
              <w:rPr>
                <w:rFonts w:ascii="Verdana" w:hAnsi="Verdana" w:cstheme="majorBidi"/>
                <w:sz w:val="20"/>
                <w:szCs w:val="20"/>
                <w:lang w:bidi="en-GB"/>
              </w:rPr>
              <w:t xml:space="preserve">(c) flow </w:t>
            </w:r>
            <w:proofErr w:type="gramStart"/>
            <w:r w:rsidRPr="002326E1">
              <w:rPr>
                <w:rFonts w:ascii="Verdana" w:hAnsi="Verdana" w:cstheme="majorBidi"/>
                <w:sz w:val="20"/>
                <w:szCs w:val="20"/>
                <w:lang w:bidi="en-GB"/>
              </w:rPr>
              <w:t>distribution;</w:t>
            </w:r>
            <w:proofErr w:type="gramEnd"/>
          </w:p>
          <w:p w14:paraId="6E61EBC5" w14:textId="6082295E" w:rsidR="00DC5E52" w:rsidRPr="002326E1" w:rsidRDefault="00DC5E52" w:rsidP="00D00645">
            <w:pPr>
              <w:jc w:val="both"/>
              <w:rPr>
                <w:rFonts w:ascii="Verdana" w:hAnsi="Verdana" w:cstheme="majorBidi"/>
                <w:sz w:val="20"/>
                <w:szCs w:val="20"/>
                <w:lang w:val="lt-LT"/>
              </w:rPr>
            </w:pPr>
            <w:r w:rsidRPr="002326E1">
              <w:rPr>
                <w:rFonts w:ascii="Verdana" w:hAnsi="Verdana" w:cstheme="majorBidi"/>
                <w:sz w:val="20"/>
                <w:szCs w:val="20"/>
                <w:lang w:bidi="en-GB"/>
              </w:rPr>
              <w:t xml:space="preserve">(d) </w:t>
            </w:r>
            <w:proofErr w:type="gramStart"/>
            <w:r w:rsidRPr="002326E1">
              <w:rPr>
                <w:rFonts w:ascii="Verdana" w:hAnsi="Verdana" w:cstheme="majorBidi"/>
                <w:sz w:val="20"/>
                <w:szCs w:val="20"/>
                <w:lang w:bidi="en-GB"/>
              </w:rPr>
              <w:t>recirculation;</w:t>
            </w:r>
            <w:proofErr w:type="gramEnd"/>
          </w:p>
          <w:p w14:paraId="43CB5CE1" w14:textId="3F3318FE" w:rsidR="00DC5E52" w:rsidRPr="002326E1" w:rsidRDefault="00DC5E52" w:rsidP="00D00645">
            <w:pPr>
              <w:jc w:val="both"/>
              <w:rPr>
                <w:rFonts w:ascii="Verdana" w:hAnsi="Verdana" w:cstheme="majorBidi"/>
                <w:sz w:val="20"/>
                <w:szCs w:val="20"/>
                <w:lang w:val="lt-LT"/>
              </w:rPr>
            </w:pPr>
            <w:r w:rsidRPr="002326E1">
              <w:rPr>
                <w:rFonts w:ascii="Verdana" w:hAnsi="Verdana" w:cstheme="majorBidi"/>
                <w:sz w:val="20"/>
                <w:szCs w:val="20"/>
                <w:lang w:bidi="en-GB"/>
              </w:rPr>
              <w:t xml:space="preserve">(e) </w:t>
            </w:r>
            <w:proofErr w:type="gramStart"/>
            <w:r w:rsidRPr="002326E1">
              <w:rPr>
                <w:rFonts w:ascii="Verdana" w:hAnsi="Verdana" w:cstheme="majorBidi"/>
                <w:sz w:val="20"/>
                <w:szCs w:val="20"/>
                <w:lang w:bidi="en-GB"/>
              </w:rPr>
              <w:t>loyalty;</w:t>
            </w:r>
            <w:proofErr w:type="gramEnd"/>
          </w:p>
          <w:p w14:paraId="695EC78E" w14:textId="77777777" w:rsidR="00DC5E52" w:rsidRPr="002326E1" w:rsidRDefault="00DC5E52" w:rsidP="00D00645">
            <w:pPr>
              <w:jc w:val="both"/>
              <w:rPr>
                <w:rFonts w:ascii="Verdana" w:hAnsi="Verdana" w:cstheme="majorBidi"/>
                <w:sz w:val="20"/>
                <w:szCs w:val="20"/>
                <w:lang w:val="lt-LT"/>
              </w:rPr>
            </w:pPr>
            <w:r w:rsidRPr="002326E1">
              <w:rPr>
                <w:rFonts w:ascii="Verdana" w:hAnsi="Verdana" w:cstheme="majorBidi"/>
                <w:sz w:val="20"/>
                <w:szCs w:val="20"/>
                <w:lang w:bidi="en-GB"/>
              </w:rPr>
              <w:t xml:space="preserve">(f) </w:t>
            </w:r>
            <w:proofErr w:type="gramStart"/>
            <w:r w:rsidRPr="002326E1">
              <w:rPr>
                <w:rFonts w:ascii="Verdana" w:hAnsi="Verdana" w:cstheme="majorBidi"/>
                <w:sz w:val="20"/>
                <w:szCs w:val="20"/>
                <w:lang w:bidi="en-GB"/>
              </w:rPr>
              <w:t>devices;</w:t>
            </w:r>
            <w:proofErr w:type="gramEnd"/>
          </w:p>
          <w:p w14:paraId="4D9DF00A" w14:textId="2A8078D9" w:rsidR="008D5BD6" w:rsidRPr="002326E1" w:rsidRDefault="00DC5E52" w:rsidP="00D00645">
            <w:pPr>
              <w:jc w:val="both"/>
              <w:rPr>
                <w:rFonts w:ascii="Verdana" w:hAnsi="Verdana" w:cstheme="majorBidi"/>
                <w:sz w:val="20"/>
                <w:szCs w:val="20"/>
                <w:lang w:val="lt-LT"/>
              </w:rPr>
            </w:pPr>
            <w:r w:rsidRPr="002326E1">
              <w:rPr>
                <w:rFonts w:ascii="Verdana" w:hAnsi="Verdana" w:cstheme="majorBidi"/>
                <w:sz w:val="20"/>
                <w:szCs w:val="20"/>
                <w:lang w:bidi="en-GB"/>
              </w:rPr>
              <w:t>(g) quality of reviews.</w:t>
            </w:r>
          </w:p>
          <w:p w14:paraId="1B2D055D" w14:textId="786ECC3B" w:rsidR="008D5BD6" w:rsidRPr="002326E1" w:rsidRDefault="008D5BD6" w:rsidP="00D00645">
            <w:pPr>
              <w:jc w:val="both"/>
              <w:rPr>
                <w:rFonts w:ascii="Verdana" w:hAnsi="Verdana"/>
                <w:sz w:val="20"/>
                <w:szCs w:val="20"/>
                <w:lang w:val="lt-LT"/>
              </w:rPr>
            </w:pPr>
          </w:p>
        </w:tc>
        <w:tc>
          <w:tcPr>
            <w:tcW w:w="3124" w:type="dxa"/>
          </w:tcPr>
          <w:p w14:paraId="29338053"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/specify/</w:t>
            </w:r>
          </w:p>
        </w:tc>
      </w:tr>
      <w:tr w:rsidR="008D5BD6" w:rsidRPr="002326E1" w14:paraId="5C39DEF8" w14:textId="77777777" w:rsidTr="00DE7411">
        <w:trPr>
          <w:jc w:val="center"/>
        </w:trPr>
        <w:tc>
          <w:tcPr>
            <w:tcW w:w="816" w:type="dxa"/>
          </w:tcPr>
          <w:p w14:paraId="1355E4E1" w14:textId="1DA8E6CA" w:rsidR="008D5BD6" w:rsidRPr="002326E1" w:rsidRDefault="008D5BD6" w:rsidP="00213D43">
            <w:pPr>
              <w:pStyle w:val="ListParagraph"/>
              <w:numPr>
                <w:ilvl w:val="0"/>
                <w:numId w:val="21"/>
              </w:numPr>
              <w:jc w:val="both"/>
              <w:rPr>
                <w:rFonts w:ascii="Verdana" w:hAnsi="Verdana" w:cstheme="majorBidi"/>
                <w:sz w:val="20"/>
                <w:szCs w:val="20"/>
              </w:rPr>
            </w:pPr>
          </w:p>
        </w:tc>
        <w:tc>
          <w:tcPr>
            <w:tcW w:w="5128" w:type="dxa"/>
          </w:tcPr>
          <w:p w14:paraId="2F10E2ED" w14:textId="719F8519" w:rsidR="00602BD2" w:rsidRPr="002326E1" w:rsidRDefault="00765F72"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The functionality to track the streams of different readers according to the type of access to the LRT.lt portal, at least: </w:t>
            </w:r>
          </w:p>
          <w:p w14:paraId="7FFD5070" w14:textId="0FC2020D" w:rsidR="00602BD2" w:rsidRPr="002326E1" w:rsidRDefault="00602BD2"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(a) </w:t>
            </w:r>
            <w:proofErr w:type="gramStart"/>
            <w:r w:rsidRPr="002326E1">
              <w:rPr>
                <w:rFonts w:ascii="Verdana" w:hAnsi="Verdana" w:cstheme="majorBidi"/>
                <w:sz w:val="20"/>
                <w:szCs w:val="20"/>
                <w:lang w:bidi="en-GB"/>
              </w:rPr>
              <w:t>search;</w:t>
            </w:r>
            <w:proofErr w:type="gramEnd"/>
          </w:p>
          <w:p w14:paraId="24F93416" w14:textId="77777777" w:rsidR="001C50A8" w:rsidRPr="002326E1" w:rsidRDefault="00602BD2"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(b) social </w:t>
            </w:r>
            <w:proofErr w:type="gramStart"/>
            <w:r w:rsidRPr="002326E1">
              <w:rPr>
                <w:rFonts w:ascii="Verdana" w:hAnsi="Verdana" w:cstheme="majorBidi"/>
                <w:sz w:val="20"/>
                <w:szCs w:val="20"/>
                <w:lang w:bidi="en-GB"/>
              </w:rPr>
              <w:t>networks;</w:t>
            </w:r>
            <w:proofErr w:type="gramEnd"/>
          </w:p>
          <w:p w14:paraId="333E4840" w14:textId="20D56AD7" w:rsidR="00602BD2" w:rsidRPr="002326E1" w:rsidRDefault="00602BD2"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(c) direct </w:t>
            </w:r>
            <w:proofErr w:type="gramStart"/>
            <w:r w:rsidRPr="002326E1">
              <w:rPr>
                <w:rFonts w:ascii="Verdana" w:hAnsi="Verdana" w:cstheme="majorBidi"/>
                <w:sz w:val="20"/>
                <w:szCs w:val="20"/>
                <w:lang w:bidi="en-GB"/>
              </w:rPr>
              <w:t>flow;</w:t>
            </w:r>
            <w:proofErr w:type="gramEnd"/>
          </w:p>
          <w:p w14:paraId="18B30DE0" w14:textId="2FDD7164" w:rsidR="008D5BD6" w:rsidRPr="002326E1" w:rsidRDefault="00602BD2" w:rsidP="00295B45">
            <w:pPr>
              <w:jc w:val="both"/>
              <w:rPr>
                <w:rFonts w:ascii="Verdana" w:hAnsi="Verdana" w:cstheme="majorBidi"/>
                <w:sz w:val="20"/>
                <w:szCs w:val="20"/>
                <w:lang w:val="lt-LT"/>
              </w:rPr>
            </w:pPr>
            <w:r w:rsidRPr="002326E1">
              <w:rPr>
                <w:rFonts w:ascii="Verdana" w:hAnsi="Verdana" w:cstheme="majorBidi"/>
                <w:sz w:val="20"/>
                <w:szCs w:val="20"/>
                <w:lang w:bidi="en-GB"/>
              </w:rPr>
              <w:t>(d) internal flow.</w:t>
            </w:r>
          </w:p>
          <w:p w14:paraId="613A498D" w14:textId="394EA23F" w:rsidR="008D5BD6" w:rsidRPr="002326E1" w:rsidRDefault="008D5BD6" w:rsidP="00295B45">
            <w:pPr>
              <w:jc w:val="both"/>
              <w:rPr>
                <w:rFonts w:ascii="Verdana" w:hAnsi="Verdana" w:cstheme="majorBidi"/>
                <w:sz w:val="20"/>
                <w:szCs w:val="20"/>
                <w:lang w:val="lt-LT"/>
              </w:rPr>
            </w:pPr>
          </w:p>
        </w:tc>
        <w:tc>
          <w:tcPr>
            <w:tcW w:w="3124" w:type="dxa"/>
          </w:tcPr>
          <w:p w14:paraId="1424A0CF"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/specify/</w:t>
            </w:r>
          </w:p>
        </w:tc>
      </w:tr>
      <w:tr w:rsidR="008D5BD6" w:rsidRPr="002326E1" w14:paraId="02A279F0" w14:textId="77777777" w:rsidTr="00DE7411">
        <w:trPr>
          <w:jc w:val="center"/>
        </w:trPr>
        <w:tc>
          <w:tcPr>
            <w:tcW w:w="816" w:type="dxa"/>
          </w:tcPr>
          <w:p w14:paraId="332BABA8" w14:textId="5D53D3BB" w:rsidR="008D5BD6" w:rsidRPr="002326E1" w:rsidRDefault="008D5BD6" w:rsidP="00755435">
            <w:pPr>
              <w:pStyle w:val="ListParagraph"/>
              <w:numPr>
                <w:ilvl w:val="0"/>
                <w:numId w:val="21"/>
              </w:numPr>
              <w:jc w:val="both"/>
              <w:rPr>
                <w:rFonts w:ascii="Verdana" w:hAnsi="Verdana" w:cstheme="majorBidi"/>
                <w:sz w:val="20"/>
                <w:szCs w:val="20"/>
              </w:rPr>
            </w:pPr>
          </w:p>
        </w:tc>
        <w:tc>
          <w:tcPr>
            <w:tcW w:w="5128" w:type="dxa"/>
          </w:tcPr>
          <w:p w14:paraId="13F83FD3" w14:textId="663BF198" w:rsidR="001C50A8" w:rsidRPr="002326E1" w:rsidRDefault="00765F72"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Functionality to track reader engagement across multiple platforms, at least: </w:t>
            </w:r>
          </w:p>
          <w:p w14:paraId="1DAB6B04" w14:textId="13CF1B8D" w:rsidR="001C50A8" w:rsidRPr="002326E1" w:rsidRDefault="001C50A8" w:rsidP="00295B45">
            <w:pPr>
              <w:jc w:val="both"/>
              <w:rPr>
                <w:rFonts w:ascii="Verdana" w:hAnsi="Verdana" w:cstheme="majorBidi"/>
                <w:sz w:val="20"/>
                <w:szCs w:val="20"/>
                <w:lang w:val="lt-LT"/>
              </w:rPr>
            </w:pPr>
            <w:r w:rsidRPr="002326E1">
              <w:rPr>
                <w:rFonts w:ascii="Verdana" w:hAnsi="Verdana" w:cstheme="majorBidi"/>
                <w:sz w:val="20"/>
                <w:szCs w:val="20"/>
                <w:lang w:bidi="en-GB"/>
              </w:rPr>
              <w:t>(a) on the LRT.lt portal (on the standard LRT.lt website</w:t>
            </w:r>
            <w:proofErr w:type="gramStart"/>
            <w:r w:rsidRPr="002326E1">
              <w:rPr>
                <w:rFonts w:ascii="Verdana" w:hAnsi="Verdana" w:cstheme="majorBidi"/>
                <w:sz w:val="20"/>
                <w:szCs w:val="20"/>
                <w:lang w:bidi="en-GB"/>
              </w:rPr>
              <w:t>);</w:t>
            </w:r>
            <w:proofErr w:type="gramEnd"/>
          </w:p>
          <w:p w14:paraId="0F53C3C1" w14:textId="01206CFB" w:rsidR="001C50A8" w:rsidRPr="002326E1" w:rsidRDefault="001C50A8"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(b) Google </w:t>
            </w:r>
            <w:proofErr w:type="gramStart"/>
            <w:r w:rsidRPr="002326E1">
              <w:rPr>
                <w:rFonts w:ascii="Verdana" w:hAnsi="Verdana" w:cstheme="majorBidi"/>
                <w:sz w:val="20"/>
                <w:szCs w:val="20"/>
                <w:lang w:bidi="en-GB"/>
              </w:rPr>
              <w:t>AMP;</w:t>
            </w:r>
            <w:proofErr w:type="gramEnd"/>
          </w:p>
          <w:p w14:paraId="15809120" w14:textId="5A1A8722" w:rsidR="001C50A8" w:rsidRPr="002326E1" w:rsidRDefault="001C50A8"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(c) Facebook Instant </w:t>
            </w:r>
            <w:proofErr w:type="gramStart"/>
            <w:r w:rsidRPr="002326E1">
              <w:rPr>
                <w:rFonts w:ascii="Verdana" w:hAnsi="Verdana" w:cstheme="majorBidi"/>
                <w:sz w:val="20"/>
                <w:szCs w:val="20"/>
                <w:lang w:bidi="en-GB"/>
              </w:rPr>
              <w:t>Articles;</w:t>
            </w:r>
            <w:proofErr w:type="gramEnd"/>
          </w:p>
          <w:p w14:paraId="1A3CDE41" w14:textId="7C3F16B0" w:rsidR="008D5BD6" w:rsidRPr="002326E1" w:rsidRDefault="001C50A8" w:rsidP="00295B45">
            <w:pPr>
              <w:jc w:val="both"/>
              <w:rPr>
                <w:rFonts w:ascii="Verdana" w:hAnsi="Verdana" w:cstheme="majorBidi"/>
                <w:sz w:val="20"/>
                <w:szCs w:val="20"/>
                <w:lang w:val="lt-LT"/>
              </w:rPr>
            </w:pPr>
            <w:r w:rsidRPr="002326E1">
              <w:rPr>
                <w:rFonts w:ascii="Verdana" w:hAnsi="Verdana" w:cstheme="majorBidi"/>
                <w:sz w:val="20"/>
                <w:szCs w:val="20"/>
                <w:lang w:bidi="en-GB"/>
              </w:rPr>
              <w:t>(d) LRT.lt in the native application (at least on IOS and Android).</w:t>
            </w:r>
          </w:p>
          <w:p w14:paraId="2D652486" w14:textId="6C05167E" w:rsidR="008D5BD6" w:rsidRPr="002326E1" w:rsidRDefault="008D5BD6" w:rsidP="00295B45">
            <w:pPr>
              <w:jc w:val="both"/>
              <w:rPr>
                <w:rFonts w:ascii="Verdana" w:hAnsi="Verdana" w:cstheme="majorBidi"/>
                <w:sz w:val="20"/>
                <w:szCs w:val="20"/>
                <w:lang w:val="lt-LT"/>
              </w:rPr>
            </w:pPr>
          </w:p>
        </w:tc>
        <w:tc>
          <w:tcPr>
            <w:tcW w:w="3124" w:type="dxa"/>
          </w:tcPr>
          <w:p w14:paraId="1C36F004"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/specify/</w:t>
            </w:r>
          </w:p>
        </w:tc>
      </w:tr>
      <w:tr w:rsidR="008D5BD6" w:rsidRPr="002326E1" w14:paraId="0650E09E" w14:textId="77777777" w:rsidTr="00DE7411">
        <w:trPr>
          <w:jc w:val="center"/>
        </w:trPr>
        <w:tc>
          <w:tcPr>
            <w:tcW w:w="816" w:type="dxa"/>
          </w:tcPr>
          <w:p w14:paraId="2E2C8D4F" w14:textId="73EE94EE" w:rsidR="008D5BD6" w:rsidRPr="002326E1" w:rsidRDefault="008D5BD6" w:rsidP="00213D43">
            <w:pPr>
              <w:pStyle w:val="ListParagraph"/>
              <w:numPr>
                <w:ilvl w:val="0"/>
                <w:numId w:val="21"/>
              </w:numPr>
              <w:jc w:val="both"/>
              <w:rPr>
                <w:rFonts w:ascii="Verdana" w:hAnsi="Verdana" w:cstheme="majorBidi"/>
                <w:sz w:val="20"/>
                <w:szCs w:val="20"/>
              </w:rPr>
            </w:pPr>
          </w:p>
        </w:tc>
        <w:tc>
          <w:tcPr>
            <w:tcW w:w="5128" w:type="dxa"/>
          </w:tcPr>
          <w:p w14:paraId="58837A4B" w14:textId="62166CE9" w:rsidR="008D5BD6" w:rsidRPr="002326E1" w:rsidRDefault="00765F72"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Functionality to include all the platforms listed in point 5 of this table in one real-time screen to </w:t>
            </w:r>
            <w:r w:rsidRPr="002326E1">
              <w:rPr>
                <w:rFonts w:ascii="Verdana" w:hAnsi="Verdana" w:cstheme="majorBidi"/>
                <w:sz w:val="20"/>
                <w:szCs w:val="20"/>
                <w:lang w:bidi="en-GB"/>
              </w:rPr>
              <w:lastRenderedPageBreak/>
              <w:t>monitor traffic and specific forwarders, loyalty distribution without additional clicks for the purpose of gaining insight.</w:t>
            </w:r>
            <w:r w:rsidR="00DE7411" w:rsidRPr="002326E1">
              <w:rPr>
                <w:rFonts w:ascii="Verdana" w:hAnsi="Verdana" w:cstheme="majorBidi"/>
                <w:sz w:val="20"/>
                <w:szCs w:val="20"/>
                <w:lang w:bidi="en-GB"/>
              </w:rPr>
              <w:t xml:space="preserve"> </w:t>
            </w:r>
            <w:r w:rsidR="00DE7411" w:rsidRPr="002326E1">
              <w:rPr>
                <w:rFonts w:ascii="Verdana" w:hAnsi="Verdana" w:cstheme="majorBidi"/>
                <w:sz w:val="20"/>
                <w:szCs w:val="20"/>
                <w:lang w:bidi="en-GB"/>
              </w:rPr>
              <w:t xml:space="preserve">In other words, the system's functionality ensures the integration of all platforms mentioned in </w:t>
            </w:r>
            <w:r w:rsidR="00DE7411" w:rsidRPr="002326E1">
              <w:rPr>
                <w:rFonts w:ascii="Verdana" w:hAnsi="Verdana" w:cstheme="majorBidi"/>
                <w:sz w:val="20"/>
                <w:szCs w:val="20"/>
                <w:lang w:bidi="en-GB"/>
              </w:rPr>
              <w:t>clause</w:t>
            </w:r>
            <w:r w:rsidR="00DE7411" w:rsidRPr="002326E1">
              <w:rPr>
                <w:rFonts w:ascii="Verdana" w:hAnsi="Verdana" w:cstheme="majorBidi"/>
                <w:sz w:val="20"/>
                <w:szCs w:val="20"/>
                <w:lang w:bidi="en-GB"/>
              </w:rPr>
              <w:t xml:space="preserve"> 5 into a single real-time monitoring window, allowing for the analysis of traffic data, specific sources, and loyalty distribution without any additional actions.</w:t>
            </w:r>
          </w:p>
          <w:p w14:paraId="7E35CE1D" w14:textId="7E59DD15" w:rsidR="008D5BD6" w:rsidRPr="002326E1" w:rsidRDefault="008D5BD6" w:rsidP="00295B45">
            <w:pPr>
              <w:jc w:val="both"/>
              <w:rPr>
                <w:rFonts w:ascii="Verdana" w:hAnsi="Verdana" w:cstheme="majorBidi"/>
                <w:sz w:val="20"/>
                <w:szCs w:val="20"/>
                <w:lang w:val="lt-LT"/>
              </w:rPr>
            </w:pPr>
          </w:p>
        </w:tc>
        <w:tc>
          <w:tcPr>
            <w:tcW w:w="3124" w:type="dxa"/>
          </w:tcPr>
          <w:p w14:paraId="71312B23"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lastRenderedPageBreak/>
              <w:t>/specify/</w:t>
            </w:r>
          </w:p>
        </w:tc>
      </w:tr>
      <w:tr w:rsidR="008D5BD6" w:rsidRPr="002326E1" w14:paraId="7E6DA209" w14:textId="77777777" w:rsidTr="00DE7411">
        <w:trPr>
          <w:jc w:val="center"/>
        </w:trPr>
        <w:tc>
          <w:tcPr>
            <w:tcW w:w="816" w:type="dxa"/>
          </w:tcPr>
          <w:p w14:paraId="67C5CD76" w14:textId="4B52B9BF" w:rsidR="008D5BD6" w:rsidRPr="002326E1" w:rsidRDefault="008D5BD6" w:rsidP="00213D43">
            <w:pPr>
              <w:pStyle w:val="ListParagraph"/>
              <w:numPr>
                <w:ilvl w:val="0"/>
                <w:numId w:val="21"/>
              </w:numPr>
              <w:jc w:val="both"/>
              <w:rPr>
                <w:rFonts w:ascii="Verdana" w:hAnsi="Verdana" w:cstheme="majorBidi"/>
                <w:sz w:val="20"/>
                <w:szCs w:val="20"/>
              </w:rPr>
            </w:pPr>
          </w:p>
        </w:tc>
        <w:tc>
          <w:tcPr>
            <w:tcW w:w="5128" w:type="dxa"/>
          </w:tcPr>
          <w:p w14:paraId="05942A48" w14:textId="3FACA3A9" w:rsidR="00E355CD" w:rsidRPr="002326E1" w:rsidRDefault="00765F72"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Functionality for editors to manage the data needed to make decisions about homepage article layout and article page optimisation, at least: </w:t>
            </w:r>
          </w:p>
          <w:p w14:paraId="420987EF" w14:textId="5D0F6AFA" w:rsidR="00E355CD" w:rsidRPr="002326E1" w:rsidRDefault="00E355CD"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(a) content </w:t>
            </w:r>
            <w:proofErr w:type="gramStart"/>
            <w:r w:rsidRPr="002326E1">
              <w:rPr>
                <w:rFonts w:ascii="Verdana" w:hAnsi="Verdana" w:cstheme="majorBidi"/>
                <w:sz w:val="20"/>
                <w:szCs w:val="20"/>
                <w:lang w:bidi="en-GB"/>
              </w:rPr>
              <w:t>traffic;</w:t>
            </w:r>
            <w:proofErr w:type="gramEnd"/>
          </w:p>
          <w:p w14:paraId="4670911A" w14:textId="3387D7D5" w:rsidR="00E355CD" w:rsidRPr="002326E1" w:rsidRDefault="00E355CD"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(b) queue in content attendance </w:t>
            </w:r>
            <w:proofErr w:type="gramStart"/>
            <w:r w:rsidRPr="002326E1">
              <w:rPr>
                <w:rFonts w:ascii="Verdana" w:hAnsi="Verdana" w:cstheme="majorBidi"/>
                <w:sz w:val="20"/>
                <w:szCs w:val="20"/>
                <w:lang w:bidi="en-GB"/>
              </w:rPr>
              <w:t>statistics;</w:t>
            </w:r>
            <w:proofErr w:type="gramEnd"/>
            <w:r w:rsidRPr="002326E1">
              <w:rPr>
                <w:rFonts w:ascii="Verdana" w:hAnsi="Verdana" w:cstheme="majorBidi"/>
                <w:sz w:val="20"/>
                <w:szCs w:val="20"/>
                <w:lang w:bidi="en-GB"/>
              </w:rPr>
              <w:t xml:space="preserve"> </w:t>
            </w:r>
          </w:p>
          <w:p w14:paraId="270B7093" w14:textId="77777777" w:rsidR="00E355CD" w:rsidRPr="002326E1" w:rsidRDefault="00E355CD"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(c) content group </w:t>
            </w:r>
            <w:proofErr w:type="gramStart"/>
            <w:r w:rsidRPr="002326E1">
              <w:rPr>
                <w:rFonts w:ascii="Verdana" w:hAnsi="Verdana" w:cstheme="majorBidi"/>
                <w:sz w:val="20"/>
                <w:szCs w:val="20"/>
                <w:lang w:bidi="en-GB"/>
              </w:rPr>
              <w:t>attendance;</w:t>
            </w:r>
            <w:proofErr w:type="gramEnd"/>
          </w:p>
          <w:p w14:paraId="1F405ED6" w14:textId="7D6FC624" w:rsidR="008D5BD6" w:rsidRPr="002326E1" w:rsidRDefault="00E355CD" w:rsidP="00295B45">
            <w:pPr>
              <w:jc w:val="both"/>
              <w:rPr>
                <w:rFonts w:ascii="Verdana" w:hAnsi="Verdana" w:cstheme="majorBidi"/>
                <w:sz w:val="20"/>
                <w:szCs w:val="20"/>
                <w:lang w:val="lt-LT"/>
              </w:rPr>
            </w:pPr>
            <w:r w:rsidRPr="002326E1">
              <w:rPr>
                <w:rFonts w:ascii="Verdana" w:hAnsi="Verdana" w:cstheme="majorBidi"/>
                <w:sz w:val="20"/>
                <w:szCs w:val="20"/>
                <w:lang w:bidi="en-GB"/>
              </w:rPr>
              <w:t>(d) content group queue in content traffic statistics.</w:t>
            </w:r>
          </w:p>
          <w:p w14:paraId="2A680D52" w14:textId="351FC7CA" w:rsidR="008D5BD6" w:rsidRPr="002326E1" w:rsidRDefault="008D5BD6" w:rsidP="00295B45">
            <w:pPr>
              <w:jc w:val="both"/>
              <w:rPr>
                <w:rFonts w:ascii="Verdana" w:hAnsi="Verdana" w:cstheme="majorBidi"/>
                <w:sz w:val="20"/>
                <w:szCs w:val="20"/>
                <w:lang w:val="lt-LT"/>
              </w:rPr>
            </w:pPr>
          </w:p>
        </w:tc>
        <w:tc>
          <w:tcPr>
            <w:tcW w:w="3124" w:type="dxa"/>
          </w:tcPr>
          <w:p w14:paraId="74D3DA61"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/specify/</w:t>
            </w:r>
          </w:p>
        </w:tc>
      </w:tr>
      <w:tr w:rsidR="008D5BD6" w:rsidRPr="002326E1" w14:paraId="643E04C0" w14:textId="77777777" w:rsidTr="00DE7411">
        <w:trPr>
          <w:jc w:val="center"/>
        </w:trPr>
        <w:tc>
          <w:tcPr>
            <w:tcW w:w="816" w:type="dxa"/>
          </w:tcPr>
          <w:p w14:paraId="4EEE3B90" w14:textId="44114305" w:rsidR="008D5BD6" w:rsidRPr="002326E1" w:rsidRDefault="008D5BD6" w:rsidP="00213D43">
            <w:pPr>
              <w:pStyle w:val="ListParagraph"/>
              <w:numPr>
                <w:ilvl w:val="0"/>
                <w:numId w:val="21"/>
              </w:numPr>
              <w:jc w:val="both"/>
              <w:rPr>
                <w:rFonts w:ascii="Verdana" w:hAnsi="Verdana" w:cstheme="majorBidi"/>
                <w:sz w:val="20"/>
                <w:szCs w:val="20"/>
              </w:rPr>
            </w:pPr>
          </w:p>
        </w:tc>
        <w:tc>
          <w:tcPr>
            <w:tcW w:w="5128" w:type="dxa"/>
          </w:tcPr>
          <w:p w14:paraId="615011AC" w14:textId="22F915E0" w:rsidR="00E355CD" w:rsidRPr="002326E1" w:rsidRDefault="00765F72" w:rsidP="00295B45">
            <w:pPr>
              <w:jc w:val="both"/>
              <w:rPr>
                <w:rFonts w:ascii="Verdana" w:hAnsi="Verdana" w:cstheme="majorBidi"/>
                <w:sz w:val="20"/>
                <w:szCs w:val="20"/>
                <w:lang w:val="lt-LT"/>
              </w:rPr>
            </w:pPr>
            <w:r w:rsidRPr="002326E1">
              <w:rPr>
                <w:rFonts w:ascii="Verdana" w:hAnsi="Verdana" w:cstheme="majorBidi"/>
                <w:sz w:val="20"/>
                <w:szCs w:val="20"/>
                <w:lang w:bidi="en-GB"/>
              </w:rPr>
              <w:t>Functionality to understand user engagement in real-time at the article level, including:</w:t>
            </w:r>
          </w:p>
          <w:p w14:paraId="774DDED2" w14:textId="48C8F3CA" w:rsidR="00E355CD" w:rsidRPr="002326E1" w:rsidRDefault="00E355CD"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(a) average engagement </w:t>
            </w:r>
            <w:proofErr w:type="gramStart"/>
            <w:r w:rsidRPr="002326E1">
              <w:rPr>
                <w:rFonts w:ascii="Verdana" w:hAnsi="Verdana" w:cstheme="majorBidi"/>
                <w:sz w:val="20"/>
                <w:szCs w:val="20"/>
                <w:lang w:bidi="en-GB"/>
              </w:rPr>
              <w:t>time;</w:t>
            </w:r>
            <w:proofErr w:type="gramEnd"/>
          </w:p>
          <w:p w14:paraId="7C2A8399" w14:textId="603D55D0" w:rsidR="00E355CD" w:rsidRPr="002326E1" w:rsidRDefault="00E355CD"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(b) link click rates on the article </w:t>
            </w:r>
            <w:proofErr w:type="gramStart"/>
            <w:r w:rsidRPr="002326E1">
              <w:rPr>
                <w:rFonts w:ascii="Verdana" w:hAnsi="Verdana" w:cstheme="majorBidi"/>
                <w:sz w:val="20"/>
                <w:szCs w:val="20"/>
                <w:lang w:bidi="en-GB"/>
              </w:rPr>
              <w:t>page;</w:t>
            </w:r>
            <w:proofErr w:type="gramEnd"/>
          </w:p>
          <w:p w14:paraId="5D40FE27" w14:textId="778A699D" w:rsidR="008D5BD6" w:rsidRPr="002326E1" w:rsidRDefault="00E355CD" w:rsidP="00295B45">
            <w:pPr>
              <w:jc w:val="both"/>
              <w:rPr>
                <w:rFonts w:ascii="Verdana" w:hAnsi="Verdana" w:cstheme="majorBidi"/>
                <w:sz w:val="20"/>
                <w:szCs w:val="20"/>
                <w:lang w:val="lt-LT"/>
              </w:rPr>
            </w:pPr>
            <w:r w:rsidRPr="002326E1">
              <w:rPr>
                <w:rFonts w:ascii="Verdana" w:hAnsi="Verdana" w:cstheme="majorBidi"/>
                <w:sz w:val="20"/>
                <w:szCs w:val="20"/>
                <w:lang w:bidi="en-GB"/>
              </w:rPr>
              <w:t>(c) browsing level/depth analysis.</w:t>
            </w:r>
          </w:p>
          <w:p w14:paraId="246FECBD" w14:textId="5155A252" w:rsidR="008D5BD6" w:rsidRPr="002326E1" w:rsidRDefault="008D5BD6" w:rsidP="00295B45">
            <w:pPr>
              <w:jc w:val="both"/>
              <w:rPr>
                <w:rFonts w:ascii="Verdana" w:hAnsi="Verdana" w:cstheme="majorBidi"/>
                <w:sz w:val="20"/>
                <w:szCs w:val="20"/>
                <w:lang w:val="lt-LT"/>
              </w:rPr>
            </w:pPr>
          </w:p>
        </w:tc>
        <w:tc>
          <w:tcPr>
            <w:tcW w:w="3124" w:type="dxa"/>
          </w:tcPr>
          <w:p w14:paraId="74D9D7F0"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/specify/</w:t>
            </w:r>
          </w:p>
        </w:tc>
      </w:tr>
      <w:tr w:rsidR="008D5BD6" w:rsidRPr="002326E1" w14:paraId="1BDAC163" w14:textId="77777777" w:rsidTr="00DE7411">
        <w:trPr>
          <w:jc w:val="center"/>
        </w:trPr>
        <w:tc>
          <w:tcPr>
            <w:tcW w:w="816" w:type="dxa"/>
          </w:tcPr>
          <w:p w14:paraId="3A492F9D" w14:textId="2C11E6B4" w:rsidR="008D5BD6" w:rsidRPr="002326E1" w:rsidRDefault="008D5BD6" w:rsidP="00213D43">
            <w:pPr>
              <w:pStyle w:val="ListParagraph"/>
              <w:numPr>
                <w:ilvl w:val="0"/>
                <w:numId w:val="21"/>
              </w:numPr>
              <w:jc w:val="both"/>
              <w:rPr>
                <w:rFonts w:ascii="Verdana" w:hAnsi="Verdana" w:cstheme="majorBidi"/>
                <w:sz w:val="20"/>
                <w:szCs w:val="20"/>
              </w:rPr>
            </w:pPr>
          </w:p>
        </w:tc>
        <w:tc>
          <w:tcPr>
            <w:tcW w:w="5128" w:type="dxa"/>
          </w:tcPr>
          <w:p w14:paraId="091F5413" w14:textId="2D910CC9" w:rsidR="008D5BD6" w:rsidRPr="002326E1" w:rsidRDefault="00765F72" w:rsidP="00295B45">
            <w:pPr>
              <w:jc w:val="both"/>
              <w:rPr>
                <w:rFonts w:ascii="Verdana" w:hAnsi="Verdana" w:cstheme="majorBidi"/>
                <w:sz w:val="20"/>
                <w:szCs w:val="20"/>
                <w:lang w:val="lt-LT"/>
              </w:rPr>
            </w:pPr>
            <w:r w:rsidRPr="002326E1">
              <w:rPr>
                <w:rFonts w:ascii="Verdana" w:hAnsi="Verdana" w:cstheme="majorBidi"/>
                <w:sz w:val="20"/>
                <w:szCs w:val="20"/>
                <w:lang w:bidi="en-GB"/>
              </w:rPr>
              <w:t>Functionality to measure traffic on social networks outside of the website: reader engagement on social media platform Facebook.</w:t>
            </w:r>
          </w:p>
          <w:p w14:paraId="24B46929" w14:textId="08859E87" w:rsidR="008D5BD6" w:rsidRPr="002326E1" w:rsidRDefault="008D5BD6" w:rsidP="00295B45">
            <w:pPr>
              <w:jc w:val="both"/>
              <w:rPr>
                <w:rFonts w:ascii="Verdana" w:hAnsi="Verdana" w:cstheme="majorBidi"/>
                <w:sz w:val="20"/>
                <w:szCs w:val="20"/>
                <w:lang w:val="lt-LT"/>
              </w:rPr>
            </w:pPr>
          </w:p>
        </w:tc>
        <w:tc>
          <w:tcPr>
            <w:tcW w:w="3124" w:type="dxa"/>
          </w:tcPr>
          <w:p w14:paraId="38331C8B"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/specify/</w:t>
            </w:r>
          </w:p>
        </w:tc>
      </w:tr>
      <w:tr w:rsidR="008D5BD6" w:rsidRPr="002326E1" w14:paraId="3BF5B9D5" w14:textId="77777777" w:rsidTr="00DE7411">
        <w:trPr>
          <w:jc w:val="center"/>
        </w:trPr>
        <w:tc>
          <w:tcPr>
            <w:tcW w:w="816" w:type="dxa"/>
          </w:tcPr>
          <w:p w14:paraId="6EBE36C6" w14:textId="389F18CB" w:rsidR="008D5BD6" w:rsidRPr="002326E1" w:rsidRDefault="008D5BD6" w:rsidP="00213D43">
            <w:pPr>
              <w:pStyle w:val="ListParagraph"/>
              <w:numPr>
                <w:ilvl w:val="0"/>
                <w:numId w:val="21"/>
              </w:numPr>
              <w:jc w:val="both"/>
              <w:rPr>
                <w:rFonts w:ascii="Verdana" w:hAnsi="Verdana" w:cstheme="majorBidi"/>
                <w:sz w:val="20"/>
                <w:szCs w:val="20"/>
              </w:rPr>
            </w:pPr>
          </w:p>
        </w:tc>
        <w:tc>
          <w:tcPr>
            <w:tcW w:w="5128" w:type="dxa"/>
          </w:tcPr>
          <w:p w14:paraId="25732F58" w14:textId="37427A99" w:rsidR="0043657E" w:rsidRPr="002326E1" w:rsidRDefault="00765F72" w:rsidP="00295B45">
            <w:pPr>
              <w:jc w:val="both"/>
              <w:rPr>
                <w:rFonts w:ascii="Verdana" w:hAnsi="Verdana" w:cstheme="majorBidi"/>
                <w:sz w:val="20"/>
                <w:szCs w:val="20"/>
                <w:lang w:val="lt-LT"/>
              </w:rPr>
            </w:pPr>
            <w:r w:rsidRPr="002326E1">
              <w:rPr>
                <w:rFonts w:ascii="Verdana" w:hAnsi="Verdana" w:cstheme="majorBidi"/>
                <w:sz w:val="20"/>
                <w:szCs w:val="20"/>
                <w:lang w:bidi="en-GB"/>
              </w:rPr>
              <w:t>Functionality to provide daily automated reports including at least the following information:</w:t>
            </w:r>
          </w:p>
          <w:p w14:paraId="0E77792C" w14:textId="0C66063E" w:rsidR="0043657E" w:rsidRPr="002326E1" w:rsidRDefault="0043657E"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(a) page </w:t>
            </w:r>
            <w:proofErr w:type="gramStart"/>
            <w:r w:rsidRPr="002326E1">
              <w:rPr>
                <w:rFonts w:ascii="Verdana" w:hAnsi="Verdana" w:cstheme="majorBidi"/>
                <w:sz w:val="20"/>
                <w:szCs w:val="20"/>
                <w:lang w:bidi="en-GB"/>
              </w:rPr>
              <w:t>views;</w:t>
            </w:r>
            <w:proofErr w:type="gramEnd"/>
          </w:p>
          <w:p w14:paraId="1EBFFB59" w14:textId="410A3704" w:rsidR="0043657E" w:rsidRPr="002326E1" w:rsidRDefault="0043657E"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(b) time of </w:t>
            </w:r>
            <w:proofErr w:type="gramStart"/>
            <w:r w:rsidRPr="002326E1">
              <w:rPr>
                <w:rFonts w:ascii="Verdana" w:hAnsi="Verdana" w:cstheme="majorBidi"/>
                <w:sz w:val="20"/>
                <w:szCs w:val="20"/>
                <w:lang w:bidi="en-GB"/>
              </w:rPr>
              <w:t>engagement;</w:t>
            </w:r>
            <w:proofErr w:type="gramEnd"/>
          </w:p>
          <w:p w14:paraId="5241F97A" w14:textId="3FED5AA9" w:rsidR="0043657E" w:rsidRPr="002326E1" w:rsidRDefault="0043657E"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(c) best </w:t>
            </w:r>
            <w:proofErr w:type="gramStart"/>
            <w:r w:rsidRPr="002326E1">
              <w:rPr>
                <w:rFonts w:ascii="Verdana" w:hAnsi="Verdana" w:cstheme="majorBidi"/>
                <w:sz w:val="20"/>
                <w:szCs w:val="20"/>
                <w:lang w:bidi="en-GB"/>
              </w:rPr>
              <w:t>articles;</w:t>
            </w:r>
            <w:proofErr w:type="gramEnd"/>
          </w:p>
          <w:p w14:paraId="782AD2AB" w14:textId="0FBBE6CE" w:rsidR="0043657E" w:rsidRPr="002326E1" w:rsidRDefault="0043657E"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(d) best </w:t>
            </w:r>
            <w:proofErr w:type="gramStart"/>
            <w:r w:rsidRPr="002326E1">
              <w:rPr>
                <w:rFonts w:ascii="Verdana" w:hAnsi="Verdana" w:cstheme="majorBidi"/>
                <w:sz w:val="20"/>
                <w:szCs w:val="20"/>
                <w:lang w:bidi="en-GB"/>
              </w:rPr>
              <w:t>forwarders;</w:t>
            </w:r>
            <w:proofErr w:type="gramEnd"/>
          </w:p>
          <w:p w14:paraId="12484737" w14:textId="2E8C8952" w:rsidR="008D5BD6" w:rsidRPr="002326E1" w:rsidRDefault="0043657E" w:rsidP="00295B45">
            <w:pPr>
              <w:jc w:val="both"/>
              <w:rPr>
                <w:rFonts w:ascii="Verdana" w:hAnsi="Verdana" w:cstheme="majorBidi"/>
                <w:sz w:val="20"/>
                <w:szCs w:val="20"/>
                <w:lang w:val="lt-LT"/>
              </w:rPr>
            </w:pPr>
            <w:r w:rsidRPr="002326E1">
              <w:rPr>
                <w:rFonts w:ascii="Verdana" w:hAnsi="Verdana" w:cstheme="majorBidi"/>
                <w:sz w:val="20"/>
                <w:szCs w:val="20"/>
                <w:lang w:bidi="en-GB"/>
              </w:rPr>
              <w:t>(e) distribution of loyalty.</w:t>
            </w:r>
          </w:p>
        </w:tc>
        <w:tc>
          <w:tcPr>
            <w:tcW w:w="3124" w:type="dxa"/>
          </w:tcPr>
          <w:p w14:paraId="79E0B110"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/specify/</w:t>
            </w:r>
          </w:p>
        </w:tc>
      </w:tr>
      <w:tr w:rsidR="008D5BD6" w:rsidRPr="002326E1" w14:paraId="6A24C363" w14:textId="77777777" w:rsidTr="00DE7411">
        <w:trPr>
          <w:jc w:val="center"/>
        </w:trPr>
        <w:tc>
          <w:tcPr>
            <w:tcW w:w="816" w:type="dxa"/>
          </w:tcPr>
          <w:p w14:paraId="499D16EE" w14:textId="4C3E74EB" w:rsidR="008D5BD6" w:rsidRPr="002326E1" w:rsidRDefault="008D5BD6" w:rsidP="00213D43">
            <w:pPr>
              <w:pStyle w:val="ListParagraph"/>
              <w:numPr>
                <w:ilvl w:val="0"/>
                <w:numId w:val="21"/>
              </w:numPr>
              <w:rPr>
                <w:rFonts w:ascii="Verdana" w:hAnsi="Verdana"/>
                <w:sz w:val="20"/>
                <w:szCs w:val="20"/>
              </w:rPr>
            </w:pPr>
          </w:p>
        </w:tc>
        <w:tc>
          <w:tcPr>
            <w:tcW w:w="5128" w:type="dxa"/>
          </w:tcPr>
          <w:p w14:paraId="2A859782" w14:textId="1AA42935" w:rsidR="008D5BD6" w:rsidRPr="002326E1" w:rsidRDefault="00765F72" w:rsidP="00295B45">
            <w:pPr>
              <w:jc w:val="both"/>
              <w:rPr>
                <w:rFonts w:ascii="Verdana" w:hAnsi="Verdana" w:cstheme="majorBidi"/>
                <w:sz w:val="20"/>
                <w:szCs w:val="20"/>
                <w:lang w:val="lt-LT"/>
              </w:rPr>
            </w:pPr>
            <w:r w:rsidRPr="002326E1">
              <w:rPr>
                <w:rFonts w:ascii="Verdana" w:hAnsi="Verdana" w:cstheme="majorBidi"/>
                <w:sz w:val="20"/>
                <w:szCs w:val="20"/>
                <w:lang w:bidi="en-GB"/>
              </w:rPr>
              <w:t>Functionality to set notifications for trending content based on set parameters, at least over e-mail and Slack</w:t>
            </w:r>
            <w:r w:rsidR="00DE7411" w:rsidRPr="002326E1">
              <w:rPr>
                <w:rFonts w:ascii="Verdana" w:hAnsi="Verdana" w:cstheme="majorBidi"/>
                <w:sz w:val="20"/>
                <w:szCs w:val="20"/>
                <w:lang w:bidi="en-GB"/>
              </w:rPr>
              <w:t xml:space="preserve"> </w:t>
            </w:r>
            <w:r w:rsidR="00DE7411" w:rsidRPr="002326E1">
              <w:rPr>
                <w:rFonts w:ascii="Verdana" w:hAnsi="Verdana" w:cstheme="majorBidi"/>
                <w:sz w:val="20"/>
                <w:szCs w:val="20"/>
                <w:lang w:bidi="en-GB"/>
              </w:rPr>
              <w:t>or a similar common working platform</w:t>
            </w:r>
            <w:r w:rsidRPr="002326E1">
              <w:rPr>
                <w:rFonts w:ascii="Verdana" w:hAnsi="Verdana" w:cstheme="majorBidi"/>
                <w:sz w:val="20"/>
                <w:szCs w:val="20"/>
                <w:lang w:bidi="en-GB"/>
              </w:rPr>
              <w:t>.</w:t>
            </w:r>
          </w:p>
        </w:tc>
        <w:tc>
          <w:tcPr>
            <w:tcW w:w="3124" w:type="dxa"/>
          </w:tcPr>
          <w:p w14:paraId="6212110B"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/specify/</w:t>
            </w:r>
          </w:p>
        </w:tc>
      </w:tr>
      <w:tr w:rsidR="008D5BD6" w:rsidRPr="002326E1" w14:paraId="4695F7E6" w14:textId="77777777" w:rsidTr="00DE7411">
        <w:trPr>
          <w:jc w:val="center"/>
        </w:trPr>
        <w:tc>
          <w:tcPr>
            <w:tcW w:w="816" w:type="dxa"/>
          </w:tcPr>
          <w:p w14:paraId="7FEDC9F5" w14:textId="461C69B9" w:rsidR="008D5BD6" w:rsidRPr="002326E1" w:rsidRDefault="008D5BD6" w:rsidP="00213D43">
            <w:pPr>
              <w:pStyle w:val="ListParagraph"/>
              <w:numPr>
                <w:ilvl w:val="0"/>
                <w:numId w:val="21"/>
              </w:numPr>
              <w:rPr>
                <w:rFonts w:ascii="Verdana" w:hAnsi="Verdana"/>
                <w:sz w:val="20"/>
                <w:szCs w:val="20"/>
              </w:rPr>
            </w:pPr>
          </w:p>
        </w:tc>
        <w:tc>
          <w:tcPr>
            <w:tcW w:w="5128" w:type="dxa"/>
          </w:tcPr>
          <w:p w14:paraId="6069B7A2" w14:textId="4B10C7EE" w:rsidR="008D5BD6" w:rsidRPr="002326E1" w:rsidRDefault="00765F72" w:rsidP="00295B45">
            <w:pPr>
              <w:jc w:val="both"/>
              <w:rPr>
                <w:rFonts w:ascii="Verdana" w:hAnsi="Verdana" w:cstheme="majorBidi"/>
                <w:sz w:val="20"/>
                <w:szCs w:val="20"/>
                <w:lang w:val="lt-LT"/>
              </w:rPr>
            </w:pPr>
            <w:r w:rsidRPr="002326E1">
              <w:rPr>
                <w:rFonts w:ascii="Verdana" w:hAnsi="Verdana" w:cstheme="majorBidi"/>
                <w:sz w:val="20"/>
                <w:szCs w:val="20"/>
                <w:lang w:bidi="en-GB"/>
              </w:rPr>
              <w:t>Functionality to provide multi-dimensional homepage testing and a results page for the editorial team to test different headlines, images and content layouts.</w:t>
            </w:r>
          </w:p>
        </w:tc>
        <w:tc>
          <w:tcPr>
            <w:tcW w:w="3124" w:type="dxa"/>
          </w:tcPr>
          <w:p w14:paraId="52B6B6F7"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/specify/</w:t>
            </w:r>
          </w:p>
        </w:tc>
      </w:tr>
      <w:tr w:rsidR="008D5BD6" w:rsidRPr="002326E1" w14:paraId="3F754CD1" w14:textId="77777777" w:rsidTr="00DE7411">
        <w:trPr>
          <w:jc w:val="center"/>
        </w:trPr>
        <w:tc>
          <w:tcPr>
            <w:tcW w:w="816" w:type="dxa"/>
          </w:tcPr>
          <w:p w14:paraId="0254080D" w14:textId="5DD2DA9D" w:rsidR="008D5BD6" w:rsidRPr="002326E1" w:rsidRDefault="008D5BD6" w:rsidP="00213D43">
            <w:pPr>
              <w:pStyle w:val="ListParagraph"/>
              <w:numPr>
                <w:ilvl w:val="0"/>
                <w:numId w:val="21"/>
              </w:numPr>
              <w:jc w:val="both"/>
              <w:rPr>
                <w:rFonts w:ascii="Verdana" w:hAnsi="Verdana" w:cstheme="majorBidi"/>
                <w:sz w:val="20"/>
                <w:szCs w:val="20"/>
              </w:rPr>
            </w:pPr>
          </w:p>
        </w:tc>
        <w:tc>
          <w:tcPr>
            <w:tcW w:w="5128" w:type="dxa"/>
          </w:tcPr>
          <w:p w14:paraId="6CC597DD" w14:textId="7D199B1D" w:rsidR="008D5BD6" w:rsidRPr="002326E1" w:rsidRDefault="00765F72" w:rsidP="00295B45">
            <w:pPr>
              <w:jc w:val="both"/>
              <w:rPr>
                <w:rFonts w:ascii="Verdana" w:hAnsi="Verdana" w:cstheme="majorBidi"/>
                <w:sz w:val="20"/>
                <w:szCs w:val="20"/>
                <w:lang w:val="lt-LT"/>
              </w:rPr>
            </w:pPr>
            <w:r w:rsidRPr="002326E1">
              <w:rPr>
                <w:rFonts w:ascii="Verdana" w:hAnsi="Verdana" w:cstheme="majorBidi"/>
                <w:sz w:val="20"/>
                <w:szCs w:val="20"/>
                <w:lang w:bidi="en-GB"/>
              </w:rPr>
              <w:t>Functionality to provide optimisation tools that monitor homepage/website content performance and provide information on content management and layout.</w:t>
            </w:r>
          </w:p>
        </w:tc>
        <w:tc>
          <w:tcPr>
            <w:tcW w:w="3124" w:type="dxa"/>
          </w:tcPr>
          <w:p w14:paraId="735FDB84"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/specify/</w:t>
            </w:r>
          </w:p>
        </w:tc>
      </w:tr>
      <w:tr w:rsidR="008D5BD6" w:rsidRPr="002326E1" w14:paraId="4EC9C5A3" w14:textId="77777777" w:rsidTr="00DE7411">
        <w:trPr>
          <w:jc w:val="center"/>
        </w:trPr>
        <w:tc>
          <w:tcPr>
            <w:tcW w:w="816" w:type="dxa"/>
          </w:tcPr>
          <w:p w14:paraId="1210BD21" w14:textId="5A609ED2" w:rsidR="008D5BD6" w:rsidRPr="002326E1" w:rsidRDefault="008D5BD6" w:rsidP="00213D43">
            <w:pPr>
              <w:pStyle w:val="ListParagraph"/>
              <w:numPr>
                <w:ilvl w:val="0"/>
                <w:numId w:val="21"/>
              </w:numPr>
              <w:jc w:val="both"/>
              <w:rPr>
                <w:rFonts w:ascii="Verdana" w:hAnsi="Verdana" w:cstheme="majorBidi"/>
                <w:sz w:val="20"/>
                <w:szCs w:val="20"/>
              </w:rPr>
            </w:pPr>
          </w:p>
        </w:tc>
        <w:tc>
          <w:tcPr>
            <w:tcW w:w="5128" w:type="dxa"/>
          </w:tcPr>
          <w:p w14:paraId="444A90F0" w14:textId="3BD69048" w:rsidR="00CA5212" w:rsidRPr="002326E1" w:rsidRDefault="00765F72" w:rsidP="00295B45">
            <w:pPr>
              <w:jc w:val="both"/>
              <w:rPr>
                <w:rFonts w:ascii="Verdana" w:hAnsi="Verdana" w:cstheme="majorBidi"/>
                <w:sz w:val="20"/>
                <w:szCs w:val="20"/>
                <w:lang w:val="lt-LT"/>
              </w:rPr>
            </w:pPr>
            <w:r w:rsidRPr="002326E1">
              <w:rPr>
                <w:rFonts w:ascii="Verdana" w:hAnsi="Verdana" w:cstheme="majorBidi"/>
                <w:sz w:val="20"/>
                <w:szCs w:val="20"/>
                <w:lang w:bidi="en-GB"/>
              </w:rPr>
              <w:t>Functionality to monitor content performance:</w:t>
            </w:r>
          </w:p>
          <w:p w14:paraId="4F127B27" w14:textId="77777777" w:rsidR="00CA5212" w:rsidRPr="002326E1" w:rsidRDefault="00CA5212" w:rsidP="00295B45">
            <w:pPr>
              <w:jc w:val="both"/>
              <w:rPr>
                <w:rFonts w:ascii="Verdana" w:hAnsi="Verdana" w:cstheme="majorBidi"/>
                <w:sz w:val="20"/>
                <w:szCs w:val="20"/>
                <w:lang w:val="lt-LT"/>
              </w:rPr>
            </w:pPr>
            <w:r w:rsidRPr="002326E1">
              <w:rPr>
                <w:rFonts w:ascii="Verdana" w:hAnsi="Verdana" w:cstheme="majorBidi"/>
                <w:sz w:val="20"/>
                <w:szCs w:val="20"/>
                <w:lang w:bidi="en-GB"/>
              </w:rPr>
              <w:t xml:space="preserve">(a) through a browser, </w:t>
            </w:r>
          </w:p>
          <w:p w14:paraId="27344E3E" w14:textId="1218A753" w:rsidR="008D5BD6" w:rsidRPr="002326E1" w:rsidRDefault="00CA5212" w:rsidP="00295B45">
            <w:pPr>
              <w:jc w:val="both"/>
              <w:rPr>
                <w:rFonts w:ascii="Verdana" w:hAnsi="Verdana" w:cstheme="majorBidi"/>
                <w:sz w:val="20"/>
                <w:szCs w:val="20"/>
                <w:lang w:val="lt-LT"/>
              </w:rPr>
            </w:pPr>
            <w:r w:rsidRPr="002326E1">
              <w:rPr>
                <w:rFonts w:ascii="Verdana" w:hAnsi="Verdana" w:cstheme="majorBidi"/>
                <w:sz w:val="20"/>
                <w:szCs w:val="20"/>
                <w:lang w:bidi="en-GB"/>
              </w:rPr>
              <w:t>(b) native applications on at least iOS and Android operating systems.</w:t>
            </w:r>
          </w:p>
        </w:tc>
        <w:tc>
          <w:tcPr>
            <w:tcW w:w="3124" w:type="dxa"/>
          </w:tcPr>
          <w:p w14:paraId="1CAA5D4B"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/specify/</w:t>
            </w:r>
          </w:p>
        </w:tc>
      </w:tr>
      <w:tr w:rsidR="008D5BD6" w:rsidRPr="002326E1" w14:paraId="49A063A0" w14:textId="77777777" w:rsidTr="00DE7411">
        <w:trPr>
          <w:jc w:val="center"/>
        </w:trPr>
        <w:tc>
          <w:tcPr>
            <w:tcW w:w="816" w:type="dxa"/>
          </w:tcPr>
          <w:p w14:paraId="1EC24F67" w14:textId="605961F1" w:rsidR="008D5BD6" w:rsidRPr="002326E1" w:rsidRDefault="008D5BD6" w:rsidP="00213D43">
            <w:pPr>
              <w:pStyle w:val="ListParagraph"/>
              <w:numPr>
                <w:ilvl w:val="0"/>
                <w:numId w:val="21"/>
              </w:numPr>
              <w:rPr>
                <w:rFonts w:ascii="Verdana" w:hAnsi="Verdana"/>
                <w:sz w:val="20"/>
                <w:szCs w:val="20"/>
              </w:rPr>
            </w:pPr>
          </w:p>
        </w:tc>
        <w:tc>
          <w:tcPr>
            <w:tcW w:w="5128" w:type="dxa"/>
          </w:tcPr>
          <w:p w14:paraId="1F6CD3DF" w14:textId="46396562" w:rsidR="008D5BD6" w:rsidRPr="002326E1" w:rsidRDefault="008D5BD6" w:rsidP="00295B45">
            <w:pPr>
              <w:jc w:val="both"/>
              <w:rPr>
                <w:rFonts w:ascii="Verdana" w:hAnsi="Verdana" w:cstheme="majorBidi"/>
                <w:sz w:val="20"/>
                <w:szCs w:val="20"/>
                <w:lang w:val="lt-LT"/>
              </w:rPr>
            </w:pPr>
            <w:r w:rsidRPr="002326E1">
              <w:rPr>
                <w:rFonts w:ascii="Verdana" w:hAnsi="Verdana" w:cstheme="majorBidi"/>
                <w:sz w:val="20"/>
                <w:szCs w:val="20"/>
                <w:lang w:bidi="en-GB"/>
              </w:rPr>
              <w:t>Control of traffic spikes with high (at least 99.5%) reliability.</w:t>
            </w:r>
          </w:p>
        </w:tc>
        <w:tc>
          <w:tcPr>
            <w:tcW w:w="3124" w:type="dxa"/>
          </w:tcPr>
          <w:p w14:paraId="2D08E75B" w14:textId="77777777" w:rsidR="008D5BD6" w:rsidRPr="002326E1" w:rsidRDefault="008D5BD6" w:rsidP="00295B45">
            <w:pPr>
              <w:pStyle w:val="ListParagraph"/>
              <w:ind w:left="0"/>
              <w:jc w:val="both"/>
              <w:rPr>
                <w:rFonts w:ascii="Verdana" w:hAnsi="Verdana" w:cstheme="majorBidi"/>
                <w:sz w:val="20"/>
                <w:szCs w:val="20"/>
              </w:rPr>
            </w:pPr>
            <w:r w:rsidRPr="002326E1">
              <w:rPr>
                <w:rFonts w:ascii="Verdana" w:hAnsi="Verdana" w:cstheme="majorBidi"/>
                <w:sz w:val="20"/>
                <w:szCs w:val="20"/>
                <w:lang w:val="en-GB" w:bidi="en-GB"/>
              </w:rPr>
              <w:t>/specify/</w:t>
            </w:r>
          </w:p>
        </w:tc>
      </w:tr>
    </w:tbl>
    <w:p w14:paraId="38B82745" w14:textId="77777777" w:rsidR="008D5BD6" w:rsidRPr="002326E1" w:rsidRDefault="008D5BD6" w:rsidP="008D5BD6">
      <w:pPr>
        <w:rPr>
          <w:rFonts w:ascii="Verdana" w:hAnsi="Verdana" w:cstheme="majorBidi"/>
          <w:sz w:val="20"/>
          <w:szCs w:val="20"/>
          <w:lang w:val="lt-LT"/>
        </w:rPr>
      </w:pPr>
    </w:p>
    <w:p w14:paraId="0BC744E8" w14:textId="77777777" w:rsidR="008D5BD6" w:rsidRPr="002326E1" w:rsidRDefault="008D5BD6" w:rsidP="008D5BD6">
      <w:pPr>
        <w:rPr>
          <w:rFonts w:ascii="Verdana" w:hAnsi="Verdana" w:cstheme="majorBidi"/>
          <w:sz w:val="20"/>
          <w:szCs w:val="20"/>
          <w:lang w:val="lt-LT"/>
        </w:rPr>
      </w:pPr>
    </w:p>
    <w:p w14:paraId="7FBDA9DE" w14:textId="58A97290" w:rsidR="00AA2BF3" w:rsidRPr="002326E1" w:rsidRDefault="00AA2BF3" w:rsidP="00603CFC">
      <w:pPr>
        <w:rPr>
          <w:rFonts w:ascii="Verdana" w:hAnsi="Verdana" w:cstheme="majorBidi"/>
          <w:sz w:val="20"/>
          <w:szCs w:val="20"/>
          <w:lang w:val="lt-LT"/>
        </w:rPr>
      </w:pPr>
    </w:p>
    <w:sectPr w:rsidR="00AA2BF3" w:rsidRPr="002326E1" w:rsidSect="00210F3C">
      <w:headerReference w:type="default" r:id="rId11"/>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FF7B" w14:textId="77777777" w:rsidR="006E2AFA" w:rsidRDefault="006E2AFA" w:rsidP="00210F3C">
      <w:r>
        <w:separator/>
      </w:r>
    </w:p>
  </w:endnote>
  <w:endnote w:type="continuationSeparator" w:id="0">
    <w:p w14:paraId="185C19CA" w14:textId="77777777" w:rsidR="006E2AFA" w:rsidRDefault="006E2AFA" w:rsidP="00210F3C">
      <w:r>
        <w:continuationSeparator/>
      </w:r>
    </w:p>
  </w:endnote>
  <w:endnote w:type="continuationNotice" w:id="1">
    <w:p w14:paraId="2025052F" w14:textId="77777777" w:rsidR="006E2AFA" w:rsidRDefault="006E2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A5A3" w14:textId="77777777" w:rsidR="006E2AFA" w:rsidRDefault="006E2AFA" w:rsidP="00210F3C">
      <w:r>
        <w:separator/>
      </w:r>
    </w:p>
  </w:footnote>
  <w:footnote w:type="continuationSeparator" w:id="0">
    <w:p w14:paraId="56D79D33" w14:textId="77777777" w:rsidR="006E2AFA" w:rsidRDefault="006E2AFA" w:rsidP="00210F3C">
      <w:r>
        <w:continuationSeparator/>
      </w:r>
    </w:p>
  </w:footnote>
  <w:footnote w:type="continuationNotice" w:id="1">
    <w:p w14:paraId="000ED4D2" w14:textId="77777777" w:rsidR="006E2AFA" w:rsidRDefault="006E2A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698883"/>
      <w:docPartObj>
        <w:docPartGallery w:val="Page Numbers (Top of Page)"/>
        <w:docPartUnique/>
      </w:docPartObj>
    </w:sdtPr>
    <w:sdtEndPr>
      <w:rPr>
        <w:noProof/>
      </w:rPr>
    </w:sdtEndPr>
    <w:sdtContent>
      <w:p w14:paraId="170B5B7B" w14:textId="72CA0C19" w:rsidR="00210F3C" w:rsidRDefault="00210F3C">
        <w:pPr>
          <w:pStyle w:val="Header"/>
          <w:jc w:val="center"/>
        </w:pPr>
        <w:r>
          <w:rPr>
            <w:lang w:bidi="en-GB"/>
          </w:rPr>
          <w:fldChar w:fldCharType="begin"/>
        </w:r>
        <w:r>
          <w:rPr>
            <w:lang w:bidi="en-GB"/>
          </w:rPr>
          <w:instrText xml:space="preserve"> PAGE   \* MERGEFORMAT </w:instrText>
        </w:r>
        <w:r>
          <w:rPr>
            <w:lang w:bidi="en-GB"/>
          </w:rPr>
          <w:fldChar w:fldCharType="separate"/>
        </w:r>
        <w:r>
          <w:rPr>
            <w:noProof/>
            <w:lang w:bidi="en-GB"/>
          </w:rPr>
          <w:t>2</w:t>
        </w:r>
        <w:r>
          <w:rPr>
            <w:noProof/>
            <w:lang w:bidi="en-GB"/>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C03"/>
    <w:multiLevelType w:val="multilevel"/>
    <w:tmpl w:val="01F2FCC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F47F64"/>
    <w:multiLevelType w:val="hybridMultilevel"/>
    <w:tmpl w:val="DAD832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640E46"/>
    <w:multiLevelType w:val="multilevel"/>
    <w:tmpl w:val="68A87B4C"/>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5" w15:restartNumberingAfterBreak="0">
    <w:nsid w:val="27936B43"/>
    <w:multiLevelType w:val="multilevel"/>
    <w:tmpl w:val="4CB88C66"/>
    <w:lvl w:ilvl="0">
      <w:start w:val="7"/>
      <w:numFmt w:val="decimal"/>
      <w:lvlText w:val="%1."/>
      <w:lvlJc w:val="left"/>
      <w:pPr>
        <w:ind w:left="1069"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A8A73A4"/>
    <w:multiLevelType w:val="multilevel"/>
    <w:tmpl w:val="4CB88C66"/>
    <w:lvl w:ilvl="0">
      <w:start w:val="7"/>
      <w:numFmt w:val="decimal"/>
      <w:lvlText w:val="%1."/>
      <w:lvlJc w:val="left"/>
      <w:pPr>
        <w:ind w:left="1069"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0336B8E"/>
    <w:multiLevelType w:val="multilevel"/>
    <w:tmpl w:val="4CB88C66"/>
    <w:lvl w:ilvl="0">
      <w:start w:val="7"/>
      <w:numFmt w:val="decimal"/>
      <w:lvlText w:val="%1."/>
      <w:lvlJc w:val="left"/>
      <w:pPr>
        <w:ind w:left="1069"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3202AA6"/>
    <w:multiLevelType w:val="multilevel"/>
    <w:tmpl w:val="F15E3E6A"/>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rPr>
        <w:rFonts w:ascii="Times New Roman" w:hAnsi="Times New Roman" w:cs="Times New Roman" w:hint="default"/>
      </w:r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suff w:val="space"/>
      <w:lvlText w:val="%1.%2.%3.%4.%5.%6."/>
      <w:lvlJc w:val="left"/>
      <w:pPr>
        <w:ind w:left="0" w:firstLine="567"/>
      </w:pPr>
    </w:lvl>
    <w:lvl w:ilvl="6">
      <w:start w:val="1"/>
      <w:numFmt w:val="decimal"/>
      <w:suff w:val="space"/>
      <w:lvlText w:val="%1.%2.%3.%4.%5.%6.%7."/>
      <w:lvlJc w:val="left"/>
      <w:pPr>
        <w:ind w:left="0" w:firstLine="567"/>
      </w:pPr>
    </w:lvl>
    <w:lvl w:ilvl="7">
      <w:start w:val="1"/>
      <w:numFmt w:val="decimal"/>
      <w:suff w:val="space"/>
      <w:lvlText w:val="%1.%2.%3.%4.%5.%6.%7.%8."/>
      <w:lvlJc w:val="left"/>
      <w:pPr>
        <w:ind w:left="0" w:firstLine="567"/>
      </w:pPr>
    </w:lvl>
    <w:lvl w:ilvl="8">
      <w:start w:val="1"/>
      <w:numFmt w:val="decimal"/>
      <w:suff w:val="space"/>
      <w:lvlText w:val="%1.%2.%3.%4.%5.%6.%7.%8.%9."/>
      <w:lvlJc w:val="left"/>
      <w:pPr>
        <w:ind w:left="0" w:firstLine="567"/>
      </w:pPr>
    </w:lvl>
  </w:abstractNum>
  <w:abstractNum w:abstractNumId="9"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575F16D3"/>
    <w:multiLevelType w:val="multilevel"/>
    <w:tmpl w:val="AF40BA44"/>
    <w:lvl w:ilvl="0">
      <w:start w:val="1"/>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D222294"/>
    <w:multiLevelType w:val="multilevel"/>
    <w:tmpl w:val="7FB0FE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F0373E"/>
    <w:multiLevelType w:val="multilevel"/>
    <w:tmpl w:val="C49E5FBA"/>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4" w15:restartNumberingAfterBreak="0">
    <w:nsid w:val="6867105F"/>
    <w:multiLevelType w:val="hybridMultilevel"/>
    <w:tmpl w:val="BE0A3148"/>
    <w:lvl w:ilvl="0" w:tplc="2B1AFA5E">
      <w:start w:val="1"/>
      <w:numFmt w:val="upperRoman"/>
      <w:lvlText w:val="%1."/>
      <w:lvlJc w:val="left"/>
      <w:pPr>
        <w:ind w:left="1429" w:hanging="720"/>
      </w:pPr>
      <w:rPr>
        <w:rFonts w:hint="default"/>
      </w:rPr>
    </w:lvl>
    <w:lvl w:ilvl="1" w:tplc="066CE026">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AA4747E"/>
    <w:multiLevelType w:val="multilevel"/>
    <w:tmpl w:val="466AA6C2"/>
    <w:lvl w:ilvl="0">
      <w:start w:val="1"/>
      <w:numFmt w:val="upperRoman"/>
      <w:suff w:val="space"/>
      <w:lvlText w:val="%1."/>
      <w:lvlJc w:val="left"/>
      <w:pPr>
        <w:ind w:left="0" w:firstLine="720"/>
      </w:pPr>
      <w:rPr>
        <w:rFonts w:hint="default"/>
      </w:rPr>
    </w:lvl>
    <w:lvl w:ilvl="1">
      <w:start w:val="1"/>
      <w:numFmt w:val="decimal"/>
      <w:lvlRestart w:val="0"/>
      <w:suff w:val="space"/>
      <w:lvlText w:val="%2."/>
      <w:lvlJc w:val="left"/>
      <w:pPr>
        <w:ind w:left="0" w:firstLine="720"/>
      </w:pPr>
      <w:rPr>
        <w:rFonts w:ascii="Times New Roman" w:hAnsi="Times New Roman" w:cs="Times New Roman" w:hint="default"/>
        <w:b w:val="0"/>
        <w:bCs w:val="0"/>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2.%3.%4.%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6" w15:restartNumberingAfterBreak="0">
    <w:nsid w:val="72EB64CE"/>
    <w:multiLevelType w:val="hybridMultilevel"/>
    <w:tmpl w:val="7B108DA8"/>
    <w:lvl w:ilvl="0" w:tplc="D9343A90">
      <w:start w:val="1"/>
      <w:numFmt w:val="decimal"/>
      <w:suff w:val="space"/>
      <w:lvlText w:val="%1."/>
      <w:lvlJc w:val="left"/>
      <w:pPr>
        <w:ind w:left="0" w:firstLine="0"/>
      </w:pPr>
      <w:rPr>
        <w:rFonts w:asciiTheme="majorBidi" w:hAnsiTheme="majorBidi" w:cstheme="majorBid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8"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D3A6ACB"/>
    <w:multiLevelType w:val="multilevel"/>
    <w:tmpl w:val="56E4BB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8638378">
    <w:abstractNumId w:val="19"/>
  </w:num>
  <w:num w:numId="2" w16cid:durableId="1039361087">
    <w:abstractNumId w:val="10"/>
  </w:num>
  <w:num w:numId="3" w16cid:durableId="1760983988">
    <w:abstractNumId w:val="11"/>
  </w:num>
  <w:num w:numId="4" w16cid:durableId="1444685724">
    <w:abstractNumId w:val="18"/>
  </w:num>
  <w:num w:numId="5" w16cid:durableId="194738948">
    <w:abstractNumId w:val="13"/>
  </w:num>
  <w:num w:numId="6" w16cid:durableId="1232424868">
    <w:abstractNumId w:val="9"/>
  </w:num>
  <w:num w:numId="7" w16cid:durableId="1119027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6377780">
    <w:abstractNumId w:val="1"/>
  </w:num>
  <w:num w:numId="9" w16cid:durableId="54664963">
    <w:abstractNumId w:val="4"/>
  </w:num>
  <w:num w:numId="10" w16cid:durableId="1773286022">
    <w:abstractNumId w:val="2"/>
  </w:num>
  <w:num w:numId="11" w16cid:durableId="1480146239">
    <w:abstractNumId w:val="0"/>
  </w:num>
  <w:num w:numId="12" w16cid:durableId="1147940987">
    <w:abstractNumId w:val="5"/>
  </w:num>
  <w:num w:numId="13" w16cid:durableId="1644458762">
    <w:abstractNumId w:val="7"/>
  </w:num>
  <w:num w:numId="14" w16cid:durableId="1089041976">
    <w:abstractNumId w:val="3"/>
  </w:num>
  <w:num w:numId="15" w16cid:durableId="1766416883">
    <w:abstractNumId w:val="8"/>
  </w:num>
  <w:num w:numId="16" w16cid:durableId="507600532">
    <w:abstractNumId w:val="12"/>
  </w:num>
  <w:num w:numId="17" w16cid:durableId="527528019">
    <w:abstractNumId w:val="20"/>
  </w:num>
  <w:num w:numId="18" w16cid:durableId="542400352">
    <w:abstractNumId w:val="6"/>
  </w:num>
  <w:num w:numId="19" w16cid:durableId="1849708665">
    <w:abstractNumId w:val="15"/>
  </w:num>
  <w:num w:numId="20" w16cid:durableId="1553882171">
    <w:abstractNumId w:val="14"/>
  </w:num>
  <w:num w:numId="21" w16cid:durableId="11245452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295E"/>
    <w:rsid w:val="00006012"/>
    <w:rsid w:val="00014106"/>
    <w:rsid w:val="00025959"/>
    <w:rsid w:val="00025FA0"/>
    <w:rsid w:val="00037347"/>
    <w:rsid w:val="000412BC"/>
    <w:rsid w:val="000430CF"/>
    <w:rsid w:val="000460AE"/>
    <w:rsid w:val="000525F7"/>
    <w:rsid w:val="00060FCA"/>
    <w:rsid w:val="000735F6"/>
    <w:rsid w:val="00074656"/>
    <w:rsid w:val="000831BC"/>
    <w:rsid w:val="000834B4"/>
    <w:rsid w:val="00083E3D"/>
    <w:rsid w:val="00087A19"/>
    <w:rsid w:val="00090B16"/>
    <w:rsid w:val="00091210"/>
    <w:rsid w:val="00091835"/>
    <w:rsid w:val="000928C5"/>
    <w:rsid w:val="00094368"/>
    <w:rsid w:val="000A0649"/>
    <w:rsid w:val="000A3A5F"/>
    <w:rsid w:val="000A7A7B"/>
    <w:rsid w:val="000B3567"/>
    <w:rsid w:val="000B3F3E"/>
    <w:rsid w:val="000B7B60"/>
    <w:rsid w:val="000C0C76"/>
    <w:rsid w:val="000C0CA1"/>
    <w:rsid w:val="000C10AE"/>
    <w:rsid w:val="000C58F4"/>
    <w:rsid w:val="000D1E18"/>
    <w:rsid w:val="000D3DB3"/>
    <w:rsid w:val="000D4194"/>
    <w:rsid w:val="000D7252"/>
    <w:rsid w:val="000E2C8D"/>
    <w:rsid w:val="000E39A1"/>
    <w:rsid w:val="000E573D"/>
    <w:rsid w:val="000F08F8"/>
    <w:rsid w:val="000F249E"/>
    <w:rsid w:val="000F29C1"/>
    <w:rsid w:val="000F7EC6"/>
    <w:rsid w:val="00100678"/>
    <w:rsid w:val="0010652A"/>
    <w:rsid w:val="00107053"/>
    <w:rsid w:val="00117155"/>
    <w:rsid w:val="001174F0"/>
    <w:rsid w:val="0011797D"/>
    <w:rsid w:val="00121D04"/>
    <w:rsid w:val="00125463"/>
    <w:rsid w:val="00125A7C"/>
    <w:rsid w:val="001319B8"/>
    <w:rsid w:val="0013616F"/>
    <w:rsid w:val="00140BED"/>
    <w:rsid w:val="00141617"/>
    <w:rsid w:val="00143B1F"/>
    <w:rsid w:val="001477B1"/>
    <w:rsid w:val="00155A67"/>
    <w:rsid w:val="001600C3"/>
    <w:rsid w:val="00163F2A"/>
    <w:rsid w:val="00166F61"/>
    <w:rsid w:val="001727FF"/>
    <w:rsid w:val="001744A4"/>
    <w:rsid w:val="00181C05"/>
    <w:rsid w:val="001832A0"/>
    <w:rsid w:val="001848F0"/>
    <w:rsid w:val="00184A99"/>
    <w:rsid w:val="00186E96"/>
    <w:rsid w:val="00187AF9"/>
    <w:rsid w:val="00192AC0"/>
    <w:rsid w:val="00195DE5"/>
    <w:rsid w:val="001A06E1"/>
    <w:rsid w:val="001A5B6E"/>
    <w:rsid w:val="001B3719"/>
    <w:rsid w:val="001C0EF4"/>
    <w:rsid w:val="001C245F"/>
    <w:rsid w:val="001C251C"/>
    <w:rsid w:val="001C50A8"/>
    <w:rsid w:val="001C562C"/>
    <w:rsid w:val="001C5CC0"/>
    <w:rsid w:val="001C6A85"/>
    <w:rsid w:val="001D1CBB"/>
    <w:rsid w:val="001D5ABE"/>
    <w:rsid w:val="001E4A96"/>
    <w:rsid w:val="001F0529"/>
    <w:rsid w:val="001F3E50"/>
    <w:rsid w:val="002027A9"/>
    <w:rsid w:val="002059AF"/>
    <w:rsid w:val="00210F3C"/>
    <w:rsid w:val="002133CB"/>
    <w:rsid w:val="00213B64"/>
    <w:rsid w:val="00213D43"/>
    <w:rsid w:val="002155CA"/>
    <w:rsid w:val="00215944"/>
    <w:rsid w:val="002174ED"/>
    <w:rsid w:val="00220CFD"/>
    <w:rsid w:val="0022563F"/>
    <w:rsid w:val="00226FDB"/>
    <w:rsid w:val="002326E1"/>
    <w:rsid w:val="002347B4"/>
    <w:rsid w:val="00234AD3"/>
    <w:rsid w:val="00236646"/>
    <w:rsid w:val="00244B87"/>
    <w:rsid w:val="00246A18"/>
    <w:rsid w:val="00247111"/>
    <w:rsid w:val="002513F6"/>
    <w:rsid w:val="00254958"/>
    <w:rsid w:val="00257910"/>
    <w:rsid w:val="00260B51"/>
    <w:rsid w:val="00262682"/>
    <w:rsid w:val="0028052B"/>
    <w:rsid w:val="00280B0A"/>
    <w:rsid w:val="00282340"/>
    <w:rsid w:val="002852BA"/>
    <w:rsid w:val="00286727"/>
    <w:rsid w:val="00290C62"/>
    <w:rsid w:val="00293CF6"/>
    <w:rsid w:val="00295B45"/>
    <w:rsid w:val="00297672"/>
    <w:rsid w:val="002A6E94"/>
    <w:rsid w:val="002B0554"/>
    <w:rsid w:val="002B6CA0"/>
    <w:rsid w:val="002B76A8"/>
    <w:rsid w:val="002C0C07"/>
    <w:rsid w:val="002C2E47"/>
    <w:rsid w:val="002C2FCD"/>
    <w:rsid w:val="002C31CC"/>
    <w:rsid w:val="002C43BE"/>
    <w:rsid w:val="002C6575"/>
    <w:rsid w:val="002D05A9"/>
    <w:rsid w:val="002D1F43"/>
    <w:rsid w:val="002D3CD1"/>
    <w:rsid w:val="002D73BC"/>
    <w:rsid w:val="002E5D46"/>
    <w:rsid w:val="002F0D21"/>
    <w:rsid w:val="002F3AA6"/>
    <w:rsid w:val="002F61F7"/>
    <w:rsid w:val="00304BFB"/>
    <w:rsid w:val="003055E0"/>
    <w:rsid w:val="003073B3"/>
    <w:rsid w:val="00312009"/>
    <w:rsid w:val="003132F8"/>
    <w:rsid w:val="00313D4A"/>
    <w:rsid w:val="00313F99"/>
    <w:rsid w:val="0031478D"/>
    <w:rsid w:val="0031781F"/>
    <w:rsid w:val="00321936"/>
    <w:rsid w:val="00323DE2"/>
    <w:rsid w:val="0033242A"/>
    <w:rsid w:val="00333245"/>
    <w:rsid w:val="00333F7C"/>
    <w:rsid w:val="00334D20"/>
    <w:rsid w:val="00337031"/>
    <w:rsid w:val="003510D1"/>
    <w:rsid w:val="00351F41"/>
    <w:rsid w:val="00353C24"/>
    <w:rsid w:val="0035507B"/>
    <w:rsid w:val="003579B6"/>
    <w:rsid w:val="00364C16"/>
    <w:rsid w:val="0036767E"/>
    <w:rsid w:val="00371D75"/>
    <w:rsid w:val="00375A4C"/>
    <w:rsid w:val="00376C0F"/>
    <w:rsid w:val="00377939"/>
    <w:rsid w:val="00380DB0"/>
    <w:rsid w:val="00382973"/>
    <w:rsid w:val="00382E11"/>
    <w:rsid w:val="0038489F"/>
    <w:rsid w:val="003852FF"/>
    <w:rsid w:val="00386302"/>
    <w:rsid w:val="00394C19"/>
    <w:rsid w:val="003A1259"/>
    <w:rsid w:val="003B6B33"/>
    <w:rsid w:val="003B771C"/>
    <w:rsid w:val="003C0500"/>
    <w:rsid w:val="003D005D"/>
    <w:rsid w:val="003D2E16"/>
    <w:rsid w:val="003D7851"/>
    <w:rsid w:val="003E4999"/>
    <w:rsid w:val="003E5465"/>
    <w:rsid w:val="003F3BD5"/>
    <w:rsid w:val="003F5BE2"/>
    <w:rsid w:val="00410A96"/>
    <w:rsid w:val="0041212A"/>
    <w:rsid w:val="004171EE"/>
    <w:rsid w:val="00421412"/>
    <w:rsid w:val="00425E94"/>
    <w:rsid w:val="00434568"/>
    <w:rsid w:val="00434AD0"/>
    <w:rsid w:val="0043657E"/>
    <w:rsid w:val="00444FED"/>
    <w:rsid w:val="00452742"/>
    <w:rsid w:val="00455554"/>
    <w:rsid w:val="0046242A"/>
    <w:rsid w:val="00462DED"/>
    <w:rsid w:val="00471565"/>
    <w:rsid w:val="004715EB"/>
    <w:rsid w:val="004718EB"/>
    <w:rsid w:val="00471EB9"/>
    <w:rsid w:val="00471F17"/>
    <w:rsid w:val="00472F3F"/>
    <w:rsid w:val="0047364D"/>
    <w:rsid w:val="004902B8"/>
    <w:rsid w:val="00493DE7"/>
    <w:rsid w:val="004A297D"/>
    <w:rsid w:val="004A48E2"/>
    <w:rsid w:val="004A7E49"/>
    <w:rsid w:val="004B079E"/>
    <w:rsid w:val="004B1399"/>
    <w:rsid w:val="004B156B"/>
    <w:rsid w:val="004B1F4D"/>
    <w:rsid w:val="004C1CBE"/>
    <w:rsid w:val="004C2B60"/>
    <w:rsid w:val="004C5B36"/>
    <w:rsid w:val="004D5EE2"/>
    <w:rsid w:val="004F7E57"/>
    <w:rsid w:val="0050612F"/>
    <w:rsid w:val="0050727B"/>
    <w:rsid w:val="00510865"/>
    <w:rsid w:val="00513DFF"/>
    <w:rsid w:val="00520D9D"/>
    <w:rsid w:val="00520EE8"/>
    <w:rsid w:val="005258BD"/>
    <w:rsid w:val="005265A6"/>
    <w:rsid w:val="00526DCF"/>
    <w:rsid w:val="00531979"/>
    <w:rsid w:val="005347C1"/>
    <w:rsid w:val="00540300"/>
    <w:rsid w:val="005455EE"/>
    <w:rsid w:val="00550F85"/>
    <w:rsid w:val="00556D34"/>
    <w:rsid w:val="005620B2"/>
    <w:rsid w:val="00562933"/>
    <w:rsid w:val="005645CF"/>
    <w:rsid w:val="00565513"/>
    <w:rsid w:val="00566076"/>
    <w:rsid w:val="0057218A"/>
    <w:rsid w:val="00574BAB"/>
    <w:rsid w:val="00582EAC"/>
    <w:rsid w:val="005865C8"/>
    <w:rsid w:val="00587DFC"/>
    <w:rsid w:val="005924F0"/>
    <w:rsid w:val="00593C87"/>
    <w:rsid w:val="00597A5E"/>
    <w:rsid w:val="005A2B3A"/>
    <w:rsid w:val="005B11A7"/>
    <w:rsid w:val="005B2E06"/>
    <w:rsid w:val="005B517E"/>
    <w:rsid w:val="005B6900"/>
    <w:rsid w:val="005C065B"/>
    <w:rsid w:val="005C37DE"/>
    <w:rsid w:val="005C7991"/>
    <w:rsid w:val="005D074C"/>
    <w:rsid w:val="005D3424"/>
    <w:rsid w:val="005D37C3"/>
    <w:rsid w:val="005E1180"/>
    <w:rsid w:val="005E330C"/>
    <w:rsid w:val="005E717E"/>
    <w:rsid w:val="005E7845"/>
    <w:rsid w:val="005F261C"/>
    <w:rsid w:val="005F3614"/>
    <w:rsid w:val="005F3D89"/>
    <w:rsid w:val="005F6805"/>
    <w:rsid w:val="00602BD2"/>
    <w:rsid w:val="00603CFC"/>
    <w:rsid w:val="0060495E"/>
    <w:rsid w:val="006065B0"/>
    <w:rsid w:val="0061002F"/>
    <w:rsid w:val="006100C6"/>
    <w:rsid w:val="00610EF0"/>
    <w:rsid w:val="00612E27"/>
    <w:rsid w:val="0063528D"/>
    <w:rsid w:val="006376B2"/>
    <w:rsid w:val="00643780"/>
    <w:rsid w:val="00647424"/>
    <w:rsid w:val="00651A30"/>
    <w:rsid w:val="00651C34"/>
    <w:rsid w:val="006538BA"/>
    <w:rsid w:val="0065398C"/>
    <w:rsid w:val="006608A6"/>
    <w:rsid w:val="0066148D"/>
    <w:rsid w:val="0066194A"/>
    <w:rsid w:val="006620BD"/>
    <w:rsid w:val="00663273"/>
    <w:rsid w:val="00665087"/>
    <w:rsid w:val="00670218"/>
    <w:rsid w:val="00672281"/>
    <w:rsid w:val="0067788C"/>
    <w:rsid w:val="00682A00"/>
    <w:rsid w:val="00684F11"/>
    <w:rsid w:val="0069003F"/>
    <w:rsid w:val="006902CF"/>
    <w:rsid w:val="00690983"/>
    <w:rsid w:val="00690AFE"/>
    <w:rsid w:val="00691151"/>
    <w:rsid w:val="00697F4C"/>
    <w:rsid w:val="006A0D66"/>
    <w:rsid w:val="006A20C9"/>
    <w:rsid w:val="006A22A8"/>
    <w:rsid w:val="006C2633"/>
    <w:rsid w:val="006C456A"/>
    <w:rsid w:val="006C74DF"/>
    <w:rsid w:val="006D0203"/>
    <w:rsid w:val="006D06F4"/>
    <w:rsid w:val="006D1F01"/>
    <w:rsid w:val="006D5A25"/>
    <w:rsid w:val="006E029F"/>
    <w:rsid w:val="006E2AFA"/>
    <w:rsid w:val="006F277F"/>
    <w:rsid w:val="006F2E6F"/>
    <w:rsid w:val="006F336B"/>
    <w:rsid w:val="006F3C51"/>
    <w:rsid w:val="006F42DA"/>
    <w:rsid w:val="00700580"/>
    <w:rsid w:val="00706BC8"/>
    <w:rsid w:val="00711E2C"/>
    <w:rsid w:val="00713EBD"/>
    <w:rsid w:val="00716EEF"/>
    <w:rsid w:val="00725585"/>
    <w:rsid w:val="00726CD7"/>
    <w:rsid w:val="00727594"/>
    <w:rsid w:val="00727665"/>
    <w:rsid w:val="00735CAF"/>
    <w:rsid w:val="007367AF"/>
    <w:rsid w:val="00737C2A"/>
    <w:rsid w:val="007400C5"/>
    <w:rsid w:val="00743452"/>
    <w:rsid w:val="00743982"/>
    <w:rsid w:val="00746E00"/>
    <w:rsid w:val="007474F1"/>
    <w:rsid w:val="00750DE2"/>
    <w:rsid w:val="0075203C"/>
    <w:rsid w:val="0075311E"/>
    <w:rsid w:val="00755435"/>
    <w:rsid w:val="00755BD1"/>
    <w:rsid w:val="00757FA1"/>
    <w:rsid w:val="00761E5A"/>
    <w:rsid w:val="007642D2"/>
    <w:rsid w:val="007657D4"/>
    <w:rsid w:val="0076595E"/>
    <w:rsid w:val="00765F72"/>
    <w:rsid w:val="007660AA"/>
    <w:rsid w:val="007669B9"/>
    <w:rsid w:val="00767F38"/>
    <w:rsid w:val="007720F9"/>
    <w:rsid w:val="0077527B"/>
    <w:rsid w:val="00780CDA"/>
    <w:rsid w:val="00782A23"/>
    <w:rsid w:val="00783C1A"/>
    <w:rsid w:val="00794AA5"/>
    <w:rsid w:val="00795466"/>
    <w:rsid w:val="00795563"/>
    <w:rsid w:val="007A0037"/>
    <w:rsid w:val="007A7098"/>
    <w:rsid w:val="007B1B9C"/>
    <w:rsid w:val="007B4AC5"/>
    <w:rsid w:val="007B53AB"/>
    <w:rsid w:val="007B5CEF"/>
    <w:rsid w:val="007B722A"/>
    <w:rsid w:val="007C13D5"/>
    <w:rsid w:val="007D4CE5"/>
    <w:rsid w:val="007D5830"/>
    <w:rsid w:val="007E3D9E"/>
    <w:rsid w:val="007E5E90"/>
    <w:rsid w:val="007E7D53"/>
    <w:rsid w:val="007F2D69"/>
    <w:rsid w:val="007F4D06"/>
    <w:rsid w:val="007F621B"/>
    <w:rsid w:val="00801359"/>
    <w:rsid w:val="00802262"/>
    <w:rsid w:val="0080555B"/>
    <w:rsid w:val="00805746"/>
    <w:rsid w:val="00806C88"/>
    <w:rsid w:val="00807C4A"/>
    <w:rsid w:val="008104C9"/>
    <w:rsid w:val="008243F8"/>
    <w:rsid w:val="008351A3"/>
    <w:rsid w:val="0083550D"/>
    <w:rsid w:val="00835787"/>
    <w:rsid w:val="008432A7"/>
    <w:rsid w:val="00844A07"/>
    <w:rsid w:val="008507B0"/>
    <w:rsid w:val="00852E83"/>
    <w:rsid w:val="0085599C"/>
    <w:rsid w:val="00860E09"/>
    <w:rsid w:val="008614C0"/>
    <w:rsid w:val="00863E2D"/>
    <w:rsid w:val="008657C8"/>
    <w:rsid w:val="00865E7B"/>
    <w:rsid w:val="00871DD5"/>
    <w:rsid w:val="00872000"/>
    <w:rsid w:val="00872721"/>
    <w:rsid w:val="008750E0"/>
    <w:rsid w:val="008836E1"/>
    <w:rsid w:val="0088599A"/>
    <w:rsid w:val="00886BB8"/>
    <w:rsid w:val="008B07DB"/>
    <w:rsid w:val="008B27F7"/>
    <w:rsid w:val="008B4D3A"/>
    <w:rsid w:val="008B5471"/>
    <w:rsid w:val="008B64C7"/>
    <w:rsid w:val="008C132E"/>
    <w:rsid w:val="008C1492"/>
    <w:rsid w:val="008C440C"/>
    <w:rsid w:val="008C7D94"/>
    <w:rsid w:val="008D4EE5"/>
    <w:rsid w:val="008D5BD6"/>
    <w:rsid w:val="008E1E0D"/>
    <w:rsid w:val="008E2467"/>
    <w:rsid w:val="008E3D66"/>
    <w:rsid w:val="008E3DBD"/>
    <w:rsid w:val="008F31BF"/>
    <w:rsid w:val="00901427"/>
    <w:rsid w:val="0090399D"/>
    <w:rsid w:val="00907CD6"/>
    <w:rsid w:val="0091081A"/>
    <w:rsid w:val="009110C6"/>
    <w:rsid w:val="0091412B"/>
    <w:rsid w:val="00914E85"/>
    <w:rsid w:val="00915453"/>
    <w:rsid w:val="009169F1"/>
    <w:rsid w:val="00924354"/>
    <w:rsid w:val="009260C8"/>
    <w:rsid w:val="00940EB7"/>
    <w:rsid w:val="00952C74"/>
    <w:rsid w:val="0096003B"/>
    <w:rsid w:val="009820CB"/>
    <w:rsid w:val="009848ED"/>
    <w:rsid w:val="00985075"/>
    <w:rsid w:val="0098522B"/>
    <w:rsid w:val="009869C1"/>
    <w:rsid w:val="00990FF5"/>
    <w:rsid w:val="00994DED"/>
    <w:rsid w:val="009969B8"/>
    <w:rsid w:val="009A0876"/>
    <w:rsid w:val="009A5FEF"/>
    <w:rsid w:val="009C3D06"/>
    <w:rsid w:val="009C4323"/>
    <w:rsid w:val="009D1266"/>
    <w:rsid w:val="009D5AE8"/>
    <w:rsid w:val="009D7740"/>
    <w:rsid w:val="009F03D4"/>
    <w:rsid w:val="009F0A3C"/>
    <w:rsid w:val="00A1251F"/>
    <w:rsid w:val="00A1436A"/>
    <w:rsid w:val="00A166B8"/>
    <w:rsid w:val="00A16E9D"/>
    <w:rsid w:val="00A22BB3"/>
    <w:rsid w:val="00A25167"/>
    <w:rsid w:val="00A25B83"/>
    <w:rsid w:val="00A321E9"/>
    <w:rsid w:val="00A3277A"/>
    <w:rsid w:val="00A33B46"/>
    <w:rsid w:val="00A40E64"/>
    <w:rsid w:val="00A50140"/>
    <w:rsid w:val="00A511A7"/>
    <w:rsid w:val="00A5134A"/>
    <w:rsid w:val="00A5510A"/>
    <w:rsid w:val="00A56380"/>
    <w:rsid w:val="00A573CC"/>
    <w:rsid w:val="00A57CBC"/>
    <w:rsid w:val="00A57D54"/>
    <w:rsid w:val="00A632E9"/>
    <w:rsid w:val="00A663BE"/>
    <w:rsid w:val="00A715EA"/>
    <w:rsid w:val="00A73C76"/>
    <w:rsid w:val="00A80708"/>
    <w:rsid w:val="00A81D22"/>
    <w:rsid w:val="00A83DC7"/>
    <w:rsid w:val="00A86DEF"/>
    <w:rsid w:val="00A8756D"/>
    <w:rsid w:val="00A8770B"/>
    <w:rsid w:val="00A9236D"/>
    <w:rsid w:val="00AA1770"/>
    <w:rsid w:val="00AA2BF3"/>
    <w:rsid w:val="00AA5678"/>
    <w:rsid w:val="00AB3DB3"/>
    <w:rsid w:val="00AB3EA7"/>
    <w:rsid w:val="00AB4C9F"/>
    <w:rsid w:val="00AB7AFC"/>
    <w:rsid w:val="00AC07ED"/>
    <w:rsid w:val="00AC4E06"/>
    <w:rsid w:val="00AC674C"/>
    <w:rsid w:val="00AD1AE1"/>
    <w:rsid w:val="00AD51E2"/>
    <w:rsid w:val="00AD5EA5"/>
    <w:rsid w:val="00AD6A30"/>
    <w:rsid w:val="00AE17EB"/>
    <w:rsid w:val="00AE1F55"/>
    <w:rsid w:val="00AE2BB1"/>
    <w:rsid w:val="00AE6587"/>
    <w:rsid w:val="00AF0B8F"/>
    <w:rsid w:val="00AF1E05"/>
    <w:rsid w:val="00AF36E6"/>
    <w:rsid w:val="00AF36FA"/>
    <w:rsid w:val="00B13E61"/>
    <w:rsid w:val="00B16950"/>
    <w:rsid w:val="00B16955"/>
    <w:rsid w:val="00B24CB6"/>
    <w:rsid w:val="00B30ED0"/>
    <w:rsid w:val="00B3163D"/>
    <w:rsid w:val="00B31C97"/>
    <w:rsid w:val="00B41B7C"/>
    <w:rsid w:val="00B56463"/>
    <w:rsid w:val="00B608EA"/>
    <w:rsid w:val="00B62E15"/>
    <w:rsid w:val="00B6563A"/>
    <w:rsid w:val="00B67B65"/>
    <w:rsid w:val="00B73B86"/>
    <w:rsid w:val="00B764FD"/>
    <w:rsid w:val="00B768E8"/>
    <w:rsid w:val="00B77647"/>
    <w:rsid w:val="00B806F4"/>
    <w:rsid w:val="00B82BDD"/>
    <w:rsid w:val="00B83BF0"/>
    <w:rsid w:val="00B849E3"/>
    <w:rsid w:val="00B865D4"/>
    <w:rsid w:val="00B866B5"/>
    <w:rsid w:val="00B9090B"/>
    <w:rsid w:val="00B92C53"/>
    <w:rsid w:val="00B93A74"/>
    <w:rsid w:val="00B94C0A"/>
    <w:rsid w:val="00BA5BF3"/>
    <w:rsid w:val="00BA725C"/>
    <w:rsid w:val="00BB3AEE"/>
    <w:rsid w:val="00BB3D14"/>
    <w:rsid w:val="00BB4917"/>
    <w:rsid w:val="00BB6D46"/>
    <w:rsid w:val="00BB6E8E"/>
    <w:rsid w:val="00BC337F"/>
    <w:rsid w:val="00BC59D9"/>
    <w:rsid w:val="00BC786D"/>
    <w:rsid w:val="00BD2A17"/>
    <w:rsid w:val="00BD3783"/>
    <w:rsid w:val="00BD509B"/>
    <w:rsid w:val="00BD60EC"/>
    <w:rsid w:val="00BD6AD5"/>
    <w:rsid w:val="00BE12DE"/>
    <w:rsid w:val="00BE314E"/>
    <w:rsid w:val="00BE65CF"/>
    <w:rsid w:val="00BE7E98"/>
    <w:rsid w:val="00BF02D2"/>
    <w:rsid w:val="00BF0775"/>
    <w:rsid w:val="00BF1CF3"/>
    <w:rsid w:val="00C045CB"/>
    <w:rsid w:val="00C068B4"/>
    <w:rsid w:val="00C137AF"/>
    <w:rsid w:val="00C20634"/>
    <w:rsid w:val="00C21375"/>
    <w:rsid w:val="00C219A6"/>
    <w:rsid w:val="00C250D1"/>
    <w:rsid w:val="00C270B0"/>
    <w:rsid w:val="00C279BC"/>
    <w:rsid w:val="00C32997"/>
    <w:rsid w:val="00C33BDF"/>
    <w:rsid w:val="00C36011"/>
    <w:rsid w:val="00C36C89"/>
    <w:rsid w:val="00C442F0"/>
    <w:rsid w:val="00C444EA"/>
    <w:rsid w:val="00C5066F"/>
    <w:rsid w:val="00C5420C"/>
    <w:rsid w:val="00C54505"/>
    <w:rsid w:val="00C600F4"/>
    <w:rsid w:val="00C661E1"/>
    <w:rsid w:val="00C6784B"/>
    <w:rsid w:val="00C700FE"/>
    <w:rsid w:val="00C91D4E"/>
    <w:rsid w:val="00C91DA0"/>
    <w:rsid w:val="00C94AD9"/>
    <w:rsid w:val="00C97398"/>
    <w:rsid w:val="00CA5212"/>
    <w:rsid w:val="00CA583E"/>
    <w:rsid w:val="00CA6B46"/>
    <w:rsid w:val="00CB1383"/>
    <w:rsid w:val="00CC354D"/>
    <w:rsid w:val="00CC3DB8"/>
    <w:rsid w:val="00CC4CC0"/>
    <w:rsid w:val="00CC622E"/>
    <w:rsid w:val="00CD0474"/>
    <w:rsid w:val="00CD34D2"/>
    <w:rsid w:val="00CE6665"/>
    <w:rsid w:val="00CF4619"/>
    <w:rsid w:val="00CF5316"/>
    <w:rsid w:val="00D00645"/>
    <w:rsid w:val="00D00C26"/>
    <w:rsid w:val="00D05637"/>
    <w:rsid w:val="00D0764D"/>
    <w:rsid w:val="00D116D7"/>
    <w:rsid w:val="00D11ADE"/>
    <w:rsid w:val="00D1695C"/>
    <w:rsid w:val="00D16D1B"/>
    <w:rsid w:val="00D17058"/>
    <w:rsid w:val="00D1714B"/>
    <w:rsid w:val="00D2192B"/>
    <w:rsid w:val="00D22C90"/>
    <w:rsid w:val="00D23AF3"/>
    <w:rsid w:val="00D25692"/>
    <w:rsid w:val="00D32A42"/>
    <w:rsid w:val="00D346B9"/>
    <w:rsid w:val="00D34B2B"/>
    <w:rsid w:val="00D358DC"/>
    <w:rsid w:val="00D436B1"/>
    <w:rsid w:val="00D47602"/>
    <w:rsid w:val="00D47EF6"/>
    <w:rsid w:val="00D546F5"/>
    <w:rsid w:val="00D62961"/>
    <w:rsid w:val="00D643AB"/>
    <w:rsid w:val="00D73916"/>
    <w:rsid w:val="00D77E89"/>
    <w:rsid w:val="00D85CE6"/>
    <w:rsid w:val="00D87937"/>
    <w:rsid w:val="00D909F9"/>
    <w:rsid w:val="00D90C52"/>
    <w:rsid w:val="00D927D1"/>
    <w:rsid w:val="00D95BF3"/>
    <w:rsid w:val="00DA0F8E"/>
    <w:rsid w:val="00DA65D0"/>
    <w:rsid w:val="00DB0668"/>
    <w:rsid w:val="00DB79D6"/>
    <w:rsid w:val="00DC03B5"/>
    <w:rsid w:val="00DC1559"/>
    <w:rsid w:val="00DC30C9"/>
    <w:rsid w:val="00DC35C1"/>
    <w:rsid w:val="00DC50E8"/>
    <w:rsid w:val="00DC5B0B"/>
    <w:rsid w:val="00DC5E52"/>
    <w:rsid w:val="00DE2326"/>
    <w:rsid w:val="00DE661C"/>
    <w:rsid w:val="00DE7411"/>
    <w:rsid w:val="00DE7B99"/>
    <w:rsid w:val="00DF1CE5"/>
    <w:rsid w:val="00DF2B5E"/>
    <w:rsid w:val="00DF34C0"/>
    <w:rsid w:val="00DF6E69"/>
    <w:rsid w:val="00DF7F91"/>
    <w:rsid w:val="00E0442C"/>
    <w:rsid w:val="00E072CE"/>
    <w:rsid w:val="00E07EBA"/>
    <w:rsid w:val="00E14254"/>
    <w:rsid w:val="00E16331"/>
    <w:rsid w:val="00E170DE"/>
    <w:rsid w:val="00E20BB9"/>
    <w:rsid w:val="00E355CD"/>
    <w:rsid w:val="00E377ED"/>
    <w:rsid w:val="00E404BE"/>
    <w:rsid w:val="00E42384"/>
    <w:rsid w:val="00E43353"/>
    <w:rsid w:val="00E45966"/>
    <w:rsid w:val="00E46E8B"/>
    <w:rsid w:val="00E47745"/>
    <w:rsid w:val="00E503FF"/>
    <w:rsid w:val="00E53FFD"/>
    <w:rsid w:val="00E557F7"/>
    <w:rsid w:val="00E654DF"/>
    <w:rsid w:val="00E65B96"/>
    <w:rsid w:val="00E770E1"/>
    <w:rsid w:val="00E8760A"/>
    <w:rsid w:val="00E9164C"/>
    <w:rsid w:val="00E944BC"/>
    <w:rsid w:val="00E972C6"/>
    <w:rsid w:val="00E97E6B"/>
    <w:rsid w:val="00EA53CF"/>
    <w:rsid w:val="00EA7817"/>
    <w:rsid w:val="00EA7FC0"/>
    <w:rsid w:val="00EB3BFF"/>
    <w:rsid w:val="00EC2DE4"/>
    <w:rsid w:val="00EC377C"/>
    <w:rsid w:val="00ED07DB"/>
    <w:rsid w:val="00ED43F5"/>
    <w:rsid w:val="00ED46D2"/>
    <w:rsid w:val="00ED5EEC"/>
    <w:rsid w:val="00ED75BA"/>
    <w:rsid w:val="00EE09CA"/>
    <w:rsid w:val="00EE1ACB"/>
    <w:rsid w:val="00EE3E63"/>
    <w:rsid w:val="00EE6D5A"/>
    <w:rsid w:val="00EF062B"/>
    <w:rsid w:val="00EF3D4A"/>
    <w:rsid w:val="00EF50FA"/>
    <w:rsid w:val="00EF720F"/>
    <w:rsid w:val="00F03492"/>
    <w:rsid w:val="00F04922"/>
    <w:rsid w:val="00F11810"/>
    <w:rsid w:val="00F12D2F"/>
    <w:rsid w:val="00F1365B"/>
    <w:rsid w:val="00F22220"/>
    <w:rsid w:val="00F23167"/>
    <w:rsid w:val="00F23D7C"/>
    <w:rsid w:val="00F24999"/>
    <w:rsid w:val="00F24E32"/>
    <w:rsid w:val="00F311FE"/>
    <w:rsid w:val="00F43F89"/>
    <w:rsid w:val="00F5314A"/>
    <w:rsid w:val="00F54054"/>
    <w:rsid w:val="00F54D23"/>
    <w:rsid w:val="00F67466"/>
    <w:rsid w:val="00F708F7"/>
    <w:rsid w:val="00F72384"/>
    <w:rsid w:val="00F83AA3"/>
    <w:rsid w:val="00F8458A"/>
    <w:rsid w:val="00F85F9F"/>
    <w:rsid w:val="00F86612"/>
    <w:rsid w:val="00F871AC"/>
    <w:rsid w:val="00F87A00"/>
    <w:rsid w:val="00F91BB4"/>
    <w:rsid w:val="00F94035"/>
    <w:rsid w:val="00F94F66"/>
    <w:rsid w:val="00FA4695"/>
    <w:rsid w:val="00FB11C1"/>
    <w:rsid w:val="00FB1EF0"/>
    <w:rsid w:val="00FB2C19"/>
    <w:rsid w:val="00FB2F4A"/>
    <w:rsid w:val="00FC37BB"/>
    <w:rsid w:val="00FC542B"/>
    <w:rsid w:val="00FC6E68"/>
    <w:rsid w:val="00FC77AD"/>
    <w:rsid w:val="00FC7F8F"/>
    <w:rsid w:val="00FD14F1"/>
    <w:rsid w:val="00FD32DB"/>
    <w:rsid w:val="00FD7B20"/>
    <w:rsid w:val="00FE0661"/>
    <w:rsid w:val="00FE1CF9"/>
    <w:rsid w:val="00FE23AD"/>
    <w:rsid w:val="00FE3358"/>
    <w:rsid w:val="00FE3BA2"/>
    <w:rsid w:val="00FE703E"/>
    <w:rsid w:val="19A4F1FA"/>
    <w:rsid w:val="1F4DA0DE"/>
    <w:rsid w:val="550C4582"/>
    <w:rsid w:val="67797372"/>
    <w:rsid w:val="6AAC9ED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1E0886DA-0DB6-CD43-947D-FB9FEB26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1"/>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1"/>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unhideWhenUsed/>
    <w:rsid w:val="00AD6A30"/>
    <w:rPr>
      <w:sz w:val="20"/>
      <w:szCs w:val="20"/>
    </w:rPr>
  </w:style>
  <w:style w:type="character" w:customStyle="1" w:styleId="FootnoteTextChar">
    <w:name w:val="Footnote Text Char"/>
    <w:basedOn w:val="DefaultParagraphFont"/>
    <w:link w:val="FootnoteText"/>
    <w:uiPriority w:val="99"/>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unhideWhenUsed/>
    <w:rsid w:val="00AD6A30"/>
    <w:rPr>
      <w:vertAlign w:val="superscript"/>
    </w:rPr>
  </w:style>
  <w:style w:type="table" w:styleId="TableGrid">
    <w:name w:val="Table Grid"/>
    <w:basedOn w:val="TableNormal"/>
    <w:uiPriority w:val="39"/>
    <w:rsid w:val="00752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4A96"/>
    <w:rPr>
      <w:rFonts w:ascii="Times New Roman" w:hAnsi="Times New Roman" w:cs="Times New Roman"/>
      <w:lang w:eastAsia="en-GB"/>
    </w:rPr>
  </w:style>
  <w:style w:type="character" w:styleId="Hyperlink">
    <w:name w:val="Hyperlink"/>
    <w:basedOn w:val="DefaultParagraphFont"/>
    <w:uiPriority w:val="99"/>
    <w:unhideWhenUsed/>
    <w:rsid w:val="00562933"/>
    <w:rPr>
      <w:color w:val="0563C1" w:themeColor="hyperlink"/>
      <w:u w:val="single"/>
    </w:rPr>
  </w:style>
  <w:style w:type="character" w:styleId="UnresolvedMention">
    <w:name w:val="Unresolved Mention"/>
    <w:basedOn w:val="DefaultParagraphFont"/>
    <w:uiPriority w:val="99"/>
    <w:semiHidden/>
    <w:unhideWhenUsed/>
    <w:rsid w:val="00562933"/>
    <w:rPr>
      <w:color w:val="605E5C"/>
      <w:shd w:val="clear" w:color="auto" w:fill="E1DFDD"/>
    </w:rPr>
  </w:style>
  <w:style w:type="table" w:customStyle="1" w:styleId="TableGrid1">
    <w:name w:val="Table Grid1"/>
    <w:basedOn w:val="TableNormal"/>
    <w:next w:val="TableGrid"/>
    <w:uiPriority w:val="39"/>
    <w:rsid w:val="00562933"/>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BE65CF"/>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uiPriority w:val="10"/>
    <w:rsid w:val="00BE65CF"/>
    <w:rPr>
      <w:rFonts w:ascii="Helvetica Neue UltraLight" w:eastAsia="Arial Unicode MS" w:hAnsi="Helvetica Neue UltraLight" w:cs="Arial Unicode MS"/>
      <w:color w:val="000000"/>
      <w:spacing w:val="16"/>
      <w:sz w:val="56"/>
      <w:szCs w:val="56"/>
      <w:bdr w:val="nil"/>
    </w:rPr>
  </w:style>
  <w:style w:type="paragraph" w:customStyle="1" w:styleId="TableParagraph">
    <w:name w:val="Table Paragraph"/>
    <w:basedOn w:val="Normal"/>
    <w:uiPriority w:val="1"/>
    <w:qFormat/>
    <w:rsid w:val="00BE65CF"/>
    <w:pPr>
      <w:widowControl w:val="0"/>
      <w:autoSpaceDE w:val="0"/>
      <w:autoSpaceDN w:val="0"/>
    </w:pPr>
    <w:rPr>
      <w:rFonts w:eastAsia="Times New Roman"/>
      <w:sz w:val="22"/>
      <w:szCs w:val="22"/>
      <w:lang w:val="en-US" w:eastAsia="en-US"/>
    </w:rPr>
  </w:style>
  <w:style w:type="character" w:styleId="Mention">
    <w:name w:val="Mention"/>
    <w:basedOn w:val="DefaultParagraphFont"/>
    <w:uiPriority w:val="99"/>
    <w:unhideWhenUsed/>
    <w:rsid w:val="008727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88629657">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46977322">
      <w:bodyDiv w:val="1"/>
      <w:marLeft w:val="0"/>
      <w:marRight w:val="0"/>
      <w:marTop w:val="0"/>
      <w:marBottom w:val="0"/>
      <w:divBdr>
        <w:top w:val="none" w:sz="0" w:space="0" w:color="auto"/>
        <w:left w:val="none" w:sz="0" w:space="0" w:color="auto"/>
        <w:bottom w:val="none" w:sz="0" w:space="0" w:color="auto"/>
        <w:right w:val="none" w:sz="0" w:space="0" w:color="auto"/>
      </w:divBdr>
      <w:divsChild>
        <w:div w:id="536936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BD6CC8E9B2AA4A8EF2DF11EEA958AF" ma:contentTypeVersion="2" ma:contentTypeDescription="Create a new document." ma:contentTypeScope="" ma:versionID="e02737957a639b92064c82f7ad03576a">
  <xsd:schema xmlns:xsd="http://www.w3.org/2001/XMLSchema" xmlns:xs="http://www.w3.org/2001/XMLSchema" xmlns:p="http://schemas.microsoft.com/office/2006/metadata/properties" xmlns:ns2="e14aaf6d-53fc-4e1b-a797-4fff54c5c747" targetNamespace="http://schemas.microsoft.com/office/2006/metadata/properties" ma:root="true" ma:fieldsID="72e7a0bfb64e7ec790df5bbbc719e070" ns2:_="">
    <xsd:import namespace="e14aaf6d-53fc-4e1b-a797-4fff54c5c74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D3097-2E8A-4DD3-9956-4ABC27C200BC}">
  <ds:schemaRefs>
    <ds:schemaRef ds:uri="http://schemas.microsoft.com/sharepoint/v3/contenttype/forms"/>
  </ds:schemaRefs>
</ds:datastoreItem>
</file>

<file path=customXml/itemProps2.xml><?xml version="1.0" encoding="utf-8"?>
<ds:datastoreItem xmlns:ds="http://schemas.openxmlformats.org/officeDocument/2006/customXml" ds:itemID="{A1425F0D-FF6C-4043-A4B7-A98C102DDF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4.xml><?xml version="1.0" encoding="utf-8"?>
<ds:datastoreItem xmlns:ds="http://schemas.openxmlformats.org/officeDocument/2006/customXml" ds:itemID="{D79BA48F-4B97-490C-884C-EA985914C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1607</TotalTime>
  <Pages>4</Pages>
  <Words>5054</Words>
  <Characters>2881</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Links>
    <vt:vector size="42" baseType="variant">
      <vt:variant>
        <vt:i4>393246</vt:i4>
      </vt:variant>
      <vt:variant>
        <vt:i4>0</vt:i4>
      </vt:variant>
      <vt:variant>
        <vt:i4>0</vt:i4>
      </vt:variant>
      <vt:variant>
        <vt:i4>5</vt:i4>
      </vt:variant>
      <vt:variant>
        <vt:lpwstr>http://www.esaskaita.eu/</vt:lpwstr>
      </vt:variant>
      <vt:variant>
        <vt:lpwstr/>
      </vt:variant>
      <vt:variant>
        <vt:i4>6619215</vt:i4>
      </vt:variant>
      <vt:variant>
        <vt:i4>15</vt:i4>
      </vt:variant>
      <vt:variant>
        <vt:i4>0</vt:i4>
      </vt:variant>
      <vt:variant>
        <vt:i4>5</vt:i4>
      </vt:variant>
      <vt:variant>
        <vt:lpwstr>mailto:baltad@lrt.lt</vt:lpwstr>
      </vt:variant>
      <vt:variant>
        <vt:lpwstr/>
      </vt:variant>
      <vt:variant>
        <vt:i4>6619215</vt:i4>
      </vt:variant>
      <vt:variant>
        <vt:i4>12</vt:i4>
      </vt:variant>
      <vt:variant>
        <vt:i4>0</vt:i4>
      </vt:variant>
      <vt:variant>
        <vt:i4>5</vt:i4>
      </vt:variant>
      <vt:variant>
        <vt:lpwstr>mailto:baltad@lrt.lt</vt:lpwstr>
      </vt:variant>
      <vt:variant>
        <vt:lpwstr/>
      </vt:variant>
      <vt:variant>
        <vt:i4>6619215</vt:i4>
      </vt:variant>
      <vt:variant>
        <vt:i4>9</vt:i4>
      </vt:variant>
      <vt:variant>
        <vt:i4>0</vt:i4>
      </vt:variant>
      <vt:variant>
        <vt:i4>5</vt:i4>
      </vt:variant>
      <vt:variant>
        <vt:lpwstr>mailto:baltad@lrt.lt</vt:lpwstr>
      </vt:variant>
      <vt:variant>
        <vt:lpwstr/>
      </vt:variant>
      <vt:variant>
        <vt:i4>6619215</vt:i4>
      </vt:variant>
      <vt:variant>
        <vt:i4>6</vt:i4>
      </vt:variant>
      <vt:variant>
        <vt:i4>0</vt:i4>
      </vt:variant>
      <vt:variant>
        <vt:i4>5</vt:i4>
      </vt:variant>
      <vt:variant>
        <vt:lpwstr>mailto:baltad@lrt.lt</vt:lpwstr>
      </vt:variant>
      <vt:variant>
        <vt:lpwstr/>
      </vt:variant>
      <vt:variant>
        <vt:i4>6619215</vt:i4>
      </vt:variant>
      <vt:variant>
        <vt:i4>3</vt:i4>
      </vt:variant>
      <vt:variant>
        <vt:i4>0</vt:i4>
      </vt:variant>
      <vt:variant>
        <vt:i4>5</vt:i4>
      </vt:variant>
      <vt:variant>
        <vt:lpwstr>mailto:baltad@lrt.lt</vt:lpwstr>
      </vt:variant>
      <vt:variant>
        <vt:lpwstr/>
      </vt:variant>
      <vt:variant>
        <vt:i4>6619215</vt:i4>
      </vt:variant>
      <vt:variant>
        <vt:i4>0</vt:i4>
      </vt:variant>
      <vt:variant>
        <vt:i4>0</vt:i4>
      </vt:variant>
      <vt:variant>
        <vt:i4>5</vt:i4>
      </vt:variant>
      <vt:variant>
        <vt:lpwstr>mailto:baltad@lrt.lt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Agnė Urbelionytė</cp:lastModifiedBy>
  <cp:revision>57</cp:revision>
  <dcterms:created xsi:type="dcterms:W3CDTF">2023-02-07T13:19:00Z</dcterms:created>
  <dcterms:modified xsi:type="dcterms:W3CDTF">2026-02-13T16:04:00Z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