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7B004A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67DC1A03" w:rsidR="00F372C9" w:rsidRPr="00222BED" w:rsidRDefault="00222BED" w:rsidP="00222BED">
            <w:pPr>
              <w:jc w:val="center"/>
              <w:rPr>
                <w:b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>
              <w:rPr>
                <w:b/>
              </w:rPr>
              <w:t xml:space="preserve">SPOC SISTEMOS </w:t>
            </w:r>
            <w:r w:rsidRPr="00EA2A7D">
              <w:rPr>
                <w:b/>
              </w:rPr>
              <w:t>PRIEŽIŪROS PASLAUGŲ PIRKIM</w:t>
            </w:r>
            <w:r>
              <w:rPr>
                <w:b/>
              </w:rPr>
              <w:t>AS (PPR-143)</w:t>
            </w:r>
          </w:p>
        </w:tc>
      </w:tr>
    </w:tbl>
    <w:p w14:paraId="0C811A87" w14:textId="77777777" w:rsidR="00DC06DE" w:rsidRPr="007B004A" w:rsidRDefault="00DC06DE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57EB7483" w14:textId="77777777" w:rsidR="00F372C9" w:rsidRPr="007B004A" w:rsidRDefault="00F372C9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67BCD784" w14:textId="77777777" w:rsidR="00A660A0" w:rsidRDefault="00A660A0" w:rsidP="00F372C9">
      <w:pPr>
        <w:spacing w:before="60" w:after="60" w:line="240" w:lineRule="auto"/>
        <w:rPr>
          <w:rFonts w:ascii="Calibri Light" w:hAnsi="Calibri Light" w:cs="Calibri Light"/>
          <w:b/>
          <w:sz w:val="20"/>
          <w:szCs w:val="20"/>
          <w:lang w:val="lt-LT"/>
        </w:rPr>
      </w:pPr>
      <w:bookmarkStart w:id="15" w:name="part_3d002f34ccb645cfb2957ac8c92cb37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5"/>
    </w:p>
    <w:p w14:paraId="115EAF3A" w14:textId="77777777" w:rsidR="00222BED" w:rsidRPr="00EA2A7D" w:rsidRDefault="00222BED" w:rsidP="00222BED">
      <w:pPr>
        <w:jc w:val="center"/>
        <w:rPr>
          <w:b/>
        </w:rPr>
      </w:pPr>
      <w:bookmarkStart w:id="16" w:name="_Toc355335921"/>
      <w:bookmarkEnd w:id="14"/>
      <w:r>
        <w:rPr>
          <w:b/>
        </w:rPr>
        <w:t xml:space="preserve">SPOC SISTEMOS </w:t>
      </w:r>
      <w:r w:rsidRPr="00EA2A7D">
        <w:rPr>
          <w:b/>
        </w:rPr>
        <w:t xml:space="preserve">PRIEŽIŪROS PASLAUGŲ PIRKIMO </w:t>
      </w:r>
    </w:p>
    <w:p w14:paraId="7874FE96" w14:textId="48C42476" w:rsidR="00222BED" w:rsidRDefault="00222BED" w:rsidP="00222BED">
      <w:pPr>
        <w:jc w:val="center"/>
        <w:rPr>
          <w:b/>
          <w:color w:val="000000"/>
        </w:rPr>
      </w:pPr>
      <w:r w:rsidRPr="00EA2A7D">
        <w:rPr>
          <w:b/>
        </w:rPr>
        <w:t>TECHNINĖ</w:t>
      </w:r>
      <w:r>
        <w:rPr>
          <w:b/>
        </w:rPr>
        <w:t>S</w:t>
      </w:r>
      <w:r w:rsidRPr="00EA2A7D">
        <w:rPr>
          <w:b/>
        </w:rPr>
        <w:t xml:space="preserve"> SPECIFIKACIJ</w:t>
      </w:r>
      <w:r>
        <w:rPr>
          <w:b/>
        </w:rPr>
        <w:t>OS PROJEKTAS</w:t>
      </w:r>
    </w:p>
    <w:p w14:paraId="3B57BB60" w14:textId="77777777" w:rsidR="00222BED" w:rsidRDefault="00222BED" w:rsidP="00222BED">
      <w:pPr>
        <w:jc w:val="center"/>
        <w:rPr>
          <w:b/>
          <w:color w:val="000000"/>
        </w:rPr>
      </w:pPr>
    </w:p>
    <w:p w14:paraId="2FBC2785" w14:textId="77777777" w:rsidR="00222BED" w:rsidRPr="002E4522" w:rsidRDefault="00222BED" w:rsidP="00222BED">
      <w:pPr>
        <w:jc w:val="center"/>
        <w:rPr>
          <w:b/>
          <w:color w:val="000000"/>
        </w:rPr>
      </w:pPr>
    </w:p>
    <w:p w14:paraId="6044E465" w14:textId="77777777" w:rsidR="00222BED" w:rsidRDefault="00222BED" w:rsidP="00222BED">
      <w:pPr>
        <w:numPr>
          <w:ilvl w:val="0"/>
          <w:numId w:val="40"/>
        </w:numPr>
        <w:spacing w:after="0" w:line="240" w:lineRule="auto"/>
        <w:ind w:left="0" w:firstLine="720"/>
        <w:jc w:val="center"/>
        <w:rPr>
          <w:b/>
        </w:rPr>
      </w:pPr>
      <w:r w:rsidRPr="002E4522">
        <w:rPr>
          <w:b/>
        </w:rPr>
        <w:t>ĮŽANGA</w:t>
      </w:r>
    </w:p>
    <w:p w14:paraId="4DFAD0AE" w14:textId="77777777" w:rsidR="00222BED" w:rsidRDefault="00222BED" w:rsidP="00222BED">
      <w:pPr>
        <w:rPr>
          <w:b/>
        </w:rPr>
      </w:pPr>
    </w:p>
    <w:p w14:paraId="2A2482D2" w14:textId="77777777" w:rsidR="00222BED" w:rsidRPr="002E4522" w:rsidRDefault="00222BED" w:rsidP="00222BED">
      <w:pPr>
        <w:rPr>
          <w:b/>
        </w:rPr>
      </w:pPr>
    </w:p>
    <w:p w14:paraId="55BB836F" w14:textId="77777777" w:rsidR="00222BED" w:rsidRDefault="00222BED" w:rsidP="00222BED">
      <w:pPr>
        <w:numPr>
          <w:ilvl w:val="1"/>
          <w:numId w:val="40"/>
        </w:numPr>
        <w:tabs>
          <w:tab w:val="clear" w:pos="1000"/>
          <w:tab w:val="num" w:pos="-3686"/>
        </w:tabs>
        <w:spacing w:after="0" w:line="240" w:lineRule="auto"/>
        <w:ind w:left="0" w:firstLine="720"/>
        <w:rPr>
          <w:b/>
        </w:rPr>
      </w:pPr>
      <w:bookmarkStart w:id="17" w:name="_Toc279484874"/>
      <w:bookmarkStart w:id="18" w:name="_Toc323206044"/>
      <w:bookmarkStart w:id="19" w:name="_Toc328146447"/>
      <w:bookmarkStart w:id="20" w:name="_Toc357713741"/>
      <w:bookmarkStart w:id="21" w:name="_Toc361689024"/>
      <w:proofErr w:type="spellStart"/>
      <w:r w:rsidRPr="002E4522">
        <w:rPr>
          <w:b/>
        </w:rPr>
        <w:t>Dokumento</w:t>
      </w:r>
      <w:proofErr w:type="spellEnd"/>
      <w:r w:rsidRPr="002E4522">
        <w:rPr>
          <w:b/>
        </w:rPr>
        <w:t xml:space="preserve"> </w:t>
      </w:r>
      <w:proofErr w:type="spellStart"/>
      <w:r w:rsidRPr="002E4522">
        <w:rPr>
          <w:b/>
        </w:rPr>
        <w:t>paskirtis</w:t>
      </w:r>
      <w:bookmarkEnd w:id="17"/>
      <w:bookmarkEnd w:id="18"/>
      <w:bookmarkEnd w:id="19"/>
      <w:bookmarkEnd w:id="20"/>
      <w:bookmarkEnd w:id="21"/>
      <w:proofErr w:type="spellEnd"/>
    </w:p>
    <w:p w14:paraId="15AE2EAA" w14:textId="77777777" w:rsidR="00222BED" w:rsidRPr="002E4522" w:rsidRDefault="00222BED" w:rsidP="00222BED">
      <w:pPr>
        <w:rPr>
          <w:b/>
        </w:rPr>
      </w:pPr>
    </w:p>
    <w:p w14:paraId="5640F477" w14:textId="77777777" w:rsidR="00222BED" w:rsidRPr="002E4522" w:rsidRDefault="00222BED" w:rsidP="00222BED">
      <w:proofErr w:type="spellStart"/>
      <w:r w:rsidRPr="002E4522">
        <w:t>Dokumentas</w:t>
      </w:r>
      <w:proofErr w:type="spellEnd"/>
      <w:r w:rsidRPr="002E4522">
        <w:t xml:space="preserve"> „</w:t>
      </w:r>
      <w:proofErr w:type="spellStart"/>
      <w:r w:rsidRPr="002E4522">
        <w:t>Techninė</w:t>
      </w:r>
      <w:proofErr w:type="spellEnd"/>
      <w:r w:rsidRPr="002E4522">
        <w:t xml:space="preserve"> </w:t>
      </w:r>
      <w:proofErr w:type="spellStart"/>
      <w:proofErr w:type="gramStart"/>
      <w:r w:rsidRPr="002E4522">
        <w:t>specifikacija</w:t>
      </w:r>
      <w:proofErr w:type="spellEnd"/>
      <w:r w:rsidRPr="002E4522">
        <w:t xml:space="preserve">“ </w:t>
      </w:r>
      <w:proofErr w:type="spellStart"/>
      <w:r w:rsidRPr="002E4522">
        <w:t>parengtas</w:t>
      </w:r>
      <w:proofErr w:type="spellEnd"/>
      <w:proofErr w:type="gramEnd"/>
      <w:r w:rsidRPr="002E4522">
        <w:t xml:space="preserve"> </w:t>
      </w:r>
      <w:proofErr w:type="spellStart"/>
      <w:r w:rsidRPr="002E4522">
        <w:t>siekiant</w:t>
      </w:r>
      <w:proofErr w:type="spellEnd"/>
      <w:r w:rsidRPr="002E4522">
        <w:t xml:space="preserve"> </w:t>
      </w:r>
      <w:proofErr w:type="spellStart"/>
      <w:r w:rsidRPr="002E4522">
        <w:t>aprašyti</w:t>
      </w:r>
      <w:proofErr w:type="spellEnd"/>
      <w:r w:rsidRPr="002E4522">
        <w:t xml:space="preserve"> </w:t>
      </w:r>
      <w:proofErr w:type="spellStart"/>
      <w:r w:rsidRPr="002E4522">
        <w:t>ir</w:t>
      </w:r>
      <w:proofErr w:type="spellEnd"/>
      <w:r w:rsidRPr="002E4522">
        <w:t xml:space="preserve"> </w:t>
      </w:r>
      <w:proofErr w:type="spellStart"/>
      <w:r w:rsidRPr="002E4522">
        <w:t>apibrėžti</w:t>
      </w:r>
      <w:proofErr w:type="spellEnd"/>
      <w:r w:rsidRPr="002E4522">
        <w:t xml:space="preserve"> </w:t>
      </w:r>
      <w:proofErr w:type="spellStart"/>
      <w:r w:rsidRPr="002E4522">
        <w:t>principus</w:t>
      </w:r>
      <w:proofErr w:type="spellEnd"/>
      <w:r w:rsidRPr="002E4522">
        <w:t xml:space="preserve"> </w:t>
      </w:r>
      <w:proofErr w:type="spellStart"/>
      <w:r w:rsidRPr="002E4522">
        <w:t>bei</w:t>
      </w:r>
      <w:proofErr w:type="spellEnd"/>
      <w:r w:rsidRPr="002E4522">
        <w:t xml:space="preserve"> </w:t>
      </w:r>
      <w:proofErr w:type="spellStart"/>
      <w:r w:rsidRPr="002E4522">
        <w:t>reikalavimus</w:t>
      </w:r>
      <w:proofErr w:type="spellEnd"/>
      <w:r w:rsidRPr="002E4522">
        <w:t xml:space="preserve">, </w:t>
      </w:r>
      <w:proofErr w:type="spellStart"/>
      <w:r w:rsidRPr="002E4522">
        <w:t>keliamus</w:t>
      </w:r>
      <w:proofErr w:type="spellEnd"/>
      <w:r w:rsidRPr="002E4522">
        <w:t xml:space="preserve"> </w:t>
      </w:r>
      <w:r>
        <w:t>SPOC (</w:t>
      </w:r>
      <w:proofErr w:type="spellStart"/>
      <w:r>
        <w:t>Bendrojo</w:t>
      </w:r>
      <w:proofErr w:type="spellEnd"/>
      <w:r>
        <w:t xml:space="preserve"> </w:t>
      </w:r>
      <w:proofErr w:type="spellStart"/>
      <w:r>
        <w:t>ryšių</w:t>
      </w:r>
      <w:proofErr w:type="spellEnd"/>
      <w:r>
        <w:t xml:space="preserve"> </w:t>
      </w:r>
      <w:proofErr w:type="spellStart"/>
      <w:r>
        <w:t>palaikymo</w:t>
      </w:r>
      <w:proofErr w:type="spellEnd"/>
      <w:r>
        <w:t xml:space="preserve"> </w:t>
      </w:r>
      <w:proofErr w:type="spellStart"/>
      <w:r>
        <w:t>punkto</w:t>
      </w:r>
      <w:proofErr w:type="spellEnd"/>
      <w:r>
        <w:t xml:space="preserve">) </w:t>
      </w:r>
      <w:proofErr w:type="spellStart"/>
      <w:r>
        <w:t>sistemos</w:t>
      </w:r>
      <w:proofErr w:type="spellEnd"/>
      <w:r w:rsidRPr="002E4522">
        <w:t xml:space="preserve"> </w:t>
      </w:r>
      <w:proofErr w:type="spellStart"/>
      <w:r w:rsidRPr="002E4522">
        <w:t>priežiūros</w:t>
      </w:r>
      <w:proofErr w:type="spellEnd"/>
      <w:r w:rsidRPr="002E4522">
        <w:t xml:space="preserve"> </w:t>
      </w:r>
      <w:proofErr w:type="spellStart"/>
      <w:r w:rsidRPr="002E4522">
        <w:t>įgyvendinimui</w:t>
      </w:r>
      <w:proofErr w:type="spellEnd"/>
      <w:r w:rsidRPr="002E4522">
        <w:t>.</w:t>
      </w:r>
    </w:p>
    <w:p w14:paraId="14EF68BA" w14:textId="77777777" w:rsidR="00222BED" w:rsidRDefault="00222BED" w:rsidP="00222BED">
      <w:proofErr w:type="spellStart"/>
      <w:r w:rsidRPr="002E4522">
        <w:t>Šiame</w:t>
      </w:r>
      <w:proofErr w:type="spellEnd"/>
      <w:r w:rsidRPr="002E4522">
        <w:t xml:space="preserve"> </w:t>
      </w:r>
      <w:proofErr w:type="spellStart"/>
      <w:r w:rsidRPr="002E4522">
        <w:t>dokumente</w:t>
      </w:r>
      <w:proofErr w:type="spellEnd"/>
      <w:r w:rsidRPr="002E4522">
        <w:t xml:space="preserve"> </w:t>
      </w:r>
      <w:proofErr w:type="spellStart"/>
      <w:r w:rsidRPr="002E4522">
        <w:t>aprašomi</w:t>
      </w:r>
      <w:proofErr w:type="spellEnd"/>
      <w:r w:rsidRPr="002E4522">
        <w:t xml:space="preserve"> </w:t>
      </w:r>
      <w:proofErr w:type="spellStart"/>
      <w:r w:rsidRPr="002E4522">
        <w:t>atviro</w:t>
      </w:r>
      <w:proofErr w:type="spellEnd"/>
      <w:r w:rsidRPr="002E4522">
        <w:t xml:space="preserve"> </w:t>
      </w:r>
      <w:proofErr w:type="spellStart"/>
      <w:r w:rsidRPr="002E4522">
        <w:t>konkurso</w:t>
      </w:r>
      <w:proofErr w:type="spellEnd"/>
      <w:r w:rsidRPr="002E4522">
        <w:t xml:space="preserve"> „</w:t>
      </w:r>
      <w:r>
        <w:t xml:space="preserve">SPOC </w:t>
      </w:r>
      <w:proofErr w:type="spellStart"/>
      <w:r>
        <w:t>sistemos</w:t>
      </w:r>
      <w:proofErr w:type="spellEnd"/>
      <w:r>
        <w:t xml:space="preserve"> </w:t>
      </w:r>
      <w:proofErr w:type="spellStart"/>
      <w:proofErr w:type="gramStart"/>
      <w:r>
        <w:t>priežiūros</w:t>
      </w:r>
      <w:proofErr w:type="spellEnd"/>
      <w:r w:rsidRPr="002E4522">
        <w:t xml:space="preserve">“ </w:t>
      </w:r>
      <w:proofErr w:type="spellStart"/>
      <w:r w:rsidRPr="002E4522">
        <w:t>reikalavimai</w:t>
      </w:r>
      <w:proofErr w:type="spellEnd"/>
      <w:proofErr w:type="gramEnd"/>
      <w:r w:rsidRPr="002E4522">
        <w:t>.</w:t>
      </w:r>
    </w:p>
    <w:p w14:paraId="3F9165D6" w14:textId="77777777" w:rsidR="00222BED" w:rsidRPr="002E4522" w:rsidRDefault="00222BED" w:rsidP="00222BED"/>
    <w:p w14:paraId="47FC9A68" w14:textId="77777777" w:rsidR="00222BED" w:rsidRDefault="00222BED" w:rsidP="00222BED">
      <w:pPr>
        <w:pStyle w:val="Pagrindiniotekstotrauka"/>
        <w:numPr>
          <w:ilvl w:val="1"/>
          <w:numId w:val="40"/>
        </w:numPr>
        <w:tabs>
          <w:tab w:val="clear" w:pos="1000"/>
          <w:tab w:val="num" w:pos="792"/>
        </w:tabs>
        <w:spacing w:after="0" w:line="240" w:lineRule="auto"/>
        <w:ind w:left="0" w:right="-2" w:firstLine="720"/>
        <w:jc w:val="left"/>
        <w:rPr>
          <w:b/>
        </w:rPr>
      </w:pPr>
      <w:bookmarkStart w:id="22" w:name="_Toc279484875"/>
      <w:bookmarkStart w:id="23" w:name="_Toc323206045"/>
      <w:bookmarkStart w:id="24" w:name="_Toc328146448"/>
      <w:bookmarkStart w:id="25" w:name="_Toc357713742"/>
      <w:bookmarkStart w:id="26" w:name="_Toc361689025"/>
      <w:proofErr w:type="spellStart"/>
      <w:r w:rsidRPr="002E4522">
        <w:rPr>
          <w:b/>
        </w:rPr>
        <w:t>Techninėje</w:t>
      </w:r>
      <w:proofErr w:type="spellEnd"/>
      <w:r w:rsidRPr="002E4522">
        <w:rPr>
          <w:b/>
        </w:rPr>
        <w:t xml:space="preserve"> </w:t>
      </w:r>
      <w:proofErr w:type="spellStart"/>
      <w:r w:rsidRPr="002E4522">
        <w:rPr>
          <w:b/>
        </w:rPr>
        <w:t>specifikacijoje</w:t>
      </w:r>
      <w:proofErr w:type="spellEnd"/>
      <w:r w:rsidRPr="002E4522">
        <w:rPr>
          <w:b/>
        </w:rPr>
        <w:t xml:space="preserve"> </w:t>
      </w:r>
      <w:proofErr w:type="spellStart"/>
      <w:r w:rsidRPr="002E4522">
        <w:rPr>
          <w:b/>
        </w:rPr>
        <w:t>panaudotos</w:t>
      </w:r>
      <w:proofErr w:type="spellEnd"/>
      <w:r w:rsidRPr="002E4522">
        <w:rPr>
          <w:b/>
        </w:rPr>
        <w:t xml:space="preserve"> </w:t>
      </w:r>
      <w:proofErr w:type="spellStart"/>
      <w:r w:rsidRPr="002E4522">
        <w:rPr>
          <w:b/>
        </w:rPr>
        <w:t>sąvokos</w:t>
      </w:r>
      <w:bookmarkEnd w:id="22"/>
      <w:bookmarkEnd w:id="23"/>
      <w:bookmarkEnd w:id="24"/>
      <w:bookmarkEnd w:id="25"/>
      <w:bookmarkEnd w:id="26"/>
      <w:proofErr w:type="spellEnd"/>
    </w:p>
    <w:p w14:paraId="40BC758D" w14:textId="77777777" w:rsidR="00222BED" w:rsidRPr="002E4522" w:rsidRDefault="00222BED" w:rsidP="00222BED">
      <w:pPr>
        <w:pStyle w:val="Pagrindiniotekstotrauka"/>
        <w:ind w:left="0" w:right="-2"/>
        <w:jc w:val="left"/>
        <w:rPr>
          <w:b/>
        </w:rPr>
      </w:pPr>
    </w:p>
    <w:p w14:paraId="18F68009" w14:textId="77777777" w:rsidR="00222BED" w:rsidRDefault="00222BED" w:rsidP="00222BED">
      <w:pPr>
        <w:pStyle w:val="Pagrindiniotekstotrauka"/>
        <w:ind w:left="0" w:right="-2"/>
      </w:pPr>
      <w:proofErr w:type="spellStart"/>
      <w:r w:rsidRPr="002E4522">
        <w:t>Apačioje</w:t>
      </w:r>
      <w:proofErr w:type="spellEnd"/>
      <w:r w:rsidRPr="002E4522">
        <w:t xml:space="preserve"> </w:t>
      </w:r>
      <w:proofErr w:type="spellStart"/>
      <w:r w:rsidRPr="002E4522">
        <w:t>esančioje</w:t>
      </w:r>
      <w:proofErr w:type="spellEnd"/>
      <w:r w:rsidRPr="002E4522">
        <w:t xml:space="preserve"> </w:t>
      </w:r>
      <w:proofErr w:type="spellStart"/>
      <w:r w:rsidRPr="002E4522">
        <w:t>lentelėje</w:t>
      </w:r>
      <w:proofErr w:type="spellEnd"/>
      <w:r w:rsidRPr="002E4522">
        <w:t xml:space="preserve"> </w:t>
      </w:r>
      <w:proofErr w:type="spellStart"/>
      <w:r w:rsidRPr="002E4522">
        <w:t>pateiktos</w:t>
      </w:r>
      <w:proofErr w:type="spellEnd"/>
      <w:r w:rsidRPr="002E4522">
        <w:t xml:space="preserve"> </w:t>
      </w:r>
      <w:proofErr w:type="spellStart"/>
      <w:r w:rsidRPr="002E4522">
        <w:t>Techninėje</w:t>
      </w:r>
      <w:proofErr w:type="spellEnd"/>
      <w:r w:rsidRPr="002E4522">
        <w:t xml:space="preserve"> </w:t>
      </w:r>
      <w:proofErr w:type="spellStart"/>
      <w:r w:rsidRPr="002E4522">
        <w:t>specifikacijoje</w:t>
      </w:r>
      <w:proofErr w:type="spellEnd"/>
      <w:r w:rsidRPr="002E4522">
        <w:t xml:space="preserve"> </w:t>
      </w:r>
      <w:proofErr w:type="spellStart"/>
      <w:r w:rsidRPr="002E4522">
        <w:t>p</w:t>
      </w:r>
      <w:r>
        <w:t>anaudotos</w:t>
      </w:r>
      <w:proofErr w:type="spellEnd"/>
      <w:r>
        <w:t xml:space="preserve"> </w:t>
      </w:r>
      <w:proofErr w:type="spellStart"/>
      <w:r>
        <w:t>sąvokos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trumpiniai</w:t>
      </w:r>
      <w:proofErr w:type="spellEnd"/>
      <w:r>
        <w:t>:</w:t>
      </w:r>
    </w:p>
    <w:tbl>
      <w:tblPr>
        <w:tblpPr w:leftFromText="180" w:rightFromText="180" w:vertAnchor="text" w:horzAnchor="margin" w:tblpY="10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8846"/>
      </w:tblGrid>
      <w:tr w:rsidR="00222BED" w:rsidRPr="002E4522" w14:paraId="13E6C2AA" w14:textId="77777777" w:rsidTr="001142B0">
        <w:trPr>
          <w:cantSplit/>
          <w:trHeight w:val="381"/>
          <w:tblHeader/>
        </w:trPr>
        <w:tc>
          <w:tcPr>
            <w:tcW w:w="722" w:type="pct"/>
            <w:shd w:val="clear" w:color="auto" w:fill="F2F2F2" w:themeFill="background1" w:themeFillShade="F2"/>
            <w:vAlign w:val="center"/>
          </w:tcPr>
          <w:p w14:paraId="439A9CA1" w14:textId="77777777" w:rsidR="00222BED" w:rsidRPr="002E4522" w:rsidRDefault="00222BED" w:rsidP="001142B0">
            <w:pPr>
              <w:pStyle w:val="Lentelsheaderis"/>
              <w:spacing w:before="0" w:after="0"/>
              <w:jc w:val="both"/>
              <w:rPr>
                <w:lang w:val="lt-LT"/>
              </w:rPr>
            </w:pPr>
            <w:r w:rsidRPr="002E4522">
              <w:rPr>
                <w:lang w:val="lt-LT"/>
              </w:rPr>
              <w:br w:type="page"/>
            </w:r>
            <w:r>
              <w:rPr>
                <w:lang w:val="lt-LT"/>
              </w:rPr>
              <w:t xml:space="preserve">Sąvokos </w:t>
            </w:r>
            <w:r w:rsidRPr="002E4522">
              <w:rPr>
                <w:lang w:val="lt-LT"/>
              </w:rPr>
              <w:t>ir trumpiniai</w:t>
            </w:r>
          </w:p>
        </w:tc>
        <w:tc>
          <w:tcPr>
            <w:tcW w:w="4278" w:type="pct"/>
            <w:shd w:val="clear" w:color="auto" w:fill="F2F2F2" w:themeFill="background1" w:themeFillShade="F2"/>
            <w:vAlign w:val="center"/>
          </w:tcPr>
          <w:p w14:paraId="1D77B1A5" w14:textId="77777777" w:rsidR="00222BED" w:rsidRPr="002E4522" w:rsidRDefault="00222BED" w:rsidP="001142B0">
            <w:pPr>
              <w:pStyle w:val="Lentelsheaderis"/>
              <w:spacing w:before="0" w:after="0"/>
              <w:ind w:firstLine="720"/>
              <w:rPr>
                <w:lang w:val="lt-LT"/>
              </w:rPr>
            </w:pPr>
            <w:r w:rsidRPr="002E4522">
              <w:rPr>
                <w:lang w:val="lt-LT"/>
              </w:rPr>
              <w:t>Paaiškinimas</w:t>
            </w:r>
          </w:p>
        </w:tc>
      </w:tr>
      <w:tr w:rsidR="00222BED" w:rsidRPr="002E4522" w14:paraId="104DEDFF" w14:textId="77777777" w:rsidTr="001142B0">
        <w:trPr>
          <w:cantSplit/>
          <w:trHeight w:val="381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9E52" w14:textId="77777777" w:rsidR="00222BED" w:rsidRPr="002E4522" w:rsidRDefault="00222BED" w:rsidP="001142B0">
            <w:pPr>
              <w:pStyle w:val="Lentelsheaderis"/>
              <w:spacing w:before="0" w:after="0"/>
              <w:jc w:val="left"/>
              <w:rPr>
                <w:b w:val="0"/>
                <w:lang w:val="lt-LT"/>
              </w:rPr>
            </w:pPr>
            <w:r w:rsidRPr="002E4522">
              <w:rPr>
                <w:b w:val="0"/>
                <w:lang w:val="lt-LT"/>
              </w:rPr>
              <w:t>Perkančioji organizacija, ADIC</w:t>
            </w:r>
          </w:p>
        </w:tc>
        <w:tc>
          <w:tcPr>
            <w:tcW w:w="4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69DB" w14:textId="77777777" w:rsidR="00222BED" w:rsidRPr="002E4522" w:rsidRDefault="00222BED" w:rsidP="001142B0">
            <w:pPr>
              <w:pStyle w:val="Lentelsheaderis"/>
              <w:spacing w:before="0" w:after="0"/>
              <w:jc w:val="left"/>
              <w:rPr>
                <w:b w:val="0"/>
                <w:lang w:val="lt-LT"/>
              </w:rPr>
            </w:pPr>
            <w:r w:rsidRPr="002E4522">
              <w:rPr>
                <w:b w:val="0"/>
                <w:lang w:val="lt-LT"/>
              </w:rPr>
              <w:t xml:space="preserve">Asmens dokumentų išrašymo centras prie </w:t>
            </w:r>
            <w:r>
              <w:rPr>
                <w:b w:val="0"/>
                <w:lang w:val="lt-LT"/>
              </w:rPr>
              <w:t>Lietuvos Respublikos v</w:t>
            </w:r>
            <w:r w:rsidRPr="002E4522">
              <w:rPr>
                <w:b w:val="0"/>
                <w:lang w:val="lt-LT"/>
              </w:rPr>
              <w:t xml:space="preserve">idaus reikalų ministerijos (angl. </w:t>
            </w:r>
            <w:proofErr w:type="spellStart"/>
            <w:r w:rsidRPr="002E4522">
              <w:rPr>
                <w:b w:val="0"/>
                <w:lang w:val="lt-LT"/>
              </w:rPr>
              <w:t>Personalisation</w:t>
            </w:r>
            <w:proofErr w:type="spellEnd"/>
            <w:r w:rsidRPr="002E4522">
              <w:rPr>
                <w:b w:val="0"/>
                <w:lang w:val="lt-LT"/>
              </w:rPr>
              <w:t xml:space="preserve"> </w:t>
            </w:r>
            <w:proofErr w:type="spellStart"/>
            <w:r w:rsidRPr="002E4522">
              <w:rPr>
                <w:b w:val="0"/>
                <w:lang w:val="lt-LT"/>
              </w:rPr>
              <w:t>of</w:t>
            </w:r>
            <w:proofErr w:type="spellEnd"/>
            <w:r w:rsidRPr="002E4522">
              <w:rPr>
                <w:b w:val="0"/>
                <w:lang w:val="lt-LT"/>
              </w:rPr>
              <w:t xml:space="preserve"> </w:t>
            </w:r>
            <w:proofErr w:type="spellStart"/>
            <w:r w:rsidRPr="002E4522">
              <w:rPr>
                <w:b w:val="0"/>
                <w:lang w:val="lt-LT"/>
              </w:rPr>
              <w:t>Identity</w:t>
            </w:r>
            <w:proofErr w:type="spellEnd"/>
            <w:r w:rsidRPr="002E4522">
              <w:rPr>
                <w:b w:val="0"/>
                <w:lang w:val="lt-LT"/>
              </w:rPr>
              <w:t xml:space="preserve"> </w:t>
            </w:r>
            <w:proofErr w:type="spellStart"/>
            <w:r w:rsidRPr="002E4522">
              <w:rPr>
                <w:b w:val="0"/>
                <w:lang w:val="lt-LT"/>
              </w:rPr>
              <w:t>Documents</w:t>
            </w:r>
            <w:proofErr w:type="spellEnd"/>
            <w:r w:rsidRPr="002E4522">
              <w:rPr>
                <w:b w:val="0"/>
                <w:lang w:val="lt-LT"/>
              </w:rPr>
              <w:t xml:space="preserve"> Centre </w:t>
            </w:r>
            <w:proofErr w:type="spellStart"/>
            <w:r w:rsidRPr="002E4522">
              <w:rPr>
                <w:b w:val="0"/>
                <w:lang w:val="lt-LT"/>
              </w:rPr>
              <w:t>under</w:t>
            </w:r>
            <w:proofErr w:type="spellEnd"/>
            <w:r w:rsidRPr="002E4522">
              <w:rPr>
                <w:b w:val="0"/>
                <w:lang w:val="lt-LT"/>
              </w:rPr>
              <w:t xml:space="preserve"> </w:t>
            </w:r>
            <w:proofErr w:type="spellStart"/>
            <w:r w:rsidRPr="002E4522">
              <w:rPr>
                <w:b w:val="0"/>
                <w:lang w:val="lt-LT"/>
              </w:rPr>
              <w:t>the</w:t>
            </w:r>
            <w:proofErr w:type="spellEnd"/>
            <w:r w:rsidRPr="002E4522">
              <w:rPr>
                <w:b w:val="0"/>
                <w:lang w:val="lt-LT"/>
              </w:rPr>
              <w:t xml:space="preserve"> </w:t>
            </w:r>
            <w:proofErr w:type="spellStart"/>
            <w:r w:rsidRPr="002E4522">
              <w:rPr>
                <w:b w:val="0"/>
                <w:lang w:val="lt-LT"/>
              </w:rPr>
              <w:t>Ministry</w:t>
            </w:r>
            <w:proofErr w:type="spellEnd"/>
            <w:r w:rsidRPr="002E4522">
              <w:rPr>
                <w:b w:val="0"/>
                <w:lang w:val="lt-LT"/>
              </w:rPr>
              <w:t xml:space="preserve"> </w:t>
            </w:r>
            <w:proofErr w:type="spellStart"/>
            <w:r w:rsidRPr="002E4522">
              <w:rPr>
                <w:b w:val="0"/>
                <w:lang w:val="lt-LT"/>
              </w:rPr>
              <w:t>of</w:t>
            </w:r>
            <w:proofErr w:type="spellEnd"/>
            <w:r w:rsidRPr="002E4522">
              <w:rPr>
                <w:b w:val="0"/>
                <w:lang w:val="lt-LT"/>
              </w:rPr>
              <w:t xml:space="preserve"> </w:t>
            </w:r>
            <w:proofErr w:type="spellStart"/>
            <w:r w:rsidRPr="002E4522">
              <w:rPr>
                <w:b w:val="0"/>
                <w:lang w:val="lt-LT"/>
              </w:rPr>
              <w:t>the</w:t>
            </w:r>
            <w:proofErr w:type="spellEnd"/>
            <w:r w:rsidRPr="002E4522">
              <w:rPr>
                <w:b w:val="0"/>
                <w:lang w:val="lt-LT"/>
              </w:rPr>
              <w:t xml:space="preserve"> </w:t>
            </w:r>
            <w:proofErr w:type="spellStart"/>
            <w:r w:rsidRPr="002E4522">
              <w:rPr>
                <w:b w:val="0"/>
                <w:lang w:val="lt-LT"/>
              </w:rPr>
              <w:t>Interior</w:t>
            </w:r>
            <w:proofErr w:type="spellEnd"/>
            <w:r w:rsidRPr="002E4522">
              <w:rPr>
                <w:b w:val="0"/>
                <w:lang w:val="lt-LT"/>
              </w:rPr>
              <w:t>)</w:t>
            </w:r>
          </w:p>
        </w:tc>
      </w:tr>
      <w:tr w:rsidR="00222BED" w:rsidRPr="002E4522" w14:paraId="1553BDB0" w14:textId="77777777" w:rsidTr="001142B0">
        <w:trPr>
          <w:cantSplit/>
          <w:trHeight w:val="381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17A5" w14:textId="77777777" w:rsidR="00222BED" w:rsidRPr="002E4522" w:rsidRDefault="00222BED" w:rsidP="001142B0">
            <w:pPr>
              <w:pStyle w:val="Lentelsheaderis"/>
              <w:spacing w:before="0" w:after="0"/>
              <w:jc w:val="left"/>
              <w:rPr>
                <w:b w:val="0"/>
                <w:lang w:val="lt-LT"/>
              </w:rPr>
            </w:pPr>
            <w:r>
              <w:rPr>
                <w:b w:val="0"/>
                <w:lang w:val="lt-LT"/>
              </w:rPr>
              <w:t>Paslaugų Teikėjas</w:t>
            </w:r>
          </w:p>
        </w:tc>
        <w:tc>
          <w:tcPr>
            <w:tcW w:w="4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DDC6" w14:textId="77777777" w:rsidR="00222BED" w:rsidRPr="002E4522" w:rsidRDefault="00222BED" w:rsidP="001142B0">
            <w:pPr>
              <w:pStyle w:val="Lentelsheaderis"/>
              <w:spacing w:before="0" w:after="0"/>
              <w:jc w:val="left"/>
              <w:rPr>
                <w:b w:val="0"/>
                <w:lang w:val="lt-LT"/>
              </w:rPr>
            </w:pPr>
            <w:r w:rsidRPr="002E4522">
              <w:rPr>
                <w:b w:val="0"/>
                <w:lang w:val="lt-LT"/>
              </w:rPr>
              <w:t>Fizinis arba juridinis asmuo, kuris įgyvendina šios specifikacijos reikalavimus</w:t>
            </w:r>
          </w:p>
        </w:tc>
      </w:tr>
      <w:tr w:rsidR="00222BED" w:rsidRPr="002E4522" w14:paraId="72C1BF37" w14:textId="77777777" w:rsidTr="001142B0">
        <w:trPr>
          <w:cantSplit/>
          <w:trHeight w:val="381"/>
        </w:trPr>
        <w:tc>
          <w:tcPr>
            <w:tcW w:w="722" w:type="pct"/>
          </w:tcPr>
          <w:p w14:paraId="48A0CAB9" w14:textId="77777777" w:rsidR="00222BED" w:rsidRDefault="00222BED" w:rsidP="001142B0">
            <w:pPr>
              <w:pStyle w:val="Lentelsheaderis"/>
              <w:spacing w:before="0" w:after="0"/>
              <w:jc w:val="left"/>
              <w:rPr>
                <w:b w:val="0"/>
                <w:lang w:val="lt-LT"/>
              </w:rPr>
            </w:pPr>
            <w:r w:rsidRPr="00733D08">
              <w:rPr>
                <w:b w:val="0"/>
                <w:lang w:val="lt-LT"/>
              </w:rPr>
              <w:t>BSI</w:t>
            </w:r>
          </w:p>
        </w:tc>
        <w:tc>
          <w:tcPr>
            <w:tcW w:w="4278" w:type="pct"/>
          </w:tcPr>
          <w:p w14:paraId="5B8E077A" w14:textId="77777777" w:rsidR="00222BED" w:rsidRPr="002E4522" w:rsidRDefault="00222BED" w:rsidP="001142B0">
            <w:pPr>
              <w:pStyle w:val="Lentelsheaderis"/>
              <w:spacing w:before="0" w:after="0"/>
              <w:jc w:val="left"/>
              <w:rPr>
                <w:b w:val="0"/>
                <w:lang w:val="lt-LT"/>
              </w:rPr>
            </w:pPr>
            <w:proofErr w:type="spellStart"/>
            <w:r w:rsidRPr="00733D08">
              <w:rPr>
                <w:b w:val="0"/>
                <w:lang w:val="lt-LT"/>
              </w:rPr>
              <w:t>Federal</w:t>
            </w:r>
            <w:proofErr w:type="spellEnd"/>
            <w:r w:rsidRPr="00733D08">
              <w:rPr>
                <w:b w:val="0"/>
                <w:lang w:val="lt-LT"/>
              </w:rPr>
              <w:t xml:space="preserve"> Office </w:t>
            </w:r>
            <w:proofErr w:type="spellStart"/>
            <w:r w:rsidRPr="00733D08">
              <w:rPr>
                <w:b w:val="0"/>
                <w:lang w:val="lt-LT"/>
              </w:rPr>
              <w:t>for</w:t>
            </w:r>
            <w:proofErr w:type="spellEnd"/>
            <w:r w:rsidRPr="00733D08">
              <w:rPr>
                <w:b w:val="0"/>
                <w:lang w:val="lt-LT"/>
              </w:rPr>
              <w:t xml:space="preserve"> </w:t>
            </w:r>
            <w:proofErr w:type="spellStart"/>
            <w:r w:rsidRPr="00733D08">
              <w:rPr>
                <w:b w:val="0"/>
                <w:lang w:val="lt-LT"/>
              </w:rPr>
              <w:t>Information</w:t>
            </w:r>
            <w:proofErr w:type="spellEnd"/>
            <w:r w:rsidRPr="00733D08">
              <w:rPr>
                <w:b w:val="0"/>
                <w:lang w:val="lt-LT"/>
              </w:rPr>
              <w:t xml:space="preserve"> </w:t>
            </w:r>
            <w:proofErr w:type="spellStart"/>
            <w:r w:rsidRPr="00733D08">
              <w:rPr>
                <w:b w:val="0"/>
                <w:lang w:val="lt-LT"/>
              </w:rPr>
              <w:t>Security</w:t>
            </w:r>
            <w:proofErr w:type="spellEnd"/>
          </w:p>
        </w:tc>
      </w:tr>
      <w:tr w:rsidR="00222BED" w:rsidRPr="002E4522" w14:paraId="22E30624" w14:textId="77777777" w:rsidTr="001142B0">
        <w:trPr>
          <w:cantSplit/>
          <w:trHeight w:val="381"/>
        </w:trPr>
        <w:tc>
          <w:tcPr>
            <w:tcW w:w="722" w:type="pct"/>
          </w:tcPr>
          <w:p w14:paraId="0DD19067" w14:textId="77777777" w:rsidR="00222BED" w:rsidRDefault="00222BED" w:rsidP="001142B0">
            <w:pPr>
              <w:pStyle w:val="Lentelsheaderis"/>
              <w:spacing w:before="0" w:after="0"/>
              <w:jc w:val="left"/>
              <w:rPr>
                <w:b w:val="0"/>
                <w:lang w:val="lt-LT"/>
              </w:rPr>
            </w:pPr>
            <w:r w:rsidRPr="00733D08">
              <w:rPr>
                <w:b w:val="0"/>
                <w:lang w:val="lt-LT"/>
              </w:rPr>
              <w:t>CA</w:t>
            </w:r>
          </w:p>
        </w:tc>
        <w:tc>
          <w:tcPr>
            <w:tcW w:w="4278" w:type="pct"/>
          </w:tcPr>
          <w:p w14:paraId="3B9D76CA" w14:textId="77777777" w:rsidR="00222BED" w:rsidRPr="002E4522" w:rsidRDefault="00222BED" w:rsidP="001142B0">
            <w:pPr>
              <w:pStyle w:val="Lentelsheaderis"/>
              <w:spacing w:before="0" w:after="0"/>
              <w:jc w:val="left"/>
              <w:rPr>
                <w:b w:val="0"/>
                <w:lang w:val="lt-LT"/>
              </w:rPr>
            </w:pPr>
            <w:r w:rsidRPr="00733D08">
              <w:rPr>
                <w:b w:val="0"/>
                <w:lang w:val="lt-LT"/>
              </w:rPr>
              <w:t xml:space="preserve">Sertifikavimo įstaiga (angl. </w:t>
            </w:r>
            <w:proofErr w:type="spellStart"/>
            <w:r w:rsidRPr="00733D08">
              <w:rPr>
                <w:b w:val="0"/>
                <w:lang w:val="lt-LT"/>
              </w:rPr>
              <w:t>Certification</w:t>
            </w:r>
            <w:proofErr w:type="spellEnd"/>
            <w:r w:rsidRPr="00733D08">
              <w:rPr>
                <w:b w:val="0"/>
                <w:lang w:val="lt-LT"/>
              </w:rPr>
              <w:t xml:space="preserve"> </w:t>
            </w:r>
            <w:proofErr w:type="spellStart"/>
            <w:r w:rsidRPr="00733D08">
              <w:rPr>
                <w:b w:val="0"/>
                <w:lang w:val="lt-LT"/>
              </w:rPr>
              <w:t>Authority</w:t>
            </w:r>
            <w:proofErr w:type="spellEnd"/>
            <w:r w:rsidRPr="00733D08">
              <w:rPr>
                <w:b w:val="0"/>
                <w:lang w:val="lt-LT"/>
              </w:rPr>
              <w:t>)</w:t>
            </w:r>
          </w:p>
        </w:tc>
      </w:tr>
      <w:tr w:rsidR="00222BED" w:rsidRPr="002E4522" w14:paraId="44E4FDD8" w14:textId="77777777" w:rsidTr="001142B0">
        <w:trPr>
          <w:cantSplit/>
          <w:trHeight w:val="381"/>
        </w:trPr>
        <w:tc>
          <w:tcPr>
            <w:tcW w:w="722" w:type="pct"/>
          </w:tcPr>
          <w:p w14:paraId="7A6F55FC" w14:textId="77777777" w:rsidR="00222BED" w:rsidRDefault="00222BED" w:rsidP="001142B0">
            <w:pPr>
              <w:pStyle w:val="Lentelsheaderis"/>
              <w:spacing w:before="0" w:after="0"/>
              <w:jc w:val="left"/>
              <w:rPr>
                <w:b w:val="0"/>
                <w:lang w:val="lt-LT"/>
              </w:rPr>
            </w:pPr>
            <w:r w:rsidRPr="00733D08">
              <w:rPr>
                <w:b w:val="0"/>
                <w:lang w:val="lt-LT"/>
              </w:rPr>
              <w:t>CR</w:t>
            </w:r>
          </w:p>
        </w:tc>
        <w:tc>
          <w:tcPr>
            <w:tcW w:w="4278" w:type="pct"/>
          </w:tcPr>
          <w:p w14:paraId="1C42AC9F" w14:textId="77777777" w:rsidR="00222BED" w:rsidRPr="002E4522" w:rsidRDefault="00222BED" w:rsidP="001142B0">
            <w:pPr>
              <w:pStyle w:val="Lentelsheaderis"/>
              <w:spacing w:before="0" w:after="0"/>
              <w:jc w:val="left"/>
              <w:rPr>
                <w:b w:val="0"/>
                <w:lang w:val="lt-LT"/>
              </w:rPr>
            </w:pPr>
            <w:r w:rsidRPr="00733D08">
              <w:rPr>
                <w:b w:val="0"/>
                <w:lang w:val="lt-LT"/>
              </w:rPr>
              <w:t xml:space="preserve">Prašymas išduoti sertifikatą (angl. </w:t>
            </w:r>
            <w:proofErr w:type="spellStart"/>
            <w:r w:rsidRPr="00733D08">
              <w:rPr>
                <w:b w:val="0"/>
                <w:lang w:val="lt-LT"/>
              </w:rPr>
              <w:t>certificate</w:t>
            </w:r>
            <w:proofErr w:type="spellEnd"/>
            <w:r w:rsidRPr="00733D08">
              <w:rPr>
                <w:b w:val="0"/>
                <w:lang w:val="lt-LT"/>
              </w:rPr>
              <w:t xml:space="preserve"> </w:t>
            </w:r>
            <w:proofErr w:type="spellStart"/>
            <w:r w:rsidRPr="00733D08">
              <w:rPr>
                <w:b w:val="0"/>
                <w:lang w:val="lt-LT"/>
              </w:rPr>
              <w:t>request</w:t>
            </w:r>
            <w:proofErr w:type="spellEnd"/>
            <w:r w:rsidRPr="00733D08">
              <w:rPr>
                <w:b w:val="0"/>
                <w:lang w:val="lt-LT"/>
              </w:rPr>
              <w:t>)</w:t>
            </w:r>
          </w:p>
        </w:tc>
      </w:tr>
      <w:tr w:rsidR="00222BED" w:rsidRPr="002E4522" w14:paraId="32FE6532" w14:textId="77777777" w:rsidTr="001142B0">
        <w:trPr>
          <w:cantSplit/>
          <w:trHeight w:val="381"/>
        </w:trPr>
        <w:tc>
          <w:tcPr>
            <w:tcW w:w="722" w:type="pct"/>
          </w:tcPr>
          <w:p w14:paraId="1FEB1625" w14:textId="77777777" w:rsidR="00222BED" w:rsidRDefault="00222BED" w:rsidP="001142B0">
            <w:pPr>
              <w:pStyle w:val="Lentelsheaderis"/>
              <w:spacing w:before="0" w:after="0"/>
              <w:jc w:val="left"/>
              <w:rPr>
                <w:b w:val="0"/>
                <w:lang w:val="lt-LT"/>
              </w:rPr>
            </w:pPr>
            <w:r w:rsidRPr="00733D08">
              <w:rPr>
                <w:b w:val="0"/>
                <w:lang w:val="lt-LT"/>
              </w:rPr>
              <w:t>CRL</w:t>
            </w:r>
          </w:p>
        </w:tc>
        <w:tc>
          <w:tcPr>
            <w:tcW w:w="4278" w:type="pct"/>
          </w:tcPr>
          <w:p w14:paraId="18BD58A5" w14:textId="77777777" w:rsidR="00222BED" w:rsidRPr="002E4522" w:rsidRDefault="00222BED" w:rsidP="001142B0">
            <w:pPr>
              <w:pStyle w:val="Lentelsheaderis"/>
              <w:spacing w:before="0" w:after="0"/>
              <w:jc w:val="left"/>
              <w:rPr>
                <w:b w:val="0"/>
                <w:lang w:val="lt-LT"/>
              </w:rPr>
            </w:pPr>
            <w:r w:rsidRPr="00733D08">
              <w:rPr>
                <w:b w:val="0"/>
                <w:lang w:val="lt-LT"/>
              </w:rPr>
              <w:t xml:space="preserve">Atšauktų/negaliojančių sertifikatų sąrašas (angl. </w:t>
            </w:r>
            <w:proofErr w:type="spellStart"/>
            <w:r w:rsidRPr="00733D08">
              <w:rPr>
                <w:b w:val="0"/>
                <w:lang w:val="lt-LT"/>
              </w:rPr>
              <w:t>Certificate</w:t>
            </w:r>
            <w:proofErr w:type="spellEnd"/>
            <w:r w:rsidRPr="00733D08">
              <w:rPr>
                <w:b w:val="0"/>
                <w:lang w:val="lt-LT"/>
              </w:rPr>
              <w:t xml:space="preserve"> </w:t>
            </w:r>
            <w:proofErr w:type="spellStart"/>
            <w:r w:rsidRPr="00733D08">
              <w:rPr>
                <w:b w:val="0"/>
                <w:lang w:val="lt-LT"/>
              </w:rPr>
              <w:t>Revocation</w:t>
            </w:r>
            <w:proofErr w:type="spellEnd"/>
            <w:r w:rsidRPr="00733D08">
              <w:rPr>
                <w:b w:val="0"/>
                <w:lang w:val="lt-LT"/>
              </w:rPr>
              <w:t xml:space="preserve"> </w:t>
            </w:r>
            <w:proofErr w:type="spellStart"/>
            <w:r w:rsidRPr="00733D08">
              <w:rPr>
                <w:b w:val="0"/>
                <w:lang w:val="lt-LT"/>
              </w:rPr>
              <w:t>List</w:t>
            </w:r>
            <w:proofErr w:type="spellEnd"/>
            <w:r w:rsidRPr="00733D08">
              <w:rPr>
                <w:b w:val="0"/>
                <w:lang w:val="lt-LT"/>
              </w:rPr>
              <w:t>)</w:t>
            </w:r>
          </w:p>
        </w:tc>
      </w:tr>
      <w:tr w:rsidR="00222BED" w:rsidRPr="002E4522" w14:paraId="25ACDE15" w14:textId="77777777" w:rsidTr="001142B0">
        <w:trPr>
          <w:cantSplit/>
          <w:trHeight w:val="381"/>
        </w:trPr>
        <w:tc>
          <w:tcPr>
            <w:tcW w:w="722" w:type="pct"/>
          </w:tcPr>
          <w:p w14:paraId="647CEBEE" w14:textId="77777777" w:rsidR="00222BED" w:rsidRDefault="00222BED" w:rsidP="001142B0">
            <w:pPr>
              <w:pStyle w:val="Lentelsheaderis"/>
              <w:spacing w:before="0" w:after="0"/>
              <w:jc w:val="left"/>
              <w:rPr>
                <w:b w:val="0"/>
                <w:lang w:val="lt-LT"/>
              </w:rPr>
            </w:pPr>
            <w:r w:rsidRPr="00733D08">
              <w:rPr>
                <w:b w:val="0"/>
                <w:lang w:val="lt-LT"/>
              </w:rPr>
              <w:t>CVCA</w:t>
            </w:r>
          </w:p>
        </w:tc>
        <w:tc>
          <w:tcPr>
            <w:tcW w:w="4278" w:type="pct"/>
          </w:tcPr>
          <w:p w14:paraId="2773EF37" w14:textId="77777777" w:rsidR="00222BED" w:rsidRPr="002E4522" w:rsidRDefault="00222BED" w:rsidP="001142B0">
            <w:pPr>
              <w:pStyle w:val="Lentelsheaderis"/>
              <w:spacing w:before="0" w:after="0"/>
              <w:jc w:val="left"/>
              <w:rPr>
                <w:b w:val="0"/>
                <w:lang w:val="lt-LT"/>
              </w:rPr>
            </w:pPr>
            <w:r w:rsidRPr="00733D08">
              <w:rPr>
                <w:b w:val="0"/>
                <w:lang w:val="lt-LT"/>
              </w:rPr>
              <w:t xml:space="preserve">Atsakinga už patikrinimą šalies sertifikavimo įstaiga (angl. </w:t>
            </w:r>
            <w:proofErr w:type="spellStart"/>
            <w:r w:rsidRPr="00733D08">
              <w:rPr>
                <w:b w:val="0"/>
                <w:lang w:val="lt-LT"/>
              </w:rPr>
              <w:t>Country</w:t>
            </w:r>
            <w:proofErr w:type="spellEnd"/>
            <w:r w:rsidRPr="00733D08">
              <w:rPr>
                <w:b w:val="0"/>
                <w:lang w:val="lt-LT"/>
              </w:rPr>
              <w:t xml:space="preserve"> </w:t>
            </w:r>
            <w:proofErr w:type="spellStart"/>
            <w:r w:rsidRPr="00733D08">
              <w:rPr>
                <w:b w:val="0"/>
                <w:lang w:val="lt-LT"/>
              </w:rPr>
              <w:t>Verifying</w:t>
            </w:r>
            <w:proofErr w:type="spellEnd"/>
            <w:r w:rsidRPr="00733D08">
              <w:rPr>
                <w:b w:val="0"/>
                <w:lang w:val="lt-LT"/>
              </w:rPr>
              <w:t xml:space="preserve"> </w:t>
            </w:r>
            <w:proofErr w:type="spellStart"/>
            <w:r w:rsidRPr="00733D08">
              <w:rPr>
                <w:b w:val="0"/>
                <w:lang w:val="lt-LT"/>
              </w:rPr>
              <w:t>Certification</w:t>
            </w:r>
            <w:proofErr w:type="spellEnd"/>
            <w:r w:rsidRPr="00733D08">
              <w:rPr>
                <w:b w:val="0"/>
                <w:lang w:val="lt-LT"/>
              </w:rPr>
              <w:t xml:space="preserve"> </w:t>
            </w:r>
            <w:proofErr w:type="spellStart"/>
            <w:r w:rsidRPr="00733D08">
              <w:rPr>
                <w:b w:val="0"/>
                <w:lang w:val="lt-LT"/>
              </w:rPr>
              <w:t>Authority</w:t>
            </w:r>
            <w:proofErr w:type="spellEnd"/>
            <w:r w:rsidRPr="00733D08">
              <w:rPr>
                <w:b w:val="0"/>
                <w:lang w:val="lt-LT"/>
              </w:rPr>
              <w:t>)</w:t>
            </w:r>
          </w:p>
        </w:tc>
      </w:tr>
      <w:tr w:rsidR="00222BED" w:rsidRPr="002E4522" w14:paraId="5C6A9F4E" w14:textId="77777777" w:rsidTr="001142B0">
        <w:trPr>
          <w:cantSplit/>
          <w:trHeight w:val="346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A1F2" w14:textId="77777777" w:rsidR="00222BED" w:rsidRPr="00733D08" w:rsidRDefault="00222BED" w:rsidP="001142B0">
            <w:pPr>
              <w:pStyle w:val="Lentelsheaderis"/>
              <w:spacing w:before="0" w:after="0"/>
              <w:jc w:val="left"/>
              <w:rPr>
                <w:b w:val="0"/>
                <w:lang w:val="lt-LT"/>
              </w:rPr>
            </w:pPr>
            <w:r w:rsidRPr="00733D08">
              <w:rPr>
                <w:b w:val="0"/>
                <w:lang w:val="lt-LT"/>
              </w:rPr>
              <w:t>DVCA</w:t>
            </w:r>
          </w:p>
        </w:tc>
        <w:tc>
          <w:tcPr>
            <w:tcW w:w="4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A459" w14:textId="77777777" w:rsidR="00222BED" w:rsidRPr="00733D08" w:rsidRDefault="00222BED" w:rsidP="001142B0">
            <w:pPr>
              <w:pStyle w:val="Lentelsheaderis"/>
              <w:spacing w:before="0" w:after="0"/>
              <w:jc w:val="left"/>
              <w:rPr>
                <w:b w:val="0"/>
                <w:lang w:val="lt-LT"/>
              </w:rPr>
            </w:pPr>
            <w:r w:rsidRPr="00733D08">
              <w:rPr>
                <w:b w:val="0"/>
                <w:lang w:val="lt-LT"/>
              </w:rPr>
              <w:t xml:space="preserve">Dokumentų patikros sertifikavimo įstaiga (angl. </w:t>
            </w:r>
            <w:proofErr w:type="spellStart"/>
            <w:r w:rsidRPr="00733D08">
              <w:rPr>
                <w:b w:val="0"/>
                <w:lang w:val="lt-LT"/>
              </w:rPr>
              <w:t>Document</w:t>
            </w:r>
            <w:proofErr w:type="spellEnd"/>
            <w:r w:rsidRPr="00733D08">
              <w:rPr>
                <w:b w:val="0"/>
                <w:lang w:val="lt-LT"/>
              </w:rPr>
              <w:t xml:space="preserve"> </w:t>
            </w:r>
            <w:proofErr w:type="spellStart"/>
            <w:r w:rsidRPr="00733D08">
              <w:rPr>
                <w:b w:val="0"/>
                <w:lang w:val="lt-LT"/>
              </w:rPr>
              <w:t>Verifier</w:t>
            </w:r>
            <w:proofErr w:type="spellEnd"/>
            <w:r w:rsidRPr="00733D08">
              <w:rPr>
                <w:b w:val="0"/>
                <w:lang w:val="lt-LT"/>
              </w:rPr>
              <w:t>)</w:t>
            </w:r>
          </w:p>
        </w:tc>
      </w:tr>
      <w:tr w:rsidR="00222BED" w:rsidRPr="002E4522" w14:paraId="771F4CB2" w14:textId="77777777" w:rsidTr="001142B0">
        <w:trPr>
          <w:cantSplit/>
          <w:trHeight w:val="346"/>
        </w:trPr>
        <w:tc>
          <w:tcPr>
            <w:tcW w:w="722" w:type="pct"/>
            <w:vAlign w:val="center"/>
          </w:tcPr>
          <w:p w14:paraId="016E5D4A" w14:textId="77777777" w:rsidR="00222BED" w:rsidRPr="00733D08" w:rsidRDefault="00222BED" w:rsidP="001142B0">
            <w:pPr>
              <w:pStyle w:val="Lentelsheaderis"/>
              <w:spacing w:before="0" w:after="0"/>
              <w:jc w:val="left"/>
              <w:rPr>
                <w:b w:val="0"/>
                <w:lang w:val="lt-LT"/>
              </w:rPr>
            </w:pPr>
            <w:r w:rsidRPr="00733D08">
              <w:rPr>
                <w:b w:val="0"/>
                <w:lang w:val="lt-LT"/>
              </w:rPr>
              <w:t>EAC</w:t>
            </w:r>
          </w:p>
        </w:tc>
        <w:tc>
          <w:tcPr>
            <w:tcW w:w="4278" w:type="pct"/>
            <w:vAlign w:val="center"/>
          </w:tcPr>
          <w:p w14:paraId="01FD8D38" w14:textId="77777777" w:rsidR="00222BED" w:rsidRPr="00733D08" w:rsidRDefault="00222BED" w:rsidP="001142B0">
            <w:pPr>
              <w:pStyle w:val="Lentelsheaderis"/>
              <w:spacing w:before="0" w:after="0"/>
              <w:jc w:val="left"/>
              <w:rPr>
                <w:b w:val="0"/>
                <w:lang w:val="lt-LT"/>
              </w:rPr>
            </w:pPr>
            <w:r w:rsidRPr="00733D08">
              <w:rPr>
                <w:b w:val="0"/>
                <w:lang w:val="lt-LT"/>
              </w:rPr>
              <w:t xml:space="preserve">Išplėstinė prieigos kontrolė (angl. </w:t>
            </w:r>
            <w:proofErr w:type="spellStart"/>
            <w:r w:rsidRPr="00733D08">
              <w:rPr>
                <w:b w:val="0"/>
                <w:lang w:val="lt-LT"/>
              </w:rPr>
              <w:t>Extended</w:t>
            </w:r>
            <w:proofErr w:type="spellEnd"/>
            <w:r w:rsidRPr="00733D08">
              <w:rPr>
                <w:b w:val="0"/>
                <w:lang w:val="lt-LT"/>
              </w:rPr>
              <w:t xml:space="preserve"> Access </w:t>
            </w:r>
            <w:proofErr w:type="spellStart"/>
            <w:r w:rsidRPr="00733D08">
              <w:rPr>
                <w:b w:val="0"/>
                <w:lang w:val="lt-LT"/>
              </w:rPr>
              <w:t>Control</w:t>
            </w:r>
            <w:proofErr w:type="spellEnd"/>
            <w:r w:rsidRPr="00733D08">
              <w:rPr>
                <w:b w:val="0"/>
                <w:lang w:val="lt-LT"/>
              </w:rPr>
              <w:t xml:space="preserve">). </w:t>
            </w:r>
          </w:p>
        </w:tc>
      </w:tr>
      <w:tr w:rsidR="00222BED" w:rsidRPr="002E4522" w14:paraId="7C661A67" w14:textId="77777777" w:rsidTr="001142B0">
        <w:trPr>
          <w:cantSplit/>
          <w:trHeight w:val="346"/>
        </w:trPr>
        <w:tc>
          <w:tcPr>
            <w:tcW w:w="722" w:type="pct"/>
            <w:vAlign w:val="center"/>
          </w:tcPr>
          <w:p w14:paraId="06CE4C94" w14:textId="77777777" w:rsidR="00222BED" w:rsidRPr="00733D08" w:rsidRDefault="00222BED" w:rsidP="001142B0">
            <w:pPr>
              <w:pStyle w:val="Lentelsheaderis"/>
              <w:spacing w:before="0" w:after="0"/>
              <w:jc w:val="left"/>
              <w:rPr>
                <w:b w:val="0"/>
                <w:lang w:val="lt-LT"/>
              </w:rPr>
            </w:pPr>
            <w:proofErr w:type="spellStart"/>
            <w:r w:rsidRPr="00733D08">
              <w:rPr>
                <w:b w:val="0"/>
                <w:lang w:val="lt-LT"/>
              </w:rPr>
              <w:t>eMRTD</w:t>
            </w:r>
            <w:proofErr w:type="spellEnd"/>
          </w:p>
        </w:tc>
        <w:tc>
          <w:tcPr>
            <w:tcW w:w="4278" w:type="pct"/>
            <w:vAlign w:val="center"/>
          </w:tcPr>
          <w:p w14:paraId="335C70F4" w14:textId="77777777" w:rsidR="00222BED" w:rsidRPr="00733D08" w:rsidRDefault="00222BED" w:rsidP="001142B0">
            <w:pPr>
              <w:pStyle w:val="Lentelsheaderis"/>
              <w:spacing w:before="0" w:after="0"/>
              <w:jc w:val="left"/>
              <w:rPr>
                <w:b w:val="0"/>
                <w:lang w:val="lt-LT"/>
              </w:rPr>
            </w:pPr>
            <w:r w:rsidRPr="00733D08">
              <w:rPr>
                <w:b w:val="0"/>
                <w:lang w:val="lt-LT"/>
              </w:rPr>
              <w:t xml:space="preserve">Elektroninis mašininio nuskaitymo kelionės dokumentas (angl. </w:t>
            </w:r>
            <w:proofErr w:type="spellStart"/>
            <w:r w:rsidRPr="00733D08">
              <w:rPr>
                <w:b w:val="0"/>
                <w:lang w:val="lt-LT"/>
              </w:rPr>
              <w:t>electronic</w:t>
            </w:r>
            <w:proofErr w:type="spellEnd"/>
            <w:r w:rsidRPr="00733D08">
              <w:rPr>
                <w:b w:val="0"/>
                <w:lang w:val="lt-LT"/>
              </w:rPr>
              <w:t xml:space="preserve"> </w:t>
            </w:r>
            <w:proofErr w:type="spellStart"/>
            <w:r w:rsidRPr="00733D08">
              <w:rPr>
                <w:b w:val="0"/>
                <w:lang w:val="lt-LT"/>
              </w:rPr>
              <w:t>Machine</w:t>
            </w:r>
            <w:proofErr w:type="spellEnd"/>
            <w:r w:rsidRPr="00733D08">
              <w:rPr>
                <w:b w:val="0"/>
                <w:lang w:val="lt-LT"/>
              </w:rPr>
              <w:t xml:space="preserve"> </w:t>
            </w:r>
            <w:proofErr w:type="spellStart"/>
            <w:r w:rsidRPr="00733D08">
              <w:rPr>
                <w:b w:val="0"/>
                <w:lang w:val="lt-LT"/>
              </w:rPr>
              <w:t>Readable</w:t>
            </w:r>
            <w:proofErr w:type="spellEnd"/>
            <w:r w:rsidRPr="00733D08">
              <w:rPr>
                <w:b w:val="0"/>
                <w:lang w:val="lt-LT"/>
              </w:rPr>
              <w:t xml:space="preserve"> </w:t>
            </w:r>
            <w:proofErr w:type="spellStart"/>
            <w:r w:rsidRPr="00733D08">
              <w:rPr>
                <w:b w:val="0"/>
                <w:lang w:val="lt-LT"/>
              </w:rPr>
              <w:t>Travel</w:t>
            </w:r>
            <w:proofErr w:type="spellEnd"/>
            <w:r w:rsidRPr="00733D08">
              <w:rPr>
                <w:b w:val="0"/>
                <w:lang w:val="lt-LT"/>
              </w:rPr>
              <w:t xml:space="preserve"> </w:t>
            </w:r>
            <w:proofErr w:type="spellStart"/>
            <w:r w:rsidRPr="00733D08">
              <w:rPr>
                <w:b w:val="0"/>
                <w:lang w:val="lt-LT"/>
              </w:rPr>
              <w:t>Document</w:t>
            </w:r>
            <w:proofErr w:type="spellEnd"/>
            <w:r w:rsidRPr="00733D08">
              <w:rPr>
                <w:b w:val="0"/>
                <w:lang w:val="lt-LT"/>
              </w:rPr>
              <w:t>)</w:t>
            </w:r>
          </w:p>
        </w:tc>
      </w:tr>
      <w:tr w:rsidR="00222BED" w:rsidRPr="002E4522" w14:paraId="1CF367BF" w14:textId="77777777" w:rsidTr="001142B0">
        <w:trPr>
          <w:cantSplit/>
          <w:trHeight w:val="346"/>
        </w:trPr>
        <w:tc>
          <w:tcPr>
            <w:tcW w:w="722" w:type="pct"/>
            <w:vAlign w:val="center"/>
          </w:tcPr>
          <w:p w14:paraId="740FD27B" w14:textId="77777777" w:rsidR="00222BED" w:rsidRPr="00733D08" w:rsidRDefault="00222BED" w:rsidP="001142B0">
            <w:pPr>
              <w:pStyle w:val="Lentelsheaderis"/>
              <w:spacing w:before="0" w:after="0"/>
              <w:jc w:val="left"/>
              <w:rPr>
                <w:b w:val="0"/>
                <w:lang w:val="lt-LT"/>
              </w:rPr>
            </w:pPr>
            <w:r w:rsidRPr="00733D08">
              <w:rPr>
                <w:b w:val="0"/>
                <w:lang w:val="lt-LT"/>
              </w:rPr>
              <w:t>HSM</w:t>
            </w:r>
          </w:p>
        </w:tc>
        <w:tc>
          <w:tcPr>
            <w:tcW w:w="4278" w:type="pct"/>
            <w:vAlign w:val="center"/>
          </w:tcPr>
          <w:p w14:paraId="1E0ABCA2" w14:textId="77777777" w:rsidR="00222BED" w:rsidRPr="00733D08" w:rsidRDefault="00222BED" w:rsidP="001142B0">
            <w:pPr>
              <w:pStyle w:val="Lentelsheaderis"/>
              <w:spacing w:before="0" w:after="0"/>
              <w:jc w:val="left"/>
              <w:rPr>
                <w:b w:val="0"/>
                <w:lang w:val="lt-LT"/>
              </w:rPr>
            </w:pPr>
            <w:r w:rsidRPr="00733D08">
              <w:rPr>
                <w:b w:val="0"/>
                <w:lang w:val="lt-LT"/>
              </w:rPr>
              <w:t xml:space="preserve">Kriptografinis saugumo modulis (angl. </w:t>
            </w:r>
            <w:proofErr w:type="spellStart"/>
            <w:r w:rsidRPr="00733D08">
              <w:rPr>
                <w:b w:val="0"/>
                <w:lang w:val="lt-LT"/>
              </w:rPr>
              <w:t>Hardware</w:t>
            </w:r>
            <w:proofErr w:type="spellEnd"/>
            <w:r w:rsidRPr="00733D08">
              <w:rPr>
                <w:b w:val="0"/>
                <w:lang w:val="lt-LT"/>
              </w:rPr>
              <w:t xml:space="preserve"> </w:t>
            </w:r>
            <w:proofErr w:type="spellStart"/>
            <w:r w:rsidRPr="00733D08">
              <w:rPr>
                <w:b w:val="0"/>
                <w:lang w:val="lt-LT"/>
              </w:rPr>
              <w:t>Security</w:t>
            </w:r>
            <w:proofErr w:type="spellEnd"/>
            <w:r w:rsidRPr="00733D08">
              <w:rPr>
                <w:b w:val="0"/>
                <w:lang w:val="lt-LT"/>
              </w:rPr>
              <w:t xml:space="preserve"> </w:t>
            </w:r>
            <w:proofErr w:type="spellStart"/>
            <w:r w:rsidRPr="00733D08">
              <w:rPr>
                <w:b w:val="0"/>
                <w:lang w:val="lt-LT"/>
              </w:rPr>
              <w:t>Model</w:t>
            </w:r>
            <w:proofErr w:type="spellEnd"/>
            <w:r w:rsidRPr="00733D08">
              <w:rPr>
                <w:b w:val="0"/>
                <w:lang w:val="lt-LT"/>
              </w:rPr>
              <w:t>)</w:t>
            </w:r>
          </w:p>
        </w:tc>
      </w:tr>
      <w:tr w:rsidR="00222BED" w:rsidRPr="002E4522" w14:paraId="1C0EF5AD" w14:textId="77777777" w:rsidTr="001142B0">
        <w:trPr>
          <w:cantSplit/>
          <w:trHeight w:val="346"/>
        </w:trPr>
        <w:tc>
          <w:tcPr>
            <w:tcW w:w="722" w:type="pct"/>
            <w:vAlign w:val="center"/>
          </w:tcPr>
          <w:p w14:paraId="40DFDC82" w14:textId="77777777" w:rsidR="00222BED" w:rsidRPr="00733D08" w:rsidRDefault="00222BED" w:rsidP="001142B0">
            <w:pPr>
              <w:pStyle w:val="Lentelsheaderis"/>
              <w:spacing w:before="0" w:after="0"/>
              <w:jc w:val="left"/>
              <w:rPr>
                <w:b w:val="0"/>
                <w:lang w:val="lt-LT"/>
              </w:rPr>
            </w:pPr>
            <w:r w:rsidRPr="00733D08">
              <w:rPr>
                <w:b w:val="0"/>
                <w:lang w:val="lt-LT"/>
              </w:rPr>
              <w:t>IS</w:t>
            </w:r>
          </w:p>
        </w:tc>
        <w:tc>
          <w:tcPr>
            <w:tcW w:w="4278" w:type="pct"/>
            <w:vAlign w:val="center"/>
          </w:tcPr>
          <w:p w14:paraId="671B4410" w14:textId="77777777" w:rsidR="00222BED" w:rsidRPr="00733D08" w:rsidRDefault="00222BED" w:rsidP="001142B0">
            <w:pPr>
              <w:pStyle w:val="Lentelsheaderis"/>
              <w:spacing w:before="0" w:after="0"/>
              <w:jc w:val="left"/>
              <w:rPr>
                <w:b w:val="0"/>
                <w:lang w:val="lt-LT"/>
              </w:rPr>
            </w:pPr>
            <w:r w:rsidRPr="00733D08">
              <w:rPr>
                <w:b w:val="0"/>
                <w:lang w:val="lt-LT"/>
              </w:rPr>
              <w:t>Informacinė sistema</w:t>
            </w:r>
          </w:p>
        </w:tc>
      </w:tr>
      <w:tr w:rsidR="00222BED" w:rsidRPr="002E4522" w14:paraId="1083EB57" w14:textId="77777777" w:rsidTr="001142B0">
        <w:trPr>
          <w:cantSplit/>
          <w:trHeight w:val="346"/>
        </w:trPr>
        <w:tc>
          <w:tcPr>
            <w:tcW w:w="722" w:type="pct"/>
          </w:tcPr>
          <w:p w14:paraId="04F3BBDA" w14:textId="77777777" w:rsidR="00222BED" w:rsidRPr="00733D08" w:rsidRDefault="00222BED" w:rsidP="001142B0">
            <w:pPr>
              <w:pStyle w:val="Lentelsheaderis"/>
              <w:spacing w:before="0" w:after="0"/>
              <w:jc w:val="left"/>
              <w:rPr>
                <w:b w:val="0"/>
                <w:lang w:val="lt-LT"/>
              </w:rPr>
            </w:pPr>
            <w:r w:rsidRPr="00733D08">
              <w:rPr>
                <w:b w:val="0"/>
                <w:lang w:val="lt-LT"/>
              </w:rPr>
              <w:t>WS</w:t>
            </w:r>
          </w:p>
        </w:tc>
        <w:tc>
          <w:tcPr>
            <w:tcW w:w="4278" w:type="pct"/>
          </w:tcPr>
          <w:p w14:paraId="157A510C" w14:textId="77777777" w:rsidR="00222BED" w:rsidRPr="00733D08" w:rsidRDefault="00222BED" w:rsidP="001142B0">
            <w:pPr>
              <w:pStyle w:val="Lentelsheaderis"/>
              <w:spacing w:before="0" w:after="0"/>
              <w:jc w:val="left"/>
              <w:rPr>
                <w:b w:val="0"/>
                <w:lang w:val="lt-LT"/>
              </w:rPr>
            </w:pPr>
            <w:r w:rsidRPr="00733D08">
              <w:rPr>
                <w:b w:val="0"/>
                <w:lang w:val="lt-LT"/>
              </w:rPr>
              <w:t xml:space="preserve">Tinklinės paslauga (angl. </w:t>
            </w:r>
            <w:proofErr w:type="spellStart"/>
            <w:r w:rsidRPr="00733D08">
              <w:rPr>
                <w:b w:val="0"/>
                <w:lang w:val="lt-LT"/>
              </w:rPr>
              <w:t>web</w:t>
            </w:r>
            <w:proofErr w:type="spellEnd"/>
            <w:r w:rsidRPr="00733D08">
              <w:rPr>
                <w:b w:val="0"/>
                <w:lang w:val="lt-LT"/>
              </w:rPr>
              <w:t xml:space="preserve"> </w:t>
            </w:r>
            <w:proofErr w:type="spellStart"/>
            <w:r w:rsidRPr="00733D08">
              <w:rPr>
                <w:b w:val="0"/>
                <w:lang w:val="lt-LT"/>
              </w:rPr>
              <w:t>service</w:t>
            </w:r>
            <w:proofErr w:type="spellEnd"/>
            <w:r w:rsidRPr="00733D08">
              <w:rPr>
                <w:b w:val="0"/>
                <w:lang w:val="lt-LT"/>
              </w:rPr>
              <w:t>)</w:t>
            </w:r>
          </w:p>
        </w:tc>
      </w:tr>
      <w:tr w:rsidR="00222BED" w:rsidRPr="002E4522" w14:paraId="3433C7BA" w14:textId="77777777" w:rsidTr="001142B0">
        <w:trPr>
          <w:cantSplit/>
          <w:trHeight w:val="346"/>
        </w:trPr>
        <w:tc>
          <w:tcPr>
            <w:tcW w:w="722" w:type="pct"/>
          </w:tcPr>
          <w:p w14:paraId="2FE82200" w14:textId="77777777" w:rsidR="00222BED" w:rsidRPr="00152E46" w:rsidRDefault="00222BED" w:rsidP="001142B0">
            <w:pPr>
              <w:pStyle w:val="Lentelsvidus"/>
              <w:spacing w:before="0" w:after="0" w:line="240" w:lineRule="auto"/>
            </w:pPr>
            <w:r w:rsidRPr="00152E46">
              <w:t>WSDL</w:t>
            </w:r>
          </w:p>
        </w:tc>
        <w:tc>
          <w:tcPr>
            <w:tcW w:w="4278" w:type="pct"/>
          </w:tcPr>
          <w:p w14:paraId="776D3915" w14:textId="77777777" w:rsidR="00222BED" w:rsidRPr="00152E46" w:rsidRDefault="00222BED" w:rsidP="001142B0">
            <w:pPr>
              <w:pStyle w:val="Lentelsvidus"/>
              <w:spacing w:before="0" w:after="0" w:line="240" w:lineRule="auto"/>
            </w:pPr>
            <w:proofErr w:type="spellStart"/>
            <w:r w:rsidRPr="00152E46">
              <w:t>Web</w:t>
            </w:r>
            <w:proofErr w:type="spellEnd"/>
            <w:r w:rsidRPr="00152E46">
              <w:t xml:space="preserve"> </w:t>
            </w:r>
            <w:proofErr w:type="spellStart"/>
            <w:r w:rsidRPr="00152E46">
              <w:t>Services</w:t>
            </w:r>
            <w:proofErr w:type="spellEnd"/>
            <w:r w:rsidRPr="00152E46">
              <w:t xml:space="preserve"> </w:t>
            </w:r>
            <w:proofErr w:type="spellStart"/>
            <w:r w:rsidRPr="00152E46">
              <w:t>Description</w:t>
            </w:r>
            <w:proofErr w:type="spellEnd"/>
            <w:r w:rsidRPr="00152E46">
              <w:t xml:space="preserve"> </w:t>
            </w:r>
            <w:proofErr w:type="spellStart"/>
            <w:r w:rsidRPr="00152E46">
              <w:t>Language</w:t>
            </w:r>
            <w:proofErr w:type="spellEnd"/>
          </w:p>
        </w:tc>
      </w:tr>
      <w:tr w:rsidR="00222BED" w:rsidRPr="002E4522" w14:paraId="6EB2060D" w14:textId="77777777" w:rsidTr="001142B0">
        <w:trPr>
          <w:cantSplit/>
          <w:trHeight w:val="346"/>
        </w:trPr>
        <w:tc>
          <w:tcPr>
            <w:tcW w:w="722" w:type="pct"/>
            <w:vAlign w:val="center"/>
          </w:tcPr>
          <w:p w14:paraId="4181F007" w14:textId="77777777" w:rsidR="00222BED" w:rsidRPr="002E4522" w:rsidRDefault="00222BED" w:rsidP="001142B0">
            <w:pPr>
              <w:pStyle w:val="Lentelsvidus"/>
              <w:spacing w:before="0" w:after="0" w:line="240" w:lineRule="auto"/>
            </w:pPr>
            <w:r w:rsidRPr="00152E46">
              <w:t>PKI</w:t>
            </w:r>
          </w:p>
        </w:tc>
        <w:tc>
          <w:tcPr>
            <w:tcW w:w="4278" w:type="pct"/>
          </w:tcPr>
          <w:p w14:paraId="30E224FF" w14:textId="77777777" w:rsidR="00222BED" w:rsidRPr="002E4522" w:rsidRDefault="00222BED" w:rsidP="001142B0">
            <w:pPr>
              <w:pStyle w:val="Lentelsvidus"/>
              <w:spacing w:before="0" w:after="0" w:line="240" w:lineRule="auto"/>
            </w:pPr>
            <w:r w:rsidRPr="00152E46">
              <w:t xml:space="preserve">Viešojo rakto infrastruktūra (angl. </w:t>
            </w:r>
            <w:proofErr w:type="spellStart"/>
            <w:r w:rsidRPr="00152E46">
              <w:t>Public</w:t>
            </w:r>
            <w:proofErr w:type="spellEnd"/>
            <w:r w:rsidRPr="00152E46">
              <w:t xml:space="preserve"> </w:t>
            </w:r>
            <w:proofErr w:type="spellStart"/>
            <w:r w:rsidRPr="00152E46">
              <w:t>Key</w:t>
            </w:r>
            <w:proofErr w:type="spellEnd"/>
            <w:r w:rsidRPr="00152E46">
              <w:t xml:space="preserve"> </w:t>
            </w:r>
            <w:proofErr w:type="spellStart"/>
            <w:r w:rsidRPr="00152E46">
              <w:t>Infrastructure</w:t>
            </w:r>
            <w:proofErr w:type="spellEnd"/>
            <w:r w:rsidRPr="00152E46">
              <w:t>)</w:t>
            </w:r>
          </w:p>
        </w:tc>
      </w:tr>
      <w:tr w:rsidR="00222BED" w:rsidRPr="002E4522" w14:paraId="39AE0FA9" w14:textId="77777777" w:rsidTr="001142B0">
        <w:trPr>
          <w:cantSplit/>
          <w:trHeight w:val="346"/>
        </w:trPr>
        <w:tc>
          <w:tcPr>
            <w:tcW w:w="722" w:type="pct"/>
            <w:vAlign w:val="center"/>
          </w:tcPr>
          <w:p w14:paraId="3E9F2280" w14:textId="77777777" w:rsidR="00222BED" w:rsidRPr="002E4522" w:rsidRDefault="00222BED" w:rsidP="001142B0">
            <w:pPr>
              <w:pStyle w:val="Lentelsvidus"/>
              <w:spacing w:before="0" w:after="0" w:line="240" w:lineRule="auto"/>
            </w:pPr>
            <w:r>
              <w:t>I</w:t>
            </w:r>
            <w:r w:rsidRPr="00152E46">
              <w:t>S</w:t>
            </w:r>
          </w:p>
        </w:tc>
        <w:tc>
          <w:tcPr>
            <w:tcW w:w="4278" w:type="pct"/>
          </w:tcPr>
          <w:p w14:paraId="79FB530D" w14:textId="77777777" w:rsidR="00222BED" w:rsidRPr="002E4522" w:rsidRDefault="00222BED" w:rsidP="001142B0">
            <w:pPr>
              <w:pStyle w:val="Lentelsvidus"/>
              <w:spacing w:before="0" w:after="0" w:line="240" w:lineRule="auto"/>
            </w:pPr>
            <w:r w:rsidRPr="00152E46">
              <w:t xml:space="preserve">Patikros sistema (angl. </w:t>
            </w:r>
            <w:proofErr w:type="spellStart"/>
            <w:r w:rsidRPr="00152E46">
              <w:t>Inspection</w:t>
            </w:r>
            <w:proofErr w:type="spellEnd"/>
            <w:r w:rsidRPr="00152E46">
              <w:t xml:space="preserve"> </w:t>
            </w:r>
            <w:proofErr w:type="spellStart"/>
            <w:r w:rsidRPr="00152E46">
              <w:t>system</w:t>
            </w:r>
            <w:proofErr w:type="spellEnd"/>
            <w:r w:rsidRPr="00152E46">
              <w:t>)</w:t>
            </w:r>
          </w:p>
        </w:tc>
      </w:tr>
      <w:tr w:rsidR="00222BED" w:rsidRPr="002E4522" w14:paraId="0DE1CD3C" w14:textId="77777777" w:rsidTr="001142B0">
        <w:trPr>
          <w:cantSplit/>
          <w:trHeight w:val="346"/>
        </w:trPr>
        <w:tc>
          <w:tcPr>
            <w:tcW w:w="722" w:type="pct"/>
            <w:vAlign w:val="center"/>
          </w:tcPr>
          <w:p w14:paraId="659B9CA3" w14:textId="77777777" w:rsidR="00222BED" w:rsidRPr="002E4522" w:rsidRDefault="00222BED" w:rsidP="001142B0">
            <w:pPr>
              <w:pStyle w:val="Lentelsvidus"/>
              <w:spacing w:before="0" w:after="0" w:line="240" w:lineRule="auto"/>
            </w:pPr>
            <w:r w:rsidRPr="00152E46">
              <w:t>SN</w:t>
            </w:r>
          </w:p>
        </w:tc>
        <w:tc>
          <w:tcPr>
            <w:tcW w:w="4278" w:type="pct"/>
          </w:tcPr>
          <w:p w14:paraId="1DD4F5AE" w14:textId="77777777" w:rsidR="00222BED" w:rsidRPr="002E4522" w:rsidRDefault="00222BED" w:rsidP="001142B0">
            <w:pPr>
              <w:pStyle w:val="Lentelsvidus"/>
              <w:spacing w:before="0" w:after="0" w:line="240" w:lineRule="auto"/>
            </w:pPr>
            <w:r w:rsidRPr="00152E46">
              <w:t xml:space="preserve">Saugus tinklas (angl. </w:t>
            </w:r>
            <w:proofErr w:type="spellStart"/>
            <w:r w:rsidRPr="00152E46">
              <w:t>Secure</w:t>
            </w:r>
            <w:proofErr w:type="spellEnd"/>
            <w:r w:rsidRPr="00152E46">
              <w:t xml:space="preserve"> </w:t>
            </w:r>
            <w:proofErr w:type="spellStart"/>
            <w:r w:rsidRPr="00152E46">
              <w:t>network</w:t>
            </w:r>
            <w:proofErr w:type="spellEnd"/>
            <w:r w:rsidRPr="00152E46">
              <w:t>)</w:t>
            </w:r>
          </w:p>
        </w:tc>
      </w:tr>
      <w:tr w:rsidR="00222BED" w:rsidRPr="002E4522" w14:paraId="49B6D10B" w14:textId="77777777" w:rsidTr="001142B0">
        <w:trPr>
          <w:cantSplit/>
          <w:trHeight w:val="346"/>
        </w:trPr>
        <w:tc>
          <w:tcPr>
            <w:tcW w:w="722" w:type="pct"/>
          </w:tcPr>
          <w:p w14:paraId="2A8B330A" w14:textId="77777777" w:rsidR="00222BED" w:rsidRPr="002E4522" w:rsidRDefault="00222BED" w:rsidP="001142B0">
            <w:pPr>
              <w:pStyle w:val="Lentelsvidus"/>
              <w:spacing w:before="0" w:after="0" w:line="240" w:lineRule="auto"/>
            </w:pPr>
            <w:r w:rsidRPr="00152E46">
              <w:lastRenderedPageBreak/>
              <w:t>SPOC</w:t>
            </w:r>
          </w:p>
        </w:tc>
        <w:tc>
          <w:tcPr>
            <w:tcW w:w="4278" w:type="pct"/>
          </w:tcPr>
          <w:p w14:paraId="3931E1F9" w14:textId="77777777" w:rsidR="00222BED" w:rsidRPr="002E4522" w:rsidRDefault="00222BED" w:rsidP="001142B0">
            <w:pPr>
              <w:pStyle w:val="Lentelsvidus"/>
              <w:spacing w:before="0" w:after="0" w:line="240" w:lineRule="auto"/>
            </w:pPr>
            <w:r w:rsidRPr="00152E46">
              <w:t xml:space="preserve">Bendras ryšių palaikymo punktas (angl. </w:t>
            </w:r>
            <w:proofErr w:type="spellStart"/>
            <w:r w:rsidRPr="00152E46">
              <w:t>Single</w:t>
            </w:r>
            <w:proofErr w:type="spellEnd"/>
            <w:r w:rsidRPr="00152E46">
              <w:t xml:space="preserve"> </w:t>
            </w:r>
            <w:proofErr w:type="spellStart"/>
            <w:r w:rsidRPr="00152E46">
              <w:t>point</w:t>
            </w:r>
            <w:proofErr w:type="spellEnd"/>
            <w:r w:rsidRPr="00152E46">
              <w:t xml:space="preserve"> </w:t>
            </w:r>
            <w:proofErr w:type="spellStart"/>
            <w:r w:rsidRPr="00152E46">
              <w:t>of</w:t>
            </w:r>
            <w:proofErr w:type="spellEnd"/>
            <w:r w:rsidRPr="00152E46">
              <w:t xml:space="preserve"> </w:t>
            </w:r>
            <w:proofErr w:type="spellStart"/>
            <w:r w:rsidRPr="00152E46">
              <w:t>contact</w:t>
            </w:r>
            <w:proofErr w:type="spellEnd"/>
            <w:r w:rsidRPr="00152E46">
              <w:t>)</w:t>
            </w:r>
          </w:p>
        </w:tc>
      </w:tr>
      <w:tr w:rsidR="00222BED" w:rsidRPr="002E4522" w14:paraId="0B8E13DE" w14:textId="77777777" w:rsidTr="001142B0">
        <w:trPr>
          <w:cantSplit/>
          <w:trHeight w:val="346"/>
        </w:trPr>
        <w:tc>
          <w:tcPr>
            <w:tcW w:w="722" w:type="pct"/>
          </w:tcPr>
          <w:p w14:paraId="057E66B2" w14:textId="77777777" w:rsidR="00222BED" w:rsidRPr="002E4522" w:rsidRDefault="00222BED" w:rsidP="001142B0">
            <w:pPr>
              <w:pStyle w:val="Lentelsvidus"/>
              <w:spacing w:before="0" w:after="0" w:line="240" w:lineRule="auto"/>
            </w:pPr>
            <w:r w:rsidRPr="00152E46">
              <w:t>TLS</w:t>
            </w:r>
          </w:p>
        </w:tc>
        <w:tc>
          <w:tcPr>
            <w:tcW w:w="4278" w:type="pct"/>
          </w:tcPr>
          <w:p w14:paraId="5D366A04" w14:textId="77777777" w:rsidR="00222BED" w:rsidRPr="002E4522" w:rsidRDefault="00222BED" w:rsidP="001142B0">
            <w:pPr>
              <w:pStyle w:val="Lentelsvidus"/>
              <w:spacing w:before="0" w:after="0" w:line="240" w:lineRule="auto"/>
            </w:pPr>
            <w:proofErr w:type="spellStart"/>
            <w:r w:rsidRPr="00152E46">
              <w:t>Transport</w:t>
            </w:r>
            <w:proofErr w:type="spellEnd"/>
            <w:r w:rsidRPr="00152E46">
              <w:t xml:space="preserve"> </w:t>
            </w:r>
            <w:proofErr w:type="spellStart"/>
            <w:r w:rsidRPr="00152E46">
              <w:t>Security</w:t>
            </w:r>
            <w:proofErr w:type="spellEnd"/>
            <w:r w:rsidRPr="00152E46">
              <w:t xml:space="preserve"> </w:t>
            </w:r>
            <w:proofErr w:type="spellStart"/>
            <w:r w:rsidRPr="00152E46">
              <w:t>Layer</w:t>
            </w:r>
            <w:proofErr w:type="spellEnd"/>
          </w:p>
        </w:tc>
      </w:tr>
      <w:tr w:rsidR="00222BED" w:rsidRPr="002E4522" w14:paraId="6A0670CB" w14:textId="77777777" w:rsidTr="001142B0">
        <w:trPr>
          <w:cantSplit/>
          <w:trHeight w:val="346"/>
        </w:trPr>
        <w:tc>
          <w:tcPr>
            <w:tcW w:w="722" w:type="pct"/>
            <w:vAlign w:val="center"/>
          </w:tcPr>
          <w:p w14:paraId="649CDB27" w14:textId="77777777" w:rsidR="00222BED" w:rsidRPr="00152E46" w:rsidRDefault="00222BED" w:rsidP="001142B0">
            <w:pPr>
              <w:pStyle w:val="Lentelsvidus"/>
              <w:spacing w:before="0" w:after="0" w:line="240" w:lineRule="auto"/>
            </w:pPr>
            <w:r w:rsidRPr="00152E46">
              <w:t>ES</w:t>
            </w:r>
          </w:p>
        </w:tc>
        <w:tc>
          <w:tcPr>
            <w:tcW w:w="4278" w:type="pct"/>
            <w:vAlign w:val="center"/>
          </w:tcPr>
          <w:p w14:paraId="70904726" w14:textId="77777777" w:rsidR="00222BED" w:rsidRPr="00152E46" w:rsidRDefault="00222BED" w:rsidP="001142B0">
            <w:pPr>
              <w:pStyle w:val="Lentelsvidus"/>
              <w:spacing w:before="0" w:after="0" w:line="240" w:lineRule="auto"/>
            </w:pPr>
            <w:r w:rsidRPr="00152E46">
              <w:t>Europos Sąjunga</w:t>
            </w:r>
          </w:p>
        </w:tc>
      </w:tr>
      <w:tr w:rsidR="00222BED" w:rsidRPr="002E4522" w14:paraId="01062B98" w14:textId="77777777" w:rsidTr="001142B0">
        <w:trPr>
          <w:cantSplit/>
          <w:trHeight w:val="346"/>
        </w:trPr>
        <w:tc>
          <w:tcPr>
            <w:tcW w:w="722" w:type="pct"/>
            <w:vAlign w:val="center"/>
          </w:tcPr>
          <w:p w14:paraId="1421FC7B" w14:textId="77777777" w:rsidR="00222BED" w:rsidRPr="002E4522" w:rsidRDefault="00222BED" w:rsidP="001142B0">
            <w:pPr>
              <w:pStyle w:val="Lentelsvidus"/>
              <w:spacing w:before="0" w:after="0" w:line="240" w:lineRule="auto"/>
            </w:pPr>
            <w:r w:rsidRPr="00152E46">
              <w:t>VRM</w:t>
            </w:r>
          </w:p>
        </w:tc>
        <w:tc>
          <w:tcPr>
            <w:tcW w:w="4278" w:type="pct"/>
            <w:vAlign w:val="center"/>
          </w:tcPr>
          <w:p w14:paraId="76DFC143" w14:textId="77777777" w:rsidR="00222BED" w:rsidRPr="002E4522" w:rsidRDefault="00222BED" w:rsidP="001142B0">
            <w:pPr>
              <w:pStyle w:val="Lentelsvidus"/>
              <w:spacing w:before="0" w:after="0" w:line="240" w:lineRule="auto"/>
            </w:pPr>
            <w:r w:rsidRPr="00152E46">
              <w:t>Lietuvos Respublikos Vidaus reikalų ministerija</w:t>
            </w:r>
          </w:p>
        </w:tc>
      </w:tr>
      <w:tr w:rsidR="00222BED" w:rsidRPr="002E4522" w14:paraId="6620F99E" w14:textId="77777777" w:rsidTr="001142B0">
        <w:trPr>
          <w:cantSplit/>
          <w:trHeight w:val="64"/>
        </w:trPr>
        <w:tc>
          <w:tcPr>
            <w:tcW w:w="722" w:type="pct"/>
            <w:vAlign w:val="center"/>
          </w:tcPr>
          <w:p w14:paraId="64C30A42" w14:textId="77777777" w:rsidR="00222BED" w:rsidRPr="002E4522" w:rsidRDefault="00222BED" w:rsidP="001142B0">
            <w:pPr>
              <w:pStyle w:val="Lentelsvidus"/>
              <w:spacing w:before="0" w:after="0" w:line="240" w:lineRule="auto"/>
            </w:pPr>
            <w:r w:rsidRPr="00152E46">
              <w:t>VRTT</w:t>
            </w:r>
          </w:p>
        </w:tc>
        <w:tc>
          <w:tcPr>
            <w:tcW w:w="4278" w:type="pct"/>
            <w:vAlign w:val="center"/>
          </w:tcPr>
          <w:p w14:paraId="296D6DFB" w14:textId="77777777" w:rsidR="00222BED" w:rsidRPr="002E4522" w:rsidRDefault="00222BED" w:rsidP="001142B0">
            <w:pPr>
              <w:pStyle w:val="Lentelsvidus"/>
              <w:spacing w:before="0" w:after="0" w:line="240" w:lineRule="auto"/>
            </w:pPr>
            <w:r w:rsidRPr="00152E46">
              <w:t>Vidaus reikalų tarnybinis tinklas</w:t>
            </w:r>
          </w:p>
        </w:tc>
      </w:tr>
    </w:tbl>
    <w:p w14:paraId="1A150E86" w14:textId="77777777" w:rsidR="00222BED" w:rsidRPr="002E4522" w:rsidRDefault="00222BED" w:rsidP="00222BED">
      <w:pPr>
        <w:pStyle w:val="Pagrindiniotekstotrauka"/>
        <w:ind w:left="0" w:right="-2"/>
      </w:pPr>
    </w:p>
    <w:p w14:paraId="34DAE247" w14:textId="77777777" w:rsidR="00222BED" w:rsidRPr="00650A33" w:rsidRDefault="00222BED" w:rsidP="00222BED">
      <w:pPr>
        <w:numPr>
          <w:ilvl w:val="1"/>
          <w:numId w:val="40"/>
        </w:numPr>
        <w:tabs>
          <w:tab w:val="clear" w:pos="1000"/>
          <w:tab w:val="num" w:pos="-3544"/>
        </w:tabs>
        <w:spacing w:after="0" w:line="240" w:lineRule="auto"/>
        <w:ind w:left="0" w:firstLine="720"/>
        <w:rPr>
          <w:b/>
          <w:bCs/>
        </w:rPr>
      </w:pPr>
      <w:proofErr w:type="spellStart"/>
      <w:r w:rsidRPr="00650A33">
        <w:rPr>
          <w:b/>
          <w:bCs/>
        </w:rPr>
        <w:t>Esama</w:t>
      </w:r>
      <w:proofErr w:type="spellEnd"/>
      <w:r w:rsidRPr="00650A33">
        <w:rPr>
          <w:b/>
          <w:bCs/>
        </w:rPr>
        <w:t xml:space="preserve"> </w:t>
      </w:r>
      <w:proofErr w:type="spellStart"/>
      <w:r w:rsidRPr="00650A33">
        <w:rPr>
          <w:b/>
          <w:bCs/>
        </w:rPr>
        <w:t>situacija</w:t>
      </w:r>
      <w:proofErr w:type="spellEnd"/>
    </w:p>
    <w:p w14:paraId="4C278F17" w14:textId="77777777" w:rsidR="00222BED" w:rsidRPr="00650A33" w:rsidRDefault="00222BED" w:rsidP="00222BED"/>
    <w:p w14:paraId="24A94245" w14:textId="77777777" w:rsidR="00222BED" w:rsidRPr="00C55F27" w:rsidRDefault="00222BED" w:rsidP="00222BED">
      <w:pPr>
        <w:numPr>
          <w:ilvl w:val="2"/>
          <w:numId w:val="40"/>
        </w:numPr>
        <w:spacing w:after="0" w:line="240" w:lineRule="auto"/>
        <w:ind w:left="0" w:firstLine="720"/>
      </w:pPr>
      <w:r w:rsidRPr="00C55F27">
        <w:t xml:space="preserve">2016 m. </w:t>
      </w:r>
      <w:proofErr w:type="spellStart"/>
      <w:r w:rsidRPr="00C55F27">
        <w:t>sukurta</w:t>
      </w:r>
      <w:proofErr w:type="spellEnd"/>
      <w:r w:rsidRPr="00C55F27">
        <w:t xml:space="preserve"> SPOC </w:t>
      </w:r>
      <w:proofErr w:type="spellStart"/>
      <w:r w:rsidRPr="00C55F27">
        <w:t>sistemos</w:t>
      </w:r>
      <w:proofErr w:type="spellEnd"/>
      <w:r w:rsidRPr="00C55F27">
        <w:t xml:space="preserve"> </w:t>
      </w:r>
      <w:proofErr w:type="spellStart"/>
      <w:r w:rsidRPr="00C55F27">
        <w:t>infrastruktūra</w:t>
      </w:r>
      <w:proofErr w:type="spellEnd"/>
      <w:r w:rsidRPr="00C55F27">
        <w:t xml:space="preserve">, </w:t>
      </w:r>
      <w:proofErr w:type="spellStart"/>
      <w:r w:rsidRPr="00C55F27">
        <w:t>įgyvendinant</w:t>
      </w:r>
      <w:proofErr w:type="spellEnd"/>
      <w:r w:rsidRPr="00C55F27">
        <w:t xml:space="preserve"> 2009-10-05 Europos </w:t>
      </w:r>
      <w:proofErr w:type="spellStart"/>
      <w:r w:rsidRPr="00C55F27">
        <w:t>Komisijos</w:t>
      </w:r>
      <w:proofErr w:type="spellEnd"/>
      <w:r w:rsidRPr="00C55F27">
        <w:t xml:space="preserve"> </w:t>
      </w:r>
      <w:proofErr w:type="spellStart"/>
      <w:r w:rsidRPr="00C55F27">
        <w:t>sprendimą</w:t>
      </w:r>
      <w:proofErr w:type="spellEnd"/>
      <w:r w:rsidRPr="00C55F27">
        <w:t xml:space="preserve"> C(2009) 7476, </w:t>
      </w:r>
      <w:proofErr w:type="spellStart"/>
      <w:r w:rsidRPr="00C55F27">
        <w:t>iš</w:t>
      </w:r>
      <w:proofErr w:type="spellEnd"/>
      <w:r w:rsidRPr="00C55F27">
        <w:t xml:space="preserve"> </w:t>
      </w:r>
      <w:proofErr w:type="spellStart"/>
      <w:r w:rsidRPr="00C55F27">
        <w:t>dalies</w:t>
      </w:r>
      <w:proofErr w:type="spellEnd"/>
      <w:r w:rsidRPr="00C55F27">
        <w:t xml:space="preserve"> </w:t>
      </w:r>
      <w:proofErr w:type="spellStart"/>
      <w:r w:rsidRPr="00C55F27">
        <w:t>keičiantį</w:t>
      </w:r>
      <w:proofErr w:type="spellEnd"/>
      <w:r w:rsidRPr="00C55F27">
        <w:t xml:space="preserve"> </w:t>
      </w:r>
      <w:proofErr w:type="spellStart"/>
      <w:r w:rsidRPr="00C55F27">
        <w:t>Komisijos</w:t>
      </w:r>
      <w:proofErr w:type="spellEnd"/>
      <w:r w:rsidRPr="00C55F27">
        <w:t xml:space="preserve"> </w:t>
      </w:r>
      <w:proofErr w:type="spellStart"/>
      <w:r w:rsidRPr="00C55F27">
        <w:t>sprendimą</w:t>
      </w:r>
      <w:proofErr w:type="spellEnd"/>
      <w:r w:rsidRPr="00C55F27">
        <w:t xml:space="preserve"> C(2008) 8657, </w:t>
      </w:r>
      <w:proofErr w:type="spellStart"/>
      <w:r w:rsidRPr="00C55F27">
        <w:t>kuriuo</w:t>
      </w:r>
      <w:proofErr w:type="spellEnd"/>
      <w:r w:rsidRPr="00C55F27">
        <w:t xml:space="preserve"> </w:t>
      </w:r>
      <w:proofErr w:type="spellStart"/>
      <w:r w:rsidRPr="00C55F27">
        <w:t>nustatoma</w:t>
      </w:r>
      <w:proofErr w:type="spellEnd"/>
      <w:r w:rsidRPr="00C55F27">
        <w:t xml:space="preserve"> </w:t>
      </w:r>
      <w:proofErr w:type="spellStart"/>
      <w:r w:rsidRPr="00C55F27">
        <w:t>sertifikavimo</w:t>
      </w:r>
      <w:proofErr w:type="spellEnd"/>
      <w:r w:rsidRPr="00C55F27">
        <w:t xml:space="preserve"> </w:t>
      </w:r>
      <w:proofErr w:type="spellStart"/>
      <w:r w:rsidRPr="00C55F27">
        <w:t>politika</w:t>
      </w:r>
      <w:proofErr w:type="spellEnd"/>
      <w:r w:rsidRPr="00C55F27">
        <w:t xml:space="preserve">, </w:t>
      </w:r>
      <w:proofErr w:type="spellStart"/>
      <w:r w:rsidRPr="00C55F27">
        <w:t>kaip</w:t>
      </w:r>
      <w:proofErr w:type="spellEnd"/>
      <w:r w:rsidRPr="00C55F27">
        <w:t xml:space="preserve"> </w:t>
      </w:r>
      <w:proofErr w:type="spellStart"/>
      <w:r w:rsidRPr="00C55F27">
        <w:t>reikalaujama</w:t>
      </w:r>
      <w:proofErr w:type="spellEnd"/>
      <w:r w:rsidRPr="00C55F27">
        <w:t xml:space="preserve"> </w:t>
      </w:r>
      <w:proofErr w:type="spellStart"/>
      <w:r w:rsidRPr="00C55F27">
        <w:t>valstybių</w:t>
      </w:r>
      <w:proofErr w:type="spellEnd"/>
      <w:r w:rsidRPr="00C55F27">
        <w:t xml:space="preserve"> </w:t>
      </w:r>
      <w:proofErr w:type="spellStart"/>
      <w:r w:rsidRPr="00C55F27">
        <w:t>narių</w:t>
      </w:r>
      <w:proofErr w:type="spellEnd"/>
      <w:r w:rsidRPr="00C55F27">
        <w:t xml:space="preserve"> </w:t>
      </w:r>
      <w:proofErr w:type="spellStart"/>
      <w:r w:rsidRPr="00C55F27">
        <w:t>išduodamų</w:t>
      </w:r>
      <w:proofErr w:type="spellEnd"/>
      <w:r w:rsidRPr="00C55F27">
        <w:t xml:space="preserve"> </w:t>
      </w:r>
      <w:proofErr w:type="spellStart"/>
      <w:r w:rsidRPr="00C55F27">
        <w:t>pasų</w:t>
      </w:r>
      <w:proofErr w:type="spellEnd"/>
      <w:r w:rsidRPr="00C55F27">
        <w:t xml:space="preserve"> </w:t>
      </w:r>
      <w:proofErr w:type="spellStart"/>
      <w:r w:rsidRPr="00C55F27">
        <w:t>ir</w:t>
      </w:r>
      <w:proofErr w:type="spellEnd"/>
      <w:r w:rsidRPr="00C55F27">
        <w:t xml:space="preserve"> </w:t>
      </w:r>
      <w:proofErr w:type="spellStart"/>
      <w:r w:rsidRPr="00C55F27">
        <w:t>kelionės</w:t>
      </w:r>
      <w:proofErr w:type="spellEnd"/>
      <w:r w:rsidRPr="00C55F27">
        <w:t xml:space="preserve"> </w:t>
      </w:r>
      <w:proofErr w:type="spellStart"/>
      <w:r w:rsidRPr="00C55F27">
        <w:t>dokumentų</w:t>
      </w:r>
      <w:proofErr w:type="spellEnd"/>
      <w:r w:rsidRPr="00C55F27">
        <w:t xml:space="preserve"> </w:t>
      </w:r>
      <w:proofErr w:type="spellStart"/>
      <w:r w:rsidRPr="00C55F27">
        <w:t>apsauginių</w:t>
      </w:r>
      <w:proofErr w:type="spellEnd"/>
      <w:r w:rsidRPr="00C55F27">
        <w:t xml:space="preserve"> </w:t>
      </w:r>
      <w:proofErr w:type="spellStart"/>
      <w:r w:rsidRPr="00C55F27">
        <w:t>savybių</w:t>
      </w:r>
      <w:proofErr w:type="spellEnd"/>
      <w:r w:rsidRPr="00C55F27">
        <w:t xml:space="preserve"> </w:t>
      </w:r>
      <w:proofErr w:type="spellStart"/>
      <w:r w:rsidRPr="00C55F27">
        <w:t>ir</w:t>
      </w:r>
      <w:proofErr w:type="spellEnd"/>
      <w:r w:rsidRPr="00C55F27">
        <w:t xml:space="preserve"> </w:t>
      </w:r>
      <w:proofErr w:type="spellStart"/>
      <w:r w:rsidRPr="00C55F27">
        <w:t>biometrinių</w:t>
      </w:r>
      <w:proofErr w:type="spellEnd"/>
      <w:r w:rsidRPr="00C55F27">
        <w:t xml:space="preserve"> </w:t>
      </w:r>
      <w:proofErr w:type="spellStart"/>
      <w:r w:rsidRPr="00C55F27">
        <w:t>duomenų</w:t>
      </w:r>
      <w:proofErr w:type="spellEnd"/>
      <w:r w:rsidRPr="00C55F27">
        <w:t xml:space="preserve"> </w:t>
      </w:r>
      <w:proofErr w:type="spellStart"/>
      <w:r w:rsidRPr="00C55F27">
        <w:t>standartų</w:t>
      </w:r>
      <w:proofErr w:type="spellEnd"/>
      <w:r w:rsidRPr="00C55F27">
        <w:t xml:space="preserve"> </w:t>
      </w:r>
      <w:proofErr w:type="spellStart"/>
      <w:r w:rsidRPr="00C55F27">
        <w:t>techninėse</w:t>
      </w:r>
      <w:proofErr w:type="spellEnd"/>
      <w:r w:rsidRPr="00C55F27">
        <w:t xml:space="preserve"> </w:t>
      </w:r>
      <w:proofErr w:type="spellStart"/>
      <w:r w:rsidRPr="00C55F27">
        <w:t>specifikacijose</w:t>
      </w:r>
      <w:proofErr w:type="spellEnd"/>
      <w:r w:rsidRPr="00C55F27">
        <w:t xml:space="preserve"> (</w:t>
      </w:r>
      <w:proofErr w:type="spellStart"/>
      <w:r w:rsidRPr="00C55F27">
        <w:t>toliau</w:t>
      </w:r>
      <w:proofErr w:type="spellEnd"/>
      <w:r w:rsidRPr="00C55F27">
        <w:t xml:space="preserve"> – </w:t>
      </w:r>
      <w:proofErr w:type="spellStart"/>
      <w:r w:rsidRPr="00C55F27">
        <w:t>Komisijos</w:t>
      </w:r>
      <w:proofErr w:type="spellEnd"/>
      <w:r w:rsidRPr="00C55F27">
        <w:t xml:space="preserve"> </w:t>
      </w:r>
      <w:proofErr w:type="spellStart"/>
      <w:r w:rsidRPr="00C55F27">
        <w:t>sprendimas</w:t>
      </w:r>
      <w:proofErr w:type="spellEnd"/>
      <w:r w:rsidRPr="00C55F27">
        <w:t xml:space="preserve"> C(2009) 7476) </w:t>
      </w:r>
      <w:proofErr w:type="spellStart"/>
      <w:r w:rsidRPr="00C55F27">
        <w:t>ir</w:t>
      </w:r>
      <w:proofErr w:type="spellEnd"/>
      <w:r w:rsidRPr="00C55F27">
        <w:t xml:space="preserve"> 2011-08-04 Europos </w:t>
      </w:r>
      <w:proofErr w:type="spellStart"/>
      <w:r w:rsidRPr="00C55F27">
        <w:t>Komisijos</w:t>
      </w:r>
      <w:proofErr w:type="spellEnd"/>
      <w:r w:rsidRPr="00C55F27">
        <w:t xml:space="preserve"> </w:t>
      </w:r>
      <w:proofErr w:type="spellStart"/>
      <w:r w:rsidRPr="00C55F27">
        <w:t>sprendimą</w:t>
      </w:r>
      <w:proofErr w:type="spellEnd"/>
      <w:r w:rsidRPr="00C55F27">
        <w:t xml:space="preserve"> K(2011) 5478, </w:t>
      </w:r>
      <w:proofErr w:type="spellStart"/>
      <w:r w:rsidRPr="00C55F27">
        <w:t>kuriuo</w:t>
      </w:r>
      <w:proofErr w:type="spellEnd"/>
      <w:r w:rsidRPr="00C55F27">
        <w:t xml:space="preserve"> </w:t>
      </w:r>
      <w:proofErr w:type="spellStart"/>
      <w:r w:rsidRPr="00C55F27">
        <w:t>iš</w:t>
      </w:r>
      <w:proofErr w:type="spellEnd"/>
      <w:r w:rsidRPr="00C55F27">
        <w:t xml:space="preserve"> </w:t>
      </w:r>
      <w:proofErr w:type="spellStart"/>
      <w:r w:rsidRPr="00C55F27">
        <w:t>dalies</w:t>
      </w:r>
      <w:proofErr w:type="spellEnd"/>
      <w:r w:rsidRPr="00C55F27">
        <w:t xml:space="preserve"> </w:t>
      </w:r>
      <w:proofErr w:type="spellStart"/>
      <w:r w:rsidRPr="00C55F27">
        <w:t>keičiamas</w:t>
      </w:r>
      <w:proofErr w:type="spellEnd"/>
      <w:r w:rsidRPr="00C55F27">
        <w:t xml:space="preserve"> </w:t>
      </w:r>
      <w:proofErr w:type="spellStart"/>
      <w:r w:rsidRPr="00C55F27">
        <w:t>Komisijos</w:t>
      </w:r>
      <w:proofErr w:type="spellEnd"/>
      <w:r w:rsidRPr="00C55F27">
        <w:t xml:space="preserve"> </w:t>
      </w:r>
      <w:proofErr w:type="spellStart"/>
      <w:r w:rsidRPr="00C55F27">
        <w:t>sprendimas</w:t>
      </w:r>
      <w:proofErr w:type="spellEnd"/>
      <w:r w:rsidRPr="00C55F27">
        <w:t xml:space="preserve"> C(2002) 3069, </w:t>
      </w:r>
      <w:proofErr w:type="spellStart"/>
      <w:r w:rsidRPr="00C55F27">
        <w:t>kuriuo</w:t>
      </w:r>
      <w:proofErr w:type="spellEnd"/>
      <w:r w:rsidRPr="00C55F27">
        <w:t xml:space="preserve"> </w:t>
      </w:r>
      <w:proofErr w:type="spellStart"/>
      <w:r w:rsidRPr="00C55F27">
        <w:t>nustatomos</w:t>
      </w:r>
      <w:proofErr w:type="spellEnd"/>
      <w:r w:rsidRPr="00C55F27">
        <w:t xml:space="preserve"> </w:t>
      </w:r>
      <w:proofErr w:type="spellStart"/>
      <w:r w:rsidRPr="00C55F27">
        <w:t>vienodos</w:t>
      </w:r>
      <w:proofErr w:type="spellEnd"/>
      <w:r w:rsidRPr="00C55F27">
        <w:t xml:space="preserve"> </w:t>
      </w:r>
      <w:proofErr w:type="spellStart"/>
      <w:r w:rsidRPr="00C55F27">
        <w:t>trečiųjų</w:t>
      </w:r>
      <w:proofErr w:type="spellEnd"/>
      <w:r w:rsidRPr="00C55F27">
        <w:t xml:space="preserve"> </w:t>
      </w:r>
      <w:proofErr w:type="spellStart"/>
      <w:r w:rsidRPr="00C55F27">
        <w:t>šalių</w:t>
      </w:r>
      <w:proofErr w:type="spellEnd"/>
      <w:r w:rsidRPr="00C55F27">
        <w:t xml:space="preserve"> </w:t>
      </w:r>
      <w:proofErr w:type="spellStart"/>
      <w:r w:rsidRPr="00C55F27">
        <w:t>piliečių</w:t>
      </w:r>
      <w:proofErr w:type="spellEnd"/>
      <w:r w:rsidRPr="00C55F27">
        <w:t xml:space="preserve"> </w:t>
      </w:r>
      <w:proofErr w:type="spellStart"/>
      <w:r w:rsidRPr="00C55F27">
        <w:t>leidimų</w:t>
      </w:r>
      <w:proofErr w:type="spellEnd"/>
      <w:r w:rsidRPr="00C55F27">
        <w:t xml:space="preserve"> </w:t>
      </w:r>
      <w:proofErr w:type="spellStart"/>
      <w:r w:rsidRPr="00C55F27">
        <w:t>gyventi</w:t>
      </w:r>
      <w:proofErr w:type="spellEnd"/>
      <w:r w:rsidRPr="00C55F27">
        <w:t xml:space="preserve"> </w:t>
      </w:r>
      <w:proofErr w:type="spellStart"/>
      <w:r w:rsidRPr="00C55F27">
        <w:t>formos</w:t>
      </w:r>
      <w:proofErr w:type="spellEnd"/>
      <w:r w:rsidRPr="00C55F27">
        <w:t xml:space="preserve"> </w:t>
      </w:r>
      <w:proofErr w:type="spellStart"/>
      <w:r w:rsidRPr="00C55F27">
        <w:t>techninės</w:t>
      </w:r>
      <w:proofErr w:type="spellEnd"/>
      <w:r w:rsidRPr="00C55F27">
        <w:t xml:space="preserve"> </w:t>
      </w:r>
      <w:proofErr w:type="spellStart"/>
      <w:r w:rsidRPr="00C55F27">
        <w:t>specifikacijos</w:t>
      </w:r>
      <w:proofErr w:type="spellEnd"/>
      <w:r w:rsidRPr="00C55F27">
        <w:t xml:space="preserve"> (</w:t>
      </w:r>
      <w:proofErr w:type="spellStart"/>
      <w:r w:rsidRPr="00C55F27">
        <w:t>toliau</w:t>
      </w:r>
      <w:proofErr w:type="spellEnd"/>
      <w:r w:rsidRPr="00C55F27">
        <w:t xml:space="preserve"> – </w:t>
      </w:r>
      <w:proofErr w:type="spellStart"/>
      <w:r w:rsidRPr="00C55F27">
        <w:t>Komisijos</w:t>
      </w:r>
      <w:proofErr w:type="spellEnd"/>
      <w:r w:rsidRPr="00C55F27">
        <w:t xml:space="preserve"> </w:t>
      </w:r>
      <w:proofErr w:type="spellStart"/>
      <w:r w:rsidRPr="00C55F27">
        <w:t>sprendimas</w:t>
      </w:r>
      <w:proofErr w:type="spellEnd"/>
      <w:r w:rsidRPr="00C55F27">
        <w:t xml:space="preserve"> K(2011) 5478). </w:t>
      </w:r>
    </w:p>
    <w:p w14:paraId="0C600D89" w14:textId="77777777" w:rsidR="00222BED" w:rsidRPr="00C55F27" w:rsidRDefault="00222BED" w:rsidP="00222BED">
      <w:pPr>
        <w:numPr>
          <w:ilvl w:val="2"/>
          <w:numId w:val="40"/>
        </w:numPr>
        <w:spacing w:after="0" w:line="240" w:lineRule="auto"/>
        <w:ind w:left="0" w:firstLine="720"/>
      </w:pPr>
      <w:r w:rsidRPr="00C55F27">
        <w:t xml:space="preserve">Europos </w:t>
      </w:r>
      <w:proofErr w:type="spellStart"/>
      <w:r w:rsidRPr="00C55F27">
        <w:t>Sąjungos</w:t>
      </w:r>
      <w:proofErr w:type="spellEnd"/>
      <w:r w:rsidRPr="00C55F27">
        <w:t xml:space="preserve"> </w:t>
      </w:r>
      <w:proofErr w:type="spellStart"/>
      <w:r w:rsidRPr="00C55F27">
        <w:t>šalių</w:t>
      </w:r>
      <w:proofErr w:type="spellEnd"/>
      <w:r w:rsidRPr="00C55F27">
        <w:t xml:space="preserve"> </w:t>
      </w:r>
      <w:proofErr w:type="spellStart"/>
      <w:r w:rsidRPr="00C55F27">
        <w:t>narių</w:t>
      </w:r>
      <w:proofErr w:type="spellEnd"/>
      <w:r w:rsidRPr="00C55F27">
        <w:t xml:space="preserve"> </w:t>
      </w:r>
      <w:proofErr w:type="spellStart"/>
      <w:r w:rsidRPr="00C55F27">
        <w:t>Dokumentus</w:t>
      </w:r>
      <w:proofErr w:type="spellEnd"/>
      <w:r w:rsidRPr="00C55F27">
        <w:t xml:space="preserve"> </w:t>
      </w:r>
      <w:proofErr w:type="spellStart"/>
      <w:r w:rsidRPr="00C55F27">
        <w:t>patikrinti</w:t>
      </w:r>
      <w:proofErr w:type="spellEnd"/>
      <w:r w:rsidRPr="00C55F27">
        <w:t xml:space="preserve"> </w:t>
      </w:r>
      <w:proofErr w:type="spellStart"/>
      <w:r w:rsidRPr="00C55F27">
        <w:t>įgaliotoms</w:t>
      </w:r>
      <w:proofErr w:type="spellEnd"/>
      <w:r w:rsidRPr="00C55F27">
        <w:t xml:space="preserve"> </w:t>
      </w:r>
      <w:proofErr w:type="spellStart"/>
      <w:r w:rsidRPr="00C55F27">
        <w:t>įstaigoms</w:t>
      </w:r>
      <w:proofErr w:type="spellEnd"/>
      <w:r w:rsidRPr="00C55F27">
        <w:t xml:space="preserve"> (</w:t>
      </w:r>
      <w:proofErr w:type="spellStart"/>
      <w:r w:rsidRPr="00C55F27">
        <w:t>angl.</w:t>
      </w:r>
      <w:proofErr w:type="spellEnd"/>
      <w:r w:rsidRPr="00C55F27">
        <w:t xml:space="preserve"> </w:t>
      </w:r>
      <w:r w:rsidRPr="00C55F27">
        <w:rPr>
          <w:i/>
          <w:iCs/>
        </w:rPr>
        <w:t>Document Verifying Certification Authority</w:t>
      </w:r>
      <w:r w:rsidRPr="00C55F27">
        <w:t>) (</w:t>
      </w:r>
      <w:proofErr w:type="spellStart"/>
      <w:r w:rsidRPr="00C55F27">
        <w:t>toliau</w:t>
      </w:r>
      <w:proofErr w:type="spellEnd"/>
      <w:r w:rsidRPr="00C55F27">
        <w:t xml:space="preserve"> – DVCA), </w:t>
      </w:r>
      <w:proofErr w:type="spellStart"/>
      <w:r w:rsidRPr="00C55F27">
        <w:t>kurios</w:t>
      </w:r>
      <w:proofErr w:type="spellEnd"/>
      <w:r w:rsidRPr="00C55F27">
        <w:t xml:space="preserve"> </w:t>
      </w:r>
      <w:proofErr w:type="spellStart"/>
      <w:r w:rsidRPr="00C55F27">
        <w:t>turi</w:t>
      </w:r>
      <w:proofErr w:type="spellEnd"/>
      <w:r w:rsidRPr="00C55F27">
        <w:t xml:space="preserve"> SPOC </w:t>
      </w:r>
      <w:proofErr w:type="spellStart"/>
      <w:r w:rsidRPr="00C55F27">
        <w:t>sistemą</w:t>
      </w:r>
      <w:proofErr w:type="spellEnd"/>
      <w:r w:rsidRPr="00C55F27">
        <w:t xml:space="preserve">, </w:t>
      </w:r>
      <w:proofErr w:type="spellStart"/>
      <w:r w:rsidRPr="00C55F27">
        <w:t>suteikta</w:t>
      </w:r>
      <w:proofErr w:type="spellEnd"/>
      <w:r w:rsidRPr="00C55F27">
        <w:t xml:space="preserve"> </w:t>
      </w:r>
      <w:proofErr w:type="spellStart"/>
      <w:r w:rsidRPr="00C55F27">
        <w:t>prieiga</w:t>
      </w:r>
      <w:proofErr w:type="spellEnd"/>
      <w:r w:rsidRPr="00C55F27">
        <w:t xml:space="preserve"> </w:t>
      </w:r>
      <w:proofErr w:type="spellStart"/>
      <w:r w:rsidRPr="00C55F27">
        <w:t>prie</w:t>
      </w:r>
      <w:proofErr w:type="spellEnd"/>
      <w:r w:rsidRPr="00C55F27">
        <w:t xml:space="preserve"> Lietuvos </w:t>
      </w:r>
      <w:proofErr w:type="spellStart"/>
      <w:r w:rsidRPr="00C55F27">
        <w:t>eMRTD</w:t>
      </w:r>
      <w:proofErr w:type="spellEnd"/>
      <w:r w:rsidRPr="00C55F27">
        <w:t xml:space="preserve">. Taip pat </w:t>
      </w:r>
      <w:proofErr w:type="spellStart"/>
      <w:r w:rsidRPr="00C55F27">
        <w:t>suteikta</w:t>
      </w:r>
      <w:proofErr w:type="spellEnd"/>
      <w:r w:rsidRPr="00C55F27">
        <w:t xml:space="preserve"> </w:t>
      </w:r>
      <w:proofErr w:type="spellStart"/>
      <w:r w:rsidRPr="00C55F27">
        <w:t>galimybė</w:t>
      </w:r>
      <w:proofErr w:type="spellEnd"/>
      <w:r w:rsidRPr="00C55F27">
        <w:t xml:space="preserve"> </w:t>
      </w:r>
      <w:proofErr w:type="spellStart"/>
      <w:r w:rsidRPr="00C55F27">
        <w:t>ir</w:t>
      </w:r>
      <w:proofErr w:type="spellEnd"/>
      <w:r w:rsidRPr="00C55F27">
        <w:t xml:space="preserve"> </w:t>
      </w:r>
      <w:proofErr w:type="spellStart"/>
      <w:r w:rsidRPr="00C55F27">
        <w:t>Lietuvoje</w:t>
      </w:r>
      <w:proofErr w:type="spellEnd"/>
      <w:r w:rsidRPr="00C55F27">
        <w:t xml:space="preserve"> </w:t>
      </w:r>
      <w:proofErr w:type="spellStart"/>
      <w:r w:rsidRPr="00C55F27">
        <w:t>veikiantiems</w:t>
      </w:r>
      <w:proofErr w:type="spellEnd"/>
      <w:r w:rsidRPr="00C55F27">
        <w:t xml:space="preserve"> DVCA </w:t>
      </w:r>
      <w:proofErr w:type="spellStart"/>
      <w:r w:rsidRPr="00C55F27">
        <w:t>gauti</w:t>
      </w:r>
      <w:proofErr w:type="spellEnd"/>
      <w:r w:rsidRPr="00C55F27">
        <w:t xml:space="preserve"> </w:t>
      </w:r>
      <w:proofErr w:type="spellStart"/>
      <w:r w:rsidRPr="00C55F27">
        <w:t>prieigą</w:t>
      </w:r>
      <w:proofErr w:type="spellEnd"/>
      <w:r w:rsidRPr="00C55F27">
        <w:t xml:space="preserve"> </w:t>
      </w:r>
      <w:proofErr w:type="spellStart"/>
      <w:r w:rsidRPr="00C55F27">
        <w:t>prie</w:t>
      </w:r>
      <w:proofErr w:type="spellEnd"/>
      <w:r w:rsidRPr="00C55F27">
        <w:t xml:space="preserve"> ES </w:t>
      </w:r>
      <w:proofErr w:type="spellStart"/>
      <w:r w:rsidRPr="00C55F27">
        <w:t>šalių</w:t>
      </w:r>
      <w:proofErr w:type="spellEnd"/>
      <w:r w:rsidRPr="00C55F27">
        <w:t xml:space="preserve"> </w:t>
      </w:r>
      <w:proofErr w:type="spellStart"/>
      <w:r w:rsidRPr="00C55F27">
        <w:t>narių</w:t>
      </w:r>
      <w:proofErr w:type="spellEnd"/>
      <w:r w:rsidRPr="00C55F27">
        <w:rPr>
          <w:i/>
          <w:iCs/>
        </w:rPr>
        <w:t xml:space="preserve"> </w:t>
      </w:r>
      <w:proofErr w:type="spellStart"/>
      <w:r w:rsidRPr="00C55F27">
        <w:t>eMRTD</w:t>
      </w:r>
      <w:proofErr w:type="spellEnd"/>
      <w:r w:rsidRPr="00C55F27">
        <w:t xml:space="preserve"> </w:t>
      </w:r>
      <w:proofErr w:type="spellStart"/>
      <w:r w:rsidRPr="00C55F27">
        <w:t>jautrių</w:t>
      </w:r>
      <w:proofErr w:type="spellEnd"/>
      <w:r w:rsidRPr="00C55F27">
        <w:t xml:space="preserve"> </w:t>
      </w:r>
      <w:proofErr w:type="spellStart"/>
      <w:r w:rsidRPr="00C55F27">
        <w:t>duomenų</w:t>
      </w:r>
      <w:proofErr w:type="spellEnd"/>
      <w:r w:rsidRPr="00C55F27">
        <w:t xml:space="preserve"> (</w:t>
      </w:r>
      <w:proofErr w:type="spellStart"/>
      <w:r w:rsidRPr="00C55F27">
        <w:t>pirštų</w:t>
      </w:r>
      <w:proofErr w:type="spellEnd"/>
      <w:r w:rsidRPr="00C55F27">
        <w:t xml:space="preserve"> </w:t>
      </w:r>
      <w:proofErr w:type="spellStart"/>
      <w:r w:rsidRPr="00C55F27">
        <w:t>atspaudų</w:t>
      </w:r>
      <w:proofErr w:type="spellEnd"/>
      <w:r w:rsidRPr="00C55F27">
        <w:t xml:space="preserve">) </w:t>
      </w:r>
      <w:proofErr w:type="spellStart"/>
      <w:r w:rsidRPr="00C55F27">
        <w:t>apsaugotų</w:t>
      </w:r>
      <w:proofErr w:type="spellEnd"/>
      <w:r w:rsidRPr="00C55F27">
        <w:t xml:space="preserve"> </w:t>
      </w:r>
      <w:proofErr w:type="spellStart"/>
      <w:r w:rsidRPr="00C55F27">
        <w:t>išplėstinės</w:t>
      </w:r>
      <w:proofErr w:type="spellEnd"/>
      <w:r w:rsidRPr="00C55F27">
        <w:t xml:space="preserve"> </w:t>
      </w:r>
      <w:proofErr w:type="spellStart"/>
      <w:r w:rsidRPr="00C55F27">
        <w:t>prieigos</w:t>
      </w:r>
      <w:proofErr w:type="spellEnd"/>
      <w:r w:rsidRPr="00C55F27">
        <w:t xml:space="preserve"> </w:t>
      </w:r>
      <w:proofErr w:type="spellStart"/>
      <w:r w:rsidRPr="00C55F27">
        <w:t>kontrolės</w:t>
      </w:r>
      <w:proofErr w:type="spellEnd"/>
      <w:r w:rsidRPr="00C55F27">
        <w:t xml:space="preserve"> </w:t>
      </w:r>
      <w:proofErr w:type="spellStart"/>
      <w:r w:rsidRPr="00C55F27">
        <w:t>mechanizmu</w:t>
      </w:r>
      <w:proofErr w:type="spellEnd"/>
      <w:r w:rsidRPr="00C55F27">
        <w:t xml:space="preserve"> (EAC).</w:t>
      </w:r>
    </w:p>
    <w:p w14:paraId="5BF40AA6" w14:textId="77777777" w:rsidR="00222BED" w:rsidRPr="00C55F27" w:rsidRDefault="00222BED" w:rsidP="00222BED">
      <w:pPr>
        <w:numPr>
          <w:ilvl w:val="2"/>
          <w:numId w:val="40"/>
        </w:numPr>
        <w:spacing w:after="0" w:line="240" w:lineRule="auto"/>
        <w:ind w:left="0" w:firstLine="720"/>
      </w:pPr>
      <w:proofErr w:type="spellStart"/>
      <w:r w:rsidRPr="00C55F27">
        <w:t>Vykdomos</w:t>
      </w:r>
      <w:proofErr w:type="spellEnd"/>
      <w:r w:rsidRPr="00C55F27">
        <w:t xml:space="preserve"> SPOC </w:t>
      </w:r>
      <w:proofErr w:type="spellStart"/>
      <w:r w:rsidRPr="00C55F27">
        <w:t>funkcijos</w:t>
      </w:r>
      <w:proofErr w:type="spellEnd"/>
      <w:r w:rsidRPr="00C55F27">
        <w:t>:</w:t>
      </w:r>
    </w:p>
    <w:p w14:paraId="3C495FE4" w14:textId="77777777" w:rsidR="00222BED" w:rsidRPr="00C55F27" w:rsidRDefault="00222BED" w:rsidP="00222BED">
      <w:pPr>
        <w:numPr>
          <w:ilvl w:val="3"/>
          <w:numId w:val="40"/>
        </w:numPr>
        <w:tabs>
          <w:tab w:val="clear" w:pos="1800"/>
          <w:tab w:val="left" w:pos="1843"/>
        </w:tabs>
        <w:spacing w:after="0" w:line="240" w:lineRule="auto"/>
        <w:ind w:left="709" w:firstLine="371"/>
      </w:pPr>
      <w:proofErr w:type="spellStart"/>
      <w:r w:rsidRPr="00C55F27">
        <w:t>keičiamasi</w:t>
      </w:r>
      <w:proofErr w:type="spellEnd"/>
      <w:r w:rsidRPr="00C55F27">
        <w:t xml:space="preserve"> </w:t>
      </w:r>
      <w:proofErr w:type="spellStart"/>
      <w:r w:rsidRPr="00C55F27">
        <w:t>pasų</w:t>
      </w:r>
      <w:proofErr w:type="spellEnd"/>
      <w:r w:rsidRPr="00C55F27">
        <w:t xml:space="preserve"> </w:t>
      </w:r>
      <w:proofErr w:type="spellStart"/>
      <w:r w:rsidRPr="00C55F27">
        <w:t>ir</w:t>
      </w:r>
      <w:proofErr w:type="spellEnd"/>
      <w:r w:rsidRPr="00C55F27">
        <w:t xml:space="preserve"> </w:t>
      </w:r>
      <w:proofErr w:type="spellStart"/>
      <w:r w:rsidRPr="00C55F27">
        <w:t>kitų</w:t>
      </w:r>
      <w:proofErr w:type="spellEnd"/>
      <w:r w:rsidRPr="00C55F27">
        <w:t xml:space="preserve"> </w:t>
      </w:r>
      <w:proofErr w:type="spellStart"/>
      <w:r w:rsidRPr="00C55F27">
        <w:t>kelionės</w:t>
      </w:r>
      <w:proofErr w:type="spellEnd"/>
      <w:r w:rsidRPr="00C55F27">
        <w:t xml:space="preserve"> </w:t>
      </w:r>
      <w:proofErr w:type="spellStart"/>
      <w:r w:rsidRPr="00C55F27">
        <w:t>dokumentų</w:t>
      </w:r>
      <w:proofErr w:type="spellEnd"/>
      <w:r w:rsidRPr="00C55F27">
        <w:t xml:space="preserve"> </w:t>
      </w:r>
      <w:proofErr w:type="spellStart"/>
      <w:r w:rsidRPr="00C55F27">
        <w:t>sertifikatais</w:t>
      </w:r>
      <w:proofErr w:type="spellEnd"/>
      <w:r w:rsidRPr="00C55F27">
        <w:t xml:space="preserve"> tarp </w:t>
      </w:r>
      <w:proofErr w:type="spellStart"/>
      <w:r w:rsidRPr="00C55F27">
        <w:t>valstybių</w:t>
      </w:r>
      <w:proofErr w:type="spellEnd"/>
      <w:r w:rsidRPr="00C55F27">
        <w:t xml:space="preserve"> </w:t>
      </w:r>
      <w:proofErr w:type="spellStart"/>
      <w:r w:rsidRPr="00C55F27">
        <w:t>narių</w:t>
      </w:r>
      <w:proofErr w:type="spellEnd"/>
      <w:r w:rsidRPr="00C55F27">
        <w:t xml:space="preserve">, </w:t>
      </w:r>
      <w:proofErr w:type="spellStart"/>
      <w:r w:rsidRPr="00C55F27">
        <w:t>kaip</w:t>
      </w:r>
      <w:proofErr w:type="spellEnd"/>
      <w:r w:rsidRPr="00C55F27">
        <w:t xml:space="preserve"> </w:t>
      </w:r>
      <w:proofErr w:type="spellStart"/>
      <w:r w:rsidRPr="00C55F27">
        <w:t>nustatyta</w:t>
      </w:r>
      <w:proofErr w:type="spellEnd"/>
      <w:r w:rsidRPr="00C55F27">
        <w:t xml:space="preserve"> 2018-11-30 </w:t>
      </w:r>
      <w:proofErr w:type="spellStart"/>
      <w:r w:rsidRPr="00C55F27">
        <w:t>Komisijos</w:t>
      </w:r>
      <w:proofErr w:type="spellEnd"/>
      <w:r w:rsidRPr="00C55F27">
        <w:t xml:space="preserve"> </w:t>
      </w:r>
      <w:proofErr w:type="spellStart"/>
      <w:r w:rsidRPr="00C55F27">
        <w:t>sprendimo</w:t>
      </w:r>
      <w:proofErr w:type="spellEnd"/>
      <w:r w:rsidRPr="00C55F27">
        <w:t xml:space="preserve"> </w:t>
      </w:r>
      <w:proofErr w:type="gramStart"/>
      <w:r w:rsidRPr="00C55F27">
        <w:t>C(</w:t>
      </w:r>
      <w:proofErr w:type="gramEnd"/>
      <w:r w:rsidRPr="00C55F27">
        <w:t xml:space="preserve">2018) 7774 2 </w:t>
      </w:r>
      <w:proofErr w:type="spellStart"/>
      <w:proofErr w:type="gramStart"/>
      <w:r w:rsidRPr="00C55F27">
        <w:t>straipsnyje</w:t>
      </w:r>
      <w:proofErr w:type="spellEnd"/>
      <w:r w:rsidRPr="00C55F27">
        <w:t>;</w:t>
      </w:r>
      <w:proofErr w:type="gramEnd"/>
    </w:p>
    <w:p w14:paraId="65F082A5" w14:textId="77777777" w:rsidR="00222BED" w:rsidRPr="00C55F27" w:rsidRDefault="00222BED" w:rsidP="00222BED">
      <w:pPr>
        <w:numPr>
          <w:ilvl w:val="3"/>
          <w:numId w:val="40"/>
        </w:numPr>
        <w:tabs>
          <w:tab w:val="clear" w:pos="1800"/>
          <w:tab w:val="left" w:pos="1843"/>
          <w:tab w:val="left" w:pos="1985"/>
        </w:tabs>
        <w:spacing w:after="0" w:line="240" w:lineRule="auto"/>
        <w:ind w:left="709" w:firstLine="371"/>
      </w:pPr>
      <w:r w:rsidRPr="00C55F27">
        <w:t xml:space="preserve"> </w:t>
      </w:r>
      <w:proofErr w:type="spellStart"/>
      <w:r w:rsidRPr="00C55F27">
        <w:t>keičiamasi</w:t>
      </w:r>
      <w:proofErr w:type="spellEnd"/>
      <w:r w:rsidRPr="00C55F27">
        <w:t xml:space="preserve"> </w:t>
      </w:r>
      <w:proofErr w:type="spellStart"/>
      <w:r w:rsidRPr="00C55F27">
        <w:t>trečiųjų</w:t>
      </w:r>
      <w:proofErr w:type="spellEnd"/>
      <w:r w:rsidRPr="00C55F27">
        <w:t xml:space="preserve"> </w:t>
      </w:r>
      <w:proofErr w:type="spellStart"/>
      <w:r w:rsidRPr="00C55F27">
        <w:t>šalių</w:t>
      </w:r>
      <w:proofErr w:type="spellEnd"/>
      <w:r w:rsidRPr="00C55F27">
        <w:t xml:space="preserve"> </w:t>
      </w:r>
      <w:proofErr w:type="spellStart"/>
      <w:r w:rsidRPr="00C55F27">
        <w:t>piliečių</w:t>
      </w:r>
      <w:proofErr w:type="spellEnd"/>
      <w:r w:rsidRPr="00C55F27">
        <w:t xml:space="preserve"> </w:t>
      </w:r>
      <w:proofErr w:type="spellStart"/>
      <w:r w:rsidRPr="00C55F27">
        <w:t>leidimų</w:t>
      </w:r>
      <w:proofErr w:type="spellEnd"/>
      <w:r w:rsidRPr="00C55F27">
        <w:t xml:space="preserve"> </w:t>
      </w:r>
      <w:proofErr w:type="spellStart"/>
      <w:r w:rsidRPr="00C55F27">
        <w:t>gyventi</w:t>
      </w:r>
      <w:proofErr w:type="spellEnd"/>
      <w:r w:rsidRPr="00C55F27">
        <w:t xml:space="preserve"> </w:t>
      </w:r>
      <w:proofErr w:type="spellStart"/>
      <w:r w:rsidRPr="00C55F27">
        <w:t>sertifikatais</w:t>
      </w:r>
      <w:proofErr w:type="spellEnd"/>
      <w:r w:rsidRPr="00C55F27">
        <w:t xml:space="preserve">, </w:t>
      </w:r>
      <w:proofErr w:type="spellStart"/>
      <w:r w:rsidRPr="00C55F27">
        <w:t>kaip</w:t>
      </w:r>
      <w:proofErr w:type="spellEnd"/>
      <w:r w:rsidRPr="00C55F27">
        <w:t xml:space="preserve"> </w:t>
      </w:r>
      <w:proofErr w:type="spellStart"/>
      <w:r w:rsidRPr="00C55F27">
        <w:t>nustatyta</w:t>
      </w:r>
      <w:proofErr w:type="spellEnd"/>
      <w:r w:rsidRPr="00C55F27">
        <w:t xml:space="preserve"> 2018-11-30 </w:t>
      </w:r>
      <w:proofErr w:type="spellStart"/>
      <w:r w:rsidRPr="00C55F27">
        <w:t>Komisijos</w:t>
      </w:r>
      <w:proofErr w:type="spellEnd"/>
      <w:r w:rsidRPr="00C55F27">
        <w:t xml:space="preserve"> </w:t>
      </w:r>
      <w:proofErr w:type="spellStart"/>
      <w:r w:rsidRPr="00C55F27">
        <w:t>sprendimo</w:t>
      </w:r>
      <w:proofErr w:type="spellEnd"/>
      <w:r w:rsidRPr="00C55F27">
        <w:t xml:space="preserve"> </w:t>
      </w:r>
      <w:proofErr w:type="gramStart"/>
      <w:r w:rsidRPr="00C55F27">
        <w:t>C(</w:t>
      </w:r>
      <w:proofErr w:type="gramEnd"/>
      <w:r w:rsidRPr="00C55F27">
        <w:t xml:space="preserve">2018) 7767 3 </w:t>
      </w:r>
      <w:proofErr w:type="spellStart"/>
      <w:r w:rsidRPr="00C55F27">
        <w:t>straipsnyje</w:t>
      </w:r>
      <w:proofErr w:type="spellEnd"/>
      <w:r w:rsidRPr="00C55F27">
        <w:t>.</w:t>
      </w:r>
    </w:p>
    <w:p w14:paraId="56D0E575" w14:textId="77777777" w:rsidR="00222BED" w:rsidRPr="00650A33" w:rsidRDefault="00222BED" w:rsidP="00222BED"/>
    <w:p w14:paraId="26FF9A77" w14:textId="77777777" w:rsidR="00222BED" w:rsidRPr="00BC6107" w:rsidRDefault="00222BED" w:rsidP="00222BED">
      <w:pPr>
        <w:numPr>
          <w:ilvl w:val="1"/>
          <w:numId w:val="40"/>
        </w:numPr>
        <w:tabs>
          <w:tab w:val="clear" w:pos="1000"/>
          <w:tab w:val="num" w:pos="-3686"/>
        </w:tabs>
        <w:spacing w:after="0" w:line="240" w:lineRule="auto"/>
        <w:ind w:left="0" w:firstLine="720"/>
        <w:rPr>
          <w:b/>
          <w:bCs/>
        </w:rPr>
      </w:pPr>
      <w:proofErr w:type="spellStart"/>
      <w:r w:rsidRPr="00BC6107">
        <w:rPr>
          <w:b/>
          <w:bCs/>
        </w:rPr>
        <w:t>Teisės</w:t>
      </w:r>
      <w:proofErr w:type="spellEnd"/>
      <w:r w:rsidRPr="00BC6107">
        <w:rPr>
          <w:b/>
          <w:bCs/>
        </w:rPr>
        <w:t xml:space="preserve"> </w:t>
      </w:r>
      <w:proofErr w:type="spellStart"/>
      <w:r w:rsidRPr="00BC6107">
        <w:rPr>
          <w:b/>
          <w:bCs/>
        </w:rPr>
        <w:t>aktai</w:t>
      </w:r>
      <w:proofErr w:type="spellEnd"/>
      <w:r w:rsidRPr="00BC6107">
        <w:rPr>
          <w:b/>
          <w:bCs/>
        </w:rPr>
        <w:t xml:space="preserve">, </w:t>
      </w:r>
      <w:proofErr w:type="spellStart"/>
      <w:r w:rsidRPr="00BC6107">
        <w:rPr>
          <w:b/>
          <w:bCs/>
        </w:rPr>
        <w:t>kuriais</w:t>
      </w:r>
      <w:proofErr w:type="spellEnd"/>
      <w:r w:rsidRPr="00BC6107">
        <w:rPr>
          <w:b/>
          <w:bCs/>
        </w:rPr>
        <w:t xml:space="preserve"> </w:t>
      </w:r>
      <w:proofErr w:type="spellStart"/>
      <w:r w:rsidRPr="00BC6107">
        <w:rPr>
          <w:b/>
          <w:bCs/>
        </w:rPr>
        <w:t>turi</w:t>
      </w:r>
      <w:proofErr w:type="spellEnd"/>
      <w:r w:rsidRPr="00BC6107">
        <w:rPr>
          <w:b/>
          <w:bCs/>
        </w:rPr>
        <w:t xml:space="preserve"> </w:t>
      </w:r>
      <w:proofErr w:type="spellStart"/>
      <w:r w:rsidRPr="00BC6107">
        <w:rPr>
          <w:b/>
          <w:bCs/>
        </w:rPr>
        <w:t>būti</w:t>
      </w:r>
      <w:proofErr w:type="spellEnd"/>
      <w:r w:rsidRPr="00BC6107">
        <w:rPr>
          <w:b/>
          <w:bCs/>
        </w:rPr>
        <w:t xml:space="preserve"> </w:t>
      </w:r>
      <w:proofErr w:type="spellStart"/>
      <w:r w:rsidRPr="00BC6107">
        <w:rPr>
          <w:b/>
          <w:bCs/>
        </w:rPr>
        <w:t>vadovaujamasi</w:t>
      </w:r>
      <w:proofErr w:type="spellEnd"/>
    </w:p>
    <w:p w14:paraId="36D57C5B" w14:textId="77777777" w:rsidR="00222BED" w:rsidRPr="00650A33" w:rsidRDefault="00222BED" w:rsidP="00222BED"/>
    <w:p w14:paraId="37108095" w14:textId="77777777" w:rsidR="00222BED" w:rsidRDefault="00222BED" w:rsidP="00222BED">
      <w:pPr>
        <w:pStyle w:val="Sraopastraipa"/>
        <w:numPr>
          <w:ilvl w:val="2"/>
          <w:numId w:val="40"/>
        </w:numPr>
        <w:suppressAutoHyphens/>
        <w:autoSpaceDN w:val="0"/>
        <w:spacing w:after="0" w:line="240" w:lineRule="auto"/>
        <w:ind w:left="0" w:firstLine="720"/>
        <w:contextualSpacing w:val="0"/>
        <w:textAlignment w:val="baseline"/>
      </w:pPr>
      <w:r w:rsidRPr="00650A33">
        <w:t xml:space="preserve">2018 m. </w:t>
      </w:r>
      <w:proofErr w:type="spellStart"/>
      <w:r w:rsidRPr="00650A33">
        <w:t>lapkričio</w:t>
      </w:r>
      <w:proofErr w:type="spellEnd"/>
      <w:r w:rsidRPr="00650A33">
        <w:t xml:space="preserve"> 30 d. Europos </w:t>
      </w:r>
      <w:proofErr w:type="spellStart"/>
      <w:r w:rsidRPr="00650A33">
        <w:t>komisijos</w:t>
      </w:r>
      <w:proofErr w:type="spellEnd"/>
      <w:r w:rsidRPr="00650A33">
        <w:t xml:space="preserve"> </w:t>
      </w:r>
      <w:proofErr w:type="spellStart"/>
      <w:r w:rsidRPr="00650A33">
        <w:t>sprendimas</w:t>
      </w:r>
      <w:proofErr w:type="spellEnd"/>
      <w:r w:rsidRPr="00650A33">
        <w:t xml:space="preserve"> </w:t>
      </w:r>
      <w:proofErr w:type="gramStart"/>
      <w:r w:rsidRPr="00650A33">
        <w:t>C(</w:t>
      </w:r>
      <w:proofErr w:type="gramEnd"/>
      <w:r w:rsidRPr="00650A33">
        <w:t xml:space="preserve">2018) 7774, </w:t>
      </w:r>
      <w:proofErr w:type="spellStart"/>
      <w:r w:rsidRPr="00650A33">
        <w:t>kuriuo</w:t>
      </w:r>
      <w:proofErr w:type="spellEnd"/>
      <w:r w:rsidRPr="00650A33">
        <w:t xml:space="preserve"> </w:t>
      </w:r>
      <w:proofErr w:type="spellStart"/>
      <w:r w:rsidRPr="00650A33">
        <w:t>nustatomos</w:t>
      </w:r>
      <w:proofErr w:type="spellEnd"/>
      <w:r w:rsidRPr="00650A33">
        <w:t xml:space="preserve"> </w:t>
      </w:r>
      <w:proofErr w:type="spellStart"/>
      <w:r w:rsidRPr="00650A33">
        <w:t>valstybių</w:t>
      </w:r>
      <w:proofErr w:type="spellEnd"/>
      <w:r w:rsidRPr="00650A33">
        <w:t xml:space="preserve"> </w:t>
      </w:r>
      <w:proofErr w:type="spellStart"/>
      <w:r w:rsidRPr="00650A33">
        <w:t>narių</w:t>
      </w:r>
      <w:proofErr w:type="spellEnd"/>
      <w:r w:rsidRPr="00650A33">
        <w:t xml:space="preserve"> </w:t>
      </w:r>
      <w:proofErr w:type="spellStart"/>
      <w:r w:rsidRPr="00650A33">
        <w:t>išduodamų</w:t>
      </w:r>
      <w:proofErr w:type="spellEnd"/>
      <w:r w:rsidRPr="00650A33">
        <w:t xml:space="preserve"> </w:t>
      </w:r>
      <w:proofErr w:type="spellStart"/>
      <w:r w:rsidRPr="00650A33">
        <w:t>pasų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r w:rsidRPr="00650A33">
        <w:t>kelionės</w:t>
      </w:r>
      <w:proofErr w:type="spellEnd"/>
      <w:r w:rsidRPr="00650A33">
        <w:t xml:space="preserve"> </w:t>
      </w:r>
      <w:proofErr w:type="spellStart"/>
      <w:r w:rsidRPr="00650A33">
        <w:t>dokumentų</w:t>
      </w:r>
      <w:proofErr w:type="spellEnd"/>
      <w:r w:rsidRPr="00650A33">
        <w:t xml:space="preserve"> </w:t>
      </w:r>
      <w:proofErr w:type="spellStart"/>
      <w:r w:rsidRPr="00650A33">
        <w:t>apsaugos</w:t>
      </w:r>
      <w:proofErr w:type="spellEnd"/>
      <w:r w:rsidRPr="00650A33">
        <w:t xml:space="preserve"> </w:t>
      </w:r>
      <w:proofErr w:type="spellStart"/>
      <w:r w:rsidRPr="00650A33">
        <w:t>priemonių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r w:rsidRPr="00650A33">
        <w:t>biometrinių</w:t>
      </w:r>
      <w:proofErr w:type="spellEnd"/>
      <w:r w:rsidRPr="00650A33">
        <w:t xml:space="preserve"> </w:t>
      </w:r>
      <w:proofErr w:type="spellStart"/>
      <w:r w:rsidRPr="00650A33">
        <w:t>duomenų</w:t>
      </w:r>
      <w:proofErr w:type="spellEnd"/>
      <w:r w:rsidRPr="00650A33">
        <w:t xml:space="preserve"> </w:t>
      </w:r>
      <w:proofErr w:type="spellStart"/>
      <w:r w:rsidRPr="00650A33">
        <w:t>standartų</w:t>
      </w:r>
      <w:proofErr w:type="spellEnd"/>
      <w:r w:rsidRPr="00650A33">
        <w:t xml:space="preserve"> </w:t>
      </w:r>
      <w:proofErr w:type="spellStart"/>
      <w:r w:rsidRPr="00650A33">
        <w:t>techninės</w:t>
      </w:r>
      <w:proofErr w:type="spellEnd"/>
      <w:r w:rsidRPr="00650A33">
        <w:t xml:space="preserve"> </w:t>
      </w:r>
      <w:proofErr w:type="spellStart"/>
      <w:r w:rsidRPr="00650A33">
        <w:t>specifikacijos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r w:rsidRPr="00650A33">
        <w:t>panaikinami</w:t>
      </w:r>
      <w:proofErr w:type="spellEnd"/>
      <w:r w:rsidRPr="00650A33">
        <w:t xml:space="preserve"> </w:t>
      </w:r>
      <w:proofErr w:type="spellStart"/>
      <w:r w:rsidRPr="00650A33">
        <w:t>sprendimai</w:t>
      </w:r>
      <w:proofErr w:type="spellEnd"/>
      <w:r w:rsidRPr="00650A33">
        <w:t xml:space="preserve"> </w:t>
      </w:r>
      <w:proofErr w:type="gramStart"/>
      <w:r w:rsidRPr="00650A33">
        <w:t>C(</w:t>
      </w:r>
      <w:proofErr w:type="gramEnd"/>
      <w:r w:rsidRPr="00650A33">
        <w:t xml:space="preserve">2006)2909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gramStart"/>
      <w:r w:rsidRPr="00650A33">
        <w:t>C(</w:t>
      </w:r>
      <w:proofErr w:type="gramEnd"/>
      <w:r w:rsidRPr="00650A33">
        <w:t>2008)</w:t>
      </w:r>
      <w:proofErr w:type="gramStart"/>
      <w:r w:rsidRPr="00650A33">
        <w:t>8657</w:t>
      </w:r>
      <w:r>
        <w:t>;</w:t>
      </w:r>
      <w:proofErr w:type="gramEnd"/>
    </w:p>
    <w:p w14:paraId="0F219F96" w14:textId="77777777" w:rsidR="00222BED" w:rsidRPr="00650A33" w:rsidRDefault="00222BED" w:rsidP="00222BED">
      <w:pPr>
        <w:pStyle w:val="Sraopastraipa"/>
        <w:numPr>
          <w:ilvl w:val="2"/>
          <w:numId w:val="40"/>
        </w:numPr>
        <w:suppressAutoHyphens/>
        <w:autoSpaceDN w:val="0"/>
        <w:spacing w:after="0" w:line="240" w:lineRule="auto"/>
        <w:ind w:left="0" w:firstLine="720"/>
        <w:contextualSpacing w:val="0"/>
        <w:textAlignment w:val="baseline"/>
      </w:pPr>
      <w:r>
        <w:t xml:space="preserve">2018 m. </w:t>
      </w:r>
      <w:proofErr w:type="spellStart"/>
      <w:r>
        <w:t>lapkričio</w:t>
      </w:r>
      <w:proofErr w:type="spellEnd"/>
      <w:r>
        <w:t xml:space="preserve"> 30 d. Europos </w:t>
      </w:r>
      <w:proofErr w:type="spellStart"/>
      <w:r>
        <w:t>komisijos</w:t>
      </w:r>
      <w:proofErr w:type="spellEnd"/>
      <w:r>
        <w:t xml:space="preserve"> </w:t>
      </w:r>
      <w:proofErr w:type="spellStart"/>
      <w:r>
        <w:t>sprendimas</w:t>
      </w:r>
      <w:proofErr w:type="spellEnd"/>
      <w:r>
        <w:t xml:space="preserve"> </w:t>
      </w:r>
      <w:proofErr w:type="gramStart"/>
      <w:r>
        <w:t>C(</w:t>
      </w:r>
      <w:proofErr w:type="gramEnd"/>
      <w:r>
        <w:t xml:space="preserve">2018) 7767, </w:t>
      </w:r>
      <w:proofErr w:type="spellStart"/>
      <w:r>
        <w:t>kuriuos</w:t>
      </w:r>
      <w:proofErr w:type="spellEnd"/>
      <w:r>
        <w:t xml:space="preserve"> </w:t>
      </w:r>
      <w:proofErr w:type="spellStart"/>
      <w:r>
        <w:t>nustatomos</w:t>
      </w:r>
      <w:proofErr w:type="spellEnd"/>
      <w:r>
        <w:t xml:space="preserve"> </w:t>
      </w:r>
      <w:proofErr w:type="spellStart"/>
      <w:r>
        <w:t>vienodos</w:t>
      </w:r>
      <w:proofErr w:type="spellEnd"/>
      <w:r>
        <w:t xml:space="preserve"> </w:t>
      </w:r>
      <w:proofErr w:type="spellStart"/>
      <w:r>
        <w:t>leidimų</w:t>
      </w:r>
      <w:proofErr w:type="spellEnd"/>
      <w:r>
        <w:t xml:space="preserve"> </w:t>
      </w:r>
      <w:proofErr w:type="spellStart"/>
      <w:r>
        <w:t>gyventi</w:t>
      </w:r>
      <w:proofErr w:type="spellEnd"/>
      <w:r>
        <w:t xml:space="preserve"> </w:t>
      </w:r>
      <w:proofErr w:type="spellStart"/>
      <w:r>
        <w:t>trečiųjų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piliečiams</w:t>
      </w:r>
      <w:proofErr w:type="spellEnd"/>
      <w:r>
        <w:t xml:space="preserve"> </w:t>
      </w:r>
      <w:proofErr w:type="spellStart"/>
      <w:r>
        <w:t>formos</w:t>
      </w:r>
      <w:proofErr w:type="spellEnd"/>
      <w:r>
        <w:t xml:space="preserve"> </w:t>
      </w:r>
      <w:proofErr w:type="spellStart"/>
      <w:r>
        <w:t>techninės</w:t>
      </w:r>
      <w:proofErr w:type="spellEnd"/>
      <w:r>
        <w:t xml:space="preserve"> </w:t>
      </w:r>
      <w:proofErr w:type="spellStart"/>
      <w:r>
        <w:t>specifikacijos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panaikinamas</w:t>
      </w:r>
      <w:proofErr w:type="spellEnd"/>
      <w:r>
        <w:t xml:space="preserve"> </w:t>
      </w:r>
      <w:proofErr w:type="spellStart"/>
      <w:r>
        <w:t>sprendimas</w:t>
      </w:r>
      <w:proofErr w:type="spellEnd"/>
      <w:r>
        <w:t xml:space="preserve"> </w:t>
      </w:r>
      <w:proofErr w:type="gramStart"/>
      <w:r>
        <w:t>C(</w:t>
      </w:r>
      <w:proofErr w:type="gramEnd"/>
      <w:r>
        <w:t>2002)</w:t>
      </w:r>
      <w:proofErr w:type="gramStart"/>
      <w:r>
        <w:t>3069;</w:t>
      </w:r>
      <w:proofErr w:type="gramEnd"/>
    </w:p>
    <w:p w14:paraId="17F3ED99" w14:textId="77777777" w:rsidR="00222BED" w:rsidRPr="00650A33" w:rsidRDefault="00222BED" w:rsidP="00222BED">
      <w:pPr>
        <w:pStyle w:val="Sraopastraipa"/>
        <w:numPr>
          <w:ilvl w:val="2"/>
          <w:numId w:val="40"/>
        </w:numPr>
        <w:suppressAutoHyphens/>
        <w:autoSpaceDN w:val="0"/>
        <w:spacing w:after="0" w:line="240" w:lineRule="auto"/>
        <w:ind w:left="0" w:firstLine="720"/>
        <w:contextualSpacing w:val="0"/>
        <w:textAlignment w:val="baseline"/>
      </w:pPr>
      <w:r w:rsidRPr="00650A33">
        <w:t xml:space="preserve">Lietuvos </w:t>
      </w:r>
      <w:proofErr w:type="spellStart"/>
      <w:r w:rsidRPr="00650A33">
        <w:t>Respublikos</w:t>
      </w:r>
      <w:proofErr w:type="spellEnd"/>
      <w:r w:rsidRPr="00650A33">
        <w:t xml:space="preserve"> </w:t>
      </w:r>
      <w:proofErr w:type="spellStart"/>
      <w:r w:rsidRPr="00650A33">
        <w:t>valstybės</w:t>
      </w:r>
      <w:proofErr w:type="spellEnd"/>
      <w:r w:rsidRPr="00650A33">
        <w:t xml:space="preserve"> </w:t>
      </w:r>
      <w:proofErr w:type="spellStart"/>
      <w:r w:rsidRPr="00650A33">
        <w:t>informacinių</w:t>
      </w:r>
      <w:proofErr w:type="spellEnd"/>
      <w:r w:rsidRPr="00650A33">
        <w:t xml:space="preserve"> </w:t>
      </w:r>
      <w:proofErr w:type="spellStart"/>
      <w:r w:rsidRPr="00650A33">
        <w:t>išteklių</w:t>
      </w:r>
      <w:proofErr w:type="spellEnd"/>
      <w:r w:rsidRPr="00650A33">
        <w:t xml:space="preserve"> </w:t>
      </w:r>
      <w:proofErr w:type="spellStart"/>
      <w:r w:rsidRPr="00650A33">
        <w:t>valdymo</w:t>
      </w:r>
      <w:proofErr w:type="spellEnd"/>
      <w:r w:rsidRPr="00650A33">
        <w:t xml:space="preserve"> </w:t>
      </w:r>
      <w:proofErr w:type="spellStart"/>
      <w:proofErr w:type="gramStart"/>
      <w:r w:rsidRPr="00650A33">
        <w:t>įstatymas</w:t>
      </w:r>
      <w:proofErr w:type="spellEnd"/>
      <w:r w:rsidRPr="00650A33">
        <w:t>;</w:t>
      </w:r>
      <w:proofErr w:type="gramEnd"/>
    </w:p>
    <w:p w14:paraId="03EED197" w14:textId="77777777" w:rsidR="00222BED" w:rsidRPr="00650A33" w:rsidRDefault="00222BED" w:rsidP="00222BED">
      <w:pPr>
        <w:pStyle w:val="Sraopastraipa"/>
        <w:numPr>
          <w:ilvl w:val="2"/>
          <w:numId w:val="40"/>
        </w:numPr>
        <w:suppressAutoHyphens/>
        <w:autoSpaceDN w:val="0"/>
        <w:spacing w:after="0" w:line="240" w:lineRule="auto"/>
        <w:ind w:left="0" w:firstLine="720"/>
        <w:contextualSpacing w:val="0"/>
        <w:textAlignment w:val="baseline"/>
      </w:pPr>
      <w:proofErr w:type="spellStart"/>
      <w:r w:rsidRPr="00650A33">
        <w:t>Valstybės</w:t>
      </w:r>
      <w:proofErr w:type="spellEnd"/>
      <w:r w:rsidRPr="00650A33">
        <w:t xml:space="preserve"> </w:t>
      </w:r>
      <w:proofErr w:type="spellStart"/>
      <w:r w:rsidRPr="00650A33">
        <w:t>informacinių</w:t>
      </w:r>
      <w:proofErr w:type="spellEnd"/>
      <w:r w:rsidRPr="00650A33">
        <w:t xml:space="preserve"> </w:t>
      </w:r>
      <w:proofErr w:type="spellStart"/>
      <w:r w:rsidRPr="00650A33">
        <w:t>sistemų</w:t>
      </w:r>
      <w:proofErr w:type="spellEnd"/>
      <w:r w:rsidRPr="00650A33">
        <w:t xml:space="preserve"> </w:t>
      </w:r>
      <w:proofErr w:type="spellStart"/>
      <w:r w:rsidRPr="00650A33">
        <w:t>steigimo</w:t>
      </w:r>
      <w:proofErr w:type="spellEnd"/>
      <w:r w:rsidRPr="00650A33">
        <w:t xml:space="preserve">, </w:t>
      </w:r>
      <w:proofErr w:type="spellStart"/>
      <w:r w:rsidRPr="00650A33">
        <w:t>kūrimo</w:t>
      </w:r>
      <w:proofErr w:type="spellEnd"/>
      <w:r w:rsidRPr="00650A33">
        <w:t xml:space="preserve">, </w:t>
      </w:r>
      <w:proofErr w:type="spellStart"/>
      <w:r w:rsidRPr="00650A33">
        <w:t>modernizavimo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r w:rsidRPr="00650A33">
        <w:t>likvidavimo</w:t>
      </w:r>
      <w:proofErr w:type="spellEnd"/>
      <w:r w:rsidRPr="00650A33">
        <w:t xml:space="preserve"> </w:t>
      </w:r>
      <w:proofErr w:type="spellStart"/>
      <w:r w:rsidRPr="00650A33">
        <w:t>tvarkos</w:t>
      </w:r>
      <w:proofErr w:type="spellEnd"/>
      <w:r w:rsidRPr="00650A33">
        <w:t xml:space="preserve"> </w:t>
      </w:r>
      <w:proofErr w:type="spellStart"/>
      <w:r w:rsidRPr="00650A33">
        <w:t>aprašas</w:t>
      </w:r>
      <w:proofErr w:type="spellEnd"/>
      <w:r w:rsidRPr="00650A33">
        <w:t xml:space="preserve">, </w:t>
      </w:r>
      <w:proofErr w:type="spellStart"/>
      <w:r w:rsidRPr="00650A33">
        <w:t>patvirtintas</w:t>
      </w:r>
      <w:proofErr w:type="spellEnd"/>
      <w:r w:rsidRPr="00650A33">
        <w:t xml:space="preserve"> Lietuvos </w:t>
      </w:r>
      <w:proofErr w:type="spellStart"/>
      <w:r w:rsidRPr="00650A33">
        <w:t>Respublikos</w:t>
      </w:r>
      <w:proofErr w:type="spellEnd"/>
      <w:r w:rsidRPr="00650A33">
        <w:t xml:space="preserve"> </w:t>
      </w:r>
      <w:proofErr w:type="spellStart"/>
      <w:r w:rsidRPr="00650A33">
        <w:t>Vyriausybės</w:t>
      </w:r>
      <w:proofErr w:type="spellEnd"/>
      <w:r w:rsidRPr="00650A33">
        <w:t xml:space="preserve"> 2024 m. </w:t>
      </w:r>
      <w:proofErr w:type="spellStart"/>
      <w:r w:rsidRPr="00650A33">
        <w:t>gegužės</w:t>
      </w:r>
      <w:proofErr w:type="spellEnd"/>
      <w:r w:rsidRPr="00650A33">
        <w:t xml:space="preserve"> 15 d. </w:t>
      </w:r>
      <w:proofErr w:type="spellStart"/>
      <w:r w:rsidRPr="00650A33">
        <w:t>nutarimu</w:t>
      </w:r>
      <w:proofErr w:type="spellEnd"/>
      <w:r w:rsidRPr="00650A33">
        <w:t xml:space="preserve"> Nr. 349 „</w:t>
      </w:r>
      <w:proofErr w:type="spellStart"/>
      <w:r w:rsidRPr="00650A33">
        <w:t>Dėl</w:t>
      </w:r>
      <w:proofErr w:type="spellEnd"/>
      <w:r w:rsidRPr="00650A33">
        <w:t xml:space="preserve"> Lietuvos </w:t>
      </w:r>
      <w:proofErr w:type="spellStart"/>
      <w:r w:rsidRPr="00650A33">
        <w:t>Respublikos</w:t>
      </w:r>
      <w:proofErr w:type="spellEnd"/>
      <w:r w:rsidRPr="00650A33">
        <w:t xml:space="preserve"> </w:t>
      </w:r>
      <w:proofErr w:type="spellStart"/>
      <w:r w:rsidRPr="00650A33">
        <w:t>Valstybės</w:t>
      </w:r>
      <w:proofErr w:type="spellEnd"/>
      <w:r w:rsidRPr="00650A33">
        <w:t xml:space="preserve"> </w:t>
      </w:r>
      <w:proofErr w:type="spellStart"/>
      <w:r w:rsidRPr="00650A33">
        <w:t>informacinių</w:t>
      </w:r>
      <w:proofErr w:type="spellEnd"/>
      <w:r w:rsidRPr="00650A33">
        <w:t xml:space="preserve"> </w:t>
      </w:r>
      <w:proofErr w:type="spellStart"/>
      <w:r w:rsidRPr="00650A33">
        <w:t>išteklių</w:t>
      </w:r>
      <w:proofErr w:type="spellEnd"/>
      <w:r w:rsidRPr="00650A33">
        <w:t xml:space="preserve"> </w:t>
      </w:r>
      <w:proofErr w:type="spellStart"/>
      <w:r w:rsidRPr="00650A33">
        <w:t>valdymo</w:t>
      </w:r>
      <w:proofErr w:type="spellEnd"/>
      <w:r w:rsidRPr="00650A33">
        <w:t xml:space="preserve"> </w:t>
      </w:r>
      <w:proofErr w:type="spellStart"/>
      <w:r w:rsidRPr="00650A33">
        <w:t>įstatymo</w:t>
      </w:r>
      <w:proofErr w:type="spellEnd"/>
      <w:r w:rsidRPr="00650A33">
        <w:t xml:space="preserve"> </w:t>
      </w:r>
      <w:proofErr w:type="spellStart"/>
      <w:proofErr w:type="gramStart"/>
      <w:r w:rsidRPr="00650A33">
        <w:t>įgyvendinimo</w:t>
      </w:r>
      <w:proofErr w:type="spellEnd"/>
      <w:r w:rsidRPr="00650A33">
        <w:t>“</w:t>
      </w:r>
      <w:proofErr w:type="gramEnd"/>
      <w:r w:rsidRPr="00650A33">
        <w:t>;</w:t>
      </w:r>
    </w:p>
    <w:p w14:paraId="7BEB3A82" w14:textId="77777777" w:rsidR="00222BED" w:rsidRPr="00650A33" w:rsidRDefault="00222BED" w:rsidP="00222BED">
      <w:pPr>
        <w:pStyle w:val="Sraopastraipa"/>
        <w:numPr>
          <w:ilvl w:val="2"/>
          <w:numId w:val="40"/>
        </w:numPr>
        <w:suppressAutoHyphens/>
        <w:autoSpaceDN w:val="0"/>
        <w:spacing w:after="0" w:line="276" w:lineRule="auto"/>
        <w:ind w:left="0" w:firstLine="720"/>
        <w:contextualSpacing w:val="0"/>
        <w:textAlignment w:val="baseline"/>
      </w:pPr>
      <w:r w:rsidRPr="00650A33">
        <w:t xml:space="preserve">Lietuvos </w:t>
      </w:r>
      <w:proofErr w:type="spellStart"/>
      <w:r w:rsidRPr="00650A33">
        <w:t>Respublikos</w:t>
      </w:r>
      <w:proofErr w:type="spellEnd"/>
      <w:r w:rsidRPr="00650A33">
        <w:t xml:space="preserve"> </w:t>
      </w:r>
      <w:proofErr w:type="spellStart"/>
      <w:r w:rsidRPr="00650A33">
        <w:t>kibernetinio</w:t>
      </w:r>
      <w:proofErr w:type="spellEnd"/>
      <w:r w:rsidRPr="00650A33">
        <w:t xml:space="preserve"> </w:t>
      </w:r>
      <w:proofErr w:type="spellStart"/>
      <w:r w:rsidRPr="00650A33">
        <w:t>saugumo</w:t>
      </w:r>
      <w:proofErr w:type="spellEnd"/>
      <w:r w:rsidRPr="00650A33">
        <w:t xml:space="preserve"> </w:t>
      </w:r>
      <w:proofErr w:type="spellStart"/>
      <w:proofErr w:type="gramStart"/>
      <w:r w:rsidRPr="00650A33">
        <w:t>įstatymas</w:t>
      </w:r>
      <w:proofErr w:type="spellEnd"/>
      <w:r w:rsidRPr="00650A33">
        <w:t>;</w:t>
      </w:r>
      <w:proofErr w:type="gramEnd"/>
    </w:p>
    <w:p w14:paraId="0A309753" w14:textId="77777777" w:rsidR="00222BED" w:rsidRPr="00650A33" w:rsidRDefault="00222BED" w:rsidP="00222BED">
      <w:pPr>
        <w:pStyle w:val="Sraopastraipa"/>
        <w:numPr>
          <w:ilvl w:val="2"/>
          <w:numId w:val="40"/>
        </w:numPr>
        <w:suppressAutoHyphens/>
        <w:autoSpaceDN w:val="0"/>
        <w:spacing w:after="0" w:line="276" w:lineRule="auto"/>
        <w:ind w:left="0" w:firstLine="720"/>
        <w:contextualSpacing w:val="0"/>
        <w:textAlignment w:val="baseline"/>
      </w:pPr>
      <w:proofErr w:type="spellStart"/>
      <w:r w:rsidRPr="00650A33">
        <w:t>Organizacinių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r w:rsidRPr="00650A33">
        <w:t>techninių</w:t>
      </w:r>
      <w:proofErr w:type="spellEnd"/>
      <w:r w:rsidRPr="00650A33">
        <w:t xml:space="preserve"> </w:t>
      </w:r>
      <w:proofErr w:type="spellStart"/>
      <w:r w:rsidRPr="00650A33">
        <w:t>kibernetinio</w:t>
      </w:r>
      <w:proofErr w:type="spellEnd"/>
      <w:r w:rsidRPr="00650A33">
        <w:t xml:space="preserve"> </w:t>
      </w:r>
      <w:proofErr w:type="spellStart"/>
      <w:r w:rsidRPr="00650A33">
        <w:t>saugumo</w:t>
      </w:r>
      <w:proofErr w:type="spellEnd"/>
      <w:r w:rsidRPr="00650A33">
        <w:t xml:space="preserve"> </w:t>
      </w:r>
      <w:proofErr w:type="spellStart"/>
      <w:r w:rsidRPr="00650A33">
        <w:t>reikalavimų</w:t>
      </w:r>
      <w:proofErr w:type="spellEnd"/>
      <w:r w:rsidRPr="00650A33">
        <w:t xml:space="preserve">, </w:t>
      </w:r>
      <w:proofErr w:type="spellStart"/>
      <w:r w:rsidRPr="00650A33">
        <w:t>taikomų</w:t>
      </w:r>
      <w:proofErr w:type="spellEnd"/>
      <w:r w:rsidRPr="00650A33">
        <w:t xml:space="preserve"> </w:t>
      </w:r>
      <w:proofErr w:type="spellStart"/>
      <w:r w:rsidRPr="00650A33">
        <w:t>kibernetinio</w:t>
      </w:r>
      <w:proofErr w:type="spellEnd"/>
      <w:r w:rsidRPr="00650A33">
        <w:t xml:space="preserve"> </w:t>
      </w:r>
      <w:proofErr w:type="spellStart"/>
      <w:r w:rsidRPr="00650A33">
        <w:t>saugumo</w:t>
      </w:r>
      <w:proofErr w:type="spellEnd"/>
      <w:r w:rsidRPr="00650A33">
        <w:t xml:space="preserve"> </w:t>
      </w:r>
      <w:proofErr w:type="spellStart"/>
      <w:r w:rsidRPr="00650A33">
        <w:t>subjektams</w:t>
      </w:r>
      <w:proofErr w:type="spellEnd"/>
      <w:r w:rsidRPr="00650A33">
        <w:t xml:space="preserve">, </w:t>
      </w:r>
      <w:proofErr w:type="spellStart"/>
      <w:r w:rsidRPr="00650A33">
        <w:t>aprašas</w:t>
      </w:r>
      <w:proofErr w:type="spellEnd"/>
      <w:r w:rsidRPr="00650A33">
        <w:t xml:space="preserve">, </w:t>
      </w:r>
      <w:proofErr w:type="spellStart"/>
      <w:r w:rsidRPr="00650A33">
        <w:t>patvirtintas</w:t>
      </w:r>
      <w:proofErr w:type="spellEnd"/>
      <w:r w:rsidRPr="00650A33">
        <w:t xml:space="preserve"> Lietuvos </w:t>
      </w:r>
      <w:proofErr w:type="spellStart"/>
      <w:r w:rsidRPr="00650A33">
        <w:t>Respublikos</w:t>
      </w:r>
      <w:proofErr w:type="spellEnd"/>
      <w:r w:rsidRPr="00650A33">
        <w:t xml:space="preserve"> </w:t>
      </w:r>
      <w:proofErr w:type="spellStart"/>
      <w:r w:rsidRPr="00650A33">
        <w:t>Vyriausybės</w:t>
      </w:r>
      <w:proofErr w:type="spellEnd"/>
      <w:r w:rsidRPr="00650A33">
        <w:t xml:space="preserve"> 2024 m. </w:t>
      </w:r>
      <w:proofErr w:type="spellStart"/>
      <w:proofErr w:type="gramStart"/>
      <w:r w:rsidRPr="00650A33">
        <w:t>lapkričio</w:t>
      </w:r>
      <w:proofErr w:type="spellEnd"/>
      <w:r w:rsidRPr="00650A33">
        <w:t xml:space="preserve">  6</w:t>
      </w:r>
      <w:proofErr w:type="gramEnd"/>
      <w:r w:rsidRPr="00650A33">
        <w:t xml:space="preserve"> d. </w:t>
      </w:r>
      <w:proofErr w:type="spellStart"/>
      <w:r w:rsidRPr="00650A33">
        <w:t>nutarimu</w:t>
      </w:r>
      <w:proofErr w:type="spellEnd"/>
      <w:r w:rsidRPr="00650A33">
        <w:t xml:space="preserve"> Nr. 945 „</w:t>
      </w:r>
      <w:proofErr w:type="spellStart"/>
      <w:r w:rsidRPr="00650A33">
        <w:t>Dėl</w:t>
      </w:r>
      <w:proofErr w:type="spellEnd"/>
      <w:r w:rsidRPr="00650A33">
        <w:t xml:space="preserve"> Lietuvos </w:t>
      </w:r>
      <w:proofErr w:type="spellStart"/>
      <w:r w:rsidRPr="00650A33">
        <w:t>Respublikos</w:t>
      </w:r>
      <w:proofErr w:type="spellEnd"/>
      <w:r w:rsidRPr="00650A33">
        <w:t xml:space="preserve"> </w:t>
      </w:r>
      <w:proofErr w:type="spellStart"/>
      <w:r w:rsidRPr="00650A33">
        <w:t>kibernetinio</w:t>
      </w:r>
      <w:proofErr w:type="spellEnd"/>
      <w:r w:rsidRPr="00650A33">
        <w:t xml:space="preserve"> </w:t>
      </w:r>
      <w:proofErr w:type="spellStart"/>
      <w:r w:rsidRPr="00650A33">
        <w:t>saugumo</w:t>
      </w:r>
      <w:proofErr w:type="spellEnd"/>
      <w:r w:rsidRPr="00650A33">
        <w:t xml:space="preserve"> </w:t>
      </w:r>
      <w:proofErr w:type="spellStart"/>
      <w:r w:rsidRPr="00650A33">
        <w:t>įstatymo</w:t>
      </w:r>
      <w:proofErr w:type="spellEnd"/>
      <w:r w:rsidRPr="00650A33">
        <w:t xml:space="preserve"> </w:t>
      </w:r>
      <w:proofErr w:type="spellStart"/>
      <w:proofErr w:type="gramStart"/>
      <w:r w:rsidRPr="00650A33">
        <w:t>įgyvendinimo</w:t>
      </w:r>
      <w:proofErr w:type="spellEnd"/>
      <w:r w:rsidRPr="00650A33">
        <w:t>“</w:t>
      </w:r>
      <w:proofErr w:type="gramEnd"/>
      <w:r w:rsidRPr="00650A33">
        <w:t xml:space="preserve">; </w:t>
      </w:r>
    </w:p>
    <w:p w14:paraId="0529F5A4" w14:textId="77777777" w:rsidR="00222BED" w:rsidRPr="00650A33" w:rsidRDefault="00222BED" w:rsidP="00222BED">
      <w:pPr>
        <w:pStyle w:val="Sraopastraipa"/>
        <w:numPr>
          <w:ilvl w:val="2"/>
          <w:numId w:val="40"/>
        </w:numPr>
        <w:suppressAutoHyphens/>
        <w:autoSpaceDN w:val="0"/>
        <w:spacing w:after="0" w:line="276" w:lineRule="auto"/>
        <w:ind w:left="0" w:firstLine="810"/>
        <w:contextualSpacing w:val="0"/>
        <w:textAlignment w:val="baseline"/>
      </w:pPr>
      <w:proofErr w:type="spellStart"/>
      <w:r w:rsidRPr="00650A33">
        <w:t>Informacinių</w:t>
      </w:r>
      <w:proofErr w:type="spellEnd"/>
      <w:r w:rsidRPr="00650A33">
        <w:t xml:space="preserve"> </w:t>
      </w:r>
      <w:proofErr w:type="spellStart"/>
      <w:r w:rsidRPr="00650A33">
        <w:t>technologijų</w:t>
      </w:r>
      <w:proofErr w:type="spellEnd"/>
      <w:r w:rsidRPr="00650A33">
        <w:t xml:space="preserve"> </w:t>
      </w:r>
      <w:proofErr w:type="spellStart"/>
      <w:r w:rsidRPr="00650A33">
        <w:t>saugos</w:t>
      </w:r>
      <w:proofErr w:type="spellEnd"/>
      <w:r w:rsidRPr="00650A33">
        <w:t xml:space="preserve"> </w:t>
      </w:r>
      <w:proofErr w:type="spellStart"/>
      <w:r w:rsidRPr="00650A33">
        <w:t>atitikties</w:t>
      </w:r>
      <w:proofErr w:type="spellEnd"/>
      <w:r w:rsidRPr="00650A33">
        <w:t xml:space="preserve"> </w:t>
      </w:r>
      <w:proofErr w:type="spellStart"/>
      <w:r w:rsidRPr="00650A33">
        <w:t>vertinimo</w:t>
      </w:r>
      <w:proofErr w:type="spellEnd"/>
      <w:r w:rsidRPr="00650A33">
        <w:t xml:space="preserve"> </w:t>
      </w:r>
      <w:proofErr w:type="spellStart"/>
      <w:r w:rsidRPr="00650A33">
        <w:t>metodika</w:t>
      </w:r>
      <w:proofErr w:type="spellEnd"/>
      <w:r w:rsidRPr="00650A33">
        <w:t xml:space="preserve">, </w:t>
      </w:r>
      <w:proofErr w:type="spellStart"/>
      <w:r w:rsidRPr="00650A33">
        <w:t>patvirtinta</w:t>
      </w:r>
      <w:proofErr w:type="spellEnd"/>
      <w:r w:rsidRPr="00650A33">
        <w:t xml:space="preserve"> Lietuvos </w:t>
      </w:r>
      <w:proofErr w:type="spellStart"/>
      <w:r w:rsidRPr="00650A33">
        <w:t>Respublikos</w:t>
      </w:r>
      <w:proofErr w:type="spellEnd"/>
      <w:r w:rsidRPr="00650A33">
        <w:t xml:space="preserve"> </w:t>
      </w:r>
      <w:proofErr w:type="spellStart"/>
      <w:r w:rsidRPr="00650A33">
        <w:t>krašto</w:t>
      </w:r>
      <w:proofErr w:type="spellEnd"/>
      <w:r w:rsidRPr="00650A33">
        <w:t xml:space="preserve"> </w:t>
      </w:r>
      <w:proofErr w:type="spellStart"/>
      <w:r w:rsidRPr="00650A33">
        <w:t>apsaugos</w:t>
      </w:r>
      <w:proofErr w:type="spellEnd"/>
      <w:r w:rsidRPr="00650A33">
        <w:t xml:space="preserve"> </w:t>
      </w:r>
      <w:proofErr w:type="spellStart"/>
      <w:r w:rsidRPr="00650A33">
        <w:t>ministro</w:t>
      </w:r>
      <w:proofErr w:type="spellEnd"/>
      <w:r w:rsidRPr="00650A33">
        <w:t xml:space="preserve"> 2020 m. </w:t>
      </w:r>
      <w:proofErr w:type="spellStart"/>
      <w:r w:rsidRPr="00650A33">
        <w:t>gruodžio</w:t>
      </w:r>
      <w:proofErr w:type="spellEnd"/>
      <w:r w:rsidRPr="00650A33">
        <w:t xml:space="preserve"> 4 d. </w:t>
      </w:r>
      <w:proofErr w:type="spellStart"/>
      <w:r w:rsidRPr="00650A33">
        <w:t>įsakymu</w:t>
      </w:r>
      <w:proofErr w:type="spellEnd"/>
      <w:r w:rsidRPr="00650A33">
        <w:t xml:space="preserve"> Nr. V-941 „</w:t>
      </w:r>
      <w:proofErr w:type="spellStart"/>
      <w:r w:rsidRPr="00650A33">
        <w:t>Dėl</w:t>
      </w:r>
      <w:proofErr w:type="spellEnd"/>
      <w:r w:rsidRPr="00650A33">
        <w:t xml:space="preserve"> </w:t>
      </w:r>
      <w:proofErr w:type="spellStart"/>
      <w:r w:rsidRPr="00650A33">
        <w:t>informacinių</w:t>
      </w:r>
      <w:proofErr w:type="spellEnd"/>
      <w:r w:rsidRPr="00650A33">
        <w:t xml:space="preserve"> </w:t>
      </w:r>
      <w:proofErr w:type="spellStart"/>
      <w:r w:rsidRPr="00650A33">
        <w:t>technologijų</w:t>
      </w:r>
      <w:proofErr w:type="spellEnd"/>
      <w:r w:rsidRPr="00650A33">
        <w:t xml:space="preserve"> </w:t>
      </w:r>
      <w:proofErr w:type="spellStart"/>
      <w:r w:rsidRPr="00650A33">
        <w:t>saugos</w:t>
      </w:r>
      <w:proofErr w:type="spellEnd"/>
      <w:r w:rsidRPr="00650A33">
        <w:t xml:space="preserve"> </w:t>
      </w:r>
      <w:proofErr w:type="spellStart"/>
      <w:r w:rsidRPr="00650A33">
        <w:t>atitikties</w:t>
      </w:r>
      <w:proofErr w:type="spellEnd"/>
      <w:r w:rsidRPr="00650A33">
        <w:t xml:space="preserve"> </w:t>
      </w:r>
      <w:proofErr w:type="spellStart"/>
      <w:r w:rsidRPr="00650A33">
        <w:t>vertinimo</w:t>
      </w:r>
      <w:proofErr w:type="spellEnd"/>
      <w:r w:rsidRPr="00650A33">
        <w:t xml:space="preserve"> </w:t>
      </w:r>
      <w:proofErr w:type="spellStart"/>
      <w:r w:rsidRPr="00650A33">
        <w:t>metodikos</w:t>
      </w:r>
      <w:proofErr w:type="spellEnd"/>
      <w:r w:rsidRPr="00650A33">
        <w:t xml:space="preserve"> </w:t>
      </w:r>
      <w:proofErr w:type="spellStart"/>
      <w:proofErr w:type="gramStart"/>
      <w:r w:rsidRPr="00650A33">
        <w:t>patvirtinimo</w:t>
      </w:r>
      <w:proofErr w:type="spellEnd"/>
      <w:r w:rsidRPr="00650A33">
        <w:t>“</w:t>
      </w:r>
      <w:proofErr w:type="gramEnd"/>
      <w:r w:rsidRPr="00650A33">
        <w:t>;</w:t>
      </w:r>
    </w:p>
    <w:p w14:paraId="35C147AE" w14:textId="77777777" w:rsidR="00222BED" w:rsidRPr="00650A33" w:rsidRDefault="00222BED" w:rsidP="00222BED">
      <w:pPr>
        <w:pStyle w:val="Sraopastraipa"/>
        <w:numPr>
          <w:ilvl w:val="2"/>
          <w:numId w:val="40"/>
        </w:numPr>
        <w:suppressAutoHyphens/>
        <w:autoSpaceDN w:val="0"/>
        <w:spacing w:after="0" w:line="276" w:lineRule="auto"/>
        <w:ind w:left="0" w:firstLine="720"/>
        <w:contextualSpacing w:val="0"/>
        <w:textAlignment w:val="baseline"/>
      </w:pPr>
      <w:bookmarkStart w:id="27" w:name="_Hlk120885931"/>
      <w:proofErr w:type="spellStart"/>
      <w:r w:rsidRPr="00650A33">
        <w:t>Duomenų</w:t>
      </w:r>
      <w:proofErr w:type="spellEnd"/>
      <w:r w:rsidRPr="00650A33">
        <w:t xml:space="preserve"> </w:t>
      </w:r>
      <w:proofErr w:type="spellStart"/>
      <w:r w:rsidRPr="00650A33">
        <w:t>teikimo</w:t>
      </w:r>
      <w:proofErr w:type="spellEnd"/>
      <w:r w:rsidRPr="00650A33">
        <w:t xml:space="preserve"> </w:t>
      </w:r>
      <w:proofErr w:type="spellStart"/>
      <w:r w:rsidRPr="00650A33">
        <w:t>formatų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r w:rsidRPr="00650A33">
        <w:t>standartų</w:t>
      </w:r>
      <w:proofErr w:type="spellEnd"/>
      <w:r w:rsidRPr="00650A33">
        <w:t xml:space="preserve"> </w:t>
      </w:r>
      <w:proofErr w:type="spellStart"/>
      <w:r w:rsidRPr="00650A33">
        <w:t>rekomendacijos</w:t>
      </w:r>
      <w:proofErr w:type="spellEnd"/>
      <w:r w:rsidRPr="00650A33">
        <w:t xml:space="preserve">, </w:t>
      </w:r>
      <w:proofErr w:type="spellStart"/>
      <w:r w:rsidRPr="00650A33">
        <w:t>patvirtintos</w:t>
      </w:r>
      <w:proofErr w:type="spellEnd"/>
      <w:r w:rsidRPr="00650A33">
        <w:t xml:space="preserve"> Informacinės </w:t>
      </w:r>
      <w:proofErr w:type="spellStart"/>
      <w:r w:rsidRPr="00650A33">
        <w:t>visuomenės</w:t>
      </w:r>
      <w:proofErr w:type="spellEnd"/>
      <w:r w:rsidRPr="00650A33">
        <w:t xml:space="preserve"> </w:t>
      </w:r>
      <w:proofErr w:type="spellStart"/>
      <w:r w:rsidRPr="00650A33">
        <w:t>plėtros</w:t>
      </w:r>
      <w:proofErr w:type="spellEnd"/>
      <w:r w:rsidRPr="00650A33">
        <w:t xml:space="preserve"> </w:t>
      </w:r>
      <w:proofErr w:type="spellStart"/>
      <w:r w:rsidRPr="00650A33">
        <w:t>komiteto</w:t>
      </w:r>
      <w:proofErr w:type="spellEnd"/>
      <w:r w:rsidRPr="00650A33">
        <w:t xml:space="preserve"> </w:t>
      </w:r>
      <w:proofErr w:type="spellStart"/>
      <w:r w:rsidRPr="00650A33">
        <w:t>prie</w:t>
      </w:r>
      <w:proofErr w:type="spellEnd"/>
      <w:r w:rsidRPr="00650A33">
        <w:t xml:space="preserve"> </w:t>
      </w:r>
      <w:proofErr w:type="spellStart"/>
      <w:r w:rsidRPr="00650A33">
        <w:t>Susisiekimo</w:t>
      </w:r>
      <w:proofErr w:type="spellEnd"/>
      <w:r w:rsidRPr="00650A33">
        <w:t xml:space="preserve"> </w:t>
      </w:r>
      <w:proofErr w:type="spellStart"/>
      <w:r w:rsidRPr="00650A33">
        <w:t>ministerijos</w:t>
      </w:r>
      <w:proofErr w:type="spellEnd"/>
      <w:r w:rsidRPr="00650A33">
        <w:t xml:space="preserve"> </w:t>
      </w:r>
      <w:proofErr w:type="spellStart"/>
      <w:r w:rsidRPr="00650A33">
        <w:t>direktoriaus</w:t>
      </w:r>
      <w:proofErr w:type="spellEnd"/>
      <w:r w:rsidRPr="00650A33">
        <w:t xml:space="preserve"> 2013 m. </w:t>
      </w:r>
      <w:proofErr w:type="spellStart"/>
      <w:r w:rsidRPr="00650A33">
        <w:t>kovo</w:t>
      </w:r>
      <w:proofErr w:type="spellEnd"/>
      <w:r w:rsidRPr="00650A33">
        <w:t xml:space="preserve"> 25 d. </w:t>
      </w:r>
      <w:proofErr w:type="spellStart"/>
      <w:r w:rsidRPr="00650A33">
        <w:t>įsakymu</w:t>
      </w:r>
      <w:proofErr w:type="spellEnd"/>
      <w:r w:rsidRPr="00650A33">
        <w:t xml:space="preserve"> Nr. T-36 „</w:t>
      </w:r>
      <w:proofErr w:type="spellStart"/>
      <w:r w:rsidRPr="00650A33">
        <w:t>Dėl</w:t>
      </w:r>
      <w:proofErr w:type="spellEnd"/>
      <w:r w:rsidRPr="00650A33">
        <w:t xml:space="preserve"> </w:t>
      </w:r>
      <w:proofErr w:type="spellStart"/>
      <w:r w:rsidRPr="00650A33">
        <w:t>Duomenų</w:t>
      </w:r>
      <w:proofErr w:type="spellEnd"/>
      <w:r w:rsidRPr="00650A33">
        <w:t xml:space="preserve"> </w:t>
      </w:r>
      <w:proofErr w:type="spellStart"/>
      <w:r w:rsidRPr="00650A33">
        <w:t>teikimo</w:t>
      </w:r>
      <w:proofErr w:type="spellEnd"/>
      <w:r w:rsidRPr="00650A33">
        <w:t xml:space="preserve"> </w:t>
      </w:r>
      <w:proofErr w:type="spellStart"/>
      <w:r w:rsidRPr="00650A33">
        <w:t>formatų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r w:rsidRPr="00650A33">
        <w:t>standartų</w:t>
      </w:r>
      <w:proofErr w:type="spellEnd"/>
      <w:r w:rsidRPr="00650A33">
        <w:t xml:space="preserve"> </w:t>
      </w:r>
      <w:proofErr w:type="spellStart"/>
      <w:r w:rsidRPr="00650A33">
        <w:t>rekomendacijų</w:t>
      </w:r>
      <w:proofErr w:type="spellEnd"/>
      <w:r w:rsidRPr="00650A33">
        <w:t xml:space="preserve"> </w:t>
      </w:r>
      <w:proofErr w:type="spellStart"/>
      <w:proofErr w:type="gramStart"/>
      <w:r w:rsidRPr="00650A33">
        <w:t>patvirtinimo</w:t>
      </w:r>
      <w:proofErr w:type="spellEnd"/>
      <w:r w:rsidRPr="00650A33">
        <w:t>“</w:t>
      </w:r>
      <w:bookmarkEnd w:id="27"/>
      <w:proofErr w:type="gramEnd"/>
      <w:r w:rsidRPr="00650A33">
        <w:t>;</w:t>
      </w:r>
    </w:p>
    <w:p w14:paraId="52E7B367" w14:textId="77777777" w:rsidR="00222BED" w:rsidRPr="00650A33" w:rsidRDefault="00222BED" w:rsidP="00222BED">
      <w:pPr>
        <w:pStyle w:val="Sraopastraipa"/>
        <w:ind w:left="0"/>
      </w:pPr>
    </w:p>
    <w:p w14:paraId="1DDA646A" w14:textId="77777777" w:rsidR="00222BED" w:rsidRPr="00BC6107" w:rsidRDefault="00222BED" w:rsidP="00222BED">
      <w:pPr>
        <w:numPr>
          <w:ilvl w:val="0"/>
          <w:numId w:val="40"/>
        </w:numPr>
        <w:spacing w:after="0" w:line="240" w:lineRule="auto"/>
        <w:ind w:left="0" w:firstLine="720"/>
        <w:jc w:val="center"/>
        <w:rPr>
          <w:b/>
          <w:bCs/>
        </w:rPr>
      </w:pPr>
      <w:proofErr w:type="spellStart"/>
      <w:r w:rsidRPr="00BC6107">
        <w:rPr>
          <w:b/>
          <w:bCs/>
        </w:rPr>
        <w:t>Pirkimo</w:t>
      </w:r>
      <w:proofErr w:type="spellEnd"/>
      <w:r w:rsidRPr="00BC6107">
        <w:rPr>
          <w:b/>
          <w:bCs/>
        </w:rPr>
        <w:t xml:space="preserve"> </w:t>
      </w:r>
      <w:proofErr w:type="spellStart"/>
      <w:r w:rsidRPr="00BC6107">
        <w:rPr>
          <w:b/>
          <w:bCs/>
        </w:rPr>
        <w:t>tikslas</w:t>
      </w:r>
      <w:proofErr w:type="spellEnd"/>
      <w:r w:rsidRPr="00BC6107">
        <w:rPr>
          <w:b/>
          <w:bCs/>
        </w:rPr>
        <w:t xml:space="preserve"> </w:t>
      </w:r>
      <w:proofErr w:type="spellStart"/>
      <w:r w:rsidRPr="00BC6107">
        <w:rPr>
          <w:b/>
          <w:bCs/>
        </w:rPr>
        <w:t>ir</w:t>
      </w:r>
      <w:proofErr w:type="spellEnd"/>
      <w:r w:rsidRPr="00BC6107">
        <w:rPr>
          <w:b/>
          <w:bCs/>
        </w:rPr>
        <w:t xml:space="preserve"> </w:t>
      </w:r>
      <w:proofErr w:type="spellStart"/>
      <w:r w:rsidRPr="00BC6107">
        <w:rPr>
          <w:b/>
          <w:bCs/>
        </w:rPr>
        <w:t>pirkimo</w:t>
      </w:r>
      <w:proofErr w:type="spellEnd"/>
      <w:r w:rsidRPr="00BC6107">
        <w:rPr>
          <w:b/>
          <w:bCs/>
        </w:rPr>
        <w:t xml:space="preserve"> </w:t>
      </w:r>
      <w:proofErr w:type="spellStart"/>
      <w:r w:rsidRPr="00BC6107">
        <w:rPr>
          <w:b/>
          <w:bCs/>
        </w:rPr>
        <w:t>objektas</w:t>
      </w:r>
      <w:proofErr w:type="spellEnd"/>
    </w:p>
    <w:p w14:paraId="5E4B02DC" w14:textId="77777777" w:rsidR="00222BED" w:rsidRPr="00650A33" w:rsidRDefault="00222BED" w:rsidP="00222BED"/>
    <w:p w14:paraId="7EB98F47" w14:textId="77777777" w:rsidR="00222BED" w:rsidRPr="00BC6107" w:rsidRDefault="00222BED" w:rsidP="00222BED">
      <w:pPr>
        <w:numPr>
          <w:ilvl w:val="1"/>
          <w:numId w:val="40"/>
        </w:numPr>
        <w:tabs>
          <w:tab w:val="clear" w:pos="1000"/>
          <w:tab w:val="left" w:pos="270"/>
          <w:tab w:val="left" w:pos="450"/>
          <w:tab w:val="left" w:pos="600"/>
          <w:tab w:val="num" w:pos="792"/>
        </w:tabs>
        <w:spacing w:after="0" w:line="240" w:lineRule="auto"/>
        <w:ind w:left="0" w:firstLine="720"/>
        <w:rPr>
          <w:b/>
          <w:bCs/>
        </w:rPr>
      </w:pPr>
      <w:proofErr w:type="spellStart"/>
      <w:r w:rsidRPr="00BC6107">
        <w:rPr>
          <w:b/>
          <w:bCs/>
        </w:rPr>
        <w:t>Šio</w:t>
      </w:r>
      <w:proofErr w:type="spellEnd"/>
      <w:r w:rsidRPr="00BC6107">
        <w:rPr>
          <w:b/>
          <w:bCs/>
        </w:rPr>
        <w:t xml:space="preserve"> </w:t>
      </w:r>
      <w:proofErr w:type="spellStart"/>
      <w:r w:rsidRPr="00BC6107">
        <w:rPr>
          <w:b/>
          <w:bCs/>
        </w:rPr>
        <w:t>pirkimo</w:t>
      </w:r>
      <w:proofErr w:type="spellEnd"/>
      <w:r w:rsidRPr="00BC6107">
        <w:rPr>
          <w:b/>
          <w:bCs/>
        </w:rPr>
        <w:t xml:space="preserve"> </w:t>
      </w:r>
      <w:proofErr w:type="spellStart"/>
      <w:r w:rsidRPr="00BC6107">
        <w:rPr>
          <w:b/>
          <w:bCs/>
        </w:rPr>
        <w:t>tikslas</w:t>
      </w:r>
      <w:proofErr w:type="spellEnd"/>
      <w:r w:rsidRPr="00BC6107">
        <w:rPr>
          <w:b/>
          <w:bCs/>
        </w:rPr>
        <w:t>:</w:t>
      </w:r>
    </w:p>
    <w:p w14:paraId="2FBAA36F" w14:textId="77777777" w:rsidR="00222BED" w:rsidRPr="00650A33" w:rsidRDefault="00222BED" w:rsidP="00222BED">
      <w:pPr>
        <w:tabs>
          <w:tab w:val="left" w:pos="270"/>
          <w:tab w:val="left" w:pos="450"/>
          <w:tab w:val="left" w:pos="600"/>
        </w:tabs>
      </w:pPr>
      <w:proofErr w:type="spellStart"/>
      <w:r w:rsidRPr="00650A33">
        <w:t>Įsigyti</w:t>
      </w:r>
      <w:proofErr w:type="spellEnd"/>
      <w:r w:rsidRPr="00650A33">
        <w:t xml:space="preserve"> SPOC </w:t>
      </w:r>
      <w:proofErr w:type="spellStart"/>
      <w:r>
        <w:t>infrastruktūros</w:t>
      </w:r>
      <w:proofErr w:type="spellEnd"/>
      <w:r>
        <w:t xml:space="preserve"> </w:t>
      </w:r>
      <w:proofErr w:type="spellStart"/>
      <w:r w:rsidRPr="00650A33">
        <w:t>priežiūros</w:t>
      </w:r>
      <w:proofErr w:type="spellEnd"/>
      <w:r w:rsidRPr="00650A33">
        <w:t xml:space="preserve"> </w:t>
      </w:r>
      <w:proofErr w:type="spellStart"/>
      <w:r w:rsidRPr="00650A33">
        <w:t>paslaugas</w:t>
      </w:r>
      <w:proofErr w:type="spellEnd"/>
      <w:r w:rsidRPr="00650A33">
        <w:t>.</w:t>
      </w:r>
    </w:p>
    <w:p w14:paraId="261CB0EB" w14:textId="77777777" w:rsidR="00222BED" w:rsidRPr="00650A33" w:rsidRDefault="00222BED" w:rsidP="00222BED">
      <w:pPr>
        <w:tabs>
          <w:tab w:val="left" w:pos="270"/>
          <w:tab w:val="left" w:pos="450"/>
          <w:tab w:val="left" w:pos="600"/>
        </w:tabs>
      </w:pPr>
    </w:p>
    <w:p w14:paraId="35BBE7CF" w14:textId="77777777" w:rsidR="00222BED" w:rsidRPr="00BC6107" w:rsidRDefault="00222BED" w:rsidP="00222BED">
      <w:pPr>
        <w:numPr>
          <w:ilvl w:val="1"/>
          <w:numId w:val="40"/>
        </w:numPr>
        <w:tabs>
          <w:tab w:val="clear" w:pos="1000"/>
          <w:tab w:val="num" w:pos="792"/>
          <w:tab w:val="left" w:pos="851"/>
        </w:tabs>
        <w:spacing w:after="0" w:line="240" w:lineRule="auto"/>
        <w:ind w:left="0" w:firstLine="720"/>
        <w:rPr>
          <w:b/>
          <w:bCs/>
        </w:rPr>
      </w:pPr>
      <w:proofErr w:type="spellStart"/>
      <w:r w:rsidRPr="00BC6107">
        <w:rPr>
          <w:b/>
          <w:bCs/>
        </w:rPr>
        <w:t>Pirkimo</w:t>
      </w:r>
      <w:proofErr w:type="spellEnd"/>
      <w:r w:rsidRPr="00BC6107">
        <w:rPr>
          <w:b/>
          <w:bCs/>
        </w:rPr>
        <w:t xml:space="preserve"> </w:t>
      </w:r>
      <w:proofErr w:type="spellStart"/>
      <w:r w:rsidRPr="00BC6107">
        <w:rPr>
          <w:b/>
          <w:bCs/>
        </w:rPr>
        <w:t>objektą</w:t>
      </w:r>
      <w:proofErr w:type="spellEnd"/>
      <w:r w:rsidRPr="00BC6107">
        <w:rPr>
          <w:b/>
          <w:bCs/>
        </w:rPr>
        <w:t xml:space="preserve"> </w:t>
      </w:r>
      <w:proofErr w:type="spellStart"/>
      <w:r w:rsidRPr="00BC6107">
        <w:rPr>
          <w:b/>
          <w:bCs/>
        </w:rPr>
        <w:t>sudaro</w:t>
      </w:r>
      <w:proofErr w:type="spellEnd"/>
      <w:r w:rsidRPr="00BC6107">
        <w:rPr>
          <w:b/>
          <w:bCs/>
        </w:rPr>
        <w:t xml:space="preserve">: </w:t>
      </w:r>
    </w:p>
    <w:p w14:paraId="04B8D222" w14:textId="77777777" w:rsidR="00222BED" w:rsidRPr="00650A33" w:rsidRDefault="00222BED" w:rsidP="00222BED">
      <w:pPr>
        <w:pStyle w:val="Sraopastraipa"/>
        <w:tabs>
          <w:tab w:val="left" w:pos="567"/>
          <w:tab w:val="left" w:pos="600"/>
        </w:tabs>
        <w:ind w:left="0" w:firstLine="709"/>
      </w:pPr>
      <w:r w:rsidRPr="00650A33">
        <w:t xml:space="preserve">SPOC </w:t>
      </w:r>
      <w:proofErr w:type="spellStart"/>
      <w:r w:rsidRPr="00650A33">
        <w:t>taikomoji</w:t>
      </w:r>
      <w:proofErr w:type="spellEnd"/>
      <w:r w:rsidRPr="00650A33">
        <w:t xml:space="preserve"> </w:t>
      </w:r>
      <w:proofErr w:type="spellStart"/>
      <w:r w:rsidRPr="00650A33">
        <w:t>programinė</w:t>
      </w:r>
      <w:proofErr w:type="spellEnd"/>
      <w:r w:rsidRPr="00650A33">
        <w:t xml:space="preserve"> </w:t>
      </w:r>
      <w:proofErr w:type="spellStart"/>
      <w:r w:rsidRPr="00650A33">
        <w:t>įranga</w:t>
      </w:r>
      <w:proofErr w:type="spellEnd"/>
      <w:r w:rsidRPr="00650A33">
        <w:t xml:space="preserve">, </w:t>
      </w:r>
      <w:proofErr w:type="spellStart"/>
      <w:r w:rsidRPr="00650A33">
        <w:t>leidžianti</w:t>
      </w:r>
      <w:proofErr w:type="spellEnd"/>
      <w:r w:rsidRPr="00650A33">
        <w:t xml:space="preserve"> </w:t>
      </w:r>
      <w:proofErr w:type="spellStart"/>
      <w:r w:rsidRPr="00650A33">
        <w:t>vykdyti</w:t>
      </w:r>
      <w:proofErr w:type="spellEnd"/>
      <w:r w:rsidRPr="00650A33">
        <w:t xml:space="preserve"> visas </w:t>
      </w:r>
      <w:proofErr w:type="spellStart"/>
      <w:r w:rsidRPr="00650A33">
        <w:t>būtinas</w:t>
      </w:r>
      <w:proofErr w:type="spellEnd"/>
      <w:r w:rsidRPr="00650A33">
        <w:t xml:space="preserve"> </w:t>
      </w:r>
      <w:proofErr w:type="spellStart"/>
      <w:r w:rsidRPr="00650A33">
        <w:t>funkcijas</w:t>
      </w:r>
      <w:proofErr w:type="spellEnd"/>
      <w:r w:rsidRPr="00650A33">
        <w:t xml:space="preserve">, </w:t>
      </w:r>
      <w:proofErr w:type="spellStart"/>
      <w:r w:rsidRPr="00650A33">
        <w:t>siekiant</w:t>
      </w:r>
      <w:proofErr w:type="spellEnd"/>
      <w:r w:rsidRPr="00650A33">
        <w:t xml:space="preserve"> ES </w:t>
      </w:r>
      <w:proofErr w:type="spellStart"/>
      <w:r w:rsidRPr="00650A33">
        <w:t>šalių</w:t>
      </w:r>
      <w:proofErr w:type="spellEnd"/>
      <w:r w:rsidRPr="00650A33">
        <w:t xml:space="preserve"> </w:t>
      </w:r>
      <w:proofErr w:type="spellStart"/>
      <w:r w:rsidRPr="00650A33">
        <w:t>narių</w:t>
      </w:r>
      <w:proofErr w:type="spellEnd"/>
      <w:r w:rsidRPr="00650A33">
        <w:t xml:space="preserve"> DVCA </w:t>
      </w:r>
      <w:proofErr w:type="spellStart"/>
      <w:r w:rsidRPr="00650A33">
        <w:t>suteikti</w:t>
      </w:r>
      <w:proofErr w:type="spellEnd"/>
      <w:r w:rsidRPr="00650A33">
        <w:t xml:space="preserve"> </w:t>
      </w:r>
      <w:proofErr w:type="spellStart"/>
      <w:r w:rsidRPr="00650A33">
        <w:t>prieigą</w:t>
      </w:r>
      <w:proofErr w:type="spellEnd"/>
      <w:r w:rsidRPr="00650A33">
        <w:t xml:space="preserve"> </w:t>
      </w:r>
      <w:proofErr w:type="spellStart"/>
      <w:r w:rsidRPr="00650A33">
        <w:t>prie</w:t>
      </w:r>
      <w:proofErr w:type="spellEnd"/>
      <w:r w:rsidRPr="00650A33">
        <w:t xml:space="preserve"> Lietuvos </w:t>
      </w:r>
      <w:proofErr w:type="spellStart"/>
      <w:r w:rsidRPr="00650A33">
        <w:t>eMRTD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r w:rsidRPr="00650A33">
        <w:t>Lietuvoje</w:t>
      </w:r>
      <w:proofErr w:type="spellEnd"/>
      <w:r w:rsidRPr="00650A33">
        <w:t xml:space="preserve"> </w:t>
      </w:r>
      <w:proofErr w:type="spellStart"/>
      <w:r w:rsidRPr="00650A33">
        <w:t>veikiantiems</w:t>
      </w:r>
      <w:proofErr w:type="spellEnd"/>
      <w:r w:rsidRPr="00650A33">
        <w:t xml:space="preserve"> DVCA </w:t>
      </w:r>
      <w:proofErr w:type="spellStart"/>
      <w:r w:rsidRPr="00650A33">
        <w:t>gauti</w:t>
      </w:r>
      <w:proofErr w:type="spellEnd"/>
      <w:r w:rsidRPr="00650A33">
        <w:t xml:space="preserve"> </w:t>
      </w:r>
      <w:proofErr w:type="spellStart"/>
      <w:r w:rsidRPr="00650A33">
        <w:t>prieigą</w:t>
      </w:r>
      <w:proofErr w:type="spellEnd"/>
      <w:r w:rsidRPr="00650A33">
        <w:t xml:space="preserve"> </w:t>
      </w:r>
      <w:proofErr w:type="spellStart"/>
      <w:r w:rsidRPr="00650A33">
        <w:t>prie</w:t>
      </w:r>
      <w:proofErr w:type="spellEnd"/>
      <w:r w:rsidRPr="00650A33">
        <w:t xml:space="preserve"> ES </w:t>
      </w:r>
      <w:proofErr w:type="spellStart"/>
      <w:r w:rsidRPr="00650A33">
        <w:t>šalių</w:t>
      </w:r>
      <w:proofErr w:type="spellEnd"/>
      <w:r w:rsidRPr="00650A33">
        <w:t xml:space="preserve"> </w:t>
      </w:r>
      <w:proofErr w:type="spellStart"/>
      <w:r w:rsidRPr="00650A33">
        <w:t>narių</w:t>
      </w:r>
      <w:proofErr w:type="spellEnd"/>
      <w:r w:rsidRPr="00650A33">
        <w:t xml:space="preserve"> </w:t>
      </w:r>
      <w:proofErr w:type="spellStart"/>
      <w:r w:rsidRPr="00650A33">
        <w:t>eMRTD</w:t>
      </w:r>
      <w:proofErr w:type="spellEnd"/>
      <w:r w:rsidRPr="00650A33">
        <w:t xml:space="preserve"> </w:t>
      </w:r>
      <w:proofErr w:type="spellStart"/>
      <w:r w:rsidRPr="00650A33">
        <w:t>duomenų</w:t>
      </w:r>
      <w:proofErr w:type="spellEnd"/>
      <w:r w:rsidRPr="00650A33">
        <w:t xml:space="preserve"> (</w:t>
      </w:r>
      <w:proofErr w:type="spellStart"/>
      <w:r w:rsidRPr="00650A33">
        <w:t>pirštų</w:t>
      </w:r>
      <w:proofErr w:type="spellEnd"/>
      <w:r w:rsidRPr="00650A33">
        <w:t xml:space="preserve"> </w:t>
      </w:r>
      <w:proofErr w:type="spellStart"/>
      <w:r w:rsidRPr="00650A33">
        <w:t>atspaudų</w:t>
      </w:r>
      <w:proofErr w:type="spellEnd"/>
      <w:r w:rsidRPr="00650A33">
        <w:t xml:space="preserve">) </w:t>
      </w:r>
      <w:proofErr w:type="spellStart"/>
      <w:r w:rsidRPr="00650A33">
        <w:t>apsaugotų</w:t>
      </w:r>
      <w:proofErr w:type="spellEnd"/>
      <w:r w:rsidRPr="00650A33">
        <w:t xml:space="preserve"> </w:t>
      </w:r>
      <w:proofErr w:type="spellStart"/>
      <w:r w:rsidRPr="00650A33">
        <w:t>išplėstinės</w:t>
      </w:r>
      <w:proofErr w:type="spellEnd"/>
      <w:r w:rsidRPr="00650A33">
        <w:t xml:space="preserve"> </w:t>
      </w:r>
      <w:proofErr w:type="spellStart"/>
      <w:r w:rsidRPr="00650A33">
        <w:t>prieigos</w:t>
      </w:r>
      <w:proofErr w:type="spellEnd"/>
      <w:r w:rsidRPr="00650A33">
        <w:t xml:space="preserve"> </w:t>
      </w:r>
      <w:proofErr w:type="spellStart"/>
      <w:r w:rsidRPr="00650A33">
        <w:t>kontrolės</w:t>
      </w:r>
      <w:proofErr w:type="spellEnd"/>
      <w:r w:rsidRPr="00650A33">
        <w:t xml:space="preserve"> </w:t>
      </w:r>
      <w:proofErr w:type="spellStart"/>
      <w:r w:rsidRPr="00650A33">
        <w:t>mechanizmu</w:t>
      </w:r>
      <w:proofErr w:type="spellEnd"/>
      <w:r w:rsidRPr="00650A33">
        <w:t xml:space="preserve"> (EAC).</w:t>
      </w:r>
    </w:p>
    <w:p w14:paraId="41622556" w14:textId="77777777" w:rsidR="00222BED" w:rsidRPr="00BC6107" w:rsidRDefault="00222BED" w:rsidP="00222BED">
      <w:pPr>
        <w:numPr>
          <w:ilvl w:val="1"/>
          <w:numId w:val="40"/>
        </w:numPr>
        <w:tabs>
          <w:tab w:val="clear" w:pos="1000"/>
          <w:tab w:val="num" w:pos="792"/>
          <w:tab w:val="left" w:pos="851"/>
        </w:tabs>
        <w:spacing w:after="0" w:line="240" w:lineRule="auto"/>
        <w:ind w:left="0" w:firstLine="720"/>
        <w:rPr>
          <w:b/>
          <w:bCs/>
        </w:rPr>
      </w:pPr>
      <w:r w:rsidRPr="00BC6107">
        <w:rPr>
          <w:b/>
          <w:bCs/>
        </w:rPr>
        <w:t xml:space="preserve">SPOC </w:t>
      </w:r>
      <w:proofErr w:type="spellStart"/>
      <w:r w:rsidRPr="00BC6107">
        <w:rPr>
          <w:b/>
          <w:bCs/>
        </w:rPr>
        <w:t>infrastruktūra</w:t>
      </w:r>
      <w:proofErr w:type="spellEnd"/>
      <w:r w:rsidRPr="00BC6107">
        <w:rPr>
          <w:b/>
          <w:bCs/>
        </w:rPr>
        <w:t>:</w:t>
      </w:r>
    </w:p>
    <w:p w14:paraId="6D3F3CEA" w14:textId="77777777" w:rsidR="00222BED" w:rsidRPr="00650A33" w:rsidRDefault="00222BED" w:rsidP="00222BED">
      <w:pPr>
        <w:tabs>
          <w:tab w:val="left" w:pos="851"/>
        </w:tabs>
      </w:pPr>
    </w:p>
    <w:p w14:paraId="2E10D3B2" w14:textId="77777777" w:rsidR="00222BED" w:rsidRPr="00650A33" w:rsidRDefault="00222BED" w:rsidP="00222BED">
      <w:pPr>
        <w:tabs>
          <w:tab w:val="left" w:pos="851"/>
        </w:tabs>
      </w:pPr>
      <w:r w:rsidRPr="00650A33">
        <w:t xml:space="preserve">1 pav. SPOC </w:t>
      </w:r>
      <w:proofErr w:type="spellStart"/>
      <w:r w:rsidRPr="00650A33">
        <w:t>komponentinė</w:t>
      </w:r>
      <w:proofErr w:type="spellEnd"/>
      <w:r w:rsidRPr="00650A33">
        <w:t xml:space="preserve"> </w:t>
      </w:r>
      <w:proofErr w:type="spellStart"/>
      <w:r w:rsidRPr="00650A33">
        <w:t>architektūra</w:t>
      </w:r>
      <w:proofErr w:type="spellEnd"/>
      <w:r w:rsidRPr="00650A33">
        <w:t>:</w:t>
      </w:r>
    </w:p>
    <w:p w14:paraId="569622B6" w14:textId="77777777" w:rsidR="00222BED" w:rsidRPr="00650A33" w:rsidRDefault="00222BED" w:rsidP="00222BED">
      <w:pPr>
        <w:tabs>
          <w:tab w:val="left" w:pos="851"/>
        </w:tabs>
      </w:pPr>
      <w:r w:rsidRPr="00650A33">
        <w:rPr>
          <w:noProof/>
        </w:rPr>
        <w:drawing>
          <wp:anchor distT="0" distB="0" distL="0" distR="0" simplePos="0" relativeHeight="251659264" behindDoc="0" locked="0" layoutInCell="1" allowOverlap="1" wp14:anchorId="0E51C112" wp14:editId="29C9B45D">
            <wp:simplePos x="0" y="0"/>
            <wp:positionH relativeFrom="column">
              <wp:posOffset>68580</wp:posOffset>
            </wp:positionH>
            <wp:positionV relativeFrom="paragraph">
              <wp:posOffset>127635</wp:posOffset>
            </wp:positionV>
            <wp:extent cx="5391785" cy="1888490"/>
            <wp:effectExtent l="0" t="0" r="0" b="0"/>
            <wp:wrapSquare wrapText="largest"/>
            <wp:docPr id="26" name="Picture 3" descr="Paveikslėlis, kuriame yra tekstas, diagrama, Planas, ekrano kop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3" descr="Paveikslėlis, kuriame yra tekstas, diagrama, Planas, ekrano kopij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1888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E9228" w14:textId="77777777" w:rsidR="00222BED" w:rsidRPr="00650A33" w:rsidRDefault="00222BED" w:rsidP="00222BED">
      <w:pPr>
        <w:tabs>
          <w:tab w:val="left" w:pos="851"/>
        </w:tabs>
      </w:pPr>
    </w:p>
    <w:p w14:paraId="21F9F3E8" w14:textId="77777777" w:rsidR="00222BED" w:rsidRPr="00650A33" w:rsidRDefault="00222BED" w:rsidP="00222BED">
      <w:pPr>
        <w:tabs>
          <w:tab w:val="left" w:pos="851"/>
        </w:tabs>
      </w:pPr>
    </w:p>
    <w:p w14:paraId="0D0EC9ED" w14:textId="77777777" w:rsidR="00222BED" w:rsidRPr="00650A33" w:rsidRDefault="00222BED" w:rsidP="00222BED">
      <w:pPr>
        <w:tabs>
          <w:tab w:val="left" w:pos="851"/>
        </w:tabs>
      </w:pPr>
    </w:p>
    <w:p w14:paraId="0B6536E2" w14:textId="77777777" w:rsidR="00222BED" w:rsidRPr="00650A33" w:rsidRDefault="00222BED" w:rsidP="00222BED">
      <w:pPr>
        <w:tabs>
          <w:tab w:val="left" w:pos="851"/>
        </w:tabs>
      </w:pPr>
    </w:p>
    <w:p w14:paraId="44F72EE7" w14:textId="77777777" w:rsidR="00222BED" w:rsidRPr="00650A33" w:rsidRDefault="00222BED" w:rsidP="00222BED">
      <w:pPr>
        <w:tabs>
          <w:tab w:val="left" w:pos="851"/>
        </w:tabs>
      </w:pPr>
    </w:p>
    <w:p w14:paraId="59CF339A" w14:textId="77777777" w:rsidR="00222BED" w:rsidRPr="00650A33" w:rsidRDefault="00222BED" w:rsidP="00222BED">
      <w:pPr>
        <w:tabs>
          <w:tab w:val="left" w:pos="851"/>
        </w:tabs>
      </w:pPr>
    </w:p>
    <w:p w14:paraId="7CFB730F" w14:textId="77777777" w:rsidR="00222BED" w:rsidRPr="00650A33" w:rsidRDefault="00222BED" w:rsidP="00222BED">
      <w:pPr>
        <w:tabs>
          <w:tab w:val="left" w:pos="851"/>
        </w:tabs>
      </w:pPr>
    </w:p>
    <w:p w14:paraId="5579F7AA" w14:textId="77777777" w:rsidR="00222BED" w:rsidRPr="00AE47AA" w:rsidRDefault="00222BED" w:rsidP="00222BED">
      <w:pPr>
        <w:numPr>
          <w:ilvl w:val="2"/>
          <w:numId w:val="40"/>
        </w:numPr>
        <w:tabs>
          <w:tab w:val="left" w:pos="851"/>
        </w:tabs>
        <w:spacing w:after="0" w:line="240" w:lineRule="auto"/>
        <w:rPr>
          <w:b/>
          <w:bCs/>
        </w:rPr>
      </w:pPr>
      <w:proofErr w:type="spellStart"/>
      <w:r w:rsidRPr="00AE47AA">
        <w:rPr>
          <w:b/>
          <w:bCs/>
        </w:rPr>
        <w:t>Išorinis</w:t>
      </w:r>
      <w:proofErr w:type="spellEnd"/>
      <w:r w:rsidRPr="00AE47AA">
        <w:rPr>
          <w:b/>
          <w:bCs/>
        </w:rPr>
        <w:t xml:space="preserve"> </w:t>
      </w:r>
      <w:proofErr w:type="spellStart"/>
      <w:r w:rsidRPr="00AE47AA">
        <w:rPr>
          <w:b/>
          <w:bCs/>
        </w:rPr>
        <w:t>komponentas</w:t>
      </w:r>
      <w:proofErr w:type="spellEnd"/>
    </w:p>
    <w:p w14:paraId="431F2048" w14:textId="77777777" w:rsidR="00222BED" w:rsidRPr="00650A33" w:rsidRDefault="00222BED" w:rsidP="00222BED">
      <w:pPr>
        <w:tabs>
          <w:tab w:val="left" w:pos="851"/>
        </w:tabs>
      </w:pPr>
    </w:p>
    <w:p w14:paraId="1C2636BC" w14:textId="77777777" w:rsidR="00222BED" w:rsidRPr="00650A33" w:rsidRDefault="00222BED" w:rsidP="00222BED">
      <w:r w:rsidRPr="00650A33">
        <w:t xml:space="preserve">SPOC </w:t>
      </w:r>
      <w:proofErr w:type="spellStart"/>
      <w:r w:rsidRPr="00650A33">
        <w:t>išorinis</w:t>
      </w:r>
      <w:proofErr w:type="spellEnd"/>
      <w:r w:rsidRPr="00650A33">
        <w:t xml:space="preserve"> </w:t>
      </w:r>
      <w:proofErr w:type="spellStart"/>
      <w:r w:rsidRPr="00650A33">
        <w:t>komponentas</w:t>
      </w:r>
      <w:proofErr w:type="spellEnd"/>
      <w:r w:rsidRPr="00650A33">
        <w:t xml:space="preserve"> </w:t>
      </w:r>
      <w:proofErr w:type="spellStart"/>
      <w:r w:rsidRPr="00650A33">
        <w:t>užtikrina</w:t>
      </w:r>
      <w:proofErr w:type="spellEnd"/>
      <w:r w:rsidRPr="00650A33">
        <w:t xml:space="preserve"> </w:t>
      </w:r>
      <w:proofErr w:type="spellStart"/>
      <w:r w:rsidRPr="00650A33">
        <w:t>integraciją</w:t>
      </w:r>
      <w:proofErr w:type="spellEnd"/>
      <w:r w:rsidRPr="00650A33">
        <w:t xml:space="preserve"> tarp Lietuvos CVCA, </w:t>
      </w:r>
      <w:proofErr w:type="spellStart"/>
      <w:r w:rsidRPr="00650A33">
        <w:t>kitų</w:t>
      </w:r>
      <w:proofErr w:type="spellEnd"/>
      <w:r w:rsidRPr="00650A33">
        <w:t xml:space="preserve"> ES </w:t>
      </w:r>
      <w:proofErr w:type="spellStart"/>
      <w:r w:rsidRPr="00650A33">
        <w:t>šalių</w:t>
      </w:r>
      <w:proofErr w:type="spellEnd"/>
      <w:r w:rsidRPr="00650A33">
        <w:t xml:space="preserve"> </w:t>
      </w:r>
      <w:proofErr w:type="spellStart"/>
      <w:r w:rsidRPr="00650A33">
        <w:t>narių</w:t>
      </w:r>
      <w:proofErr w:type="spellEnd"/>
      <w:r w:rsidRPr="00650A33">
        <w:t xml:space="preserve"> SPOC </w:t>
      </w:r>
      <w:proofErr w:type="spellStart"/>
      <w:r w:rsidRPr="00650A33">
        <w:t>bei</w:t>
      </w:r>
      <w:proofErr w:type="spellEnd"/>
      <w:r w:rsidRPr="00650A33">
        <w:t xml:space="preserve"> </w:t>
      </w:r>
      <w:proofErr w:type="spellStart"/>
      <w:r w:rsidRPr="00650A33">
        <w:t>nacionalinių</w:t>
      </w:r>
      <w:proofErr w:type="spellEnd"/>
      <w:r w:rsidRPr="00650A33">
        <w:t xml:space="preserve"> DVCA. Jo </w:t>
      </w:r>
      <w:proofErr w:type="spellStart"/>
      <w:r w:rsidRPr="00650A33">
        <w:t>pagrindinis</w:t>
      </w:r>
      <w:proofErr w:type="spellEnd"/>
      <w:r w:rsidRPr="00650A33">
        <w:t xml:space="preserve"> </w:t>
      </w:r>
      <w:proofErr w:type="spellStart"/>
      <w:r w:rsidRPr="00650A33">
        <w:t>tikslas</w:t>
      </w:r>
      <w:proofErr w:type="spellEnd"/>
      <w:r w:rsidRPr="00650A33">
        <w:t xml:space="preserve"> </w:t>
      </w:r>
      <w:proofErr w:type="spellStart"/>
      <w:r w:rsidRPr="00650A33">
        <w:t>yra</w:t>
      </w:r>
      <w:proofErr w:type="spellEnd"/>
      <w:r w:rsidRPr="00650A33">
        <w:t xml:space="preserve"> </w:t>
      </w:r>
      <w:proofErr w:type="spellStart"/>
      <w:r w:rsidRPr="00650A33">
        <w:t>sukoordinuoti</w:t>
      </w:r>
      <w:proofErr w:type="spellEnd"/>
      <w:r w:rsidRPr="00650A33">
        <w:t xml:space="preserve"> </w:t>
      </w:r>
      <w:proofErr w:type="spellStart"/>
      <w:r w:rsidRPr="00650A33">
        <w:t>komunikaciją</w:t>
      </w:r>
      <w:proofErr w:type="spellEnd"/>
      <w:r w:rsidRPr="00650A33">
        <w:t xml:space="preserve"> </w:t>
      </w:r>
      <w:proofErr w:type="spellStart"/>
      <w:r w:rsidRPr="00650A33">
        <w:t>bei</w:t>
      </w:r>
      <w:proofErr w:type="spellEnd"/>
      <w:r w:rsidRPr="00650A33">
        <w:t xml:space="preserve"> </w:t>
      </w:r>
      <w:proofErr w:type="spellStart"/>
      <w:r w:rsidRPr="00650A33">
        <w:t>užmegzti</w:t>
      </w:r>
      <w:proofErr w:type="spellEnd"/>
      <w:r w:rsidRPr="00650A33">
        <w:t xml:space="preserve"> </w:t>
      </w:r>
      <w:proofErr w:type="spellStart"/>
      <w:r w:rsidRPr="00650A33">
        <w:t>ryšį</w:t>
      </w:r>
      <w:proofErr w:type="spellEnd"/>
      <w:r w:rsidRPr="00650A33">
        <w:t xml:space="preserve"> tarp </w:t>
      </w:r>
      <w:proofErr w:type="spellStart"/>
      <w:r w:rsidRPr="00650A33">
        <w:t>skirtingų</w:t>
      </w:r>
      <w:proofErr w:type="spellEnd"/>
      <w:r w:rsidRPr="00650A33">
        <w:t xml:space="preserve"> </w:t>
      </w:r>
      <w:proofErr w:type="spellStart"/>
      <w:r w:rsidRPr="00650A33">
        <w:t>sistemų</w:t>
      </w:r>
      <w:proofErr w:type="spellEnd"/>
      <w:r w:rsidRPr="00650A33">
        <w:t xml:space="preserve"> </w:t>
      </w:r>
      <w:proofErr w:type="spellStart"/>
      <w:r w:rsidRPr="00650A33">
        <w:t>pagal</w:t>
      </w:r>
      <w:proofErr w:type="spellEnd"/>
      <w:r w:rsidRPr="00650A33">
        <w:t xml:space="preserve"> SPOC </w:t>
      </w:r>
      <w:proofErr w:type="spellStart"/>
      <w:r w:rsidRPr="00650A33">
        <w:t>sistemai</w:t>
      </w:r>
      <w:proofErr w:type="spellEnd"/>
      <w:r w:rsidRPr="00650A33">
        <w:t xml:space="preserve"> </w:t>
      </w:r>
      <w:proofErr w:type="spellStart"/>
      <w:r w:rsidRPr="00650A33">
        <w:t>taikomus</w:t>
      </w:r>
      <w:proofErr w:type="spellEnd"/>
      <w:r w:rsidRPr="00650A33">
        <w:t xml:space="preserve"> </w:t>
      </w:r>
      <w:proofErr w:type="spellStart"/>
      <w:r w:rsidRPr="00650A33">
        <w:t>saugumo</w:t>
      </w:r>
      <w:proofErr w:type="spellEnd"/>
      <w:r w:rsidRPr="00650A33">
        <w:t xml:space="preserve"> </w:t>
      </w:r>
      <w:proofErr w:type="spellStart"/>
      <w:r w:rsidRPr="00650A33">
        <w:t>reikalavimus</w:t>
      </w:r>
      <w:proofErr w:type="spellEnd"/>
      <w:r w:rsidRPr="00650A33">
        <w:t xml:space="preserve">. </w:t>
      </w:r>
      <w:proofErr w:type="spellStart"/>
      <w:r w:rsidRPr="00650A33">
        <w:t>Kadangi</w:t>
      </w:r>
      <w:proofErr w:type="spellEnd"/>
      <w:r w:rsidRPr="00650A33">
        <w:t xml:space="preserve"> kai </w:t>
      </w:r>
      <w:proofErr w:type="spellStart"/>
      <w:r w:rsidRPr="00650A33">
        <w:t>kurios</w:t>
      </w:r>
      <w:proofErr w:type="spellEnd"/>
      <w:r w:rsidRPr="00650A33">
        <w:t xml:space="preserve"> SPOC </w:t>
      </w:r>
      <w:proofErr w:type="spellStart"/>
      <w:r w:rsidRPr="00650A33">
        <w:t>sistemos</w:t>
      </w:r>
      <w:proofErr w:type="spellEnd"/>
      <w:r w:rsidRPr="00650A33">
        <w:t xml:space="preserve"> </w:t>
      </w:r>
      <w:proofErr w:type="spellStart"/>
      <w:r w:rsidRPr="00650A33">
        <w:t>operacijos</w:t>
      </w:r>
      <w:proofErr w:type="spellEnd"/>
      <w:r w:rsidRPr="00650A33">
        <w:t xml:space="preserve"> </w:t>
      </w:r>
      <w:proofErr w:type="spellStart"/>
      <w:r w:rsidRPr="00650A33">
        <w:t>yra</w:t>
      </w:r>
      <w:proofErr w:type="spellEnd"/>
      <w:r w:rsidRPr="00650A33">
        <w:t xml:space="preserve"> </w:t>
      </w:r>
      <w:proofErr w:type="spellStart"/>
      <w:r w:rsidRPr="00650A33">
        <w:t>asinchroninės</w:t>
      </w:r>
      <w:proofErr w:type="spellEnd"/>
      <w:r w:rsidRPr="00650A33">
        <w:t xml:space="preserve">, </w:t>
      </w:r>
      <w:proofErr w:type="spellStart"/>
      <w:r w:rsidRPr="00650A33">
        <w:t>t.y</w:t>
      </w:r>
      <w:proofErr w:type="spellEnd"/>
      <w:r w:rsidRPr="00650A33">
        <w:t xml:space="preserve">. </w:t>
      </w:r>
      <w:proofErr w:type="spellStart"/>
      <w:r w:rsidRPr="00650A33">
        <w:t>atsakymai</w:t>
      </w:r>
      <w:proofErr w:type="spellEnd"/>
      <w:r w:rsidRPr="00650A33">
        <w:t xml:space="preserve"> </w:t>
      </w:r>
      <w:proofErr w:type="spellStart"/>
      <w:r w:rsidRPr="00650A33">
        <w:t>grįžta</w:t>
      </w:r>
      <w:proofErr w:type="spellEnd"/>
      <w:r w:rsidRPr="00650A33">
        <w:t xml:space="preserve"> ne </w:t>
      </w:r>
      <w:proofErr w:type="spellStart"/>
      <w:r w:rsidRPr="00650A33">
        <w:t>iš</w:t>
      </w:r>
      <w:proofErr w:type="spellEnd"/>
      <w:r w:rsidRPr="00650A33">
        <w:t xml:space="preserve"> </w:t>
      </w:r>
      <w:proofErr w:type="spellStart"/>
      <w:r w:rsidRPr="00650A33">
        <w:t>karto</w:t>
      </w:r>
      <w:proofErr w:type="spellEnd"/>
      <w:r w:rsidRPr="00650A33">
        <w:t xml:space="preserve"> </w:t>
      </w:r>
      <w:proofErr w:type="spellStart"/>
      <w:r w:rsidRPr="00650A33">
        <w:t>pateikus</w:t>
      </w:r>
      <w:proofErr w:type="spellEnd"/>
      <w:r w:rsidRPr="00650A33">
        <w:t xml:space="preserve"> </w:t>
      </w:r>
      <w:proofErr w:type="spellStart"/>
      <w:r w:rsidRPr="00650A33">
        <w:t>užklausą</w:t>
      </w:r>
      <w:proofErr w:type="spellEnd"/>
      <w:r w:rsidRPr="00650A33">
        <w:t xml:space="preserve">, </w:t>
      </w:r>
      <w:proofErr w:type="spellStart"/>
      <w:r w:rsidRPr="00650A33">
        <w:t>komunikacijos</w:t>
      </w:r>
      <w:proofErr w:type="spellEnd"/>
      <w:r w:rsidRPr="00650A33">
        <w:t xml:space="preserve"> </w:t>
      </w:r>
      <w:proofErr w:type="spellStart"/>
      <w:r w:rsidRPr="00650A33">
        <w:t>koordinavimo</w:t>
      </w:r>
      <w:proofErr w:type="spellEnd"/>
      <w:r w:rsidRPr="00650A33">
        <w:t xml:space="preserve"> </w:t>
      </w:r>
      <w:proofErr w:type="spellStart"/>
      <w:r w:rsidRPr="00650A33">
        <w:t>uždavinys</w:t>
      </w:r>
      <w:proofErr w:type="spellEnd"/>
      <w:r w:rsidRPr="00650A33">
        <w:t xml:space="preserve"> </w:t>
      </w:r>
      <w:proofErr w:type="spellStart"/>
      <w:r w:rsidRPr="00650A33">
        <w:t>yra</w:t>
      </w:r>
      <w:proofErr w:type="spellEnd"/>
      <w:r w:rsidRPr="00650A33">
        <w:t xml:space="preserve"> </w:t>
      </w:r>
      <w:proofErr w:type="spellStart"/>
      <w:r w:rsidRPr="00650A33">
        <w:t>itin</w:t>
      </w:r>
      <w:proofErr w:type="spellEnd"/>
      <w:r w:rsidRPr="00650A33">
        <w:t xml:space="preserve"> </w:t>
      </w:r>
      <w:proofErr w:type="spellStart"/>
      <w:r w:rsidRPr="00650A33">
        <w:t>svarbus</w:t>
      </w:r>
      <w:proofErr w:type="spellEnd"/>
      <w:r w:rsidRPr="00650A33">
        <w:t xml:space="preserve">. </w:t>
      </w:r>
      <w:proofErr w:type="spellStart"/>
      <w:r w:rsidRPr="00650A33">
        <w:t>Techniškai</w:t>
      </w:r>
      <w:proofErr w:type="spellEnd"/>
      <w:r w:rsidRPr="00650A33">
        <w:t xml:space="preserve"> </w:t>
      </w:r>
      <w:proofErr w:type="spellStart"/>
      <w:r w:rsidRPr="00650A33">
        <w:t>šis</w:t>
      </w:r>
      <w:proofErr w:type="spellEnd"/>
      <w:r w:rsidRPr="00650A33">
        <w:t xml:space="preserve"> </w:t>
      </w:r>
      <w:proofErr w:type="spellStart"/>
      <w:r w:rsidRPr="00650A33">
        <w:t>komponentas</w:t>
      </w:r>
      <w:proofErr w:type="spellEnd"/>
      <w:r w:rsidRPr="00650A33">
        <w:t xml:space="preserve"> – </w:t>
      </w:r>
      <w:proofErr w:type="spellStart"/>
      <w:r w:rsidRPr="00650A33">
        <w:t>demilitarizuotoje</w:t>
      </w:r>
      <w:proofErr w:type="spellEnd"/>
      <w:r w:rsidRPr="00650A33">
        <w:t xml:space="preserve"> (DMZ) </w:t>
      </w:r>
      <w:proofErr w:type="spellStart"/>
      <w:r w:rsidRPr="00650A33">
        <w:t>tinklo</w:t>
      </w:r>
      <w:proofErr w:type="spellEnd"/>
      <w:r w:rsidRPr="00650A33">
        <w:t xml:space="preserve"> </w:t>
      </w:r>
      <w:proofErr w:type="spellStart"/>
      <w:r w:rsidRPr="00650A33">
        <w:t>zonoje</w:t>
      </w:r>
      <w:proofErr w:type="spellEnd"/>
      <w:r w:rsidRPr="00650A33">
        <w:t xml:space="preserve"> </w:t>
      </w:r>
      <w:proofErr w:type="spellStart"/>
      <w:r w:rsidRPr="00650A33">
        <w:t>patalpintas</w:t>
      </w:r>
      <w:proofErr w:type="spellEnd"/>
      <w:r w:rsidRPr="00650A33">
        <w:t xml:space="preserve"> </w:t>
      </w:r>
      <w:proofErr w:type="spellStart"/>
      <w:r w:rsidRPr="00650A33">
        <w:t>komunikacinis</w:t>
      </w:r>
      <w:proofErr w:type="spellEnd"/>
      <w:r w:rsidRPr="00650A33">
        <w:t xml:space="preserve"> </w:t>
      </w:r>
      <w:r w:rsidRPr="00AE47AA">
        <w:rPr>
          <w:i/>
          <w:iCs/>
        </w:rPr>
        <w:t>proxy</w:t>
      </w:r>
      <w:r w:rsidRPr="00650A33">
        <w:t xml:space="preserve"> </w:t>
      </w:r>
      <w:proofErr w:type="spellStart"/>
      <w:r w:rsidRPr="00650A33">
        <w:t>serveris</w:t>
      </w:r>
      <w:proofErr w:type="spellEnd"/>
      <w:r w:rsidRPr="00650A33">
        <w:t xml:space="preserve">, </w:t>
      </w:r>
      <w:proofErr w:type="spellStart"/>
      <w:r w:rsidRPr="00650A33">
        <w:t>skirtas</w:t>
      </w:r>
      <w:proofErr w:type="spellEnd"/>
      <w:r w:rsidRPr="00650A33">
        <w:t xml:space="preserve"> </w:t>
      </w:r>
      <w:proofErr w:type="spellStart"/>
      <w:r w:rsidRPr="00650A33">
        <w:t>izoliuoti</w:t>
      </w:r>
      <w:proofErr w:type="spellEnd"/>
      <w:r w:rsidRPr="00650A33">
        <w:t xml:space="preserve"> </w:t>
      </w:r>
      <w:proofErr w:type="spellStart"/>
      <w:r w:rsidRPr="00650A33">
        <w:t>vidinius</w:t>
      </w:r>
      <w:proofErr w:type="spellEnd"/>
      <w:r w:rsidRPr="00650A33">
        <w:t xml:space="preserve"> SPOC </w:t>
      </w:r>
      <w:proofErr w:type="spellStart"/>
      <w:r w:rsidRPr="00650A33">
        <w:t>sistemos</w:t>
      </w:r>
      <w:proofErr w:type="spellEnd"/>
      <w:r w:rsidRPr="00650A33">
        <w:t xml:space="preserve"> </w:t>
      </w:r>
      <w:proofErr w:type="spellStart"/>
      <w:r w:rsidRPr="00650A33">
        <w:t>komponentus</w:t>
      </w:r>
      <w:proofErr w:type="spellEnd"/>
      <w:r w:rsidRPr="00650A33">
        <w:t xml:space="preserve"> </w:t>
      </w:r>
      <w:proofErr w:type="spellStart"/>
      <w:r w:rsidRPr="00650A33">
        <w:t>nuo</w:t>
      </w:r>
      <w:proofErr w:type="spellEnd"/>
      <w:r w:rsidRPr="00650A33">
        <w:t xml:space="preserve"> į </w:t>
      </w:r>
      <w:proofErr w:type="spellStart"/>
      <w:r w:rsidRPr="00650A33">
        <w:t>sistemą</w:t>
      </w:r>
      <w:proofErr w:type="spellEnd"/>
      <w:r w:rsidRPr="00650A33">
        <w:t xml:space="preserve"> </w:t>
      </w:r>
      <w:proofErr w:type="spellStart"/>
      <w:r w:rsidRPr="00650A33">
        <w:t>patenkančių</w:t>
      </w:r>
      <w:proofErr w:type="spellEnd"/>
      <w:r w:rsidRPr="00650A33">
        <w:t xml:space="preserve"> </w:t>
      </w:r>
      <w:proofErr w:type="spellStart"/>
      <w:r w:rsidRPr="00650A33">
        <w:t>informacijos</w:t>
      </w:r>
      <w:proofErr w:type="spellEnd"/>
      <w:r w:rsidRPr="00650A33">
        <w:t xml:space="preserve"> </w:t>
      </w:r>
      <w:proofErr w:type="spellStart"/>
      <w:r w:rsidRPr="00650A33">
        <w:t>srautų</w:t>
      </w:r>
      <w:proofErr w:type="spellEnd"/>
      <w:r w:rsidRPr="00650A33">
        <w:t>.</w:t>
      </w:r>
    </w:p>
    <w:p w14:paraId="010E9634" w14:textId="77777777" w:rsidR="00222BED" w:rsidRPr="00650A33" w:rsidRDefault="00222BED" w:rsidP="00222BED">
      <w:r w:rsidRPr="00650A33">
        <w:t xml:space="preserve">SPOC </w:t>
      </w:r>
      <w:proofErr w:type="spellStart"/>
      <w:r w:rsidRPr="00650A33">
        <w:t>išorinis</w:t>
      </w:r>
      <w:proofErr w:type="spellEnd"/>
      <w:r w:rsidRPr="00650A33">
        <w:t xml:space="preserve"> </w:t>
      </w:r>
      <w:proofErr w:type="spellStart"/>
      <w:r w:rsidRPr="00650A33">
        <w:t>komponentas</w:t>
      </w:r>
      <w:proofErr w:type="spellEnd"/>
      <w:r w:rsidRPr="00650A33">
        <w:t xml:space="preserve"> </w:t>
      </w:r>
      <w:proofErr w:type="spellStart"/>
      <w:r w:rsidRPr="00650A33">
        <w:t>neturi</w:t>
      </w:r>
      <w:proofErr w:type="spellEnd"/>
      <w:r w:rsidRPr="00650A33">
        <w:t xml:space="preserve"> </w:t>
      </w:r>
      <w:proofErr w:type="spellStart"/>
      <w:r w:rsidRPr="00650A33">
        <w:t>grafinės</w:t>
      </w:r>
      <w:proofErr w:type="spellEnd"/>
      <w:r w:rsidRPr="00650A33">
        <w:t xml:space="preserve"> </w:t>
      </w:r>
      <w:proofErr w:type="spellStart"/>
      <w:r w:rsidRPr="00650A33">
        <w:t>naudotojo</w:t>
      </w:r>
      <w:proofErr w:type="spellEnd"/>
      <w:r w:rsidRPr="00650A33">
        <w:t xml:space="preserve"> </w:t>
      </w:r>
      <w:proofErr w:type="spellStart"/>
      <w:r w:rsidRPr="00650A33">
        <w:t>sąsajos</w:t>
      </w:r>
      <w:proofErr w:type="spellEnd"/>
      <w:r w:rsidRPr="00650A33">
        <w:t xml:space="preserve">, </w:t>
      </w:r>
      <w:proofErr w:type="spellStart"/>
      <w:r w:rsidRPr="00650A33">
        <w:t>kadangi</w:t>
      </w:r>
      <w:proofErr w:type="spellEnd"/>
      <w:r w:rsidRPr="00650A33">
        <w:t xml:space="preserve"> </w:t>
      </w:r>
      <w:proofErr w:type="spellStart"/>
      <w:r w:rsidRPr="00650A33">
        <w:t>nepateikia</w:t>
      </w:r>
      <w:proofErr w:type="spellEnd"/>
      <w:r w:rsidRPr="00650A33">
        <w:t xml:space="preserve"> </w:t>
      </w:r>
      <w:proofErr w:type="spellStart"/>
      <w:r w:rsidRPr="00650A33">
        <w:t>konkrečių</w:t>
      </w:r>
      <w:proofErr w:type="spellEnd"/>
      <w:r w:rsidRPr="00650A33">
        <w:t xml:space="preserve"> </w:t>
      </w:r>
      <w:proofErr w:type="spellStart"/>
      <w:r w:rsidRPr="00650A33">
        <w:t>funkcijų</w:t>
      </w:r>
      <w:proofErr w:type="spellEnd"/>
      <w:r w:rsidRPr="00650A33">
        <w:t xml:space="preserve"> </w:t>
      </w:r>
      <w:proofErr w:type="spellStart"/>
      <w:r w:rsidRPr="00650A33">
        <w:t>naudotojams</w:t>
      </w:r>
      <w:proofErr w:type="spellEnd"/>
      <w:r w:rsidRPr="00650A33">
        <w:t xml:space="preserve">. SPOC </w:t>
      </w:r>
      <w:proofErr w:type="spellStart"/>
      <w:r w:rsidRPr="00650A33">
        <w:t>išorinis</w:t>
      </w:r>
      <w:proofErr w:type="spellEnd"/>
      <w:r w:rsidRPr="00650A33">
        <w:t xml:space="preserve"> </w:t>
      </w:r>
      <w:proofErr w:type="spellStart"/>
      <w:r w:rsidRPr="00650A33">
        <w:t>komponentas</w:t>
      </w:r>
      <w:proofErr w:type="spellEnd"/>
      <w:r w:rsidRPr="00650A33">
        <w:t xml:space="preserve"> </w:t>
      </w:r>
      <w:proofErr w:type="spellStart"/>
      <w:r w:rsidRPr="00650A33">
        <w:t>taip</w:t>
      </w:r>
      <w:proofErr w:type="spellEnd"/>
      <w:r w:rsidRPr="00650A33">
        <w:t xml:space="preserve"> pat </w:t>
      </w:r>
      <w:proofErr w:type="spellStart"/>
      <w:r w:rsidRPr="00650A33">
        <w:t>nerealizuoja</w:t>
      </w:r>
      <w:proofErr w:type="spellEnd"/>
      <w:r w:rsidRPr="00650A33">
        <w:t xml:space="preserve"> </w:t>
      </w:r>
      <w:proofErr w:type="spellStart"/>
      <w:r w:rsidRPr="00650A33">
        <w:t>informacijos</w:t>
      </w:r>
      <w:proofErr w:type="spellEnd"/>
      <w:r w:rsidRPr="00650A33">
        <w:t xml:space="preserve"> </w:t>
      </w:r>
      <w:proofErr w:type="spellStart"/>
      <w:r w:rsidRPr="00650A33">
        <w:t>užklausų</w:t>
      </w:r>
      <w:proofErr w:type="spellEnd"/>
      <w:r w:rsidRPr="00650A33">
        <w:t xml:space="preserve"> </w:t>
      </w:r>
      <w:proofErr w:type="spellStart"/>
      <w:r w:rsidRPr="00650A33">
        <w:t>apdorojimo</w:t>
      </w:r>
      <w:proofErr w:type="spellEnd"/>
      <w:r w:rsidRPr="00650A33">
        <w:t xml:space="preserve"> </w:t>
      </w:r>
      <w:proofErr w:type="spellStart"/>
      <w:r w:rsidRPr="00650A33">
        <w:t>logikos</w:t>
      </w:r>
      <w:proofErr w:type="spellEnd"/>
      <w:r w:rsidRPr="00650A33">
        <w:t xml:space="preserve"> (</w:t>
      </w:r>
      <w:proofErr w:type="spellStart"/>
      <w:r w:rsidRPr="00650A33">
        <w:t>angl.</w:t>
      </w:r>
      <w:proofErr w:type="spellEnd"/>
      <w:r w:rsidRPr="00650A33">
        <w:t xml:space="preserve"> </w:t>
      </w:r>
      <w:r w:rsidRPr="00AE47AA">
        <w:rPr>
          <w:i/>
          <w:iCs/>
        </w:rPr>
        <w:t>business logic</w:t>
      </w:r>
      <w:r w:rsidRPr="00650A33">
        <w:t xml:space="preserve">)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r w:rsidRPr="00650A33">
        <w:t>atlieka</w:t>
      </w:r>
      <w:proofErr w:type="spellEnd"/>
      <w:r w:rsidRPr="00650A33">
        <w:t xml:space="preserve"> tik </w:t>
      </w:r>
      <w:proofErr w:type="spellStart"/>
      <w:r w:rsidRPr="00650A33">
        <w:t>su</w:t>
      </w:r>
      <w:proofErr w:type="spellEnd"/>
      <w:r w:rsidRPr="00650A33">
        <w:t xml:space="preserve"> </w:t>
      </w:r>
      <w:proofErr w:type="spellStart"/>
      <w:r w:rsidRPr="00650A33">
        <w:t>užklausą</w:t>
      </w:r>
      <w:proofErr w:type="spellEnd"/>
      <w:r w:rsidRPr="00650A33">
        <w:t xml:space="preserve"> </w:t>
      </w:r>
      <w:proofErr w:type="spellStart"/>
      <w:r w:rsidRPr="00650A33">
        <w:t>teikiančio</w:t>
      </w:r>
      <w:proofErr w:type="spellEnd"/>
      <w:r w:rsidRPr="00650A33">
        <w:t xml:space="preserve"> </w:t>
      </w:r>
      <w:proofErr w:type="spellStart"/>
      <w:r w:rsidRPr="00650A33">
        <w:t>komponento</w:t>
      </w:r>
      <w:proofErr w:type="spellEnd"/>
      <w:r w:rsidRPr="00650A33">
        <w:t xml:space="preserve"> </w:t>
      </w:r>
      <w:proofErr w:type="spellStart"/>
      <w:r w:rsidRPr="00650A33">
        <w:t>autentifikacija</w:t>
      </w:r>
      <w:proofErr w:type="spellEnd"/>
      <w:r w:rsidRPr="00650A33">
        <w:t xml:space="preserve"> </w:t>
      </w:r>
      <w:proofErr w:type="spellStart"/>
      <w:r w:rsidRPr="00650A33">
        <w:t>susijusius</w:t>
      </w:r>
      <w:proofErr w:type="spellEnd"/>
      <w:r w:rsidRPr="00650A33">
        <w:t xml:space="preserve"> </w:t>
      </w:r>
      <w:proofErr w:type="spellStart"/>
      <w:r w:rsidRPr="00650A33">
        <w:t>veiksmus</w:t>
      </w:r>
      <w:proofErr w:type="spellEnd"/>
      <w:r w:rsidRPr="00650A33">
        <w:t>.</w:t>
      </w:r>
    </w:p>
    <w:p w14:paraId="27A4FC71" w14:textId="77777777" w:rsidR="00222BED" w:rsidRPr="00650A33" w:rsidRDefault="00222BED" w:rsidP="00222BED">
      <w:proofErr w:type="spellStart"/>
      <w:r w:rsidRPr="00650A33">
        <w:t>Techniškai</w:t>
      </w:r>
      <w:proofErr w:type="spellEnd"/>
      <w:r w:rsidRPr="00650A33">
        <w:t xml:space="preserve"> </w:t>
      </w:r>
      <w:proofErr w:type="spellStart"/>
      <w:r w:rsidRPr="00650A33">
        <w:t>šis</w:t>
      </w:r>
      <w:proofErr w:type="spellEnd"/>
      <w:r w:rsidRPr="00650A33">
        <w:t xml:space="preserve"> </w:t>
      </w:r>
      <w:proofErr w:type="spellStart"/>
      <w:r w:rsidRPr="00650A33">
        <w:t>komponentas</w:t>
      </w:r>
      <w:proofErr w:type="spellEnd"/>
      <w:r w:rsidRPr="00650A33">
        <w:t xml:space="preserve"> </w:t>
      </w:r>
      <w:proofErr w:type="spellStart"/>
      <w:r w:rsidRPr="00650A33">
        <w:t>yra</w:t>
      </w:r>
      <w:proofErr w:type="spellEnd"/>
      <w:r w:rsidRPr="00650A33">
        <w:t xml:space="preserve"> </w:t>
      </w:r>
      <w:proofErr w:type="spellStart"/>
      <w:r w:rsidRPr="00650A33">
        <w:t>pagrįstas</w:t>
      </w:r>
      <w:proofErr w:type="spellEnd"/>
      <w:r w:rsidRPr="00650A33">
        <w:t xml:space="preserve"> </w:t>
      </w:r>
      <w:proofErr w:type="spellStart"/>
      <w:r w:rsidRPr="00650A33">
        <w:t>tinklinėmis</w:t>
      </w:r>
      <w:proofErr w:type="spellEnd"/>
      <w:r w:rsidRPr="00650A33">
        <w:t xml:space="preserve"> (</w:t>
      </w:r>
      <w:r w:rsidRPr="00AE47AA">
        <w:rPr>
          <w:i/>
          <w:iCs/>
        </w:rPr>
        <w:t>web</w:t>
      </w:r>
      <w:r w:rsidRPr="00650A33">
        <w:t xml:space="preserve">) </w:t>
      </w:r>
      <w:proofErr w:type="spellStart"/>
      <w:r w:rsidRPr="00650A33">
        <w:t>technologijomis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r w:rsidRPr="00650A33">
        <w:t>yra</w:t>
      </w:r>
      <w:proofErr w:type="spellEnd"/>
      <w:r w:rsidRPr="00650A33">
        <w:t xml:space="preserve"> </w:t>
      </w:r>
      <w:proofErr w:type="spellStart"/>
      <w:r w:rsidRPr="00650A33">
        <w:t>sudarytas</w:t>
      </w:r>
      <w:proofErr w:type="spellEnd"/>
      <w:r w:rsidRPr="00650A33">
        <w:t xml:space="preserve"> </w:t>
      </w:r>
      <w:proofErr w:type="spellStart"/>
      <w:r w:rsidRPr="00650A33">
        <w:t>iš</w:t>
      </w:r>
      <w:proofErr w:type="spellEnd"/>
      <w:r w:rsidRPr="00650A33">
        <w:t xml:space="preserve"> </w:t>
      </w:r>
      <w:proofErr w:type="spellStart"/>
      <w:r w:rsidRPr="00650A33">
        <w:t>trijų</w:t>
      </w:r>
      <w:proofErr w:type="spellEnd"/>
      <w:r w:rsidRPr="00650A33">
        <w:t xml:space="preserve"> </w:t>
      </w:r>
      <w:proofErr w:type="spellStart"/>
      <w:r w:rsidRPr="00650A33">
        <w:t>esminių</w:t>
      </w:r>
      <w:proofErr w:type="spellEnd"/>
      <w:r w:rsidRPr="00650A33">
        <w:t xml:space="preserve"> </w:t>
      </w:r>
      <w:proofErr w:type="spellStart"/>
      <w:r w:rsidRPr="00650A33">
        <w:t>tinklinių</w:t>
      </w:r>
      <w:proofErr w:type="spellEnd"/>
      <w:r w:rsidRPr="00650A33">
        <w:t xml:space="preserve"> </w:t>
      </w:r>
      <w:proofErr w:type="spellStart"/>
      <w:r w:rsidRPr="00650A33">
        <w:t>sąsajų</w:t>
      </w:r>
      <w:proofErr w:type="spellEnd"/>
      <w:r w:rsidRPr="00650A33">
        <w:t xml:space="preserve"> </w:t>
      </w:r>
      <w:proofErr w:type="spellStart"/>
      <w:r w:rsidRPr="00650A33">
        <w:t>komponentų</w:t>
      </w:r>
      <w:proofErr w:type="spellEnd"/>
      <w:r w:rsidRPr="00650A33">
        <w:t>:</w:t>
      </w:r>
    </w:p>
    <w:p w14:paraId="7F7553B0" w14:textId="77777777" w:rsidR="00222BED" w:rsidRPr="00650A33" w:rsidRDefault="00222BED" w:rsidP="00222BED">
      <w:pPr>
        <w:pStyle w:val="Sraopastraipa"/>
        <w:numPr>
          <w:ilvl w:val="0"/>
          <w:numId w:val="41"/>
        </w:numPr>
        <w:spacing w:after="200" w:line="276" w:lineRule="auto"/>
        <w:jc w:val="left"/>
      </w:pPr>
      <w:proofErr w:type="spellStart"/>
      <w:r w:rsidRPr="00650A33">
        <w:t>Išorinės</w:t>
      </w:r>
      <w:proofErr w:type="spellEnd"/>
      <w:r w:rsidRPr="00650A33">
        <w:t xml:space="preserve"> WS </w:t>
      </w:r>
      <w:proofErr w:type="spellStart"/>
      <w:r w:rsidRPr="00650A33">
        <w:t>sąsajos</w:t>
      </w:r>
      <w:proofErr w:type="spellEnd"/>
      <w:r w:rsidRPr="00650A33">
        <w:t xml:space="preserve"> </w:t>
      </w:r>
      <w:proofErr w:type="spellStart"/>
      <w:r w:rsidRPr="00650A33">
        <w:t>su</w:t>
      </w:r>
      <w:proofErr w:type="spellEnd"/>
      <w:r w:rsidRPr="00650A33">
        <w:t xml:space="preserve"> </w:t>
      </w:r>
      <w:proofErr w:type="spellStart"/>
      <w:r w:rsidRPr="00650A33">
        <w:t>kitų</w:t>
      </w:r>
      <w:proofErr w:type="spellEnd"/>
      <w:r w:rsidRPr="00650A33">
        <w:t xml:space="preserve"> ES </w:t>
      </w:r>
      <w:proofErr w:type="spellStart"/>
      <w:r w:rsidRPr="00650A33">
        <w:t>šalių</w:t>
      </w:r>
      <w:proofErr w:type="spellEnd"/>
      <w:r w:rsidRPr="00650A33">
        <w:t xml:space="preserve"> </w:t>
      </w:r>
      <w:proofErr w:type="gramStart"/>
      <w:r w:rsidRPr="00650A33">
        <w:t>SPOC;</w:t>
      </w:r>
      <w:proofErr w:type="gramEnd"/>
    </w:p>
    <w:p w14:paraId="53188E12" w14:textId="77777777" w:rsidR="00222BED" w:rsidRPr="00650A33" w:rsidRDefault="00222BED" w:rsidP="00222BED">
      <w:pPr>
        <w:pStyle w:val="Sraopastraipa"/>
        <w:numPr>
          <w:ilvl w:val="0"/>
          <w:numId w:val="41"/>
        </w:numPr>
        <w:spacing w:after="200" w:line="276" w:lineRule="auto"/>
        <w:jc w:val="left"/>
      </w:pPr>
      <w:proofErr w:type="spellStart"/>
      <w:r w:rsidRPr="00650A33">
        <w:t>Išorinės</w:t>
      </w:r>
      <w:proofErr w:type="spellEnd"/>
      <w:r w:rsidRPr="00650A33">
        <w:t xml:space="preserve"> WS </w:t>
      </w:r>
      <w:proofErr w:type="spellStart"/>
      <w:r w:rsidRPr="00650A33">
        <w:t>sąsajos</w:t>
      </w:r>
      <w:proofErr w:type="spellEnd"/>
      <w:r w:rsidRPr="00650A33">
        <w:t xml:space="preserve"> </w:t>
      </w:r>
      <w:proofErr w:type="spellStart"/>
      <w:r w:rsidRPr="00650A33">
        <w:t>su</w:t>
      </w:r>
      <w:proofErr w:type="spellEnd"/>
      <w:r w:rsidRPr="00650A33">
        <w:t xml:space="preserve"> </w:t>
      </w:r>
      <w:proofErr w:type="spellStart"/>
      <w:r w:rsidRPr="00650A33">
        <w:t>nacionalinėmis</w:t>
      </w:r>
      <w:proofErr w:type="spellEnd"/>
      <w:r w:rsidRPr="00650A33">
        <w:t xml:space="preserve"> </w:t>
      </w:r>
      <w:proofErr w:type="gramStart"/>
      <w:r w:rsidRPr="00650A33">
        <w:t>DVCA;</w:t>
      </w:r>
      <w:proofErr w:type="gramEnd"/>
    </w:p>
    <w:p w14:paraId="700F25D2" w14:textId="77777777" w:rsidR="00222BED" w:rsidRPr="00650A33" w:rsidRDefault="00222BED" w:rsidP="00222BED">
      <w:pPr>
        <w:pStyle w:val="Sraopastraipa"/>
        <w:numPr>
          <w:ilvl w:val="0"/>
          <w:numId w:val="41"/>
        </w:numPr>
        <w:spacing w:after="200" w:line="276" w:lineRule="auto"/>
        <w:jc w:val="left"/>
      </w:pPr>
      <w:proofErr w:type="spellStart"/>
      <w:r w:rsidRPr="00650A33">
        <w:t>Vidinės</w:t>
      </w:r>
      <w:proofErr w:type="spellEnd"/>
      <w:r w:rsidRPr="00650A33">
        <w:t xml:space="preserve"> </w:t>
      </w:r>
      <w:proofErr w:type="spellStart"/>
      <w:r w:rsidRPr="00650A33">
        <w:t>sąsajos</w:t>
      </w:r>
      <w:proofErr w:type="spellEnd"/>
      <w:r w:rsidRPr="00650A33">
        <w:t xml:space="preserve"> </w:t>
      </w:r>
      <w:proofErr w:type="spellStart"/>
      <w:r w:rsidRPr="00650A33">
        <w:t>su</w:t>
      </w:r>
      <w:proofErr w:type="spellEnd"/>
      <w:r w:rsidRPr="00650A33">
        <w:t xml:space="preserve"> SPOC </w:t>
      </w:r>
      <w:proofErr w:type="spellStart"/>
      <w:r w:rsidRPr="00650A33">
        <w:t>Valdymo</w:t>
      </w:r>
      <w:proofErr w:type="spellEnd"/>
      <w:r w:rsidRPr="00650A33">
        <w:t xml:space="preserve"> </w:t>
      </w:r>
      <w:proofErr w:type="spellStart"/>
      <w:proofErr w:type="gramStart"/>
      <w:r w:rsidRPr="00650A33">
        <w:t>komponentu</w:t>
      </w:r>
      <w:proofErr w:type="spellEnd"/>
      <w:r w:rsidRPr="00650A33">
        <w:t>;</w:t>
      </w:r>
      <w:proofErr w:type="gramEnd"/>
    </w:p>
    <w:p w14:paraId="102AEEF7" w14:textId="77777777" w:rsidR="00222BED" w:rsidRPr="00AE47AA" w:rsidRDefault="00222BED" w:rsidP="00222BED">
      <w:pPr>
        <w:numPr>
          <w:ilvl w:val="2"/>
          <w:numId w:val="40"/>
        </w:numPr>
        <w:tabs>
          <w:tab w:val="left" w:pos="851"/>
        </w:tabs>
        <w:spacing w:after="0" w:line="240" w:lineRule="auto"/>
        <w:rPr>
          <w:b/>
          <w:bCs/>
        </w:rPr>
      </w:pPr>
      <w:bookmarkStart w:id="28" w:name="_Toc446080482"/>
      <w:r w:rsidRPr="00AE47AA">
        <w:rPr>
          <w:b/>
          <w:bCs/>
        </w:rPr>
        <w:t xml:space="preserve">SPOC </w:t>
      </w:r>
      <w:proofErr w:type="spellStart"/>
      <w:r w:rsidRPr="00AE47AA">
        <w:rPr>
          <w:b/>
          <w:bCs/>
        </w:rPr>
        <w:t>išorinio</w:t>
      </w:r>
      <w:proofErr w:type="spellEnd"/>
      <w:r w:rsidRPr="00AE47AA">
        <w:rPr>
          <w:b/>
          <w:bCs/>
        </w:rPr>
        <w:t xml:space="preserve"> </w:t>
      </w:r>
      <w:proofErr w:type="spellStart"/>
      <w:r w:rsidRPr="00AE47AA">
        <w:rPr>
          <w:b/>
          <w:bCs/>
        </w:rPr>
        <w:t>komponento</w:t>
      </w:r>
      <w:proofErr w:type="spellEnd"/>
      <w:r w:rsidRPr="00AE47AA">
        <w:rPr>
          <w:b/>
          <w:bCs/>
        </w:rPr>
        <w:t xml:space="preserve"> </w:t>
      </w:r>
      <w:r w:rsidRPr="00AE47AA">
        <w:rPr>
          <w:b/>
          <w:bCs/>
          <w:i/>
          <w:iCs/>
        </w:rPr>
        <w:t>web</w:t>
      </w:r>
      <w:r w:rsidRPr="00AE47AA">
        <w:rPr>
          <w:b/>
          <w:bCs/>
        </w:rPr>
        <w:t xml:space="preserve"> </w:t>
      </w:r>
      <w:proofErr w:type="spellStart"/>
      <w:r w:rsidRPr="00AE47AA">
        <w:rPr>
          <w:b/>
          <w:bCs/>
        </w:rPr>
        <w:t>serveris</w:t>
      </w:r>
      <w:bookmarkEnd w:id="28"/>
      <w:proofErr w:type="spellEnd"/>
    </w:p>
    <w:p w14:paraId="5A1E2F01" w14:textId="77777777" w:rsidR="00222BED" w:rsidRPr="00650A33" w:rsidRDefault="00222BED" w:rsidP="00222BED">
      <w:pPr>
        <w:tabs>
          <w:tab w:val="left" w:pos="851"/>
        </w:tabs>
      </w:pPr>
    </w:p>
    <w:p w14:paraId="52FE18D2" w14:textId="77777777" w:rsidR="00222BED" w:rsidRPr="00650A33" w:rsidRDefault="00222BED" w:rsidP="00222BED">
      <w:r w:rsidRPr="00650A33">
        <w:t xml:space="preserve">SPOC </w:t>
      </w:r>
      <w:proofErr w:type="spellStart"/>
      <w:r w:rsidRPr="00650A33">
        <w:t>išoriniame</w:t>
      </w:r>
      <w:proofErr w:type="spellEnd"/>
      <w:r w:rsidRPr="00650A33">
        <w:t xml:space="preserve"> </w:t>
      </w:r>
      <w:proofErr w:type="spellStart"/>
      <w:r w:rsidRPr="00650A33">
        <w:t>komponente</w:t>
      </w:r>
      <w:proofErr w:type="spellEnd"/>
      <w:r w:rsidRPr="00650A33">
        <w:t xml:space="preserve"> </w:t>
      </w:r>
      <w:proofErr w:type="spellStart"/>
      <w:r w:rsidRPr="00650A33">
        <w:t>talpinamos</w:t>
      </w:r>
      <w:proofErr w:type="spellEnd"/>
      <w:r w:rsidRPr="00650A33">
        <w:t xml:space="preserve"> </w:t>
      </w:r>
      <w:proofErr w:type="spellStart"/>
      <w:r w:rsidRPr="00650A33">
        <w:t>tinklinės</w:t>
      </w:r>
      <w:proofErr w:type="spellEnd"/>
      <w:r w:rsidRPr="00650A33">
        <w:t xml:space="preserve"> </w:t>
      </w:r>
      <w:proofErr w:type="spellStart"/>
      <w:r w:rsidRPr="00650A33">
        <w:t>paslaugos</w:t>
      </w:r>
      <w:proofErr w:type="spellEnd"/>
      <w:r w:rsidRPr="00650A33">
        <w:t xml:space="preserve"> </w:t>
      </w:r>
      <w:proofErr w:type="spellStart"/>
      <w:r w:rsidRPr="00650A33">
        <w:t>veikia</w:t>
      </w:r>
      <w:proofErr w:type="spellEnd"/>
      <w:r w:rsidRPr="00650A33">
        <w:t xml:space="preserve"> web </w:t>
      </w:r>
      <w:proofErr w:type="spellStart"/>
      <w:r w:rsidRPr="00650A33">
        <w:t>serveryje</w:t>
      </w:r>
      <w:proofErr w:type="spellEnd"/>
      <w:r w:rsidRPr="00650A33">
        <w:t xml:space="preserve">. </w:t>
      </w:r>
      <w:proofErr w:type="spellStart"/>
      <w:r w:rsidRPr="00650A33">
        <w:t>Šis</w:t>
      </w:r>
      <w:proofErr w:type="spellEnd"/>
      <w:r w:rsidRPr="00650A33">
        <w:t xml:space="preserve"> web </w:t>
      </w:r>
      <w:proofErr w:type="spellStart"/>
      <w:r w:rsidRPr="00650A33">
        <w:t>serveris</w:t>
      </w:r>
      <w:proofErr w:type="spellEnd"/>
      <w:r w:rsidRPr="00650A33">
        <w:t xml:space="preserve"> be </w:t>
      </w:r>
      <w:proofErr w:type="spellStart"/>
      <w:r w:rsidRPr="00650A33">
        <w:t>pagrindinių</w:t>
      </w:r>
      <w:proofErr w:type="spellEnd"/>
      <w:r w:rsidRPr="00650A33">
        <w:t xml:space="preserve"> </w:t>
      </w:r>
      <w:proofErr w:type="spellStart"/>
      <w:r w:rsidRPr="00650A33">
        <w:t>tinklinių</w:t>
      </w:r>
      <w:proofErr w:type="spellEnd"/>
      <w:r w:rsidRPr="00650A33">
        <w:t xml:space="preserve"> </w:t>
      </w:r>
      <w:proofErr w:type="spellStart"/>
      <w:r w:rsidRPr="00650A33">
        <w:t>paslaugų</w:t>
      </w:r>
      <w:proofErr w:type="spellEnd"/>
      <w:r w:rsidRPr="00650A33">
        <w:t xml:space="preserve"> </w:t>
      </w:r>
      <w:proofErr w:type="spellStart"/>
      <w:r w:rsidRPr="00650A33">
        <w:t>pateikimo</w:t>
      </w:r>
      <w:proofErr w:type="spellEnd"/>
      <w:r w:rsidRPr="00650A33">
        <w:t xml:space="preserve"> </w:t>
      </w:r>
      <w:proofErr w:type="spellStart"/>
      <w:r w:rsidRPr="00650A33">
        <w:t>operacijų</w:t>
      </w:r>
      <w:proofErr w:type="spellEnd"/>
      <w:r w:rsidRPr="00650A33">
        <w:t xml:space="preserve"> HTTP </w:t>
      </w:r>
      <w:proofErr w:type="spellStart"/>
      <w:r w:rsidRPr="00650A33">
        <w:t>protokolu</w:t>
      </w:r>
      <w:proofErr w:type="spellEnd"/>
      <w:r w:rsidRPr="00650A33">
        <w:t xml:space="preserve"> į </w:t>
      </w:r>
      <w:proofErr w:type="spellStart"/>
      <w:r w:rsidRPr="00650A33">
        <w:t>internetą</w:t>
      </w:r>
      <w:proofErr w:type="spellEnd"/>
      <w:r w:rsidRPr="00650A33">
        <w:t xml:space="preserve"> </w:t>
      </w:r>
      <w:proofErr w:type="spellStart"/>
      <w:r w:rsidRPr="00650A33">
        <w:t>pateikia</w:t>
      </w:r>
      <w:proofErr w:type="spellEnd"/>
      <w:r w:rsidRPr="00650A33">
        <w:t xml:space="preserve"> </w:t>
      </w:r>
      <w:proofErr w:type="spellStart"/>
      <w:r w:rsidRPr="00650A33">
        <w:t>šiuos</w:t>
      </w:r>
      <w:proofErr w:type="spellEnd"/>
      <w:r w:rsidRPr="00650A33">
        <w:t xml:space="preserve"> </w:t>
      </w:r>
      <w:proofErr w:type="spellStart"/>
      <w:r w:rsidRPr="00650A33">
        <w:t>resursus</w:t>
      </w:r>
      <w:proofErr w:type="spellEnd"/>
      <w:r w:rsidRPr="00650A33">
        <w:t>:</w:t>
      </w:r>
    </w:p>
    <w:p w14:paraId="790B19DC" w14:textId="77777777" w:rsidR="00222BED" w:rsidRPr="00650A33" w:rsidRDefault="00222BED" w:rsidP="00222BED">
      <w:pPr>
        <w:pStyle w:val="Sraopastraipa"/>
        <w:numPr>
          <w:ilvl w:val="0"/>
          <w:numId w:val="41"/>
        </w:numPr>
        <w:spacing w:after="200" w:line="276" w:lineRule="auto"/>
        <w:jc w:val="left"/>
      </w:pPr>
      <w:proofErr w:type="spellStart"/>
      <w:r w:rsidRPr="00650A33">
        <w:t>Sąsajos</w:t>
      </w:r>
      <w:proofErr w:type="spellEnd"/>
      <w:r w:rsidRPr="00650A33">
        <w:t xml:space="preserve"> </w:t>
      </w:r>
      <w:proofErr w:type="spellStart"/>
      <w:r w:rsidRPr="00650A33">
        <w:t>su</w:t>
      </w:r>
      <w:proofErr w:type="spellEnd"/>
      <w:r w:rsidRPr="00650A33">
        <w:t xml:space="preserve"> </w:t>
      </w:r>
      <w:proofErr w:type="spellStart"/>
      <w:r w:rsidRPr="00650A33">
        <w:t>kitų</w:t>
      </w:r>
      <w:proofErr w:type="spellEnd"/>
      <w:r w:rsidRPr="00650A33">
        <w:t xml:space="preserve"> </w:t>
      </w:r>
      <w:proofErr w:type="spellStart"/>
      <w:r w:rsidRPr="00650A33">
        <w:t>šalių</w:t>
      </w:r>
      <w:proofErr w:type="spellEnd"/>
      <w:r w:rsidRPr="00650A33">
        <w:t xml:space="preserve"> SPOC </w:t>
      </w:r>
      <w:proofErr w:type="spellStart"/>
      <w:r w:rsidRPr="00650A33">
        <w:t>sistemomis</w:t>
      </w:r>
      <w:proofErr w:type="spellEnd"/>
      <w:r w:rsidRPr="00650A33">
        <w:t xml:space="preserve"> WS WSDL </w:t>
      </w:r>
      <w:proofErr w:type="spellStart"/>
      <w:proofErr w:type="gramStart"/>
      <w:r w:rsidRPr="00650A33">
        <w:t>failą</w:t>
      </w:r>
      <w:proofErr w:type="spellEnd"/>
      <w:r w:rsidRPr="00650A33">
        <w:t>;</w:t>
      </w:r>
      <w:proofErr w:type="gramEnd"/>
    </w:p>
    <w:p w14:paraId="39EC0A81" w14:textId="77777777" w:rsidR="00222BED" w:rsidRPr="00650A33" w:rsidRDefault="00222BED" w:rsidP="00222BED">
      <w:pPr>
        <w:pStyle w:val="Sraopastraipa"/>
        <w:numPr>
          <w:ilvl w:val="0"/>
          <w:numId w:val="41"/>
        </w:numPr>
        <w:spacing w:after="200" w:line="276" w:lineRule="auto"/>
        <w:jc w:val="left"/>
      </w:pPr>
      <w:r w:rsidRPr="00650A33">
        <w:t xml:space="preserve">SPOC </w:t>
      </w:r>
      <w:proofErr w:type="spellStart"/>
      <w:r w:rsidRPr="00650A33">
        <w:t>sertifikatų</w:t>
      </w:r>
      <w:proofErr w:type="spellEnd"/>
      <w:r w:rsidRPr="00650A33">
        <w:t xml:space="preserve"> CRL </w:t>
      </w:r>
      <w:proofErr w:type="spellStart"/>
      <w:proofErr w:type="gramStart"/>
      <w:r w:rsidRPr="00650A33">
        <w:t>failą</w:t>
      </w:r>
      <w:proofErr w:type="spellEnd"/>
      <w:r w:rsidRPr="00650A33">
        <w:t>;</w:t>
      </w:r>
      <w:proofErr w:type="gramEnd"/>
    </w:p>
    <w:p w14:paraId="2F5BBAD3" w14:textId="77777777" w:rsidR="00222BED" w:rsidRPr="00650A33" w:rsidRDefault="00222BED" w:rsidP="00222BED">
      <w:r w:rsidRPr="00650A33">
        <w:t xml:space="preserve">SPOC </w:t>
      </w:r>
      <w:proofErr w:type="spellStart"/>
      <w:r w:rsidRPr="00650A33">
        <w:t>išorinio</w:t>
      </w:r>
      <w:proofErr w:type="spellEnd"/>
      <w:r w:rsidRPr="00650A33">
        <w:t xml:space="preserve"> </w:t>
      </w:r>
      <w:proofErr w:type="spellStart"/>
      <w:r w:rsidRPr="00650A33">
        <w:t>komponento</w:t>
      </w:r>
      <w:proofErr w:type="spellEnd"/>
      <w:r w:rsidRPr="00650A33">
        <w:t xml:space="preserve"> web </w:t>
      </w:r>
      <w:proofErr w:type="spellStart"/>
      <w:r w:rsidRPr="00650A33">
        <w:t>serveryje</w:t>
      </w:r>
      <w:proofErr w:type="spellEnd"/>
      <w:r w:rsidRPr="00650A33">
        <w:t xml:space="preserve"> </w:t>
      </w:r>
      <w:proofErr w:type="spellStart"/>
      <w:r w:rsidRPr="00650A33">
        <w:t>nėra</w:t>
      </w:r>
      <w:proofErr w:type="spellEnd"/>
      <w:r w:rsidRPr="00650A33">
        <w:t xml:space="preserve"> </w:t>
      </w:r>
      <w:proofErr w:type="spellStart"/>
      <w:r w:rsidRPr="00650A33">
        <w:t>pateikiama</w:t>
      </w:r>
      <w:proofErr w:type="spellEnd"/>
      <w:r w:rsidRPr="00650A33">
        <w:t xml:space="preserve"> </w:t>
      </w:r>
      <w:proofErr w:type="spellStart"/>
      <w:r w:rsidRPr="00650A33">
        <w:t>naudotojams</w:t>
      </w:r>
      <w:proofErr w:type="spellEnd"/>
      <w:r w:rsidRPr="00650A33">
        <w:t xml:space="preserve"> </w:t>
      </w:r>
      <w:proofErr w:type="spellStart"/>
      <w:r w:rsidRPr="00650A33">
        <w:t>prieinamų</w:t>
      </w:r>
      <w:proofErr w:type="spellEnd"/>
      <w:r w:rsidRPr="00650A33">
        <w:t xml:space="preserve"> </w:t>
      </w:r>
      <w:proofErr w:type="spellStart"/>
      <w:r w:rsidRPr="00650A33">
        <w:t>funkcijų</w:t>
      </w:r>
      <w:proofErr w:type="spellEnd"/>
      <w:r w:rsidRPr="00650A33">
        <w:t>.</w:t>
      </w:r>
    </w:p>
    <w:p w14:paraId="6D1B00D3" w14:textId="77777777" w:rsidR="00222BED" w:rsidRPr="00650A33" w:rsidRDefault="00222BED" w:rsidP="00222BED">
      <w:pPr>
        <w:tabs>
          <w:tab w:val="left" w:pos="851"/>
        </w:tabs>
      </w:pPr>
    </w:p>
    <w:p w14:paraId="3FFB8621" w14:textId="77777777" w:rsidR="00222BED" w:rsidRPr="00AE47AA" w:rsidRDefault="00222BED" w:rsidP="00222BED">
      <w:pPr>
        <w:numPr>
          <w:ilvl w:val="2"/>
          <w:numId w:val="40"/>
        </w:numPr>
        <w:tabs>
          <w:tab w:val="left" w:pos="851"/>
        </w:tabs>
        <w:spacing w:after="0" w:line="240" w:lineRule="auto"/>
        <w:rPr>
          <w:b/>
          <w:bCs/>
        </w:rPr>
      </w:pPr>
      <w:bookmarkStart w:id="29" w:name="_Toc446080483"/>
      <w:r w:rsidRPr="00AE47AA">
        <w:rPr>
          <w:b/>
          <w:bCs/>
        </w:rPr>
        <w:t xml:space="preserve">SPOC </w:t>
      </w:r>
      <w:proofErr w:type="spellStart"/>
      <w:r w:rsidRPr="00AE47AA">
        <w:rPr>
          <w:b/>
          <w:bCs/>
        </w:rPr>
        <w:t>valdymo</w:t>
      </w:r>
      <w:proofErr w:type="spellEnd"/>
      <w:r w:rsidRPr="00AE47AA">
        <w:rPr>
          <w:b/>
          <w:bCs/>
        </w:rPr>
        <w:t xml:space="preserve"> </w:t>
      </w:r>
      <w:bookmarkEnd w:id="29"/>
      <w:proofErr w:type="spellStart"/>
      <w:r w:rsidRPr="00AE47AA">
        <w:rPr>
          <w:b/>
          <w:bCs/>
        </w:rPr>
        <w:t>programinė</w:t>
      </w:r>
      <w:proofErr w:type="spellEnd"/>
      <w:r w:rsidRPr="00AE47AA">
        <w:rPr>
          <w:b/>
          <w:bCs/>
        </w:rPr>
        <w:t xml:space="preserve"> </w:t>
      </w:r>
      <w:proofErr w:type="spellStart"/>
      <w:r w:rsidRPr="00AE47AA">
        <w:rPr>
          <w:b/>
          <w:bCs/>
        </w:rPr>
        <w:t>įranga</w:t>
      </w:r>
      <w:proofErr w:type="spellEnd"/>
      <w:r w:rsidRPr="00AE47AA">
        <w:rPr>
          <w:b/>
          <w:bCs/>
        </w:rPr>
        <w:t xml:space="preserve"> (PĮ)</w:t>
      </w:r>
    </w:p>
    <w:p w14:paraId="2F5573FC" w14:textId="77777777" w:rsidR="00222BED" w:rsidRPr="00650A33" w:rsidRDefault="00222BED" w:rsidP="00222BED">
      <w:pPr>
        <w:tabs>
          <w:tab w:val="left" w:pos="851"/>
        </w:tabs>
      </w:pPr>
    </w:p>
    <w:p w14:paraId="7C4F55C6" w14:textId="77777777" w:rsidR="00222BED" w:rsidRPr="00650A33" w:rsidRDefault="00222BED" w:rsidP="00222BED">
      <w:proofErr w:type="spellStart"/>
      <w:r w:rsidRPr="00650A33">
        <w:t>Architektūriškai</w:t>
      </w:r>
      <w:proofErr w:type="spellEnd"/>
      <w:r w:rsidRPr="00650A33">
        <w:t xml:space="preserve"> SPOC </w:t>
      </w:r>
      <w:proofErr w:type="spellStart"/>
      <w:r w:rsidRPr="00650A33">
        <w:t>valdymo</w:t>
      </w:r>
      <w:proofErr w:type="spellEnd"/>
      <w:r w:rsidRPr="00650A33">
        <w:t xml:space="preserve"> PĮ - tai SPOC </w:t>
      </w:r>
      <w:proofErr w:type="spellStart"/>
      <w:r w:rsidRPr="00650A33">
        <w:t>valdymo</w:t>
      </w:r>
      <w:proofErr w:type="spellEnd"/>
      <w:r w:rsidRPr="00650A33">
        <w:t xml:space="preserve"> </w:t>
      </w:r>
      <w:proofErr w:type="spellStart"/>
      <w:r w:rsidRPr="00650A33">
        <w:t>komponento</w:t>
      </w:r>
      <w:proofErr w:type="spellEnd"/>
      <w:r w:rsidRPr="00650A33">
        <w:t xml:space="preserve"> </w:t>
      </w:r>
      <w:proofErr w:type="spellStart"/>
      <w:r w:rsidRPr="00650A33">
        <w:t>klientas</w:t>
      </w:r>
      <w:proofErr w:type="spellEnd"/>
      <w:r w:rsidRPr="00650A33">
        <w:t xml:space="preserve">, </w:t>
      </w:r>
      <w:proofErr w:type="spellStart"/>
      <w:r w:rsidRPr="00650A33">
        <w:t>kuris</w:t>
      </w:r>
      <w:proofErr w:type="spellEnd"/>
      <w:r w:rsidRPr="00650A33">
        <w:t xml:space="preserve"> </w:t>
      </w:r>
      <w:proofErr w:type="spellStart"/>
      <w:r w:rsidRPr="00650A33">
        <w:t>naudojasi</w:t>
      </w:r>
      <w:proofErr w:type="spellEnd"/>
      <w:r w:rsidRPr="00650A33">
        <w:t xml:space="preserve"> SPOC </w:t>
      </w:r>
      <w:proofErr w:type="spellStart"/>
      <w:r w:rsidRPr="00650A33">
        <w:t>valdymo</w:t>
      </w:r>
      <w:proofErr w:type="spellEnd"/>
      <w:r w:rsidRPr="00650A33">
        <w:t xml:space="preserve"> </w:t>
      </w:r>
      <w:proofErr w:type="spellStart"/>
      <w:r w:rsidRPr="00650A33">
        <w:t>komponento</w:t>
      </w:r>
      <w:proofErr w:type="spellEnd"/>
      <w:r w:rsidRPr="00650A33">
        <w:t xml:space="preserve"> </w:t>
      </w:r>
      <w:proofErr w:type="spellStart"/>
      <w:r w:rsidRPr="00650A33">
        <w:t>teikiamomis</w:t>
      </w:r>
      <w:proofErr w:type="spellEnd"/>
      <w:r w:rsidRPr="00650A33">
        <w:t xml:space="preserve"> SPOC </w:t>
      </w:r>
      <w:proofErr w:type="spellStart"/>
      <w:r w:rsidRPr="00650A33">
        <w:t>sistemos</w:t>
      </w:r>
      <w:proofErr w:type="spellEnd"/>
      <w:r w:rsidRPr="00650A33">
        <w:t xml:space="preserve"> </w:t>
      </w:r>
      <w:proofErr w:type="spellStart"/>
      <w:r w:rsidRPr="00650A33">
        <w:t>valdymo</w:t>
      </w:r>
      <w:proofErr w:type="spellEnd"/>
      <w:r w:rsidRPr="00650A33">
        <w:t xml:space="preserve"> </w:t>
      </w:r>
      <w:proofErr w:type="spellStart"/>
      <w:r w:rsidRPr="00650A33">
        <w:t>funkcijomis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r w:rsidRPr="00650A33">
        <w:t>pateikia</w:t>
      </w:r>
      <w:proofErr w:type="spellEnd"/>
      <w:r w:rsidRPr="00650A33">
        <w:t xml:space="preserve"> </w:t>
      </w:r>
      <w:proofErr w:type="spellStart"/>
      <w:r w:rsidRPr="00650A33">
        <w:t>naudotojo</w:t>
      </w:r>
      <w:proofErr w:type="spellEnd"/>
      <w:r w:rsidRPr="00650A33">
        <w:t xml:space="preserve"> </w:t>
      </w:r>
      <w:proofErr w:type="spellStart"/>
      <w:r w:rsidRPr="00650A33">
        <w:t>sąsają</w:t>
      </w:r>
      <w:proofErr w:type="spellEnd"/>
      <w:r w:rsidRPr="00650A33">
        <w:t xml:space="preserve"> per </w:t>
      </w:r>
      <w:proofErr w:type="spellStart"/>
      <w:r w:rsidRPr="00650A33">
        <w:t>internetinę</w:t>
      </w:r>
      <w:proofErr w:type="spellEnd"/>
      <w:r w:rsidRPr="00650A33">
        <w:t xml:space="preserve"> </w:t>
      </w:r>
      <w:proofErr w:type="spellStart"/>
      <w:r w:rsidRPr="00650A33">
        <w:t>naršyklę</w:t>
      </w:r>
      <w:proofErr w:type="spellEnd"/>
      <w:r w:rsidRPr="00650A33">
        <w:t xml:space="preserve"> </w:t>
      </w:r>
      <w:proofErr w:type="spellStart"/>
      <w:r w:rsidRPr="00650A33">
        <w:t>sistemos</w:t>
      </w:r>
      <w:proofErr w:type="spellEnd"/>
      <w:r w:rsidRPr="00650A33">
        <w:t xml:space="preserve"> </w:t>
      </w:r>
      <w:proofErr w:type="spellStart"/>
      <w:r w:rsidRPr="00650A33">
        <w:t>valdymui</w:t>
      </w:r>
      <w:proofErr w:type="spellEnd"/>
      <w:r w:rsidRPr="00650A33">
        <w:t xml:space="preserve">. </w:t>
      </w:r>
      <w:proofErr w:type="spellStart"/>
      <w:r w:rsidRPr="00650A33">
        <w:t>Šis</w:t>
      </w:r>
      <w:proofErr w:type="spellEnd"/>
      <w:r w:rsidRPr="00650A33">
        <w:t xml:space="preserve"> </w:t>
      </w:r>
      <w:proofErr w:type="spellStart"/>
      <w:r w:rsidRPr="00650A33">
        <w:t>komponentas</w:t>
      </w:r>
      <w:proofErr w:type="spellEnd"/>
      <w:r w:rsidRPr="00650A33">
        <w:t xml:space="preserve"> </w:t>
      </w:r>
      <w:proofErr w:type="spellStart"/>
      <w:r w:rsidRPr="00650A33">
        <w:t>yra</w:t>
      </w:r>
      <w:proofErr w:type="spellEnd"/>
      <w:r w:rsidRPr="00650A33">
        <w:t xml:space="preserve"> </w:t>
      </w:r>
      <w:proofErr w:type="spellStart"/>
      <w:r w:rsidRPr="00650A33">
        <w:t>skirtas</w:t>
      </w:r>
      <w:proofErr w:type="spellEnd"/>
      <w:r w:rsidRPr="00650A33">
        <w:t xml:space="preserve"> SPOC </w:t>
      </w:r>
      <w:proofErr w:type="spellStart"/>
      <w:r w:rsidRPr="00650A33">
        <w:t>naudotojams</w:t>
      </w:r>
      <w:proofErr w:type="spellEnd"/>
      <w:r w:rsidRPr="00650A33">
        <w:t xml:space="preserve"> (</w:t>
      </w:r>
      <w:proofErr w:type="spellStart"/>
      <w:r w:rsidRPr="00650A33">
        <w:t>operatoriams</w:t>
      </w:r>
      <w:proofErr w:type="spellEnd"/>
      <w:r w:rsidRPr="00650A33">
        <w:t xml:space="preserve"> </w:t>
      </w:r>
      <w:proofErr w:type="spellStart"/>
      <w:r w:rsidRPr="00650A33">
        <w:t>bei</w:t>
      </w:r>
      <w:proofErr w:type="spellEnd"/>
      <w:r w:rsidRPr="00650A33">
        <w:t xml:space="preserve"> </w:t>
      </w:r>
      <w:proofErr w:type="spellStart"/>
      <w:r w:rsidRPr="00650A33">
        <w:t>administratoriams</w:t>
      </w:r>
      <w:proofErr w:type="spellEnd"/>
      <w:r w:rsidRPr="00650A33">
        <w:t xml:space="preserve">) </w:t>
      </w:r>
      <w:proofErr w:type="spellStart"/>
      <w:r w:rsidRPr="00650A33">
        <w:t>bei</w:t>
      </w:r>
      <w:proofErr w:type="spellEnd"/>
      <w:r w:rsidRPr="00650A33">
        <w:t xml:space="preserve"> </w:t>
      </w:r>
      <w:proofErr w:type="spellStart"/>
      <w:r w:rsidRPr="00650A33">
        <w:t>pateikia</w:t>
      </w:r>
      <w:proofErr w:type="spellEnd"/>
      <w:r w:rsidRPr="00650A33">
        <w:t xml:space="preserve"> </w:t>
      </w:r>
      <w:proofErr w:type="spellStart"/>
      <w:r w:rsidRPr="00650A33">
        <w:t>šias</w:t>
      </w:r>
      <w:proofErr w:type="spellEnd"/>
      <w:r w:rsidRPr="00650A33">
        <w:t xml:space="preserve"> SPOC </w:t>
      </w:r>
      <w:proofErr w:type="spellStart"/>
      <w:r w:rsidRPr="00650A33">
        <w:t>sistemos</w:t>
      </w:r>
      <w:proofErr w:type="spellEnd"/>
      <w:r w:rsidRPr="00650A33">
        <w:t xml:space="preserve"> </w:t>
      </w:r>
      <w:proofErr w:type="spellStart"/>
      <w:r w:rsidRPr="00650A33">
        <w:t>valdymo</w:t>
      </w:r>
      <w:proofErr w:type="spellEnd"/>
      <w:r w:rsidRPr="00650A33">
        <w:t xml:space="preserve"> </w:t>
      </w:r>
      <w:proofErr w:type="spellStart"/>
      <w:r w:rsidRPr="00650A33">
        <w:t>funkcijas</w:t>
      </w:r>
      <w:proofErr w:type="spellEnd"/>
      <w:r w:rsidRPr="00650A33">
        <w:t>:</w:t>
      </w:r>
    </w:p>
    <w:p w14:paraId="0A9A74DC" w14:textId="77777777" w:rsidR="00222BED" w:rsidRPr="00650A33" w:rsidRDefault="00222BED" w:rsidP="00222BED">
      <w:pPr>
        <w:pStyle w:val="Sraopastraipa"/>
        <w:numPr>
          <w:ilvl w:val="0"/>
          <w:numId w:val="42"/>
        </w:numPr>
        <w:spacing w:after="0" w:line="240" w:lineRule="auto"/>
      </w:pPr>
      <w:proofErr w:type="spellStart"/>
      <w:r w:rsidRPr="00650A33">
        <w:t>sistemos</w:t>
      </w:r>
      <w:proofErr w:type="spellEnd"/>
      <w:r w:rsidRPr="00650A33">
        <w:t xml:space="preserve"> </w:t>
      </w:r>
      <w:proofErr w:type="spellStart"/>
      <w:r w:rsidRPr="00650A33">
        <w:t>naudotojų</w:t>
      </w:r>
      <w:proofErr w:type="spellEnd"/>
      <w:r w:rsidRPr="00650A33">
        <w:t xml:space="preserve"> </w:t>
      </w:r>
      <w:proofErr w:type="spellStart"/>
      <w:r w:rsidRPr="00650A33">
        <w:t>valdymą</w:t>
      </w:r>
      <w:proofErr w:type="spellEnd"/>
      <w:r w:rsidRPr="00650A33">
        <w:t>,</w:t>
      </w:r>
    </w:p>
    <w:p w14:paraId="6281CD00" w14:textId="77777777" w:rsidR="00222BED" w:rsidRPr="00650A33" w:rsidRDefault="00222BED" w:rsidP="00222BED">
      <w:pPr>
        <w:pStyle w:val="Sraopastraipa"/>
        <w:numPr>
          <w:ilvl w:val="0"/>
          <w:numId w:val="42"/>
        </w:numPr>
        <w:spacing w:after="0" w:line="240" w:lineRule="auto"/>
      </w:pPr>
      <w:proofErr w:type="spellStart"/>
      <w:r w:rsidRPr="00650A33">
        <w:t>teisių</w:t>
      </w:r>
      <w:proofErr w:type="spellEnd"/>
      <w:r w:rsidRPr="00650A33">
        <w:t xml:space="preserve"> </w:t>
      </w:r>
      <w:proofErr w:type="spellStart"/>
      <w:r w:rsidRPr="00650A33">
        <w:t>valdymą</w:t>
      </w:r>
      <w:proofErr w:type="spellEnd"/>
      <w:r w:rsidRPr="00650A33">
        <w:t>,</w:t>
      </w:r>
    </w:p>
    <w:p w14:paraId="28A251DE" w14:textId="77777777" w:rsidR="00222BED" w:rsidRPr="00650A33" w:rsidRDefault="00222BED" w:rsidP="00222BED">
      <w:pPr>
        <w:pStyle w:val="Sraopastraipa"/>
        <w:numPr>
          <w:ilvl w:val="0"/>
          <w:numId w:val="42"/>
        </w:numPr>
        <w:spacing w:after="0" w:line="240" w:lineRule="auto"/>
      </w:pPr>
      <w:r w:rsidRPr="00650A33">
        <w:t xml:space="preserve">SPOC CA </w:t>
      </w:r>
      <w:proofErr w:type="spellStart"/>
      <w:r w:rsidRPr="00650A33">
        <w:t>ir</w:t>
      </w:r>
      <w:proofErr w:type="spellEnd"/>
      <w:r w:rsidRPr="00650A33">
        <w:t xml:space="preserve"> DVCA </w:t>
      </w:r>
      <w:proofErr w:type="spellStart"/>
      <w:r w:rsidRPr="00650A33">
        <w:t>registraciją</w:t>
      </w:r>
      <w:proofErr w:type="spellEnd"/>
      <w:r w:rsidRPr="00650A33">
        <w:t>,</w:t>
      </w:r>
    </w:p>
    <w:p w14:paraId="762B7575" w14:textId="77777777" w:rsidR="00222BED" w:rsidRPr="00650A33" w:rsidRDefault="00222BED" w:rsidP="00222BED">
      <w:pPr>
        <w:pStyle w:val="Sraopastraipa"/>
        <w:numPr>
          <w:ilvl w:val="0"/>
          <w:numId w:val="42"/>
        </w:numPr>
        <w:spacing w:after="0" w:line="240" w:lineRule="auto"/>
      </w:pPr>
      <w:proofErr w:type="spellStart"/>
      <w:r w:rsidRPr="00650A33">
        <w:t>žinučių</w:t>
      </w:r>
      <w:proofErr w:type="spellEnd"/>
      <w:r w:rsidRPr="00650A33">
        <w:t xml:space="preserve"> </w:t>
      </w:r>
      <w:proofErr w:type="spellStart"/>
      <w:r w:rsidRPr="00650A33">
        <w:t>gavimą</w:t>
      </w:r>
      <w:proofErr w:type="spellEnd"/>
      <w:r w:rsidRPr="00650A33">
        <w:t xml:space="preserve">, </w:t>
      </w:r>
      <w:proofErr w:type="spellStart"/>
      <w:r w:rsidRPr="00650A33">
        <w:t>siuntimą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r w:rsidRPr="00650A33">
        <w:t>valdymą</w:t>
      </w:r>
      <w:proofErr w:type="spellEnd"/>
    </w:p>
    <w:p w14:paraId="7C45F21A" w14:textId="77777777" w:rsidR="00222BED" w:rsidRPr="00650A33" w:rsidRDefault="00222BED" w:rsidP="00222BED">
      <w:pPr>
        <w:pStyle w:val="Sraopastraipa"/>
        <w:numPr>
          <w:ilvl w:val="0"/>
          <w:numId w:val="42"/>
        </w:numPr>
        <w:spacing w:after="0" w:line="240" w:lineRule="auto"/>
      </w:pPr>
      <w:proofErr w:type="spellStart"/>
      <w:r w:rsidRPr="00650A33">
        <w:t>kitas</w:t>
      </w:r>
      <w:proofErr w:type="spellEnd"/>
      <w:r w:rsidRPr="00650A33">
        <w:t xml:space="preserve"> </w:t>
      </w:r>
      <w:proofErr w:type="spellStart"/>
      <w:r w:rsidRPr="00650A33">
        <w:t>funkcijas</w:t>
      </w:r>
      <w:proofErr w:type="spellEnd"/>
      <w:r w:rsidRPr="00650A33">
        <w:t>.</w:t>
      </w:r>
    </w:p>
    <w:p w14:paraId="2265BF2A" w14:textId="77777777" w:rsidR="00222BED" w:rsidRDefault="00222BED" w:rsidP="00222BED">
      <w:proofErr w:type="spellStart"/>
      <w:r w:rsidRPr="00650A33">
        <w:t>Prieiga</w:t>
      </w:r>
      <w:proofErr w:type="spellEnd"/>
      <w:r w:rsidRPr="00650A33">
        <w:t xml:space="preserve"> </w:t>
      </w:r>
      <w:proofErr w:type="spellStart"/>
      <w:r w:rsidRPr="00650A33">
        <w:t>prie</w:t>
      </w:r>
      <w:proofErr w:type="spellEnd"/>
      <w:r w:rsidRPr="00650A33">
        <w:t xml:space="preserve"> SPOC </w:t>
      </w:r>
      <w:proofErr w:type="spellStart"/>
      <w:r w:rsidRPr="00650A33">
        <w:t>valdymo</w:t>
      </w:r>
      <w:proofErr w:type="spellEnd"/>
      <w:r w:rsidRPr="00650A33">
        <w:t xml:space="preserve"> PĮ </w:t>
      </w:r>
      <w:proofErr w:type="spellStart"/>
      <w:r w:rsidRPr="00650A33">
        <w:t>komponento</w:t>
      </w:r>
      <w:proofErr w:type="spellEnd"/>
      <w:r w:rsidRPr="00650A33">
        <w:t xml:space="preserve"> </w:t>
      </w:r>
      <w:proofErr w:type="spellStart"/>
      <w:r w:rsidRPr="00650A33">
        <w:t>reikalauja</w:t>
      </w:r>
      <w:proofErr w:type="spellEnd"/>
      <w:r w:rsidRPr="00650A33">
        <w:t xml:space="preserve"> </w:t>
      </w:r>
      <w:proofErr w:type="spellStart"/>
      <w:r w:rsidRPr="00650A33">
        <w:t>autentifikacijos</w:t>
      </w:r>
      <w:proofErr w:type="spellEnd"/>
      <w:r w:rsidRPr="00650A33">
        <w:t xml:space="preserve">. SPOC </w:t>
      </w:r>
      <w:proofErr w:type="spellStart"/>
      <w:r w:rsidRPr="00650A33">
        <w:t>valdymo</w:t>
      </w:r>
      <w:proofErr w:type="spellEnd"/>
      <w:r w:rsidRPr="00650A33">
        <w:t xml:space="preserve"> </w:t>
      </w:r>
      <w:proofErr w:type="spellStart"/>
      <w:r w:rsidRPr="00650A33">
        <w:t>komponento</w:t>
      </w:r>
      <w:proofErr w:type="spellEnd"/>
      <w:r w:rsidRPr="00650A33">
        <w:t xml:space="preserve"> </w:t>
      </w:r>
      <w:proofErr w:type="spellStart"/>
      <w:r w:rsidRPr="00650A33">
        <w:t>komunikacija</w:t>
      </w:r>
      <w:proofErr w:type="spellEnd"/>
      <w:r w:rsidRPr="00650A33">
        <w:t xml:space="preserve"> </w:t>
      </w:r>
      <w:proofErr w:type="spellStart"/>
      <w:r w:rsidRPr="00650A33">
        <w:t>su</w:t>
      </w:r>
      <w:proofErr w:type="spellEnd"/>
      <w:r w:rsidRPr="00650A33">
        <w:t xml:space="preserve"> SPOC </w:t>
      </w:r>
      <w:proofErr w:type="spellStart"/>
      <w:r w:rsidRPr="00650A33">
        <w:t>valdymo</w:t>
      </w:r>
      <w:proofErr w:type="spellEnd"/>
      <w:r w:rsidRPr="00650A33">
        <w:t xml:space="preserve"> PĮ </w:t>
      </w:r>
      <w:proofErr w:type="spellStart"/>
      <w:r w:rsidRPr="00650A33">
        <w:t>yra</w:t>
      </w:r>
      <w:proofErr w:type="spellEnd"/>
      <w:r w:rsidRPr="00650A33">
        <w:t xml:space="preserve"> </w:t>
      </w:r>
      <w:proofErr w:type="spellStart"/>
      <w:r w:rsidRPr="00650A33">
        <w:t>šifruojamas</w:t>
      </w:r>
      <w:proofErr w:type="spellEnd"/>
      <w:r w:rsidRPr="00650A33">
        <w:t xml:space="preserve"> </w:t>
      </w:r>
      <w:proofErr w:type="spellStart"/>
      <w:r w:rsidRPr="00650A33">
        <w:t>naudojant</w:t>
      </w:r>
      <w:proofErr w:type="spellEnd"/>
      <w:r w:rsidRPr="00650A33">
        <w:t xml:space="preserve"> SSL </w:t>
      </w:r>
      <w:proofErr w:type="spellStart"/>
      <w:r w:rsidRPr="00650A33">
        <w:t>šifravimo</w:t>
      </w:r>
      <w:proofErr w:type="spellEnd"/>
      <w:r w:rsidRPr="00650A33">
        <w:t xml:space="preserve"> </w:t>
      </w:r>
      <w:proofErr w:type="spellStart"/>
      <w:r w:rsidRPr="00650A33">
        <w:t>kanalą</w:t>
      </w:r>
      <w:proofErr w:type="spellEnd"/>
      <w:r w:rsidRPr="00650A33">
        <w:t>.</w:t>
      </w:r>
    </w:p>
    <w:p w14:paraId="34638181" w14:textId="77777777" w:rsidR="00222BED" w:rsidRPr="00650A33" w:rsidRDefault="00222BED" w:rsidP="00222BED"/>
    <w:p w14:paraId="686C0422" w14:textId="77777777" w:rsidR="00222BED" w:rsidRPr="00AE47AA" w:rsidRDefault="00222BED" w:rsidP="00222BED">
      <w:pPr>
        <w:numPr>
          <w:ilvl w:val="2"/>
          <w:numId w:val="40"/>
        </w:numPr>
        <w:tabs>
          <w:tab w:val="left" w:pos="851"/>
        </w:tabs>
        <w:spacing w:after="0" w:line="240" w:lineRule="auto"/>
        <w:rPr>
          <w:b/>
          <w:bCs/>
        </w:rPr>
      </w:pPr>
      <w:bookmarkStart w:id="30" w:name="_Toc446080484"/>
      <w:r w:rsidRPr="00AE47AA">
        <w:rPr>
          <w:b/>
          <w:bCs/>
        </w:rPr>
        <w:t xml:space="preserve">SPOC </w:t>
      </w:r>
      <w:proofErr w:type="spellStart"/>
      <w:r w:rsidRPr="00AE47AA">
        <w:rPr>
          <w:b/>
          <w:bCs/>
        </w:rPr>
        <w:t>valdymo</w:t>
      </w:r>
      <w:proofErr w:type="spellEnd"/>
      <w:r w:rsidRPr="00AE47AA">
        <w:rPr>
          <w:b/>
          <w:bCs/>
        </w:rPr>
        <w:t xml:space="preserve"> </w:t>
      </w:r>
      <w:proofErr w:type="spellStart"/>
      <w:r w:rsidRPr="00AE47AA">
        <w:rPr>
          <w:b/>
          <w:bCs/>
        </w:rPr>
        <w:t>komponentas</w:t>
      </w:r>
      <w:bookmarkEnd w:id="30"/>
      <w:proofErr w:type="spellEnd"/>
    </w:p>
    <w:p w14:paraId="12E77721" w14:textId="77777777" w:rsidR="00222BED" w:rsidRPr="00650A33" w:rsidRDefault="00222BED" w:rsidP="00222BED">
      <w:pPr>
        <w:tabs>
          <w:tab w:val="left" w:pos="851"/>
        </w:tabs>
        <w:ind w:left="1224"/>
      </w:pPr>
    </w:p>
    <w:p w14:paraId="54D1DA3E" w14:textId="77777777" w:rsidR="00222BED" w:rsidRPr="00650A33" w:rsidRDefault="00222BED" w:rsidP="00222BED">
      <w:proofErr w:type="spellStart"/>
      <w:r w:rsidRPr="00650A33">
        <w:t>Iš</w:t>
      </w:r>
      <w:proofErr w:type="spellEnd"/>
      <w:r w:rsidRPr="00650A33">
        <w:t xml:space="preserve"> </w:t>
      </w:r>
      <w:proofErr w:type="spellStart"/>
      <w:r w:rsidRPr="00650A33">
        <w:t>esmės</w:t>
      </w:r>
      <w:proofErr w:type="spellEnd"/>
      <w:r w:rsidRPr="00650A33">
        <w:t xml:space="preserve"> SPOC </w:t>
      </w:r>
      <w:proofErr w:type="spellStart"/>
      <w:r w:rsidRPr="00650A33">
        <w:t>valdymo</w:t>
      </w:r>
      <w:proofErr w:type="spellEnd"/>
      <w:r w:rsidRPr="00650A33">
        <w:t xml:space="preserve"> </w:t>
      </w:r>
      <w:proofErr w:type="spellStart"/>
      <w:r w:rsidRPr="00650A33">
        <w:t>komponentas</w:t>
      </w:r>
      <w:proofErr w:type="spellEnd"/>
      <w:r w:rsidRPr="00650A33">
        <w:t xml:space="preserve"> </w:t>
      </w:r>
      <w:proofErr w:type="spellStart"/>
      <w:r w:rsidRPr="00650A33">
        <w:t>realizuoja</w:t>
      </w:r>
      <w:proofErr w:type="spellEnd"/>
      <w:r w:rsidRPr="00650A33">
        <w:t xml:space="preserve"> </w:t>
      </w:r>
      <w:proofErr w:type="spellStart"/>
      <w:r w:rsidRPr="00650A33">
        <w:t>naudotojo</w:t>
      </w:r>
      <w:proofErr w:type="spellEnd"/>
      <w:r w:rsidRPr="00650A33">
        <w:t xml:space="preserve"> </w:t>
      </w:r>
      <w:proofErr w:type="spellStart"/>
      <w:r w:rsidRPr="00650A33">
        <w:t>sąsają</w:t>
      </w:r>
      <w:proofErr w:type="spellEnd"/>
      <w:r w:rsidRPr="00650A33">
        <w:t xml:space="preserve">, </w:t>
      </w:r>
      <w:proofErr w:type="spellStart"/>
      <w:r w:rsidRPr="00650A33">
        <w:t>kuri</w:t>
      </w:r>
      <w:proofErr w:type="spellEnd"/>
      <w:r w:rsidRPr="00650A33">
        <w:t xml:space="preserve"> </w:t>
      </w:r>
      <w:proofErr w:type="spellStart"/>
      <w:r w:rsidRPr="00650A33">
        <w:t>yra</w:t>
      </w:r>
      <w:proofErr w:type="spellEnd"/>
      <w:r w:rsidRPr="00650A33">
        <w:t xml:space="preserve"> </w:t>
      </w:r>
      <w:proofErr w:type="spellStart"/>
      <w:r w:rsidRPr="00650A33">
        <w:t>skirta</w:t>
      </w:r>
      <w:proofErr w:type="spellEnd"/>
      <w:r w:rsidRPr="00650A33">
        <w:t xml:space="preserve"> SPOC </w:t>
      </w:r>
      <w:proofErr w:type="spellStart"/>
      <w:r w:rsidRPr="00650A33">
        <w:t>valdymo</w:t>
      </w:r>
      <w:proofErr w:type="spellEnd"/>
      <w:r w:rsidRPr="00650A33">
        <w:t xml:space="preserve"> PĮ </w:t>
      </w:r>
      <w:proofErr w:type="spellStart"/>
      <w:r w:rsidRPr="00650A33">
        <w:t>komponento</w:t>
      </w:r>
      <w:proofErr w:type="spellEnd"/>
      <w:r w:rsidRPr="00650A33">
        <w:t xml:space="preserve"> </w:t>
      </w:r>
      <w:proofErr w:type="spellStart"/>
      <w:r w:rsidRPr="00650A33">
        <w:t>funkcionavimui</w:t>
      </w:r>
      <w:proofErr w:type="spellEnd"/>
      <w:r w:rsidRPr="00650A33">
        <w:t xml:space="preserve">. </w:t>
      </w:r>
      <w:proofErr w:type="spellStart"/>
      <w:r w:rsidRPr="00650A33">
        <w:t>Papildomai</w:t>
      </w:r>
      <w:proofErr w:type="spellEnd"/>
      <w:r w:rsidRPr="00650A33">
        <w:t xml:space="preserve"> </w:t>
      </w:r>
      <w:proofErr w:type="spellStart"/>
      <w:r w:rsidRPr="00650A33">
        <w:t>šis</w:t>
      </w:r>
      <w:proofErr w:type="spellEnd"/>
      <w:r w:rsidRPr="00650A33">
        <w:t xml:space="preserve"> </w:t>
      </w:r>
      <w:proofErr w:type="spellStart"/>
      <w:r w:rsidRPr="00650A33">
        <w:t>komponentas</w:t>
      </w:r>
      <w:proofErr w:type="spellEnd"/>
      <w:r w:rsidRPr="00650A33">
        <w:t xml:space="preserve"> </w:t>
      </w:r>
      <w:proofErr w:type="spellStart"/>
      <w:r w:rsidRPr="00650A33">
        <w:t>realizuoja</w:t>
      </w:r>
      <w:proofErr w:type="spellEnd"/>
      <w:r w:rsidRPr="00650A33">
        <w:t xml:space="preserve"> </w:t>
      </w:r>
      <w:proofErr w:type="spellStart"/>
      <w:r w:rsidRPr="00650A33">
        <w:t>automatines</w:t>
      </w:r>
      <w:proofErr w:type="spellEnd"/>
      <w:r w:rsidRPr="00650A33">
        <w:t xml:space="preserve"> </w:t>
      </w:r>
      <w:proofErr w:type="spellStart"/>
      <w:r w:rsidRPr="00650A33">
        <w:t>sistemos</w:t>
      </w:r>
      <w:proofErr w:type="spellEnd"/>
      <w:r w:rsidRPr="00650A33">
        <w:t xml:space="preserve"> </w:t>
      </w:r>
      <w:proofErr w:type="spellStart"/>
      <w:r w:rsidRPr="00650A33">
        <w:t>veiklas</w:t>
      </w:r>
      <w:proofErr w:type="spellEnd"/>
      <w:r w:rsidRPr="00650A33">
        <w:t xml:space="preserve"> (</w:t>
      </w:r>
      <w:proofErr w:type="spellStart"/>
      <w:r w:rsidRPr="00650A33">
        <w:t>laiko</w:t>
      </w:r>
      <w:proofErr w:type="spellEnd"/>
      <w:r w:rsidRPr="00650A33">
        <w:t xml:space="preserve"> </w:t>
      </w:r>
      <w:proofErr w:type="spellStart"/>
      <w:r w:rsidRPr="00650A33">
        <w:t>valdymo</w:t>
      </w:r>
      <w:proofErr w:type="spellEnd"/>
      <w:r w:rsidRPr="00650A33">
        <w:t xml:space="preserve">, </w:t>
      </w:r>
      <w:proofErr w:type="spellStart"/>
      <w:r w:rsidRPr="00650A33">
        <w:t>auditavimo</w:t>
      </w:r>
      <w:proofErr w:type="spellEnd"/>
      <w:r w:rsidRPr="00650A33">
        <w:t xml:space="preserve">, </w:t>
      </w:r>
      <w:proofErr w:type="spellStart"/>
      <w:r w:rsidRPr="00650A33">
        <w:t>pranešimų</w:t>
      </w:r>
      <w:proofErr w:type="spellEnd"/>
      <w:r w:rsidRPr="00650A33">
        <w:t xml:space="preserve"> </w:t>
      </w:r>
      <w:proofErr w:type="spellStart"/>
      <w:r w:rsidRPr="00650A33">
        <w:t>siuntimo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kt. </w:t>
      </w:r>
      <w:proofErr w:type="spellStart"/>
      <w:r w:rsidRPr="00650A33">
        <w:t>funkcijas</w:t>
      </w:r>
      <w:proofErr w:type="spellEnd"/>
      <w:r w:rsidRPr="00650A33">
        <w:t>).</w:t>
      </w:r>
    </w:p>
    <w:p w14:paraId="11AE71A4" w14:textId="77777777" w:rsidR="00222BED" w:rsidRPr="00650A33" w:rsidRDefault="00222BED" w:rsidP="00222BED">
      <w:r w:rsidRPr="00650A33">
        <w:t xml:space="preserve">SPOC </w:t>
      </w:r>
      <w:proofErr w:type="spellStart"/>
      <w:r w:rsidRPr="00650A33">
        <w:t>valdymo</w:t>
      </w:r>
      <w:proofErr w:type="spellEnd"/>
      <w:r w:rsidRPr="00650A33">
        <w:t xml:space="preserve"> </w:t>
      </w:r>
      <w:proofErr w:type="spellStart"/>
      <w:r w:rsidRPr="00650A33">
        <w:t>komponentas</w:t>
      </w:r>
      <w:proofErr w:type="spellEnd"/>
      <w:r w:rsidRPr="00650A33">
        <w:t xml:space="preserve"> </w:t>
      </w:r>
      <w:proofErr w:type="spellStart"/>
      <w:r w:rsidRPr="00650A33">
        <w:t>sukurtas</w:t>
      </w:r>
      <w:proofErr w:type="spellEnd"/>
      <w:r w:rsidRPr="00650A33">
        <w:t xml:space="preserve"> </w:t>
      </w:r>
      <w:proofErr w:type="spellStart"/>
      <w:r w:rsidRPr="00650A33">
        <w:t>standartinės</w:t>
      </w:r>
      <w:proofErr w:type="spellEnd"/>
      <w:r w:rsidRPr="00650A33">
        <w:t xml:space="preserve"> </w:t>
      </w:r>
      <w:proofErr w:type="spellStart"/>
      <w:r w:rsidRPr="00650A33">
        <w:t>OpenSCDP</w:t>
      </w:r>
      <w:proofErr w:type="spellEnd"/>
      <w:r w:rsidRPr="00650A33">
        <w:t xml:space="preserve"> </w:t>
      </w:r>
      <w:proofErr w:type="spellStart"/>
      <w:r w:rsidRPr="00650A33">
        <w:t>komponento</w:t>
      </w:r>
      <w:proofErr w:type="spellEnd"/>
      <w:r w:rsidRPr="00650A33">
        <w:t xml:space="preserve"> </w:t>
      </w:r>
      <w:proofErr w:type="spellStart"/>
      <w:r w:rsidRPr="00650A33">
        <w:t>pagrindu</w:t>
      </w:r>
      <w:proofErr w:type="spellEnd"/>
      <w:r w:rsidRPr="00650A33">
        <w:t xml:space="preserve">, </w:t>
      </w:r>
      <w:proofErr w:type="spellStart"/>
      <w:r w:rsidRPr="00650A33">
        <w:t>kuris</w:t>
      </w:r>
      <w:proofErr w:type="spellEnd"/>
      <w:r w:rsidRPr="00650A33">
        <w:t xml:space="preserve"> </w:t>
      </w:r>
      <w:proofErr w:type="spellStart"/>
      <w:r w:rsidRPr="00650A33">
        <w:t>adaptuotas</w:t>
      </w:r>
      <w:proofErr w:type="spellEnd"/>
      <w:r w:rsidRPr="00650A33">
        <w:t xml:space="preserve"> Lietuvos SPOC </w:t>
      </w:r>
      <w:proofErr w:type="spellStart"/>
      <w:r w:rsidRPr="00650A33">
        <w:t>sistemos</w:t>
      </w:r>
      <w:proofErr w:type="spellEnd"/>
      <w:r w:rsidRPr="00650A33">
        <w:t xml:space="preserve"> </w:t>
      </w:r>
      <w:proofErr w:type="spellStart"/>
      <w:r w:rsidRPr="00650A33">
        <w:t>reikalavimams</w:t>
      </w:r>
      <w:proofErr w:type="spellEnd"/>
      <w:r w:rsidRPr="00650A33">
        <w:t xml:space="preserve">. </w:t>
      </w:r>
      <w:proofErr w:type="spellStart"/>
      <w:r w:rsidRPr="00650A33">
        <w:t>OpenSCDP</w:t>
      </w:r>
      <w:proofErr w:type="spellEnd"/>
      <w:r w:rsidRPr="00650A33">
        <w:t xml:space="preserve"> </w:t>
      </w:r>
      <w:proofErr w:type="spellStart"/>
      <w:r w:rsidRPr="00650A33">
        <w:t>komponentas</w:t>
      </w:r>
      <w:proofErr w:type="spellEnd"/>
      <w:r w:rsidRPr="00650A33">
        <w:t xml:space="preserve"> </w:t>
      </w:r>
      <w:proofErr w:type="spellStart"/>
      <w:r w:rsidRPr="00650A33">
        <w:t>realizuoja</w:t>
      </w:r>
      <w:proofErr w:type="spellEnd"/>
      <w:r w:rsidRPr="00650A33">
        <w:t xml:space="preserve"> </w:t>
      </w:r>
      <w:proofErr w:type="spellStart"/>
      <w:r w:rsidRPr="00650A33">
        <w:t>tikrinimo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r w:rsidRPr="00650A33">
        <w:t>veikimo</w:t>
      </w:r>
      <w:proofErr w:type="spellEnd"/>
      <w:r w:rsidRPr="00650A33">
        <w:t xml:space="preserve"> </w:t>
      </w:r>
      <w:proofErr w:type="spellStart"/>
      <w:r w:rsidRPr="00650A33">
        <w:t>procedūras</w:t>
      </w:r>
      <w:proofErr w:type="spellEnd"/>
      <w:r w:rsidRPr="00650A33">
        <w:t xml:space="preserve"> </w:t>
      </w:r>
      <w:proofErr w:type="spellStart"/>
      <w:r w:rsidRPr="00650A33">
        <w:t>pagal</w:t>
      </w:r>
      <w:proofErr w:type="spellEnd"/>
      <w:r w:rsidRPr="00650A33">
        <w:t xml:space="preserve"> </w:t>
      </w:r>
      <w:bookmarkStart w:id="31" w:name="OLE_LINK20"/>
      <w:bookmarkStart w:id="32" w:name="OLE_LINK21"/>
      <w:r w:rsidRPr="00650A33">
        <w:t xml:space="preserve">BSI TR-3139 </w:t>
      </w:r>
      <w:bookmarkEnd w:id="31"/>
      <w:bookmarkEnd w:id="32"/>
      <w:proofErr w:type="spellStart"/>
      <w:r w:rsidRPr="00650A33">
        <w:t>ir</w:t>
      </w:r>
      <w:proofErr w:type="spellEnd"/>
      <w:r w:rsidRPr="00650A33">
        <w:t xml:space="preserve"> ČSN 36 9791 ed. A (ČSN 36 9791:2018) </w:t>
      </w:r>
      <w:proofErr w:type="spellStart"/>
      <w:r w:rsidRPr="00650A33">
        <w:t>standartus</w:t>
      </w:r>
      <w:proofErr w:type="spellEnd"/>
      <w:r w:rsidRPr="00650A33">
        <w:t xml:space="preserve">. </w:t>
      </w:r>
      <w:proofErr w:type="spellStart"/>
      <w:r w:rsidRPr="00650A33">
        <w:t>Šis</w:t>
      </w:r>
      <w:proofErr w:type="spellEnd"/>
      <w:r w:rsidRPr="00650A33">
        <w:t xml:space="preserve"> </w:t>
      </w:r>
      <w:proofErr w:type="spellStart"/>
      <w:r w:rsidRPr="00650A33">
        <w:t>komponentas</w:t>
      </w:r>
      <w:proofErr w:type="spellEnd"/>
      <w:r w:rsidRPr="00650A33">
        <w:t xml:space="preserve"> </w:t>
      </w:r>
      <w:proofErr w:type="spellStart"/>
      <w:r w:rsidRPr="00650A33">
        <w:t>yra</w:t>
      </w:r>
      <w:proofErr w:type="spellEnd"/>
      <w:r w:rsidRPr="00650A33">
        <w:t xml:space="preserve"> </w:t>
      </w:r>
      <w:proofErr w:type="spellStart"/>
      <w:r w:rsidRPr="00650A33">
        <w:t>neatsiejama</w:t>
      </w:r>
      <w:proofErr w:type="spellEnd"/>
      <w:r w:rsidRPr="00650A33">
        <w:t xml:space="preserve"> (</w:t>
      </w:r>
      <w:proofErr w:type="spellStart"/>
      <w:r w:rsidRPr="00650A33">
        <w:t>integrali</w:t>
      </w:r>
      <w:proofErr w:type="spellEnd"/>
      <w:r w:rsidRPr="00650A33">
        <w:t xml:space="preserve">) SPOC </w:t>
      </w:r>
      <w:proofErr w:type="spellStart"/>
      <w:r w:rsidRPr="00650A33">
        <w:t>vidinio</w:t>
      </w:r>
      <w:proofErr w:type="spellEnd"/>
      <w:r w:rsidRPr="00650A33">
        <w:t xml:space="preserve"> </w:t>
      </w:r>
      <w:proofErr w:type="spellStart"/>
      <w:r w:rsidRPr="00650A33">
        <w:t>komponento</w:t>
      </w:r>
      <w:proofErr w:type="spellEnd"/>
      <w:r w:rsidRPr="00650A33">
        <w:t xml:space="preserve"> </w:t>
      </w:r>
      <w:proofErr w:type="spellStart"/>
      <w:r w:rsidRPr="00650A33">
        <w:t>dalis</w:t>
      </w:r>
      <w:proofErr w:type="spellEnd"/>
      <w:r w:rsidRPr="00650A33">
        <w:t xml:space="preserve">. SPOC </w:t>
      </w:r>
      <w:proofErr w:type="spellStart"/>
      <w:r w:rsidRPr="00650A33">
        <w:t>valdymo</w:t>
      </w:r>
      <w:proofErr w:type="spellEnd"/>
      <w:r w:rsidRPr="00650A33">
        <w:t xml:space="preserve"> </w:t>
      </w:r>
      <w:proofErr w:type="spellStart"/>
      <w:r w:rsidRPr="00650A33">
        <w:t>komponentas</w:t>
      </w:r>
      <w:proofErr w:type="spellEnd"/>
      <w:r w:rsidRPr="00650A33">
        <w:t xml:space="preserve"> per </w:t>
      </w:r>
      <w:proofErr w:type="spellStart"/>
      <w:r w:rsidRPr="00650A33">
        <w:t>OpenSCDP</w:t>
      </w:r>
      <w:proofErr w:type="spellEnd"/>
      <w:r w:rsidRPr="00650A33">
        <w:t xml:space="preserve"> </w:t>
      </w:r>
      <w:proofErr w:type="spellStart"/>
      <w:r w:rsidRPr="00650A33">
        <w:t>komponentą</w:t>
      </w:r>
      <w:proofErr w:type="spellEnd"/>
      <w:r w:rsidRPr="00650A33">
        <w:t xml:space="preserve"> </w:t>
      </w:r>
      <w:proofErr w:type="spellStart"/>
      <w:r w:rsidRPr="00650A33">
        <w:t>realizuoja</w:t>
      </w:r>
      <w:proofErr w:type="spellEnd"/>
      <w:r w:rsidRPr="00650A33">
        <w:t xml:space="preserve"> </w:t>
      </w:r>
      <w:proofErr w:type="spellStart"/>
      <w:r w:rsidRPr="00650A33">
        <w:t>visą</w:t>
      </w:r>
      <w:proofErr w:type="spellEnd"/>
      <w:r w:rsidRPr="00650A33">
        <w:t xml:space="preserve"> </w:t>
      </w:r>
      <w:proofErr w:type="spellStart"/>
      <w:r w:rsidRPr="00650A33">
        <w:t>logiką</w:t>
      </w:r>
      <w:proofErr w:type="spellEnd"/>
      <w:r w:rsidRPr="00650A33">
        <w:t xml:space="preserve">, </w:t>
      </w:r>
      <w:proofErr w:type="spellStart"/>
      <w:r w:rsidRPr="00650A33">
        <w:t>kuri</w:t>
      </w:r>
      <w:proofErr w:type="spellEnd"/>
      <w:r w:rsidRPr="00650A33">
        <w:t xml:space="preserve"> </w:t>
      </w:r>
      <w:proofErr w:type="spellStart"/>
      <w:r w:rsidRPr="00650A33">
        <w:t>yra</w:t>
      </w:r>
      <w:proofErr w:type="spellEnd"/>
      <w:r w:rsidRPr="00650A33">
        <w:t xml:space="preserve"> </w:t>
      </w:r>
      <w:proofErr w:type="spellStart"/>
      <w:r w:rsidRPr="00650A33">
        <w:t>aprašyta</w:t>
      </w:r>
      <w:proofErr w:type="spellEnd"/>
      <w:r w:rsidRPr="00650A33">
        <w:t xml:space="preserve"> BSI TR-3139 </w:t>
      </w:r>
      <w:proofErr w:type="spellStart"/>
      <w:r w:rsidRPr="00650A33">
        <w:t>standarte</w:t>
      </w:r>
      <w:proofErr w:type="spellEnd"/>
      <w:r w:rsidRPr="00650A33">
        <w:t>.</w:t>
      </w:r>
    </w:p>
    <w:p w14:paraId="6C4A5061" w14:textId="77777777" w:rsidR="00222BED" w:rsidRPr="00650A33" w:rsidRDefault="00222BED" w:rsidP="00222BED">
      <w:r w:rsidRPr="00650A33">
        <w:t xml:space="preserve">SPOC </w:t>
      </w:r>
      <w:proofErr w:type="spellStart"/>
      <w:r w:rsidRPr="00650A33">
        <w:t>valdymo</w:t>
      </w:r>
      <w:proofErr w:type="spellEnd"/>
      <w:r w:rsidRPr="00650A33">
        <w:t xml:space="preserve"> </w:t>
      </w:r>
      <w:proofErr w:type="spellStart"/>
      <w:r w:rsidRPr="00650A33">
        <w:t>komponentas</w:t>
      </w:r>
      <w:proofErr w:type="spellEnd"/>
      <w:r w:rsidRPr="00650A33">
        <w:t xml:space="preserve">, </w:t>
      </w:r>
      <w:proofErr w:type="spellStart"/>
      <w:r w:rsidRPr="00650A33">
        <w:t>būdamas</w:t>
      </w:r>
      <w:proofErr w:type="spellEnd"/>
      <w:r w:rsidRPr="00650A33">
        <w:t xml:space="preserve"> </w:t>
      </w:r>
      <w:r w:rsidRPr="00AE47AA">
        <w:rPr>
          <w:i/>
          <w:iCs/>
        </w:rPr>
        <w:t>web</w:t>
      </w:r>
      <w:r w:rsidRPr="00650A33">
        <w:t xml:space="preserve"> </w:t>
      </w:r>
      <w:proofErr w:type="spellStart"/>
      <w:r w:rsidRPr="00650A33">
        <w:t>aplikacija</w:t>
      </w:r>
      <w:proofErr w:type="spellEnd"/>
      <w:r w:rsidRPr="00650A33">
        <w:t xml:space="preserve"> </w:t>
      </w:r>
      <w:proofErr w:type="spellStart"/>
      <w:r w:rsidRPr="00650A33">
        <w:t>pateikia</w:t>
      </w:r>
      <w:proofErr w:type="spellEnd"/>
      <w:r w:rsidRPr="00650A33">
        <w:t xml:space="preserve"> </w:t>
      </w:r>
      <w:proofErr w:type="spellStart"/>
      <w:r w:rsidRPr="00650A33">
        <w:t>grafinę</w:t>
      </w:r>
      <w:proofErr w:type="spellEnd"/>
      <w:r w:rsidRPr="00650A33">
        <w:t xml:space="preserve"> </w:t>
      </w:r>
      <w:proofErr w:type="spellStart"/>
      <w:r w:rsidRPr="00650A33">
        <w:t>duomenų</w:t>
      </w:r>
      <w:proofErr w:type="spellEnd"/>
      <w:r w:rsidRPr="00650A33">
        <w:t xml:space="preserve">, </w:t>
      </w:r>
      <w:proofErr w:type="spellStart"/>
      <w:r w:rsidRPr="00650A33">
        <w:t>esančių</w:t>
      </w:r>
      <w:proofErr w:type="spellEnd"/>
      <w:r w:rsidRPr="00650A33">
        <w:t xml:space="preserve"> SPOC </w:t>
      </w:r>
      <w:proofErr w:type="spellStart"/>
      <w:r w:rsidRPr="00650A33">
        <w:t>sistemoje</w:t>
      </w:r>
      <w:proofErr w:type="spellEnd"/>
      <w:r w:rsidRPr="00650A33">
        <w:t xml:space="preserve"> </w:t>
      </w:r>
      <w:proofErr w:type="spellStart"/>
      <w:r w:rsidRPr="00650A33">
        <w:t>tvarkymui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r w:rsidRPr="00650A33">
        <w:t>valdymui</w:t>
      </w:r>
      <w:proofErr w:type="spellEnd"/>
      <w:r w:rsidRPr="00650A33">
        <w:t xml:space="preserve">, </w:t>
      </w:r>
      <w:proofErr w:type="spellStart"/>
      <w:r w:rsidRPr="00650A33">
        <w:t>sąsają</w:t>
      </w:r>
      <w:proofErr w:type="spellEnd"/>
      <w:r w:rsidRPr="00650A33">
        <w:t xml:space="preserve">. </w:t>
      </w:r>
      <w:proofErr w:type="spellStart"/>
      <w:r w:rsidRPr="00650A33">
        <w:t>Papildomai</w:t>
      </w:r>
      <w:proofErr w:type="spellEnd"/>
      <w:r w:rsidRPr="00650A33">
        <w:t xml:space="preserve"> </w:t>
      </w:r>
      <w:proofErr w:type="spellStart"/>
      <w:r w:rsidRPr="00650A33">
        <w:t>šis</w:t>
      </w:r>
      <w:proofErr w:type="spellEnd"/>
      <w:r w:rsidRPr="00650A33">
        <w:t xml:space="preserve"> </w:t>
      </w:r>
      <w:proofErr w:type="spellStart"/>
      <w:r w:rsidRPr="00650A33">
        <w:t>komponentas</w:t>
      </w:r>
      <w:proofErr w:type="spellEnd"/>
      <w:r w:rsidRPr="00650A33">
        <w:t xml:space="preserve"> </w:t>
      </w:r>
      <w:proofErr w:type="spellStart"/>
      <w:r w:rsidRPr="00650A33">
        <w:t>užtikrina</w:t>
      </w:r>
      <w:proofErr w:type="spellEnd"/>
      <w:r w:rsidRPr="00650A33">
        <w:t xml:space="preserve"> </w:t>
      </w:r>
      <w:proofErr w:type="spellStart"/>
      <w:r w:rsidRPr="00650A33">
        <w:t>sąryšį</w:t>
      </w:r>
      <w:proofErr w:type="spellEnd"/>
      <w:r w:rsidRPr="00650A33">
        <w:t xml:space="preserve"> </w:t>
      </w:r>
      <w:proofErr w:type="spellStart"/>
      <w:r w:rsidRPr="00650A33">
        <w:t>su</w:t>
      </w:r>
      <w:proofErr w:type="spellEnd"/>
      <w:r w:rsidRPr="00650A33">
        <w:t xml:space="preserve"> SPOC </w:t>
      </w:r>
      <w:proofErr w:type="spellStart"/>
      <w:r w:rsidRPr="00650A33">
        <w:t>išoriniu</w:t>
      </w:r>
      <w:proofErr w:type="spellEnd"/>
      <w:r w:rsidRPr="00650A33">
        <w:t xml:space="preserve"> </w:t>
      </w:r>
      <w:proofErr w:type="spellStart"/>
      <w:r w:rsidRPr="00650A33">
        <w:t>komponentu</w:t>
      </w:r>
      <w:proofErr w:type="spellEnd"/>
      <w:r w:rsidRPr="00650A33">
        <w:t xml:space="preserve"> </w:t>
      </w:r>
      <w:proofErr w:type="spellStart"/>
      <w:r w:rsidRPr="00650A33">
        <w:t>bei</w:t>
      </w:r>
      <w:proofErr w:type="spellEnd"/>
      <w:r w:rsidRPr="00650A33">
        <w:t xml:space="preserve"> </w:t>
      </w:r>
      <w:proofErr w:type="spellStart"/>
      <w:r w:rsidRPr="00650A33">
        <w:t>inicijuoja</w:t>
      </w:r>
      <w:proofErr w:type="spellEnd"/>
      <w:r w:rsidRPr="00650A33">
        <w:t xml:space="preserve"> </w:t>
      </w:r>
      <w:proofErr w:type="spellStart"/>
      <w:r w:rsidRPr="00650A33">
        <w:t>duomenų</w:t>
      </w:r>
      <w:proofErr w:type="spellEnd"/>
      <w:r w:rsidRPr="00650A33">
        <w:t xml:space="preserve"> </w:t>
      </w:r>
      <w:proofErr w:type="spellStart"/>
      <w:r w:rsidRPr="00650A33">
        <w:t>mainus</w:t>
      </w:r>
      <w:proofErr w:type="spellEnd"/>
      <w:r w:rsidRPr="00650A33">
        <w:t xml:space="preserve"> </w:t>
      </w:r>
      <w:proofErr w:type="spellStart"/>
      <w:r w:rsidRPr="00650A33">
        <w:t>su</w:t>
      </w:r>
      <w:proofErr w:type="spellEnd"/>
      <w:r w:rsidRPr="00650A33">
        <w:t xml:space="preserve"> </w:t>
      </w:r>
      <w:proofErr w:type="spellStart"/>
      <w:r w:rsidRPr="00650A33">
        <w:t>juo</w:t>
      </w:r>
      <w:proofErr w:type="spellEnd"/>
      <w:r w:rsidRPr="00650A33">
        <w:t xml:space="preserve">. </w:t>
      </w:r>
    </w:p>
    <w:p w14:paraId="79FA9517" w14:textId="77777777" w:rsidR="00222BED" w:rsidRPr="00650A33" w:rsidRDefault="00222BED" w:rsidP="00222BED">
      <w:r w:rsidRPr="00650A33">
        <w:t xml:space="preserve">SPOC </w:t>
      </w:r>
      <w:proofErr w:type="spellStart"/>
      <w:r w:rsidRPr="00650A33">
        <w:t>valdymo</w:t>
      </w:r>
      <w:proofErr w:type="spellEnd"/>
      <w:r w:rsidRPr="00650A33">
        <w:t xml:space="preserve"> </w:t>
      </w:r>
      <w:proofErr w:type="spellStart"/>
      <w:r w:rsidRPr="00650A33">
        <w:t>komponentas</w:t>
      </w:r>
      <w:proofErr w:type="spellEnd"/>
      <w:r w:rsidRPr="00650A33">
        <w:t xml:space="preserve"> </w:t>
      </w:r>
      <w:proofErr w:type="spellStart"/>
      <w:r w:rsidRPr="00650A33">
        <w:t>užtikrina</w:t>
      </w:r>
      <w:proofErr w:type="spellEnd"/>
      <w:r w:rsidRPr="00650A33">
        <w:t xml:space="preserve"> </w:t>
      </w:r>
      <w:proofErr w:type="spellStart"/>
      <w:r w:rsidRPr="00650A33">
        <w:t>duomenų</w:t>
      </w:r>
      <w:proofErr w:type="spellEnd"/>
      <w:r w:rsidRPr="00650A33">
        <w:t xml:space="preserve"> (</w:t>
      </w:r>
      <w:proofErr w:type="spellStart"/>
      <w:r w:rsidRPr="00650A33">
        <w:t>sertifikatų</w:t>
      </w:r>
      <w:proofErr w:type="spellEnd"/>
      <w:r w:rsidRPr="00650A33">
        <w:t xml:space="preserve">, CR, </w:t>
      </w:r>
      <w:proofErr w:type="spellStart"/>
      <w:r w:rsidRPr="00650A33">
        <w:t>kitų</w:t>
      </w:r>
      <w:proofErr w:type="spellEnd"/>
      <w:r w:rsidRPr="00650A33">
        <w:t xml:space="preserve"> </w:t>
      </w:r>
      <w:proofErr w:type="spellStart"/>
      <w:r w:rsidRPr="00650A33">
        <w:t>žinučių</w:t>
      </w:r>
      <w:proofErr w:type="spellEnd"/>
      <w:r w:rsidRPr="00650A33">
        <w:t xml:space="preserve">) </w:t>
      </w:r>
      <w:proofErr w:type="spellStart"/>
      <w:r w:rsidRPr="00650A33">
        <w:t>srautų</w:t>
      </w:r>
      <w:proofErr w:type="spellEnd"/>
      <w:r w:rsidRPr="00650A33">
        <w:t xml:space="preserve"> </w:t>
      </w:r>
      <w:proofErr w:type="spellStart"/>
      <w:r w:rsidRPr="00650A33">
        <w:t>valdymą</w:t>
      </w:r>
      <w:proofErr w:type="spellEnd"/>
      <w:r w:rsidRPr="00650A33">
        <w:t xml:space="preserve">, </w:t>
      </w:r>
      <w:proofErr w:type="spellStart"/>
      <w:r w:rsidRPr="00650A33">
        <w:t>atlieka</w:t>
      </w:r>
      <w:proofErr w:type="spellEnd"/>
      <w:r w:rsidRPr="00650A33">
        <w:t xml:space="preserve"> </w:t>
      </w:r>
      <w:proofErr w:type="spellStart"/>
      <w:r w:rsidRPr="00650A33">
        <w:t>tiesioginį</w:t>
      </w:r>
      <w:proofErr w:type="spellEnd"/>
      <w:r w:rsidRPr="00650A33">
        <w:t xml:space="preserve"> </w:t>
      </w:r>
      <w:proofErr w:type="spellStart"/>
      <w:r w:rsidRPr="00650A33">
        <w:t>duomenų</w:t>
      </w:r>
      <w:proofErr w:type="spellEnd"/>
      <w:r w:rsidRPr="00650A33">
        <w:t xml:space="preserve"> </w:t>
      </w:r>
      <w:proofErr w:type="spellStart"/>
      <w:r w:rsidRPr="00650A33">
        <w:t>tvarkymą</w:t>
      </w:r>
      <w:proofErr w:type="spellEnd"/>
      <w:r w:rsidRPr="00650A33">
        <w:t xml:space="preserve"> SPOC DB, </w:t>
      </w:r>
      <w:proofErr w:type="spellStart"/>
      <w:r w:rsidRPr="00650A33">
        <w:t>taip</w:t>
      </w:r>
      <w:proofErr w:type="spellEnd"/>
      <w:r w:rsidRPr="00650A33">
        <w:t xml:space="preserve"> pat </w:t>
      </w:r>
      <w:proofErr w:type="spellStart"/>
      <w:r w:rsidRPr="00650A33">
        <w:t>pateikia</w:t>
      </w:r>
      <w:proofErr w:type="spellEnd"/>
      <w:r w:rsidRPr="00650A33">
        <w:t xml:space="preserve"> </w:t>
      </w:r>
      <w:proofErr w:type="spellStart"/>
      <w:r w:rsidRPr="00650A33">
        <w:t>naudotojo</w:t>
      </w:r>
      <w:proofErr w:type="spellEnd"/>
      <w:r w:rsidRPr="00650A33">
        <w:t xml:space="preserve"> </w:t>
      </w:r>
      <w:proofErr w:type="spellStart"/>
      <w:r w:rsidRPr="00650A33">
        <w:t>sąsają</w:t>
      </w:r>
      <w:proofErr w:type="spellEnd"/>
      <w:r w:rsidRPr="00650A33">
        <w:t xml:space="preserve"> (</w:t>
      </w:r>
      <w:proofErr w:type="spellStart"/>
      <w:r w:rsidRPr="00650A33">
        <w:t>funkcijų</w:t>
      </w:r>
      <w:proofErr w:type="spellEnd"/>
      <w:r w:rsidRPr="00650A33">
        <w:t xml:space="preserve"> </w:t>
      </w:r>
      <w:proofErr w:type="spellStart"/>
      <w:r w:rsidRPr="00650A33">
        <w:t>rinkinį</w:t>
      </w:r>
      <w:proofErr w:type="spellEnd"/>
      <w:r w:rsidRPr="00650A33">
        <w:t xml:space="preserve">) SPOC </w:t>
      </w:r>
      <w:proofErr w:type="spellStart"/>
      <w:r w:rsidRPr="00650A33">
        <w:t>valdymo</w:t>
      </w:r>
      <w:proofErr w:type="spellEnd"/>
      <w:r w:rsidRPr="00650A33">
        <w:t xml:space="preserve"> PĮ </w:t>
      </w:r>
      <w:proofErr w:type="spellStart"/>
      <w:r w:rsidRPr="00650A33">
        <w:t>komponentui</w:t>
      </w:r>
      <w:proofErr w:type="spellEnd"/>
      <w:r w:rsidRPr="00650A33">
        <w:t xml:space="preserve">. </w:t>
      </w:r>
    </w:p>
    <w:p w14:paraId="1D369D4D" w14:textId="77777777" w:rsidR="00222BED" w:rsidRPr="00650A33" w:rsidRDefault="00222BED" w:rsidP="00222BED">
      <w:proofErr w:type="spellStart"/>
      <w:r w:rsidRPr="00650A33">
        <w:t>Šis</w:t>
      </w:r>
      <w:proofErr w:type="spellEnd"/>
      <w:r w:rsidRPr="00650A33">
        <w:t xml:space="preserve"> </w:t>
      </w:r>
      <w:proofErr w:type="spellStart"/>
      <w:r w:rsidRPr="00650A33">
        <w:t>komponentas</w:t>
      </w:r>
      <w:proofErr w:type="spellEnd"/>
      <w:r w:rsidRPr="00650A33">
        <w:t xml:space="preserve"> </w:t>
      </w:r>
      <w:proofErr w:type="spellStart"/>
      <w:r w:rsidRPr="00650A33">
        <w:t>susideda</w:t>
      </w:r>
      <w:proofErr w:type="spellEnd"/>
      <w:r w:rsidRPr="00650A33">
        <w:t xml:space="preserve"> </w:t>
      </w:r>
      <w:proofErr w:type="spellStart"/>
      <w:r w:rsidRPr="00650A33">
        <w:t>iš</w:t>
      </w:r>
      <w:proofErr w:type="spellEnd"/>
      <w:r w:rsidRPr="00650A33">
        <w:t xml:space="preserve"> </w:t>
      </w:r>
      <w:proofErr w:type="spellStart"/>
      <w:r w:rsidRPr="00650A33">
        <w:t>kelių</w:t>
      </w:r>
      <w:proofErr w:type="spellEnd"/>
      <w:r w:rsidRPr="00650A33">
        <w:t xml:space="preserve"> </w:t>
      </w:r>
      <w:proofErr w:type="spellStart"/>
      <w:r w:rsidRPr="00650A33">
        <w:t>funkcinių</w:t>
      </w:r>
      <w:proofErr w:type="spellEnd"/>
      <w:r w:rsidRPr="00650A33">
        <w:t xml:space="preserve"> </w:t>
      </w:r>
      <w:proofErr w:type="spellStart"/>
      <w:r w:rsidRPr="00650A33">
        <w:t>modulių</w:t>
      </w:r>
      <w:proofErr w:type="spellEnd"/>
      <w:r w:rsidRPr="00650A33">
        <w:t xml:space="preserve">, </w:t>
      </w:r>
      <w:proofErr w:type="spellStart"/>
      <w:r w:rsidRPr="00650A33">
        <w:t>kurių</w:t>
      </w:r>
      <w:proofErr w:type="spellEnd"/>
      <w:r w:rsidRPr="00650A33">
        <w:t xml:space="preserve"> </w:t>
      </w:r>
      <w:proofErr w:type="spellStart"/>
      <w:r w:rsidRPr="00650A33">
        <w:t>kiekvienas</w:t>
      </w:r>
      <w:proofErr w:type="spellEnd"/>
      <w:r w:rsidRPr="00650A33">
        <w:t xml:space="preserve"> </w:t>
      </w:r>
      <w:proofErr w:type="spellStart"/>
      <w:r w:rsidRPr="00650A33">
        <w:t>yra</w:t>
      </w:r>
      <w:proofErr w:type="spellEnd"/>
      <w:r w:rsidRPr="00650A33">
        <w:t xml:space="preserve"> </w:t>
      </w:r>
      <w:proofErr w:type="spellStart"/>
      <w:r w:rsidRPr="00650A33">
        <w:t>skirtas</w:t>
      </w:r>
      <w:proofErr w:type="spellEnd"/>
      <w:r w:rsidRPr="00650A33">
        <w:t xml:space="preserve"> </w:t>
      </w:r>
      <w:proofErr w:type="spellStart"/>
      <w:r w:rsidRPr="00650A33">
        <w:t>specifiniams</w:t>
      </w:r>
      <w:proofErr w:type="spellEnd"/>
      <w:r w:rsidRPr="00650A33">
        <w:t xml:space="preserve"> </w:t>
      </w:r>
      <w:proofErr w:type="spellStart"/>
      <w:r w:rsidRPr="00650A33">
        <w:t>darbams</w:t>
      </w:r>
      <w:proofErr w:type="spellEnd"/>
      <w:r w:rsidRPr="00650A33">
        <w:t xml:space="preserve"> </w:t>
      </w:r>
      <w:proofErr w:type="spellStart"/>
      <w:r w:rsidRPr="00650A33">
        <w:t>su</w:t>
      </w:r>
      <w:proofErr w:type="spellEnd"/>
      <w:r w:rsidRPr="00650A33">
        <w:t xml:space="preserve"> </w:t>
      </w:r>
      <w:proofErr w:type="spellStart"/>
      <w:r w:rsidRPr="00650A33">
        <w:t>sistema</w:t>
      </w:r>
      <w:proofErr w:type="spellEnd"/>
      <w:r w:rsidRPr="00650A33">
        <w:t xml:space="preserve"> </w:t>
      </w:r>
      <w:proofErr w:type="spellStart"/>
      <w:r w:rsidRPr="00650A33">
        <w:t>atlikti</w:t>
      </w:r>
      <w:proofErr w:type="spellEnd"/>
      <w:r w:rsidRPr="00650A33">
        <w:t>:</w:t>
      </w:r>
    </w:p>
    <w:p w14:paraId="533D55E2" w14:textId="77777777" w:rsidR="00222BED" w:rsidRPr="00650A33" w:rsidRDefault="00222BED" w:rsidP="00222BED">
      <w:pPr>
        <w:pStyle w:val="Sraopastraipa"/>
        <w:numPr>
          <w:ilvl w:val="0"/>
          <w:numId w:val="41"/>
        </w:numPr>
        <w:spacing w:after="200" w:line="276" w:lineRule="auto"/>
        <w:jc w:val="left"/>
      </w:pPr>
      <w:proofErr w:type="spellStart"/>
      <w:r w:rsidRPr="00650A33">
        <w:t>Naudotojų</w:t>
      </w:r>
      <w:proofErr w:type="spellEnd"/>
      <w:r w:rsidRPr="00650A33">
        <w:t xml:space="preserve"> </w:t>
      </w:r>
      <w:proofErr w:type="spellStart"/>
      <w:r w:rsidRPr="00650A33">
        <w:t>administravimo</w:t>
      </w:r>
      <w:proofErr w:type="spellEnd"/>
      <w:r w:rsidRPr="00650A33">
        <w:t xml:space="preserve"> </w:t>
      </w:r>
      <w:proofErr w:type="spellStart"/>
      <w:proofErr w:type="gramStart"/>
      <w:r w:rsidRPr="00650A33">
        <w:t>modulio</w:t>
      </w:r>
      <w:proofErr w:type="spellEnd"/>
      <w:r w:rsidRPr="00650A33">
        <w:t>;</w:t>
      </w:r>
      <w:proofErr w:type="gramEnd"/>
    </w:p>
    <w:p w14:paraId="7314A0CE" w14:textId="77777777" w:rsidR="00222BED" w:rsidRPr="00650A33" w:rsidRDefault="00222BED" w:rsidP="00222BED">
      <w:pPr>
        <w:pStyle w:val="Sraopastraipa"/>
        <w:numPr>
          <w:ilvl w:val="0"/>
          <w:numId w:val="41"/>
        </w:numPr>
        <w:spacing w:after="200" w:line="276" w:lineRule="auto"/>
        <w:jc w:val="left"/>
      </w:pPr>
      <w:r w:rsidRPr="00650A33">
        <w:t xml:space="preserve">CA </w:t>
      </w:r>
      <w:proofErr w:type="spellStart"/>
      <w:r w:rsidRPr="00650A33">
        <w:t>registravimo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r w:rsidRPr="00650A33">
        <w:t>tvarkymo</w:t>
      </w:r>
      <w:proofErr w:type="spellEnd"/>
      <w:r w:rsidRPr="00650A33">
        <w:t xml:space="preserve"> </w:t>
      </w:r>
      <w:proofErr w:type="spellStart"/>
      <w:proofErr w:type="gramStart"/>
      <w:r w:rsidRPr="00650A33">
        <w:t>modulio</w:t>
      </w:r>
      <w:proofErr w:type="spellEnd"/>
      <w:r w:rsidRPr="00650A33">
        <w:t>;</w:t>
      </w:r>
      <w:proofErr w:type="gramEnd"/>
    </w:p>
    <w:p w14:paraId="7969F9A4" w14:textId="77777777" w:rsidR="00222BED" w:rsidRPr="00650A33" w:rsidRDefault="00222BED" w:rsidP="00222BED">
      <w:pPr>
        <w:pStyle w:val="Sraopastraipa"/>
        <w:numPr>
          <w:ilvl w:val="0"/>
          <w:numId w:val="41"/>
        </w:numPr>
        <w:spacing w:after="200" w:line="276" w:lineRule="auto"/>
        <w:jc w:val="left"/>
      </w:pPr>
      <w:proofErr w:type="spellStart"/>
      <w:r w:rsidRPr="00650A33">
        <w:t>Pranešimų</w:t>
      </w:r>
      <w:proofErr w:type="spellEnd"/>
      <w:r w:rsidRPr="00650A33">
        <w:t xml:space="preserve"> </w:t>
      </w:r>
      <w:proofErr w:type="spellStart"/>
      <w:r w:rsidRPr="00650A33">
        <w:t>valdymo</w:t>
      </w:r>
      <w:proofErr w:type="spellEnd"/>
      <w:r w:rsidRPr="00650A33">
        <w:t xml:space="preserve"> </w:t>
      </w:r>
      <w:proofErr w:type="spellStart"/>
      <w:r w:rsidRPr="00650A33">
        <w:t>modulio</w:t>
      </w:r>
      <w:proofErr w:type="spellEnd"/>
    </w:p>
    <w:p w14:paraId="719AFDB0" w14:textId="77777777" w:rsidR="00222BED" w:rsidRPr="00650A33" w:rsidRDefault="00222BED" w:rsidP="00222BED">
      <w:pPr>
        <w:pStyle w:val="Sraopastraipa"/>
        <w:numPr>
          <w:ilvl w:val="0"/>
          <w:numId w:val="41"/>
        </w:numPr>
        <w:spacing w:after="200" w:line="276" w:lineRule="auto"/>
        <w:jc w:val="left"/>
      </w:pPr>
      <w:proofErr w:type="spellStart"/>
      <w:r w:rsidRPr="00650A33">
        <w:t>Žinučių</w:t>
      </w:r>
      <w:proofErr w:type="spellEnd"/>
      <w:r w:rsidRPr="00650A33">
        <w:t xml:space="preserve"> </w:t>
      </w:r>
      <w:proofErr w:type="spellStart"/>
      <w:r w:rsidRPr="00650A33">
        <w:t>valdymo</w:t>
      </w:r>
      <w:proofErr w:type="spellEnd"/>
      <w:r w:rsidRPr="00650A33">
        <w:t xml:space="preserve"> </w:t>
      </w:r>
      <w:proofErr w:type="spellStart"/>
      <w:proofErr w:type="gramStart"/>
      <w:r w:rsidRPr="00650A33">
        <w:t>modulio</w:t>
      </w:r>
      <w:proofErr w:type="spellEnd"/>
      <w:r w:rsidRPr="00650A33">
        <w:t>;</w:t>
      </w:r>
      <w:proofErr w:type="gramEnd"/>
    </w:p>
    <w:p w14:paraId="6203458B" w14:textId="77777777" w:rsidR="00222BED" w:rsidRPr="00650A33" w:rsidRDefault="00222BED" w:rsidP="00222BED">
      <w:pPr>
        <w:pStyle w:val="Sraopastraipa"/>
        <w:numPr>
          <w:ilvl w:val="0"/>
          <w:numId w:val="41"/>
        </w:numPr>
        <w:spacing w:after="200" w:line="276" w:lineRule="auto"/>
        <w:jc w:val="left"/>
      </w:pPr>
      <w:proofErr w:type="spellStart"/>
      <w:r w:rsidRPr="00650A33">
        <w:t>Užsienio</w:t>
      </w:r>
      <w:proofErr w:type="spellEnd"/>
      <w:r w:rsidRPr="00650A33">
        <w:t xml:space="preserve"> CR </w:t>
      </w:r>
      <w:proofErr w:type="spellStart"/>
      <w:r w:rsidRPr="00650A33">
        <w:t>valdymo</w:t>
      </w:r>
      <w:proofErr w:type="spellEnd"/>
      <w:r w:rsidRPr="00650A33">
        <w:t xml:space="preserve"> </w:t>
      </w:r>
      <w:proofErr w:type="spellStart"/>
      <w:proofErr w:type="gramStart"/>
      <w:r w:rsidRPr="00650A33">
        <w:t>modulio</w:t>
      </w:r>
      <w:proofErr w:type="spellEnd"/>
      <w:r w:rsidRPr="00650A33">
        <w:t>;</w:t>
      </w:r>
      <w:proofErr w:type="gramEnd"/>
    </w:p>
    <w:p w14:paraId="328FC209" w14:textId="77777777" w:rsidR="00222BED" w:rsidRPr="00650A33" w:rsidRDefault="00222BED" w:rsidP="00222BED">
      <w:pPr>
        <w:pStyle w:val="Sraopastraipa"/>
        <w:numPr>
          <w:ilvl w:val="0"/>
          <w:numId w:val="41"/>
        </w:numPr>
        <w:spacing w:after="200" w:line="276" w:lineRule="auto"/>
        <w:jc w:val="left"/>
      </w:pPr>
      <w:proofErr w:type="spellStart"/>
      <w:r w:rsidRPr="00650A33">
        <w:t>Nacionalinių</w:t>
      </w:r>
      <w:proofErr w:type="spellEnd"/>
      <w:r w:rsidRPr="00650A33">
        <w:t xml:space="preserve"> CR </w:t>
      </w:r>
      <w:proofErr w:type="spellStart"/>
      <w:r w:rsidRPr="00650A33">
        <w:t>valdymo</w:t>
      </w:r>
      <w:proofErr w:type="spellEnd"/>
      <w:r w:rsidRPr="00650A33">
        <w:t xml:space="preserve"> </w:t>
      </w:r>
      <w:proofErr w:type="spellStart"/>
      <w:proofErr w:type="gramStart"/>
      <w:r w:rsidRPr="00650A33">
        <w:t>modulio</w:t>
      </w:r>
      <w:proofErr w:type="spellEnd"/>
      <w:r w:rsidRPr="00650A33">
        <w:t>;</w:t>
      </w:r>
      <w:proofErr w:type="gramEnd"/>
    </w:p>
    <w:p w14:paraId="50139342" w14:textId="77777777" w:rsidR="00222BED" w:rsidRPr="00650A33" w:rsidRDefault="00222BED" w:rsidP="00222BED">
      <w:pPr>
        <w:pStyle w:val="Sraopastraipa"/>
        <w:numPr>
          <w:ilvl w:val="0"/>
          <w:numId w:val="41"/>
        </w:numPr>
        <w:spacing w:after="200" w:line="276" w:lineRule="auto"/>
        <w:jc w:val="left"/>
      </w:pPr>
      <w:proofErr w:type="spellStart"/>
      <w:r w:rsidRPr="00650A33">
        <w:t>Audito</w:t>
      </w:r>
      <w:proofErr w:type="spellEnd"/>
      <w:r w:rsidRPr="00650A33">
        <w:t xml:space="preserve"> </w:t>
      </w:r>
      <w:proofErr w:type="spellStart"/>
      <w:r w:rsidRPr="00650A33">
        <w:t>peržiūros</w:t>
      </w:r>
      <w:proofErr w:type="spellEnd"/>
      <w:r w:rsidRPr="00650A33">
        <w:t xml:space="preserve"> </w:t>
      </w:r>
      <w:proofErr w:type="spellStart"/>
      <w:proofErr w:type="gramStart"/>
      <w:r w:rsidRPr="00650A33">
        <w:t>modulio</w:t>
      </w:r>
      <w:proofErr w:type="spellEnd"/>
      <w:r w:rsidRPr="00650A33">
        <w:t>;</w:t>
      </w:r>
      <w:proofErr w:type="gramEnd"/>
    </w:p>
    <w:p w14:paraId="1A052977" w14:textId="77777777" w:rsidR="00222BED" w:rsidRPr="00AE47AA" w:rsidRDefault="00222BED" w:rsidP="00222BED">
      <w:pPr>
        <w:numPr>
          <w:ilvl w:val="2"/>
          <w:numId w:val="40"/>
        </w:numPr>
        <w:tabs>
          <w:tab w:val="left" w:pos="851"/>
        </w:tabs>
        <w:spacing w:after="0" w:line="240" w:lineRule="auto"/>
        <w:rPr>
          <w:b/>
          <w:bCs/>
        </w:rPr>
      </w:pPr>
      <w:bookmarkStart w:id="33" w:name="_Toc446080485"/>
      <w:r w:rsidRPr="00AE47AA">
        <w:rPr>
          <w:b/>
          <w:bCs/>
        </w:rPr>
        <w:t xml:space="preserve">SPOC </w:t>
      </w:r>
      <w:proofErr w:type="spellStart"/>
      <w:r w:rsidRPr="00AE47AA">
        <w:rPr>
          <w:b/>
          <w:bCs/>
        </w:rPr>
        <w:t>ir</w:t>
      </w:r>
      <w:proofErr w:type="spellEnd"/>
      <w:r w:rsidRPr="00AE47AA">
        <w:rPr>
          <w:b/>
          <w:bCs/>
        </w:rPr>
        <w:t xml:space="preserve"> CA </w:t>
      </w:r>
      <w:proofErr w:type="spellStart"/>
      <w:r w:rsidRPr="00AE47AA">
        <w:rPr>
          <w:b/>
          <w:bCs/>
        </w:rPr>
        <w:t>integravimo</w:t>
      </w:r>
      <w:proofErr w:type="spellEnd"/>
      <w:r w:rsidRPr="00AE47AA">
        <w:rPr>
          <w:b/>
          <w:bCs/>
        </w:rPr>
        <w:t xml:space="preserve"> </w:t>
      </w:r>
      <w:proofErr w:type="spellStart"/>
      <w:r w:rsidRPr="00AE47AA">
        <w:rPr>
          <w:b/>
          <w:bCs/>
        </w:rPr>
        <w:t>komponentas</w:t>
      </w:r>
      <w:bookmarkEnd w:id="33"/>
      <w:proofErr w:type="spellEnd"/>
    </w:p>
    <w:p w14:paraId="53146F94" w14:textId="77777777" w:rsidR="00222BED" w:rsidRPr="00650A33" w:rsidRDefault="00222BED" w:rsidP="00222BED">
      <w:pPr>
        <w:tabs>
          <w:tab w:val="left" w:pos="851"/>
        </w:tabs>
      </w:pPr>
    </w:p>
    <w:p w14:paraId="52096731" w14:textId="77777777" w:rsidR="00222BED" w:rsidRPr="00650A33" w:rsidRDefault="00222BED" w:rsidP="00222BED">
      <w:r w:rsidRPr="00650A33">
        <w:t xml:space="preserve">SPOC CA </w:t>
      </w:r>
      <w:proofErr w:type="spellStart"/>
      <w:r w:rsidRPr="00650A33">
        <w:t>ir</w:t>
      </w:r>
      <w:proofErr w:type="spellEnd"/>
      <w:r w:rsidRPr="00650A33">
        <w:t xml:space="preserve"> CVCA </w:t>
      </w:r>
      <w:proofErr w:type="spellStart"/>
      <w:r w:rsidRPr="00650A33">
        <w:t>integravimo</w:t>
      </w:r>
      <w:proofErr w:type="spellEnd"/>
      <w:r w:rsidRPr="00650A33">
        <w:t xml:space="preserve"> </w:t>
      </w:r>
      <w:proofErr w:type="spellStart"/>
      <w:r w:rsidRPr="00650A33">
        <w:t>komponentas</w:t>
      </w:r>
      <w:proofErr w:type="spellEnd"/>
      <w:r w:rsidRPr="00650A33">
        <w:t xml:space="preserve"> (</w:t>
      </w:r>
      <w:proofErr w:type="spellStart"/>
      <w:r w:rsidRPr="00650A33">
        <w:t>toliau</w:t>
      </w:r>
      <w:proofErr w:type="spellEnd"/>
      <w:r w:rsidRPr="00650A33">
        <w:t xml:space="preserve"> </w:t>
      </w:r>
      <w:proofErr w:type="spellStart"/>
      <w:r w:rsidRPr="00650A33">
        <w:t>integravimo</w:t>
      </w:r>
      <w:proofErr w:type="spellEnd"/>
      <w:r w:rsidRPr="00650A33">
        <w:t xml:space="preserve"> </w:t>
      </w:r>
      <w:proofErr w:type="spellStart"/>
      <w:r w:rsidRPr="00650A33">
        <w:t>komponentas</w:t>
      </w:r>
      <w:proofErr w:type="spellEnd"/>
      <w:r w:rsidRPr="00650A33">
        <w:t xml:space="preserve">) </w:t>
      </w:r>
      <w:proofErr w:type="spellStart"/>
      <w:r w:rsidRPr="00650A33">
        <w:t>užtikrina</w:t>
      </w:r>
      <w:proofErr w:type="spellEnd"/>
      <w:r w:rsidRPr="00650A33">
        <w:t xml:space="preserve"> </w:t>
      </w:r>
      <w:proofErr w:type="spellStart"/>
      <w:r w:rsidRPr="00650A33">
        <w:t>duomenų</w:t>
      </w:r>
      <w:proofErr w:type="spellEnd"/>
      <w:r w:rsidRPr="00650A33">
        <w:t xml:space="preserve"> </w:t>
      </w:r>
      <w:proofErr w:type="spellStart"/>
      <w:r w:rsidRPr="00650A33">
        <w:t>perdavimo</w:t>
      </w:r>
      <w:proofErr w:type="spellEnd"/>
      <w:r w:rsidRPr="00650A33">
        <w:t xml:space="preserve"> </w:t>
      </w:r>
      <w:proofErr w:type="spellStart"/>
      <w:r w:rsidRPr="00650A33">
        <w:t>sąsają</w:t>
      </w:r>
      <w:proofErr w:type="spellEnd"/>
      <w:r w:rsidRPr="00650A33">
        <w:t xml:space="preserve"> </w:t>
      </w:r>
      <w:proofErr w:type="spellStart"/>
      <w:r w:rsidRPr="00650A33">
        <w:t>su</w:t>
      </w:r>
      <w:proofErr w:type="spellEnd"/>
      <w:r w:rsidRPr="00650A33">
        <w:t xml:space="preserve"> SPOC </w:t>
      </w:r>
      <w:proofErr w:type="spellStart"/>
      <w:r w:rsidRPr="00650A33">
        <w:t>valdymo</w:t>
      </w:r>
      <w:proofErr w:type="spellEnd"/>
      <w:r w:rsidRPr="00650A33">
        <w:t xml:space="preserve"> </w:t>
      </w:r>
      <w:proofErr w:type="spellStart"/>
      <w:r w:rsidRPr="00650A33">
        <w:t>komponentu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r w:rsidRPr="00650A33">
        <w:t>sąsajas</w:t>
      </w:r>
      <w:proofErr w:type="spellEnd"/>
      <w:r w:rsidRPr="00650A33">
        <w:t xml:space="preserve"> (</w:t>
      </w:r>
      <w:proofErr w:type="spellStart"/>
      <w:r w:rsidRPr="00650A33">
        <w:t>automatines</w:t>
      </w:r>
      <w:proofErr w:type="spellEnd"/>
      <w:r w:rsidRPr="00650A33">
        <w:t xml:space="preserve"> </w:t>
      </w:r>
      <w:proofErr w:type="spellStart"/>
      <w:r w:rsidRPr="00650A33">
        <w:t>arba</w:t>
      </w:r>
      <w:proofErr w:type="spellEnd"/>
      <w:r w:rsidRPr="00650A33">
        <w:t xml:space="preserve"> </w:t>
      </w:r>
      <w:proofErr w:type="spellStart"/>
      <w:r w:rsidRPr="00650A33">
        <w:t>rankines</w:t>
      </w:r>
      <w:proofErr w:type="spellEnd"/>
      <w:r w:rsidRPr="00650A33">
        <w:t xml:space="preserve">) </w:t>
      </w:r>
      <w:proofErr w:type="spellStart"/>
      <w:r w:rsidRPr="00650A33">
        <w:t>su</w:t>
      </w:r>
      <w:proofErr w:type="spellEnd"/>
      <w:r w:rsidRPr="00650A33">
        <w:t xml:space="preserve"> CVCA </w:t>
      </w:r>
      <w:proofErr w:type="spellStart"/>
      <w:r w:rsidRPr="00650A33">
        <w:t>programine</w:t>
      </w:r>
      <w:proofErr w:type="spellEnd"/>
      <w:r w:rsidRPr="00650A33">
        <w:t xml:space="preserve"> </w:t>
      </w:r>
      <w:proofErr w:type="spellStart"/>
      <w:r w:rsidRPr="00650A33">
        <w:t>įranga</w:t>
      </w:r>
      <w:proofErr w:type="spellEnd"/>
      <w:r w:rsidRPr="00650A33">
        <w:t xml:space="preserve"> </w:t>
      </w:r>
      <w:proofErr w:type="spellStart"/>
      <w:r w:rsidRPr="00650A33">
        <w:t>bei</w:t>
      </w:r>
      <w:proofErr w:type="spellEnd"/>
      <w:r w:rsidRPr="00650A33">
        <w:t xml:space="preserve"> SPOC CA </w:t>
      </w:r>
      <w:proofErr w:type="spellStart"/>
      <w:r w:rsidRPr="00650A33">
        <w:t>programine</w:t>
      </w:r>
      <w:proofErr w:type="spellEnd"/>
      <w:r w:rsidRPr="00650A33">
        <w:t xml:space="preserve"> </w:t>
      </w:r>
      <w:proofErr w:type="spellStart"/>
      <w:r w:rsidRPr="00650A33">
        <w:t>įranga</w:t>
      </w:r>
      <w:proofErr w:type="spellEnd"/>
      <w:r w:rsidRPr="00650A33">
        <w:t xml:space="preserve"> (Enigma Centaur CCK).</w:t>
      </w:r>
    </w:p>
    <w:p w14:paraId="4DC8A841" w14:textId="77777777" w:rsidR="00222BED" w:rsidRPr="00650A33" w:rsidRDefault="00222BED" w:rsidP="00222BED">
      <w:pPr>
        <w:tabs>
          <w:tab w:val="left" w:pos="851"/>
        </w:tabs>
      </w:pPr>
    </w:p>
    <w:p w14:paraId="25EB9D35" w14:textId="77777777" w:rsidR="00222BED" w:rsidRPr="00AE47AA" w:rsidRDefault="00222BED" w:rsidP="00222BED">
      <w:pPr>
        <w:numPr>
          <w:ilvl w:val="2"/>
          <w:numId w:val="40"/>
        </w:numPr>
        <w:tabs>
          <w:tab w:val="left" w:pos="851"/>
        </w:tabs>
        <w:spacing w:after="0" w:line="240" w:lineRule="auto"/>
        <w:rPr>
          <w:b/>
          <w:bCs/>
        </w:rPr>
      </w:pPr>
      <w:bookmarkStart w:id="34" w:name="_Toc446080486"/>
      <w:r w:rsidRPr="00AE47AA">
        <w:rPr>
          <w:b/>
          <w:bCs/>
        </w:rPr>
        <w:lastRenderedPageBreak/>
        <w:t xml:space="preserve">SPOC CA </w:t>
      </w:r>
      <w:proofErr w:type="spellStart"/>
      <w:r w:rsidRPr="00AE47AA">
        <w:rPr>
          <w:b/>
          <w:bCs/>
        </w:rPr>
        <w:t>komponentas</w:t>
      </w:r>
      <w:bookmarkEnd w:id="34"/>
      <w:proofErr w:type="spellEnd"/>
    </w:p>
    <w:p w14:paraId="5AFABAB1" w14:textId="77777777" w:rsidR="00222BED" w:rsidRPr="00650A33" w:rsidRDefault="00222BED" w:rsidP="00222BED">
      <w:r w:rsidRPr="00650A33">
        <w:t xml:space="preserve">SPOC CA </w:t>
      </w:r>
      <w:proofErr w:type="spellStart"/>
      <w:r w:rsidRPr="00650A33">
        <w:t>komponentas</w:t>
      </w:r>
      <w:proofErr w:type="spellEnd"/>
      <w:r w:rsidRPr="00650A33">
        <w:t xml:space="preserve"> </w:t>
      </w:r>
      <w:proofErr w:type="spellStart"/>
      <w:r w:rsidRPr="00650A33">
        <w:t>yra</w:t>
      </w:r>
      <w:proofErr w:type="spellEnd"/>
      <w:r w:rsidRPr="00650A33">
        <w:t xml:space="preserve"> </w:t>
      </w:r>
      <w:proofErr w:type="spellStart"/>
      <w:r w:rsidRPr="00650A33">
        <w:t>skirtas</w:t>
      </w:r>
      <w:proofErr w:type="spellEnd"/>
      <w:r w:rsidRPr="00650A33">
        <w:t xml:space="preserve"> </w:t>
      </w:r>
      <w:proofErr w:type="spellStart"/>
      <w:r w:rsidRPr="00650A33">
        <w:t>sukurti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r w:rsidRPr="00650A33">
        <w:t>administruoti</w:t>
      </w:r>
      <w:proofErr w:type="spellEnd"/>
      <w:r w:rsidRPr="00650A33">
        <w:t xml:space="preserve"> SPOC CA, </w:t>
      </w:r>
      <w:proofErr w:type="spellStart"/>
      <w:r w:rsidRPr="00650A33">
        <w:t>t.y</w:t>
      </w:r>
      <w:proofErr w:type="spellEnd"/>
      <w:r w:rsidRPr="00650A33">
        <w:t xml:space="preserve">. </w:t>
      </w:r>
      <w:proofErr w:type="spellStart"/>
      <w:r w:rsidRPr="00650A33">
        <w:t>šioje</w:t>
      </w:r>
      <w:proofErr w:type="spellEnd"/>
      <w:r w:rsidRPr="00650A33">
        <w:t xml:space="preserve"> </w:t>
      </w:r>
      <w:proofErr w:type="spellStart"/>
      <w:r w:rsidRPr="00650A33">
        <w:t>komponentėje</w:t>
      </w:r>
      <w:proofErr w:type="spellEnd"/>
      <w:r w:rsidRPr="00650A33">
        <w:t xml:space="preserve"> </w:t>
      </w:r>
      <w:proofErr w:type="spellStart"/>
      <w:r w:rsidRPr="00650A33">
        <w:t>sugeneruoti</w:t>
      </w:r>
      <w:proofErr w:type="spellEnd"/>
      <w:r w:rsidRPr="00650A33">
        <w:t xml:space="preserve"> </w:t>
      </w:r>
      <w:proofErr w:type="spellStart"/>
      <w:r w:rsidRPr="00650A33">
        <w:t>sertifikatai</w:t>
      </w:r>
      <w:proofErr w:type="spellEnd"/>
      <w:r w:rsidRPr="00650A33">
        <w:t xml:space="preserve"> </w:t>
      </w:r>
      <w:proofErr w:type="spellStart"/>
      <w:r w:rsidRPr="00650A33">
        <w:t>naudojami</w:t>
      </w:r>
      <w:proofErr w:type="spellEnd"/>
      <w:r w:rsidRPr="00650A33">
        <w:t xml:space="preserve"> </w:t>
      </w:r>
      <w:proofErr w:type="spellStart"/>
      <w:r w:rsidRPr="00650A33">
        <w:t>užtikrinti</w:t>
      </w:r>
      <w:proofErr w:type="spellEnd"/>
      <w:r w:rsidRPr="00650A33">
        <w:t xml:space="preserve"> </w:t>
      </w:r>
      <w:proofErr w:type="spellStart"/>
      <w:r w:rsidRPr="00650A33">
        <w:t>kanalo</w:t>
      </w:r>
      <w:proofErr w:type="spellEnd"/>
      <w:r w:rsidRPr="00650A33">
        <w:t xml:space="preserve"> </w:t>
      </w:r>
      <w:proofErr w:type="spellStart"/>
      <w:r w:rsidRPr="00650A33">
        <w:t>saugumą</w:t>
      </w:r>
      <w:proofErr w:type="spellEnd"/>
      <w:r w:rsidRPr="00650A33">
        <w:t xml:space="preserve"> tarp </w:t>
      </w:r>
      <w:proofErr w:type="spellStart"/>
      <w:r w:rsidRPr="00650A33">
        <w:t>kitų</w:t>
      </w:r>
      <w:proofErr w:type="spellEnd"/>
      <w:r w:rsidRPr="00650A33">
        <w:t xml:space="preserve"> ES </w:t>
      </w:r>
      <w:proofErr w:type="spellStart"/>
      <w:r w:rsidRPr="00650A33">
        <w:t>šalių</w:t>
      </w:r>
      <w:proofErr w:type="spellEnd"/>
      <w:r w:rsidRPr="00650A33">
        <w:t xml:space="preserve"> SPOC </w:t>
      </w:r>
      <w:proofErr w:type="spellStart"/>
      <w:r w:rsidRPr="00650A33">
        <w:t>sistemų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Lietuvos SPOC </w:t>
      </w:r>
      <w:proofErr w:type="spellStart"/>
      <w:r w:rsidRPr="00650A33">
        <w:t>sistemos</w:t>
      </w:r>
      <w:proofErr w:type="spellEnd"/>
      <w:r w:rsidRPr="00650A33">
        <w:t xml:space="preserve">. </w:t>
      </w:r>
      <w:proofErr w:type="spellStart"/>
      <w:r w:rsidRPr="00650A33">
        <w:t>Naudojant</w:t>
      </w:r>
      <w:proofErr w:type="spellEnd"/>
      <w:r w:rsidRPr="00650A33">
        <w:t xml:space="preserve"> </w:t>
      </w:r>
      <w:proofErr w:type="spellStart"/>
      <w:r w:rsidRPr="00650A33">
        <w:t>šį</w:t>
      </w:r>
      <w:proofErr w:type="spellEnd"/>
      <w:r w:rsidRPr="00650A33">
        <w:t xml:space="preserve"> </w:t>
      </w:r>
      <w:proofErr w:type="spellStart"/>
      <w:r w:rsidRPr="00650A33">
        <w:t>komponentą</w:t>
      </w:r>
      <w:proofErr w:type="spellEnd"/>
      <w:r w:rsidRPr="00650A33">
        <w:t xml:space="preserve"> </w:t>
      </w:r>
      <w:proofErr w:type="spellStart"/>
      <w:r w:rsidRPr="00650A33">
        <w:t>generuojami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r w:rsidRPr="00650A33">
        <w:t>saugojami</w:t>
      </w:r>
      <w:proofErr w:type="spellEnd"/>
      <w:r w:rsidRPr="00650A33">
        <w:t xml:space="preserve"> </w:t>
      </w:r>
      <w:proofErr w:type="spellStart"/>
      <w:r w:rsidRPr="00650A33">
        <w:t>reikiami</w:t>
      </w:r>
      <w:proofErr w:type="spellEnd"/>
      <w:r w:rsidRPr="00650A33">
        <w:t xml:space="preserve"> </w:t>
      </w:r>
      <w:proofErr w:type="spellStart"/>
      <w:r w:rsidRPr="00650A33">
        <w:t>privatūs</w:t>
      </w:r>
      <w:proofErr w:type="spellEnd"/>
      <w:r w:rsidRPr="00650A33">
        <w:t xml:space="preserve"> </w:t>
      </w:r>
      <w:proofErr w:type="spellStart"/>
      <w:r w:rsidRPr="00650A33">
        <w:t>raktai</w:t>
      </w:r>
      <w:proofErr w:type="spellEnd"/>
      <w:r w:rsidRPr="00650A33">
        <w:t xml:space="preserve"> (</w:t>
      </w:r>
      <w:proofErr w:type="spellStart"/>
      <w:r w:rsidRPr="00650A33">
        <w:t>naudojama</w:t>
      </w:r>
      <w:proofErr w:type="spellEnd"/>
      <w:r w:rsidRPr="00650A33">
        <w:t xml:space="preserve"> HSM </w:t>
      </w:r>
      <w:proofErr w:type="spellStart"/>
      <w:r w:rsidRPr="00650A33">
        <w:t>įranga</w:t>
      </w:r>
      <w:proofErr w:type="spellEnd"/>
      <w:r w:rsidRPr="00650A33">
        <w:t xml:space="preserve">). </w:t>
      </w:r>
    </w:p>
    <w:p w14:paraId="5FD8FA3B" w14:textId="77777777" w:rsidR="00222BED" w:rsidRPr="00650A33" w:rsidRDefault="00222BED" w:rsidP="00222BED">
      <w:r w:rsidRPr="00650A33">
        <w:t>SPOC (</w:t>
      </w:r>
      <w:proofErr w:type="spellStart"/>
      <w:r w:rsidRPr="00650A33">
        <w:t>kaip</w:t>
      </w:r>
      <w:proofErr w:type="spellEnd"/>
      <w:r w:rsidRPr="00650A33">
        <w:t xml:space="preserve"> </w:t>
      </w:r>
      <w:proofErr w:type="spellStart"/>
      <w:r w:rsidRPr="00650A33">
        <w:t>numatyta</w:t>
      </w:r>
      <w:proofErr w:type="spellEnd"/>
      <w:r w:rsidRPr="00650A33">
        <w:t xml:space="preserve"> ČSN </w:t>
      </w:r>
      <w:proofErr w:type="spellStart"/>
      <w:r w:rsidRPr="00650A33">
        <w:t>standarte</w:t>
      </w:r>
      <w:proofErr w:type="spellEnd"/>
      <w:r w:rsidRPr="00650A33">
        <w:t xml:space="preserve">) </w:t>
      </w:r>
      <w:proofErr w:type="spellStart"/>
      <w:r w:rsidRPr="00650A33">
        <w:t>naudoja</w:t>
      </w:r>
      <w:proofErr w:type="spellEnd"/>
      <w:r w:rsidRPr="00650A33">
        <w:t xml:space="preserve"> </w:t>
      </w:r>
      <w:proofErr w:type="spellStart"/>
      <w:r w:rsidRPr="00650A33">
        <w:t>šiuos</w:t>
      </w:r>
      <w:proofErr w:type="spellEnd"/>
      <w:r w:rsidRPr="00650A33">
        <w:t xml:space="preserve"> </w:t>
      </w:r>
      <w:proofErr w:type="spellStart"/>
      <w:r w:rsidRPr="00650A33">
        <w:t>sertifikatus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r w:rsidRPr="00650A33">
        <w:t>jų</w:t>
      </w:r>
      <w:proofErr w:type="spellEnd"/>
      <w:r w:rsidRPr="00650A33">
        <w:t xml:space="preserve"> </w:t>
      </w:r>
      <w:proofErr w:type="spellStart"/>
      <w:r w:rsidRPr="00650A33">
        <w:t>valdymui</w:t>
      </w:r>
      <w:proofErr w:type="spellEnd"/>
      <w:r w:rsidRPr="00650A33">
        <w:t xml:space="preserve"> </w:t>
      </w:r>
      <w:proofErr w:type="spellStart"/>
      <w:r w:rsidRPr="00650A33">
        <w:t>naudojamas</w:t>
      </w:r>
      <w:proofErr w:type="spellEnd"/>
      <w:r w:rsidRPr="00650A33">
        <w:t xml:space="preserve"> SPOC CA </w:t>
      </w:r>
      <w:proofErr w:type="spellStart"/>
      <w:r w:rsidRPr="00650A33">
        <w:t>komponentas</w:t>
      </w:r>
      <w:proofErr w:type="spellEnd"/>
      <w:r w:rsidRPr="00650A33">
        <w:t>:</w:t>
      </w:r>
    </w:p>
    <w:p w14:paraId="220492C9" w14:textId="77777777" w:rsidR="00222BED" w:rsidRPr="00650A33" w:rsidRDefault="00222BED" w:rsidP="00222BED">
      <w:pPr>
        <w:pStyle w:val="Sraopastraipa"/>
        <w:numPr>
          <w:ilvl w:val="0"/>
          <w:numId w:val="41"/>
        </w:numPr>
        <w:spacing w:after="200" w:line="276" w:lineRule="auto"/>
        <w:jc w:val="left"/>
      </w:pPr>
      <w:r w:rsidRPr="00650A33">
        <w:t xml:space="preserve">SPOC CA </w:t>
      </w:r>
      <w:proofErr w:type="spellStart"/>
      <w:r w:rsidRPr="00650A33">
        <w:t>šakninis</w:t>
      </w:r>
      <w:proofErr w:type="spellEnd"/>
      <w:r w:rsidRPr="00650A33">
        <w:t xml:space="preserve"> </w:t>
      </w:r>
      <w:proofErr w:type="spellStart"/>
      <w:r w:rsidRPr="00650A33">
        <w:t>sertifikatas</w:t>
      </w:r>
      <w:proofErr w:type="spellEnd"/>
      <w:r w:rsidRPr="00650A33">
        <w:t xml:space="preserve"> (</w:t>
      </w:r>
      <w:r w:rsidRPr="00AE47AA">
        <w:rPr>
          <w:i/>
          <w:iCs/>
        </w:rPr>
        <w:t>Root certificate</w:t>
      </w:r>
      <w:proofErr w:type="gramStart"/>
      <w:r w:rsidRPr="00650A33">
        <w:t>);</w:t>
      </w:r>
      <w:proofErr w:type="gramEnd"/>
    </w:p>
    <w:p w14:paraId="247FEB55" w14:textId="77777777" w:rsidR="00222BED" w:rsidRPr="00650A33" w:rsidRDefault="00222BED" w:rsidP="00222BED">
      <w:pPr>
        <w:pStyle w:val="Sraopastraipa"/>
        <w:numPr>
          <w:ilvl w:val="0"/>
          <w:numId w:val="41"/>
        </w:numPr>
        <w:spacing w:after="200" w:line="276" w:lineRule="auto"/>
        <w:jc w:val="left"/>
      </w:pPr>
      <w:r w:rsidRPr="00650A33">
        <w:t xml:space="preserve">SPOC TLS </w:t>
      </w:r>
      <w:proofErr w:type="spellStart"/>
      <w:r w:rsidRPr="00650A33">
        <w:t>kliento</w:t>
      </w:r>
      <w:proofErr w:type="spellEnd"/>
      <w:r w:rsidRPr="00650A33">
        <w:t xml:space="preserve"> </w:t>
      </w:r>
      <w:proofErr w:type="spellStart"/>
      <w:r w:rsidRPr="00650A33">
        <w:t>sertifikatas</w:t>
      </w:r>
      <w:proofErr w:type="spellEnd"/>
      <w:r w:rsidRPr="00650A33">
        <w:t xml:space="preserve"> (</w:t>
      </w:r>
      <w:r w:rsidRPr="00AE47AA">
        <w:rPr>
          <w:i/>
          <w:iCs/>
        </w:rPr>
        <w:t>Client certificate</w:t>
      </w:r>
      <w:proofErr w:type="gramStart"/>
      <w:r w:rsidRPr="00650A33">
        <w:t>);</w:t>
      </w:r>
      <w:proofErr w:type="gramEnd"/>
    </w:p>
    <w:p w14:paraId="5A73EC33" w14:textId="77777777" w:rsidR="00222BED" w:rsidRPr="00650A33" w:rsidRDefault="00222BED" w:rsidP="00222BED">
      <w:pPr>
        <w:pStyle w:val="Sraopastraipa"/>
        <w:numPr>
          <w:ilvl w:val="0"/>
          <w:numId w:val="41"/>
        </w:numPr>
        <w:spacing w:after="200" w:line="276" w:lineRule="auto"/>
        <w:jc w:val="left"/>
      </w:pPr>
      <w:r w:rsidRPr="00650A33">
        <w:t xml:space="preserve">SPOC TLS </w:t>
      </w:r>
      <w:proofErr w:type="spellStart"/>
      <w:r w:rsidRPr="00650A33">
        <w:t>serverio</w:t>
      </w:r>
      <w:proofErr w:type="spellEnd"/>
      <w:r w:rsidRPr="00650A33">
        <w:t xml:space="preserve"> </w:t>
      </w:r>
      <w:proofErr w:type="spellStart"/>
      <w:r w:rsidRPr="00650A33">
        <w:t>sertifikatas</w:t>
      </w:r>
      <w:proofErr w:type="spellEnd"/>
      <w:r w:rsidRPr="00650A33">
        <w:t xml:space="preserve"> (</w:t>
      </w:r>
      <w:r w:rsidRPr="00AE47AA">
        <w:rPr>
          <w:i/>
          <w:iCs/>
        </w:rPr>
        <w:t>Server certificate</w:t>
      </w:r>
      <w:proofErr w:type="gramStart"/>
      <w:r w:rsidRPr="00650A33">
        <w:t>);</w:t>
      </w:r>
      <w:proofErr w:type="gramEnd"/>
    </w:p>
    <w:p w14:paraId="2C3955F1" w14:textId="77777777" w:rsidR="00222BED" w:rsidRPr="00650A33" w:rsidRDefault="00222BED" w:rsidP="00222BED">
      <w:r w:rsidRPr="00650A33">
        <w:t xml:space="preserve">SPOC CA </w:t>
      </w:r>
      <w:proofErr w:type="spellStart"/>
      <w:r w:rsidRPr="00650A33">
        <w:t>komponentas</w:t>
      </w:r>
      <w:proofErr w:type="spellEnd"/>
      <w:r w:rsidRPr="00650A33">
        <w:t xml:space="preserve"> </w:t>
      </w:r>
      <w:proofErr w:type="spellStart"/>
      <w:r w:rsidRPr="00650A33">
        <w:t>realizuotas</w:t>
      </w:r>
      <w:proofErr w:type="spellEnd"/>
      <w:r w:rsidRPr="00650A33">
        <w:t xml:space="preserve"> </w:t>
      </w:r>
      <w:proofErr w:type="spellStart"/>
      <w:r w:rsidRPr="00650A33">
        <w:t>egzistuojančios</w:t>
      </w:r>
      <w:proofErr w:type="spellEnd"/>
      <w:r w:rsidRPr="00650A33">
        <w:t xml:space="preserve"> Enigma Centaur CCK </w:t>
      </w:r>
      <w:proofErr w:type="spellStart"/>
      <w:r w:rsidRPr="00650A33">
        <w:t>programinės</w:t>
      </w:r>
      <w:proofErr w:type="spellEnd"/>
      <w:r w:rsidRPr="00650A33">
        <w:t xml:space="preserve"> </w:t>
      </w:r>
      <w:proofErr w:type="spellStart"/>
      <w:r w:rsidRPr="00650A33">
        <w:t>įrangos</w:t>
      </w:r>
      <w:proofErr w:type="spellEnd"/>
      <w:r w:rsidRPr="00650A33">
        <w:t xml:space="preserve"> </w:t>
      </w:r>
      <w:proofErr w:type="spellStart"/>
      <w:r w:rsidRPr="00650A33">
        <w:t>pagrindu</w:t>
      </w:r>
      <w:proofErr w:type="spellEnd"/>
      <w:r w:rsidRPr="00650A33">
        <w:t xml:space="preserve">. </w:t>
      </w:r>
    </w:p>
    <w:p w14:paraId="2EA2CA3B" w14:textId="77777777" w:rsidR="00222BED" w:rsidRPr="00650A33" w:rsidRDefault="00222BED" w:rsidP="00222BED">
      <w:pPr>
        <w:tabs>
          <w:tab w:val="left" w:pos="851"/>
        </w:tabs>
      </w:pPr>
    </w:p>
    <w:p w14:paraId="3634FE72" w14:textId="77777777" w:rsidR="00222BED" w:rsidRPr="00AE47AA" w:rsidRDefault="00222BED" w:rsidP="00222BED">
      <w:pPr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720"/>
        <w:jc w:val="center"/>
        <w:rPr>
          <w:b/>
          <w:bCs/>
        </w:rPr>
      </w:pPr>
      <w:r w:rsidRPr="00AE47AA">
        <w:rPr>
          <w:b/>
          <w:bCs/>
        </w:rPr>
        <w:t>PASLAUGŲ SPECIFIKACIJA</w:t>
      </w:r>
    </w:p>
    <w:p w14:paraId="2A121A0E" w14:textId="77777777" w:rsidR="00222BED" w:rsidRPr="00650A33" w:rsidRDefault="00222BED" w:rsidP="00222BED">
      <w:pPr>
        <w:tabs>
          <w:tab w:val="left" w:pos="851"/>
        </w:tabs>
      </w:pPr>
    </w:p>
    <w:p w14:paraId="137E5F3C" w14:textId="77777777" w:rsidR="00222BED" w:rsidRPr="00AE47AA" w:rsidRDefault="00222BED" w:rsidP="00222BED">
      <w:pPr>
        <w:numPr>
          <w:ilvl w:val="1"/>
          <w:numId w:val="40"/>
        </w:numPr>
        <w:tabs>
          <w:tab w:val="clear" w:pos="1000"/>
          <w:tab w:val="num" w:pos="792"/>
          <w:tab w:val="left" w:pos="851"/>
        </w:tabs>
        <w:spacing w:after="0" w:line="240" w:lineRule="auto"/>
        <w:ind w:left="0" w:firstLine="720"/>
        <w:rPr>
          <w:b/>
          <w:bCs/>
        </w:rPr>
      </w:pPr>
      <w:r w:rsidRPr="00AE47AA">
        <w:rPr>
          <w:b/>
          <w:bCs/>
        </w:rPr>
        <w:t xml:space="preserve">SPOC </w:t>
      </w:r>
      <w:proofErr w:type="spellStart"/>
      <w:r w:rsidRPr="00AE47AA">
        <w:rPr>
          <w:b/>
          <w:bCs/>
        </w:rPr>
        <w:t>sistemos</w:t>
      </w:r>
      <w:proofErr w:type="spellEnd"/>
      <w:r w:rsidRPr="00AE47AA">
        <w:rPr>
          <w:b/>
          <w:bCs/>
        </w:rPr>
        <w:t xml:space="preserve"> (</w:t>
      </w:r>
      <w:proofErr w:type="spellStart"/>
      <w:r w:rsidRPr="00AE47AA">
        <w:rPr>
          <w:b/>
          <w:bCs/>
        </w:rPr>
        <w:t>testinė</w:t>
      </w:r>
      <w:proofErr w:type="spellEnd"/>
      <w:r w:rsidRPr="00AE47AA">
        <w:rPr>
          <w:b/>
          <w:bCs/>
        </w:rPr>
        <w:t xml:space="preserve"> </w:t>
      </w:r>
      <w:proofErr w:type="spellStart"/>
      <w:r w:rsidRPr="00AE47AA">
        <w:rPr>
          <w:b/>
          <w:bCs/>
        </w:rPr>
        <w:t>ir</w:t>
      </w:r>
      <w:proofErr w:type="spellEnd"/>
      <w:r w:rsidRPr="00AE47AA">
        <w:rPr>
          <w:b/>
          <w:bCs/>
        </w:rPr>
        <w:t xml:space="preserve"> </w:t>
      </w:r>
      <w:proofErr w:type="spellStart"/>
      <w:r w:rsidRPr="00AE47AA">
        <w:rPr>
          <w:b/>
          <w:bCs/>
        </w:rPr>
        <w:t>produkcinė</w:t>
      </w:r>
      <w:proofErr w:type="spellEnd"/>
      <w:r w:rsidRPr="00AE47AA">
        <w:rPr>
          <w:b/>
          <w:bCs/>
        </w:rPr>
        <w:t xml:space="preserve"> </w:t>
      </w:r>
      <w:proofErr w:type="spellStart"/>
      <w:r w:rsidRPr="00AE47AA">
        <w:rPr>
          <w:b/>
          <w:bCs/>
        </w:rPr>
        <w:t>aplinka</w:t>
      </w:r>
      <w:proofErr w:type="spellEnd"/>
      <w:r w:rsidRPr="00AE47AA">
        <w:rPr>
          <w:b/>
          <w:bCs/>
        </w:rPr>
        <w:t xml:space="preserve">) </w:t>
      </w:r>
      <w:proofErr w:type="spellStart"/>
      <w:r w:rsidRPr="00AE47AA">
        <w:rPr>
          <w:b/>
          <w:bCs/>
        </w:rPr>
        <w:t>priežiūrą</w:t>
      </w:r>
      <w:proofErr w:type="spellEnd"/>
      <w:r w:rsidRPr="00AE47AA">
        <w:rPr>
          <w:b/>
          <w:bCs/>
        </w:rPr>
        <w:t xml:space="preserve"> </w:t>
      </w:r>
      <w:proofErr w:type="spellStart"/>
      <w:r w:rsidRPr="00AE47AA">
        <w:rPr>
          <w:b/>
          <w:bCs/>
        </w:rPr>
        <w:t>sudaro</w:t>
      </w:r>
      <w:proofErr w:type="spellEnd"/>
      <w:r w:rsidRPr="00AE47AA">
        <w:rPr>
          <w:b/>
          <w:bCs/>
        </w:rPr>
        <w:t>:</w:t>
      </w:r>
    </w:p>
    <w:p w14:paraId="72183398" w14:textId="77777777" w:rsidR="00222BED" w:rsidRPr="00650A33" w:rsidRDefault="00222BED" w:rsidP="00222BED">
      <w:pPr>
        <w:numPr>
          <w:ilvl w:val="2"/>
          <w:numId w:val="40"/>
        </w:numPr>
        <w:spacing w:after="0" w:line="240" w:lineRule="auto"/>
        <w:ind w:left="0" w:firstLine="720"/>
      </w:pPr>
      <w:proofErr w:type="spellStart"/>
      <w:r>
        <w:t>p</w:t>
      </w:r>
      <w:r w:rsidRPr="00650A33">
        <w:t>rograminės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r w:rsidRPr="00650A33">
        <w:t>techninės</w:t>
      </w:r>
      <w:proofErr w:type="spellEnd"/>
      <w:r w:rsidRPr="00650A33">
        <w:t xml:space="preserve"> </w:t>
      </w:r>
      <w:proofErr w:type="spellStart"/>
      <w:r w:rsidRPr="00650A33">
        <w:t>įrangos</w:t>
      </w:r>
      <w:proofErr w:type="spellEnd"/>
      <w:r w:rsidRPr="00650A33">
        <w:t xml:space="preserve"> </w:t>
      </w:r>
      <w:proofErr w:type="spellStart"/>
      <w:r w:rsidRPr="00650A33">
        <w:t>sutrikimo</w:t>
      </w:r>
      <w:proofErr w:type="spellEnd"/>
      <w:r w:rsidRPr="00650A33">
        <w:t xml:space="preserve"> </w:t>
      </w:r>
      <w:proofErr w:type="spellStart"/>
      <w:r w:rsidRPr="00650A33">
        <w:t>priežasčių</w:t>
      </w:r>
      <w:proofErr w:type="spellEnd"/>
      <w:r w:rsidRPr="00650A33">
        <w:t xml:space="preserve"> </w:t>
      </w:r>
      <w:proofErr w:type="spellStart"/>
      <w:proofErr w:type="gramStart"/>
      <w:r w:rsidRPr="00650A33">
        <w:t>diagnostika</w:t>
      </w:r>
      <w:proofErr w:type="spellEnd"/>
      <w:r w:rsidRPr="00650A33">
        <w:t>;</w:t>
      </w:r>
      <w:proofErr w:type="gramEnd"/>
    </w:p>
    <w:p w14:paraId="25805444" w14:textId="77777777" w:rsidR="00222BED" w:rsidRDefault="00222BED" w:rsidP="00222BED">
      <w:pPr>
        <w:numPr>
          <w:ilvl w:val="2"/>
          <w:numId w:val="40"/>
        </w:numPr>
        <w:spacing w:after="0" w:line="240" w:lineRule="auto"/>
        <w:ind w:left="0" w:firstLine="720"/>
      </w:pPr>
      <w:proofErr w:type="spellStart"/>
      <w:r>
        <w:t>p</w:t>
      </w:r>
      <w:r w:rsidRPr="00650A33">
        <w:t>rograminės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r w:rsidRPr="00650A33">
        <w:t>techninės</w:t>
      </w:r>
      <w:proofErr w:type="spellEnd"/>
      <w:r w:rsidRPr="00650A33">
        <w:t xml:space="preserve"> </w:t>
      </w:r>
      <w:proofErr w:type="spellStart"/>
      <w:r w:rsidRPr="00650A33">
        <w:t>įrangos</w:t>
      </w:r>
      <w:proofErr w:type="spellEnd"/>
      <w:r w:rsidRPr="00650A33">
        <w:t xml:space="preserve"> </w:t>
      </w:r>
      <w:proofErr w:type="spellStart"/>
      <w:r w:rsidRPr="00650A33">
        <w:t>atnaujinimų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r w:rsidRPr="00650A33">
        <w:t>pataisymų</w:t>
      </w:r>
      <w:proofErr w:type="spellEnd"/>
      <w:r w:rsidRPr="00650A33">
        <w:t xml:space="preserve"> </w:t>
      </w:r>
      <w:proofErr w:type="spellStart"/>
      <w:proofErr w:type="gramStart"/>
      <w:r w:rsidRPr="00650A33">
        <w:t>diegimas</w:t>
      </w:r>
      <w:proofErr w:type="spellEnd"/>
      <w:r w:rsidRPr="00650A33">
        <w:t>;</w:t>
      </w:r>
      <w:proofErr w:type="gramEnd"/>
    </w:p>
    <w:p w14:paraId="472D8CE5" w14:textId="77777777" w:rsidR="00222BED" w:rsidRPr="00650A33" w:rsidRDefault="00222BED" w:rsidP="00222BED">
      <w:pPr>
        <w:numPr>
          <w:ilvl w:val="2"/>
          <w:numId w:val="40"/>
        </w:numPr>
        <w:spacing w:after="0" w:line="240" w:lineRule="auto"/>
        <w:ind w:left="0" w:firstLine="720"/>
      </w:pPr>
      <w:proofErr w:type="spellStart"/>
      <w:r>
        <w:t>dokumentacijos</w:t>
      </w:r>
      <w:proofErr w:type="spellEnd"/>
      <w:r>
        <w:t xml:space="preserve"> </w:t>
      </w:r>
      <w:proofErr w:type="spellStart"/>
      <w:proofErr w:type="gramStart"/>
      <w:r>
        <w:t>rengimas</w:t>
      </w:r>
      <w:proofErr w:type="spellEnd"/>
      <w:r>
        <w:t>;</w:t>
      </w:r>
      <w:proofErr w:type="gramEnd"/>
    </w:p>
    <w:p w14:paraId="3982FF04" w14:textId="77777777" w:rsidR="00222BED" w:rsidRPr="00650A33" w:rsidRDefault="00222BED" w:rsidP="00222BED">
      <w:pPr>
        <w:numPr>
          <w:ilvl w:val="2"/>
          <w:numId w:val="40"/>
        </w:numPr>
        <w:spacing w:after="0" w:line="240" w:lineRule="auto"/>
        <w:ind w:left="0" w:firstLine="720"/>
      </w:pPr>
      <w:r w:rsidRPr="00650A33">
        <w:t xml:space="preserve">SPOC </w:t>
      </w:r>
      <w:proofErr w:type="spellStart"/>
      <w:r w:rsidRPr="00650A33">
        <w:t>naudotojų</w:t>
      </w:r>
      <w:proofErr w:type="spellEnd"/>
      <w:r w:rsidRPr="00650A33">
        <w:t xml:space="preserve"> </w:t>
      </w:r>
      <w:proofErr w:type="spellStart"/>
      <w:r w:rsidRPr="00650A33">
        <w:t>konsultavimas</w:t>
      </w:r>
      <w:proofErr w:type="spellEnd"/>
      <w:r w:rsidRPr="00650A33">
        <w:t xml:space="preserve"> </w:t>
      </w:r>
      <w:proofErr w:type="spellStart"/>
      <w:r w:rsidRPr="00650A33">
        <w:t>telefonu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r w:rsidRPr="00650A33">
        <w:t>elektroniniu</w:t>
      </w:r>
      <w:proofErr w:type="spellEnd"/>
      <w:r w:rsidRPr="00650A33">
        <w:t xml:space="preserve"> </w:t>
      </w:r>
      <w:proofErr w:type="spellStart"/>
      <w:r w:rsidRPr="00650A33">
        <w:t>paštu</w:t>
      </w:r>
      <w:proofErr w:type="spellEnd"/>
      <w:r w:rsidRPr="00650A33">
        <w:t xml:space="preserve"> </w:t>
      </w:r>
      <w:proofErr w:type="spellStart"/>
      <w:r w:rsidRPr="00650A33">
        <w:t>sistemos</w:t>
      </w:r>
      <w:proofErr w:type="spellEnd"/>
      <w:r w:rsidRPr="00650A33">
        <w:t xml:space="preserve"> </w:t>
      </w:r>
      <w:proofErr w:type="spellStart"/>
      <w:r w:rsidRPr="00650A33">
        <w:t>eksploatacijos</w:t>
      </w:r>
      <w:proofErr w:type="spellEnd"/>
      <w:r w:rsidRPr="00650A33">
        <w:t xml:space="preserve"> </w:t>
      </w:r>
      <w:proofErr w:type="spellStart"/>
      <w:r w:rsidRPr="00650A33">
        <w:t>klausimais</w:t>
      </w:r>
      <w:proofErr w:type="spellEnd"/>
      <w:r w:rsidRPr="00650A33">
        <w:t xml:space="preserve"> </w:t>
      </w:r>
      <w:proofErr w:type="spellStart"/>
      <w:r w:rsidRPr="00650A33">
        <w:t>teikiamos</w:t>
      </w:r>
      <w:proofErr w:type="spellEnd"/>
      <w:r w:rsidRPr="00650A33">
        <w:t xml:space="preserve"> </w:t>
      </w:r>
      <w:proofErr w:type="spellStart"/>
      <w:r w:rsidRPr="00650A33">
        <w:t>darbo</w:t>
      </w:r>
      <w:proofErr w:type="spellEnd"/>
      <w:r w:rsidRPr="00650A33">
        <w:t xml:space="preserve"> </w:t>
      </w:r>
      <w:proofErr w:type="spellStart"/>
      <w:r w:rsidRPr="00650A33">
        <w:t>dienomis</w:t>
      </w:r>
      <w:proofErr w:type="spellEnd"/>
      <w:r w:rsidRPr="00650A33">
        <w:t xml:space="preserve"> </w:t>
      </w:r>
      <w:proofErr w:type="spellStart"/>
      <w:r w:rsidRPr="00650A33">
        <w:t>nuo</w:t>
      </w:r>
      <w:proofErr w:type="spellEnd"/>
      <w:r w:rsidRPr="00650A33">
        <w:t xml:space="preserve"> 7.30 val. </w:t>
      </w:r>
      <w:proofErr w:type="spellStart"/>
      <w:r w:rsidRPr="00650A33">
        <w:t>iki</w:t>
      </w:r>
      <w:proofErr w:type="spellEnd"/>
      <w:r w:rsidRPr="00650A33">
        <w:t xml:space="preserve"> 17.00 val.</w:t>
      </w:r>
    </w:p>
    <w:p w14:paraId="717DFD6A" w14:textId="77777777" w:rsidR="00222BED" w:rsidRPr="00650A33" w:rsidRDefault="00222BED" w:rsidP="00222BED">
      <w:pPr>
        <w:numPr>
          <w:ilvl w:val="2"/>
          <w:numId w:val="40"/>
        </w:numPr>
        <w:spacing w:after="0" w:line="240" w:lineRule="auto"/>
        <w:ind w:left="0" w:firstLine="720"/>
      </w:pPr>
      <w:proofErr w:type="spellStart"/>
      <w:r w:rsidRPr="00650A33">
        <w:t>Normalaus</w:t>
      </w:r>
      <w:proofErr w:type="spellEnd"/>
      <w:r w:rsidRPr="00650A33">
        <w:t xml:space="preserve"> </w:t>
      </w:r>
      <w:proofErr w:type="spellStart"/>
      <w:r w:rsidRPr="00650A33">
        <w:t>sistemos</w:t>
      </w:r>
      <w:proofErr w:type="spellEnd"/>
      <w:r w:rsidRPr="00650A33">
        <w:t xml:space="preserve"> </w:t>
      </w:r>
      <w:proofErr w:type="spellStart"/>
      <w:r w:rsidRPr="00650A33">
        <w:t>veikimo</w:t>
      </w:r>
      <w:proofErr w:type="spellEnd"/>
      <w:r w:rsidRPr="00650A33">
        <w:t xml:space="preserve"> </w:t>
      </w:r>
      <w:proofErr w:type="spellStart"/>
      <w:r w:rsidRPr="00650A33">
        <w:t>atstatymas</w:t>
      </w:r>
      <w:proofErr w:type="spellEnd"/>
      <w:r w:rsidRPr="00650A33">
        <w:t>:</w:t>
      </w:r>
    </w:p>
    <w:p w14:paraId="096FB7DC" w14:textId="77777777" w:rsidR="00222BED" w:rsidRPr="00650A33" w:rsidRDefault="00222BED" w:rsidP="00222BED">
      <w:pPr>
        <w:numPr>
          <w:ilvl w:val="3"/>
          <w:numId w:val="40"/>
        </w:numPr>
        <w:tabs>
          <w:tab w:val="clear" w:pos="1800"/>
          <w:tab w:val="num" w:pos="1843"/>
        </w:tabs>
        <w:spacing w:after="0" w:line="240" w:lineRule="auto"/>
        <w:ind w:left="0" w:firstLine="720"/>
      </w:pPr>
      <w:proofErr w:type="spellStart"/>
      <w:r w:rsidRPr="00650A33">
        <w:t>Reagavimo</w:t>
      </w:r>
      <w:proofErr w:type="spellEnd"/>
      <w:r w:rsidRPr="00650A33">
        <w:t xml:space="preserve"> </w:t>
      </w:r>
      <w:proofErr w:type="spellStart"/>
      <w:r w:rsidRPr="00650A33">
        <w:t>laikas</w:t>
      </w:r>
      <w:proofErr w:type="spellEnd"/>
      <w:r w:rsidRPr="00650A33">
        <w:t xml:space="preserve">, </w:t>
      </w:r>
      <w:proofErr w:type="spellStart"/>
      <w:r w:rsidRPr="00650A33">
        <w:t>užregistravus</w:t>
      </w:r>
      <w:proofErr w:type="spellEnd"/>
      <w:r w:rsidRPr="00650A33">
        <w:t xml:space="preserve"> </w:t>
      </w:r>
      <w:proofErr w:type="spellStart"/>
      <w:r w:rsidRPr="00650A33">
        <w:t>gedimą</w:t>
      </w:r>
      <w:proofErr w:type="spellEnd"/>
      <w:r w:rsidRPr="00650A33">
        <w:t xml:space="preserve">, </w:t>
      </w:r>
      <w:proofErr w:type="spellStart"/>
      <w:r w:rsidRPr="00650A33">
        <w:t>paslaugos</w:t>
      </w:r>
      <w:proofErr w:type="spellEnd"/>
      <w:r w:rsidRPr="00650A33">
        <w:t xml:space="preserve"> </w:t>
      </w:r>
      <w:proofErr w:type="spellStart"/>
      <w:r w:rsidRPr="00650A33">
        <w:t>teikėjo</w:t>
      </w:r>
      <w:proofErr w:type="spellEnd"/>
      <w:r w:rsidRPr="00650A33">
        <w:t xml:space="preserve"> </w:t>
      </w:r>
      <w:proofErr w:type="spellStart"/>
      <w:r w:rsidRPr="00650A33">
        <w:t>informavimo</w:t>
      </w:r>
      <w:proofErr w:type="spellEnd"/>
      <w:r w:rsidRPr="00650A33">
        <w:t xml:space="preserve"> </w:t>
      </w:r>
      <w:proofErr w:type="spellStart"/>
      <w:r w:rsidRPr="00650A33">
        <w:t>sistemoje</w:t>
      </w:r>
      <w:proofErr w:type="spellEnd"/>
      <w:r w:rsidRPr="00650A33">
        <w:t xml:space="preserve"> </w:t>
      </w:r>
      <w:proofErr w:type="spellStart"/>
      <w:r w:rsidRPr="00650A33">
        <w:t>neturi</w:t>
      </w:r>
      <w:proofErr w:type="spellEnd"/>
      <w:r w:rsidRPr="00650A33">
        <w:t xml:space="preserve"> </w:t>
      </w:r>
      <w:proofErr w:type="spellStart"/>
      <w:r w:rsidRPr="00650A33">
        <w:t>viršyti</w:t>
      </w:r>
      <w:proofErr w:type="spellEnd"/>
      <w:r w:rsidRPr="00650A33">
        <w:t xml:space="preserve"> 1 </w:t>
      </w:r>
      <w:proofErr w:type="spellStart"/>
      <w:proofErr w:type="gramStart"/>
      <w:r w:rsidRPr="00650A33">
        <w:t>valandos</w:t>
      </w:r>
      <w:proofErr w:type="spellEnd"/>
      <w:r w:rsidRPr="00650A33">
        <w:t>;</w:t>
      </w:r>
      <w:proofErr w:type="gramEnd"/>
    </w:p>
    <w:p w14:paraId="1DED1936" w14:textId="77777777" w:rsidR="00222BED" w:rsidRPr="00650A33" w:rsidRDefault="00222BED" w:rsidP="00222BED">
      <w:pPr>
        <w:numPr>
          <w:ilvl w:val="3"/>
          <w:numId w:val="40"/>
        </w:numPr>
        <w:tabs>
          <w:tab w:val="clear" w:pos="1800"/>
          <w:tab w:val="num" w:pos="1843"/>
        </w:tabs>
        <w:spacing w:after="0" w:line="240" w:lineRule="auto"/>
        <w:ind w:left="0" w:firstLine="720"/>
      </w:pPr>
      <w:proofErr w:type="spellStart"/>
      <w:r w:rsidRPr="00650A33">
        <w:t>Maksimalus</w:t>
      </w:r>
      <w:proofErr w:type="spellEnd"/>
      <w:r w:rsidRPr="00650A33">
        <w:t xml:space="preserve"> </w:t>
      </w:r>
      <w:proofErr w:type="spellStart"/>
      <w:r w:rsidRPr="00650A33">
        <w:t>įrangos</w:t>
      </w:r>
      <w:proofErr w:type="spellEnd"/>
      <w:r w:rsidRPr="00650A33">
        <w:t xml:space="preserve"> </w:t>
      </w:r>
      <w:proofErr w:type="spellStart"/>
      <w:r w:rsidRPr="00650A33">
        <w:t>dalinio</w:t>
      </w:r>
      <w:proofErr w:type="spellEnd"/>
      <w:r w:rsidRPr="00650A33">
        <w:t xml:space="preserve"> </w:t>
      </w:r>
      <w:proofErr w:type="spellStart"/>
      <w:r w:rsidRPr="00650A33">
        <w:t>funkcionalumo</w:t>
      </w:r>
      <w:proofErr w:type="spellEnd"/>
      <w:r w:rsidRPr="00650A33">
        <w:t xml:space="preserve"> </w:t>
      </w:r>
      <w:proofErr w:type="spellStart"/>
      <w:r w:rsidRPr="00650A33">
        <w:t>atstatymo</w:t>
      </w:r>
      <w:proofErr w:type="spellEnd"/>
      <w:r w:rsidRPr="00650A33">
        <w:t xml:space="preserve"> </w:t>
      </w:r>
      <w:proofErr w:type="spellStart"/>
      <w:r w:rsidRPr="00650A33">
        <w:t>laikas</w:t>
      </w:r>
      <w:proofErr w:type="spellEnd"/>
      <w:r w:rsidRPr="00650A33">
        <w:t xml:space="preserve">, kai </w:t>
      </w:r>
      <w:proofErr w:type="spellStart"/>
      <w:r w:rsidRPr="00650A33">
        <w:t>vartotojai</w:t>
      </w:r>
      <w:proofErr w:type="spellEnd"/>
      <w:r w:rsidRPr="00650A33">
        <w:t xml:space="preserve"> </w:t>
      </w:r>
      <w:proofErr w:type="spellStart"/>
      <w:r w:rsidRPr="00650A33">
        <w:t>dėl</w:t>
      </w:r>
      <w:proofErr w:type="spellEnd"/>
      <w:r w:rsidRPr="00650A33">
        <w:t xml:space="preserve"> </w:t>
      </w:r>
      <w:proofErr w:type="spellStart"/>
      <w:r w:rsidRPr="00650A33">
        <w:t>gedimo</w:t>
      </w:r>
      <w:proofErr w:type="spellEnd"/>
      <w:r w:rsidRPr="00650A33">
        <w:t xml:space="preserve"> </w:t>
      </w:r>
      <w:proofErr w:type="spellStart"/>
      <w:r w:rsidRPr="00650A33">
        <w:t>negali</w:t>
      </w:r>
      <w:proofErr w:type="spellEnd"/>
      <w:r w:rsidRPr="00650A33">
        <w:t xml:space="preserve"> </w:t>
      </w:r>
      <w:proofErr w:type="spellStart"/>
      <w:r w:rsidRPr="00650A33">
        <w:t>tęsti</w:t>
      </w:r>
      <w:proofErr w:type="spellEnd"/>
      <w:r w:rsidRPr="00650A33">
        <w:t xml:space="preserve"> </w:t>
      </w:r>
      <w:proofErr w:type="spellStart"/>
      <w:r w:rsidRPr="00650A33">
        <w:t>darbo</w:t>
      </w:r>
      <w:proofErr w:type="spellEnd"/>
      <w:r w:rsidRPr="00650A33">
        <w:t xml:space="preserve"> </w:t>
      </w:r>
      <w:proofErr w:type="spellStart"/>
      <w:r w:rsidRPr="00650A33">
        <w:t>neturi</w:t>
      </w:r>
      <w:proofErr w:type="spellEnd"/>
      <w:r w:rsidRPr="00650A33">
        <w:t xml:space="preserve"> </w:t>
      </w:r>
      <w:proofErr w:type="spellStart"/>
      <w:r w:rsidRPr="00650A33">
        <w:t>viršyti</w:t>
      </w:r>
      <w:proofErr w:type="spellEnd"/>
      <w:r w:rsidRPr="00650A33">
        <w:t xml:space="preserve"> 4 </w:t>
      </w:r>
      <w:proofErr w:type="spellStart"/>
      <w:proofErr w:type="gramStart"/>
      <w:r w:rsidRPr="00650A33">
        <w:t>valandų</w:t>
      </w:r>
      <w:proofErr w:type="spellEnd"/>
      <w:r w:rsidRPr="00650A33">
        <w:t>;</w:t>
      </w:r>
      <w:proofErr w:type="gramEnd"/>
    </w:p>
    <w:p w14:paraId="2BECFF7D" w14:textId="77777777" w:rsidR="00222BED" w:rsidRPr="00650A33" w:rsidRDefault="00222BED" w:rsidP="00222BED">
      <w:pPr>
        <w:numPr>
          <w:ilvl w:val="3"/>
          <w:numId w:val="40"/>
        </w:numPr>
        <w:tabs>
          <w:tab w:val="clear" w:pos="1800"/>
          <w:tab w:val="num" w:pos="1843"/>
        </w:tabs>
        <w:spacing w:after="0" w:line="240" w:lineRule="auto"/>
        <w:ind w:left="0" w:firstLine="720"/>
      </w:pPr>
      <w:proofErr w:type="spellStart"/>
      <w:r w:rsidRPr="00650A33">
        <w:t>Maksimalus</w:t>
      </w:r>
      <w:proofErr w:type="spellEnd"/>
      <w:r w:rsidRPr="00650A33">
        <w:t xml:space="preserve"> </w:t>
      </w:r>
      <w:proofErr w:type="spellStart"/>
      <w:r w:rsidRPr="00650A33">
        <w:t>įrangos</w:t>
      </w:r>
      <w:proofErr w:type="spellEnd"/>
      <w:r w:rsidRPr="00650A33">
        <w:t xml:space="preserve"> </w:t>
      </w:r>
      <w:proofErr w:type="spellStart"/>
      <w:r w:rsidRPr="00650A33">
        <w:t>visiško</w:t>
      </w:r>
      <w:proofErr w:type="spellEnd"/>
      <w:r w:rsidRPr="00650A33">
        <w:t xml:space="preserve"> </w:t>
      </w:r>
      <w:proofErr w:type="spellStart"/>
      <w:r w:rsidRPr="00650A33">
        <w:t>funkcionalumo</w:t>
      </w:r>
      <w:proofErr w:type="spellEnd"/>
      <w:r w:rsidRPr="00650A33">
        <w:t xml:space="preserve"> </w:t>
      </w:r>
      <w:proofErr w:type="spellStart"/>
      <w:r w:rsidRPr="00650A33">
        <w:t>atstatymo</w:t>
      </w:r>
      <w:proofErr w:type="spellEnd"/>
      <w:r w:rsidRPr="00650A33">
        <w:t xml:space="preserve"> </w:t>
      </w:r>
      <w:proofErr w:type="spellStart"/>
      <w:r w:rsidRPr="00650A33">
        <w:t>laikas</w:t>
      </w:r>
      <w:proofErr w:type="spellEnd"/>
      <w:r w:rsidRPr="00650A33">
        <w:t xml:space="preserve">, kai </w:t>
      </w:r>
      <w:proofErr w:type="spellStart"/>
      <w:r w:rsidRPr="00650A33">
        <w:t>vartotojai</w:t>
      </w:r>
      <w:proofErr w:type="spellEnd"/>
      <w:r w:rsidRPr="00650A33">
        <w:t xml:space="preserve"> </w:t>
      </w:r>
      <w:proofErr w:type="spellStart"/>
      <w:r w:rsidRPr="00650A33">
        <w:t>dėl</w:t>
      </w:r>
      <w:proofErr w:type="spellEnd"/>
      <w:r w:rsidRPr="00650A33">
        <w:t xml:space="preserve"> </w:t>
      </w:r>
      <w:proofErr w:type="spellStart"/>
      <w:r w:rsidRPr="00650A33">
        <w:t>gedimo</w:t>
      </w:r>
      <w:proofErr w:type="spellEnd"/>
      <w:r w:rsidRPr="00650A33">
        <w:t xml:space="preserve"> </w:t>
      </w:r>
      <w:proofErr w:type="spellStart"/>
      <w:r w:rsidRPr="00650A33">
        <w:t>negali</w:t>
      </w:r>
      <w:proofErr w:type="spellEnd"/>
      <w:r w:rsidRPr="00650A33">
        <w:t xml:space="preserve"> </w:t>
      </w:r>
      <w:proofErr w:type="spellStart"/>
      <w:r w:rsidRPr="00650A33">
        <w:t>dirbti</w:t>
      </w:r>
      <w:proofErr w:type="spellEnd"/>
      <w:r w:rsidRPr="00650A33">
        <w:t xml:space="preserve"> </w:t>
      </w:r>
      <w:proofErr w:type="spellStart"/>
      <w:r w:rsidRPr="00650A33">
        <w:t>pilnu</w:t>
      </w:r>
      <w:proofErr w:type="spellEnd"/>
      <w:r w:rsidRPr="00650A33">
        <w:t xml:space="preserve"> </w:t>
      </w:r>
      <w:proofErr w:type="spellStart"/>
      <w:r w:rsidRPr="00650A33">
        <w:t>pajėgumu</w:t>
      </w:r>
      <w:proofErr w:type="spellEnd"/>
      <w:r w:rsidRPr="00650A33">
        <w:t xml:space="preserve"> </w:t>
      </w:r>
      <w:proofErr w:type="spellStart"/>
      <w:r w:rsidRPr="00650A33">
        <w:t>neturi</w:t>
      </w:r>
      <w:proofErr w:type="spellEnd"/>
      <w:r w:rsidRPr="00650A33">
        <w:t xml:space="preserve"> </w:t>
      </w:r>
      <w:proofErr w:type="spellStart"/>
      <w:r w:rsidRPr="00650A33">
        <w:t>viršyti</w:t>
      </w:r>
      <w:proofErr w:type="spellEnd"/>
      <w:r w:rsidRPr="00650A33">
        <w:t xml:space="preserve"> 72 </w:t>
      </w:r>
      <w:proofErr w:type="spellStart"/>
      <w:proofErr w:type="gramStart"/>
      <w:r w:rsidRPr="00650A33">
        <w:t>valandų</w:t>
      </w:r>
      <w:proofErr w:type="spellEnd"/>
      <w:r w:rsidRPr="00650A33">
        <w:t>;</w:t>
      </w:r>
      <w:proofErr w:type="gramEnd"/>
    </w:p>
    <w:p w14:paraId="3E123434" w14:textId="77777777" w:rsidR="00222BED" w:rsidRPr="00650A33" w:rsidRDefault="00222BED" w:rsidP="00222BED">
      <w:pPr>
        <w:numPr>
          <w:ilvl w:val="2"/>
          <w:numId w:val="40"/>
        </w:numPr>
        <w:spacing w:after="0" w:line="240" w:lineRule="auto"/>
        <w:ind w:left="0" w:firstLine="720"/>
      </w:pPr>
      <w:proofErr w:type="spellStart"/>
      <w:r w:rsidRPr="00650A33">
        <w:t>Sutrikimų</w:t>
      </w:r>
      <w:proofErr w:type="spellEnd"/>
      <w:r w:rsidRPr="00650A33">
        <w:t xml:space="preserve"> </w:t>
      </w:r>
      <w:proofErr w:type="spellStart"/>
      <w:r w:rsidRPr="00650A33">
        <w:t>prevencijos</w:t>
      </w:r>
      <w:proofErr w:type="spellEnd"/>
      <w:r w:rsidRPr="00650A33">
        <w:t xml:space="preserve"> </w:t>
      </w:r>
      <w:proofErr w:type="spellStart"/>
      <w:r w:rsidRPr="00650A33">
        <w:t>rekomendacijų</w:t>
      </w:r>
      <w:proofErr w:type="spellEnd"/>
      <w:r w:rsidRPr="00650A33">
        <w:t xml:space="preserve"> </w:t>
      </w:r>
      <w:proofErr w:type="spellStart"/>
      <w:r w:rsidRPr="00650A33">
        <w:t>pateikimas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proofErr w:type="gramStart"/>
      <w:r w:rsidRPr="00650A33">
        <w:t>įgyvendinimas</w:t>
      </w:r>
      <w:proofErr w:type="spellEnd"/>
      <w:r w:rsidRPr="00650A33">
        <w:t>;</w:t>
      </w:r>
      <w:proofErr w:type="gramEnd"/>
    </w:p>
    <w:p w14:paraId="5B6987E7" w14:textId="77777777" w:rsidR="00222BED" w:rsidRPr="00650A33" w:rsidRDefault="00222BED" w:rsidP="00222BED">
      <w:pPr>
        <w:numPr>
          <w:ilvl w:val="2"/>
          <w:numId w:val="40"/>
        </w:numPr>
        <w:spacing w:after="0" w:line="240" w:lineRule="auto"/>
        <w:ind w:left="0" w:firstLine="720"/>
      </w:pPr>
      <w:proofErr w:type="spellStart"/>
      <w:r w:rsidRPr="00650A33">
        <w:t>Programinės</w:t>
      </w:r>
      <w:proofErr w:type="spellEnd"/>
      <w:r w:rsidRPr="00650A33">
        <w:t xml:space="preserve"> </w:t>
      </w:r>
      <w:proofErr w:type="spellStart"/>
      <w:r w:rsidRPr="00650A33">
        <w:t>įrangos</w:t>
      </w:r>
      <w:proofErr w:type="spellEnd"/>
      <w:r w:rsidRPr="00650A33">
        <w:t xml:space="preserve"> </w:t>
      </w:r>
      <w:proofErr w:type="spellStart"/>
      <w:r w:rsidRPr="00650A33">
        <w:t>pateikimas</w:t>
      </w:r>
      <w:proofErr w:type="spellEnd"/>
      <w:r w:rsidRPr="00650A33">
        <w:t xml:space="preserve"> </w:t>
      </w:r>
      <w:proofErr w:type="spellStart"/>
      <w:r w:rsidRPr="00650A33">
        <w:t>sprendimo</w:t>
      </w:r>
      <w:proofErr w:type="spellEnd"/>
      <w:r w:rsidRPr="00650A33">
        <w:t xml:space="preserve"> </w:t>
      </w:r>
      <w:proofErr w:type="spellStart"/>
      <w:r w:rsidRPr="00650A33">
        <w:t>optimizavimui</w:t>
      </w:r>
      <w:proofErr w:type="spellEnd"/>
      <w:r w:rsidRPr="00650A33">
        <w:t xml:space="preserve"> </w:t>
      </w:r>
      <w:proofErr w:type="spellStart"/>
      <w:r w:rsidRPr="00650A33">
        <w:t>ar</w:t>
      </w:r>
      <w:proofErr w:type="spellEnd"/>
      <w:r w:rsidRPr="00650A33">
        <w:t xml:space="preserve"> </w:t>
      </w:r>
      <w:proofErr w:type="spellStart"/>
      <w:r w:rsidRPr="00650A33">
        <w:t>greitaveikai</w:t>
      </w:r>
      <w:proofErr w:type="spellEnd"/>
      <w:r w:rsidRPr="00650A33">
        <w:t xml:space="preserve"> </w:t>
      </w:r>
      <w:proofErr w:type="spellStart"/>
      <w:proofErr w:type="gramStart"/>
      <w:r w:rsidRPr="00650A33">
        <w:t>užtikrinti</w:t>
      </w:r>
      <w:proofErr w:type="spellEnd"/>
      <w:r w:rsidRPr="00650A33">
        <w:t>;</w:t>
      </w:r>
      <w:proofErr w:type="gramEnd"/>
    </w:p>
    <w:p w14:paraId="7A8FA106" w14:textId="77777777" w:rsidR="00222BED" w:rsidRPr="00650A33" w:rsidRDefault="00222BED" w:rsidP="00222BED">
      <w:pPr>
        <w:pStyle w:val="Sraopastraipa"/>
        <w:numPr>
          <w:ilvl w:val="2"/>
          <w:numId w:val="40"/>
        </w:numPr>
        <w:tabs>
          <w:tab w:val="left" w:pos="570"/>
        </w:tabs>
        <w:spacing w:after="0" w:line="240" w:lineRule="auto"/>
        <w:ind w:left="0" w:firstLine="720"/>
      </w:pPr>
      <w:proofErr w:type="spellStart"/>
      <w:r w:rsidRPr="00650A33">
        <w:t>Pasikeitus</w:t>
      </w:r>
      <w:proofErr w:type="spellEnd"/>
      <w:r w:rsidRPr="00650A33">
        <w:t xml:space="preserve"> SPOC </w:t>
      </w:r>
      <w:proofErr w:type="spellStart"/>
      <w:r w:rsidRPr="00650A33">
        <w:t>veiklą</w:t>
      </w:r>
      <w:proofErr w:type="spellEnd"/>
      <w:r w:rsidRPr="00650A33">
        <w:t xml:space="preserve"> </w:t>
      </w:r>
      <w:proofErr w:type="spellStart"/>
      <w:r w:rsidRPr="00650A33">
        <w:t>reglamentuojantiems</w:t>
      </w:r>
      <w:proofErr w:type="spellEnd"/>
      <w:r w:rsidRPr="00650A33">
        <w:t xml:space="preserve"> </w:t>
      </w:r>
      <w:proofErr w:type="spellStart"/>
      <w:r w:rsidRPr="00650A33">
        <w:t>teisės</w:t>
      </w:r>
      <w:proofErr w:type="spellEnd"/>
      <w:r w:rsidRPr="00650A33">
        <w:t xml:space="preserve"> </w:t>
      </w:r>
      <w:proofErr w:type="spellStart"/>
      <w:r w:rsidRPr="00650A33">
        <w:t>aktams</w:t>
      </w:r>
      <w:proofErr w:type="spellEnd"/>
      <w:r w:rsidRPr="00650A33">
        <w:t xml:space="preserve">, </w:t>
      </w:r>
      <w:proofErr w:type="spellStart"/>
      <w:r w:rsidRPr="00650A33">
        <w:t>paslaugos</w:t>
      </w:r>
      <w:proofErr w:type="spellEnd"/>
      <w:r w:rsidRPr="00650A33">
        <w:t xml:space="preserve"> </w:t>
      </w:r>
      <w:proofErr w:type="spellStart"/>
      <w:r w:rsidRPr="00650A33">
        <w:t>teikėjas</w:t>
      </w:r>
      <w:proofErr w:type="spellEnd"/>
      <w:r w:rsidRPr="00650A33">
        <w:t xml:space="preserve"> </w:t>
      </w:r>
      <w:proofErr w:type="spellStart"/>
      <w:r w:rsidRPr="00650A33">
        <w:t>privalo</w:t>
      </w:r>
      <w:proofErr w:type="spellEnd"/>
      <w:r w:rsidRPr="00650A33">
        <w:t xml:space="preserve"> </w:t>
      </w:r>
      <w:proofErr w:type="spellStart"/>
      <w:r w:rsidRPr="00650A33">
        <w:t>pateikti</w:t>
      </w:r>
      <w:proofErr w:type="spellEnd"/>
      <w:r w:rsidRPr="00650A33">
        <w:t xml:space="preserve"> </w:t>
      </w:r>
      <w:proofErr w:type="spellStart"/>
      <w:r w:rsidRPr="00650A33">
        <w:t>reikalingų</w:t>
      </w:r>
      <w:proofErr w:type="spellEnd"/>
      <w:r w:rsidRPr="00650A33">
        <w:t xml:space="preserve"> </w:t>
      </w:r>
      <w:proofErr w:type="spellStart"/>
      <w:r w:rsidRPr="00650A33">
        <w:t>atlikti</w:t>
      </w:r>
      <w:proofErr w:type="spellEnd"/>
      <w:r w:rsidRPr="00650A33">
        <w:t xml:space="preserve"> SPOC </w:t>
      </w:r>
      <w:proofErr w:type="spellStart"/>
      <w:r w:rsidRPr="00650A33">
        <w:t>tobulinimo</w:t>
      </w:r>
      <w:proofErr w:type="spellEnd"/>
      <w:r w:rsidRPr="00650A33">
        <w:t>/</w:t>
      </w:r>
      <w:proofErr w:type="spellStart"/>
      <w:r w:rsidRPr="00650A33">
        <w:t>keitimo</w:t>
      </w:r>
      <w:proofErr w:type="spellEnd"/>
      <w:r w:rsidRPr="00650A33">
        <w:t xml:space="preserve"> </w:t>
      </w:r>
      <w:proofErr w:type="spellStart"/>
      <w:r w:rsidRPr="00650A33">
        <w:t>darbų</w:t>
      </w:r>
      <w:proofErr w:type="spellEnd"/>
      <w:r w:rsidRPr="00650A33">
        <w:t xml:space="preserve"> </w:t>
      </w:r>
      <w:proofErr w:type="spellStart"/>
      <w:r w:rsidRPr="00650A33">
        <w:t>sąrašą</w:t>
      </w:r>
      <w:proofErr w:type="spellEnd"/>
      <w:r w:rsidRPr="00650A33">
        <w:t>.</w:t>
      </w:r>
    </w:p>
    <w:p w14:paraId="732169E6" w14:textId="77777777" w:rsidR="00222BED" w:rsidRDefault="00222BED" w:rsidP="00222BED">
      <w:pPr>
        <w:pStyle w:val="Sraopastraipa"/>
        <w:numPr>
          <w:ilvl w:val="2"/>
          <w:numId w:val="40"/>
        </w:numPr>
        <w:tabs>
          <w:tab w:val="left" w:pos="570"/>
        </w:tabs>
        <w:spacing w:after="0" w:line="240" w:lineRule="auto"/>
        <w:ind w:left="0" w:firstLine="720"/>
      </w:pPr>
      <w:proofErr w:type="spellStart"/>
      <w:r w:rsidRPr="00650A33">
        <w:t>Perkančiosios</w:t>
      </w:r>
      <w:proofErr w:type="spellEnd"/>
      <w:r w:rsidRPr="00650A33">
        <w:t xml:space="preserve"> </w:t>
      </w:r>
      <w:proofErr w:type="spellStart"/>
      <w:r w:rsidRPr="00650A33">
        <w:t>organizacijos</w:t>
      </w:r>
      <w:proofErr w:type="spellEnd"/>
      <w:r w:rsidRPr="00650A33">
        <w:t xml:space="preserve"> </w:t>
      </w:r>
      <w:proofErr w:type="spellStart"/>
      <w:r w:rsidRPr="00650A33">
        <w:t>atsakingi</w:t>
      </w:r>
      <w:proofErr w:type="spellEnd"/>
      <w:r w:rsidRPr="00650A33">
        <w:t xml:space="preserve"> </w:t>
      </w:r>
      <w:proofErr w:type="spellStart"/>
      <w:r w:rsidRPr="00650A33">
        <w:t>asmenys</w:t>
      </w:r>
      <w:proofErr w:type="spellEnd"/>
      <w:r w:rsidRPr="00650A33">
        <w:t xml:space="preserve"> </w:t>
      </w:r>
      <w:proofErr w:type="spellStart"/>
      <w:r w:rsidRPr="00650A33">
        <w:t>pateikia</w:t>
      </w:r>
      <w:proofErr w:type="spellEnd"/>
      <w:r w:rsidRPr="00650A33">
        <w:t xml:space="preserve"> </w:t>
      </w:r>
      <w:proofErr w:type="spellStart"/>
      <w:r w:rsidRPr="00650A33">
        <w:t>paraišką</w:t>
      </w:r>
      <w:proofErr w:type="spellEnd"/>
      <w:r w:rsidRPr="00650A33">
        <w:t xml:space="preserve"> el. </w:t>
      </w:r>
      <w:proofErr w:type="spellStart"/>
      <w:r w:rsidRPr="00650A33">
        <w:t>paštu</w:t>
      </w:r>
      <w:proofErr w:type="spellEnd"/>
      <w:r w:rsidRPr="00650A33">
        <w:t xml:space="preserve">, </w:t>
      </w:r>
      <w:proofErr w:type="spellStart"/>
      <w:r w:rsidRPr="007525BA">
        <w:t>telefonu</w:t>
      </w:r>
      <w:proofErr w:type="spellEnd"/>
      <w:r w:rsidRPr="007525BA">
        <w:t xml:space="preserve"> </w:t>
      </w:r>
      <w:proofErr w:type="spellStart"/>
      <w:r w:rsidRPr="007525BA">
        <w:t>ar</w:t>
      </w:r>
      <w:proofErr w:type="spellEnd"/>
      <w:r w:rsidRPr="007525BA">
        <w:t xml:space="preserve"> HELP DESK </w:t>
      </w:r>
      <w:proofErr w:type="spellStart"/>
      <w:r w:rsidRPr="007525BA">
        <w:t>priemonėmis</w:t>
      </w:r>
      <w:proofErr w:type="spellEnd"/>
      <w:r w:rsidRPr="00650A33">
        <w:t xml:space="preserve"> </w:t>
      </w:r>
      <w:proofErr w:type="spellStart"/>
      <w:r w:rsidRPr="00650A33">
        <w:t>paslaugų</w:t>
      </w:r>
      <w:proofErr w:type="spellEnd"/>
      <w:r w:rsidRPr="00650A33">
        <w:t xml:space="preserve"> </w:t>
      </w:r>
      <w:proofErr w:type="spellStart"/>
      <w:r w:rsidRPr="00650A33">
        <w:t>teikėjo</w:t>
      </w:r>
      <w:proofErr w:type="spellEnd"/>
      <w:r w:rsidRPr="00650A33">
        <w:t xml:space="preserve"> </w:t>
      </w:r>
      <w:proofErr w:type="spellStart"/>
      <w:r w:rsidRPr="00650A33">
        <w:t>atsakingiems</w:t>
      </w:r>
      <w:proofErr w:type="spellEnd"/>
      <w:r w:rsidRPr="00650A33">
        <w:t xml:space="preserve"> </w:t>
      </w:r>
      <w:proofErr w:type="spellStart"/>
      <w:r w:rsidRPr="00650A33">
        <w:t>asmenims</w:t>
      </w:r>
      <w:proofErr w:type="spellEnd"/>
      <w:r w:rsidRPr="00650A33">
        <w:t xml:space="preserve">. </w:t>
      </w:r>
      <w:proofErr w:type="spellStart"/>
      <w:r w:rsidRPr="00650A33">
        <w:t>Įgalioti</w:t>
      </w:r>
      <w:proofErr w:type="spellEnd"/>
      <w:r w:rsidRPr="00650A33">
        <w:t xml:space="preserve"> </w:t>
      </w:r>
      <w:proofErr w:type="spellStart"/>
      <w:r w:rsidRPr="00650A33">
        <w:t>paslaugų</w:t>
      </w:r>
      <w:proofErr w:type="spellEnd"/>
      <w:r w:rsidRPr="00650A33">
        <w:t xml:space="preserve"> </w:t>
      </w:r>
      <w:proofErr w:type="spellStart"/>
      <w:r w:rsidRPr="00650A33">
        <w:t>Teikėjo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r w:rsidRPr="00650A33">
        <w:t>perkančiosios</w:t>
      </w:r>
      <w:proofErr w:type="spellEnd"/>
      <w:r w:rsidRPr="00650A33">
        <w:t xml:space="preserve"> </w:t>
      </w:r>
      <w:proofErr w:type="spellStart"/>
      <w:r w:rsidRPr="00650A33">
        <w:t>organizacijos</w:t>
      </w:r>
      <w:proofErr w:type="spellEnd"/>
      <w:r w:rsidRPr="00650A33">
        <w:t xml:space="preserve"> </w:t>
      </w:r>
      <w:proofErr w:type="spellStart"/>
      <w:r w:rsidRPr="00650A33">
        <w:t>specialistai</w:t>
      </w:r>
      <w:proofErr w:type="spellEnd"/>
      <w:r w:rsidRPr="00650A33">
        <w:t xml:space="preserve"> </w:t>
      </w:r>
      <w:proofErr w:type="spellStart"/>
      <w:r w:rsidRPr="00650A33">
        <w:t>suderina</w:t>
      </w:r>
      <w:proofErr w:type="spellEnd"/>
      <w:r w:rsidRPr="00650A33">
        <w:t xml:space="preserve"> </w:t>
      </w:r>
      <w:proofErr w:type="spellStart"/>
      <w:r w:rsidRPr="00650A33">
        <w:t>reikalavimų</w:t>
      </w:r>
      <w:proofErr w:type="spellEnd"/>
      <w:r w:rsidRPr="00650A33">
        <w:t xml:space="preserve"> </w:t>
      </w:r>
      <w:proofErr w:type="spellStart"/>
      <w:r w:rsidRPr="00650A33">
        <w:t>specifikaciją</w:t>
      </w:r>
      <w:proofErr w:type="spellEnd"/>
      <w:r w:rsidRPr="00650A33">
        <w:t xml:space="preserve">, </w:t>
      </w:r>
      <w:proofErr w:type="spellStart"/>
      <w:r w:rsidRPr="00650A33">
        <w:t>paslaugų</w:t>
      </w:r>
      <w:proofErr w:type="spellEnd"/>
      <w:r w:rsidRPr="00650A33">
        <w:t xml:space="preserve"> </w:t>
      </w:r>
      <w:proofErr w:type="spellStart"/>
      <w:r w:rsidRPr="00650A33">
        <w:t>apimtis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r w:rsidRPr="00650A33">
        <w:t>paslaugų</w:t>
      </w:r>
      <w:proofErr w:type="spellEnd"/>
      <w:r w:rsidRPr="00650A33">
        <w:t xml:space="preserve"> </w:t>
      </w:r>
      <w:proofErr w:type="spellStart"/>
      <w:r w:rsidRPr="00650A33">
        <w:t>Teikėjo</w:t>
      </w:r>
      <w:proofErr w:type="spellEnd"/>
      <w:r w:rsidRPr="00650A33">
        <w:t xml:space="preserve"> </w:t>
      </w:r>
      <w:proofErr w:type="spellStart"/>
      <w:r w:rsidRPr="00650A33">
        <w:t>specialistų</w:t>
      </w:r>
      <w:proofErr w:type="spellEnd"/>
      <w:r w:rsidRPr="00650A33">
        <w:t xml:space="preserve"> </w:t>
      </w:r>
      <w:proofErr w:type="spellStart"/>
      <w:r w:rsidRPr="00650A33">
        <w:t>darbo</w:t>
      </w:r>
      <w:proofErr w:type="spellEnd"/>
      <w:r w:rsidRPr="00650A33">
        <w:t xml:space="preserve"> </w:t>
      </w:r>
      <w:proofErr w:type="spellStart"/>
      <w:r w:rsidRPr="00650A33">
        <w:t>grafiką</w:t>
      </w:r>
      <w:proofErr w:type="spellEnd"/>
      <w:r w:rsidRPr="00650A33">
        <w:t xml:space="preserve">, </w:t>
      </w:r>
      <w:proofErr w:type="spellStart"/>
      <w:r w:rsidRPr="00650A33">
        <w:t>įdiegimo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r w:rsidRPr="00650A33">
        <w:t>bandymų</w:t>
      </w:r>
      <w:proofErr w:type="spellEnd"/>
      <w:r w:rsidRPr="00650A33">
        <w:t xml:space="preserve"> </w:t>
      </w:r>
      <w:proofErr w:type="spellStart"/>
      <w:r w:rsidRPr="00650A33">
        <w:t>procedūras</w:t>
      </w:r>
      <w:proofErr w:type="spellEnd"/>
      <w:r w:rsidRPr="00650A33">
        <w:t xml:space="preserve">, </w:t>
      </w:r>
      <w:proofErr w:type="spellStart"/>
      <w:r w:rsidRPr="00650A33">
        <w:t>vartotojų</w:t>
      </w:r>
      <w:proofErr w:type="spellEnd"/>
      <w:r w:rsidRPr="00650A33">
        <w:t xml:space="preserve"> </w:t>
      </w:r>
      <w:proofErr w:type="spellStart"/>
      <w:r w:rsidRPr="00650A33">
        <w:t>mokymo</w:t>
      </w:r>
      <w:proofErr w:type="spellEnd"/>
      <w:r w:rsidRPr="00650A33">
        <w:t xml:space="preserve"> </w:t>
      </w:r>
      <w:proofErr w:type="spellStart"/>
      <w:r w:rsidRPr="00650A33">
        <w:t>tvarką</w:t>
      </w:r>
      <w:proofErr w:type="spellEnd"/>
      <w:r w:rsidRPr="00650A33">
        <w:t xml:space="preserve"> (</w:t>
      </w:r>
      <w:proofErr w:type="spellStart"/>
      <w:r w:rsidRPr="00650A33">
        <w:t>šie</w:t>
      </w:r>
      <w:proofErr w:type="spellEnd"/>
      <w:r w:rsidRPr="00650A33">
        <w:t xml:space="preserve"> </w:t>
      </w:r>
      <w:proofErr w:type="spellStart"/>
      <w:r w:rsidRPr="00650A33">
        <w:t>susitarimai</w:t>
      </w:r>
      <w:proofErr w:type="spellEnd"/>
      <w:r w:rsidRPr="00650A33">
        <w:t xml:space="preserve"> </w:t>
      </w:r>
      <w:proofErr w:type="spellStart"/>
      <w:r w:rsidRPr="00650A33">
        <w:t>užfiksuojami</w:t>
      </w:r>
      <w:proofErr w:type="spellEnd"/>
      <w:r w:rsidRPr="00650A33">
        <w:t xml:space="preserve"> </w:t>
      </w:r>
      <w:proofErr w:type="spellStart"/>
      <w:r w:rsidRPr="00650A33">
        <w:t>raštiškai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r w:rsidRPr="00650A33">
        <w:t>tampa</w:t>
      </w:r>
      <w:proofErr w:type="spellEnd"/>
      <w:r w:rsidRPr="00650A33">
        <w:t xml:space="preserve"> </w:t>
      </w:r>
      <w:proofErr w:type="spellStart"/>
      <w:r w:rsidRPr="00650A33">
        <w:t>paraiškos</w:t>
      </w:r>
      <w:proofErr w:type="spellEnd"/>
      <w:r w:rsidRPr="00650A33">
        <w:t xml:space="preserve"> </w:t>
      </w:r>
      <w:proofErr w:type="spellStart"/>
      <w:r w:rsidRPr="00650A33">
        <w:t>priedu</w:t>
      </w:r>
      <w:proofErr w:type="spellEnd"/>
      <w:r w:rsidRPr="00650A33">
        <w:t>).</w:t>
      </w:r>
    </w:p>
    <w:p w14:paraId="63E88D2C" w14:textId="77777777" w:rsidR="00222BED" w:rsidRDefault="00222BED" w:rsidP="00222BED">
      <w:pPr>
        <w:pStyle w:val="Sraopastraipa"/>
        <w:numPr>
          <w:ilvl w:val="1"/>
          <w:numId w:val="40"/>
        </w:numPr>
        <w:tabs>
          <w:tab w:val="clear" w:pos="1000"/>
          <w:tab w:val="left" w:pos="570"/>
          <w:tab w:val="num" w:pos="792"/>
        </w:tabs>
        <w:spacing w:after="0" w:line="240" w:lineRule="auto"/>
        <w:ind w:left="792"/>
      </w:pPr>
      <w:r w:rsidRPr="00B27E7F">
        <w:t xml:space="preserve">Visi </w:t>
      </w:r>
      <w:proofErr w:type="spellStart"/>
      <w:r w:rsidRPr="00B27E7F">
        <w:t>pakeitimai</w:t>
      </w:r>
      <w:proofErr w:type="spellEnd"/>
      <w:r w:rsidRPr="00B27E7F">
        <w:t xml:space="preserve"> </w:t>
      </w:r>
      <w:proofErr w:type="spellStart"/>
      <w:r w:rsidRPr="00B27E7F">
        <w:t>prieš</w:t>
      </w:r>
      <w:proofErr w:type="spellEnd"/>
      <w:r w:rsidRPr="00B27E7F">
        <w:t xml:space="preserve"> </w:t>
      </w:r>
      <w:proofErr w:type="spellStart"/>
      <w:r w:rsidRPr="00B27E7F">
        <w:t>diegimą</w:t>
      </w:r>
      <w:proofErr w:type="spellEnd"/>
      <w:r w:rsidRPr="00B27E7F">
        <w:t xml:space="preserve"> į SPOC </w:t>
      </w:r>
      <w:proofErr w:type="spellStart"/>
      <w:r w:rsidRPr="00B27E7F">
        <w:t>produkcinę</w:t>
      </w:r>
      <w:proofErr w:type="spellEnd"/>
      <w:r w:rsidRPr="00B27E7F">
        <w:t xml:space="preserve"> </w:t>
      </w:r>
      <w:proofErr w:type="spellStart"/>
      <w:r w:rsidRPr="00B27E7F">
        <w:t>aplinką</w:t>
      </w:r>
      <w:proofErr w:type="spellEnd"/>
      <w:r w:rsidRPr="00B27E7F">
        <w:t xml:space="preserve"> </w:t>
      </w:r>
      <w:proofErr w:type="spellStart"/>
      <w:r w:rsidRPr="00B27E7F">
        <w:t>turi</w:t>
      </w:r>
      <w:proofErr w:type="spellEnd"/>
      <w:r w:rsidRPr="00B27E7F">
        <w:t xml:space="preserve"> </w:t>
      </w:r>
      <w:proofErr w:type="spellStart"/>
      <w:r w:rsidRPr="00B27E7F">
        <w:t>būti</w:t>
      </w:r>
      <w:proofErr w:type="spellEnd"/>
      <w:r w:rsidRPr="00B27E7F">
        <w:t xml:space="preserve"> </w:t>
      </w:r>
      <w:proofErr w:type="spellStart"/>
      <w:r w:rsidRPr="00B27E7F">
        <w:t>įdiegti</w:t>
      </w:r>
      <w:proofErr w:type="spellEnd"/>
      <w:r w:rsidRPr="00B27E7F">
        <w:t xml:space="preserve"> į SPOC </w:t>
      </w:r>
      <w:proofErr w:type="spellStart"/>
      <w:r w:rsidRPr="00B27E7F">
        <w:t>testinę</w:t>
      </w:r>
      <w:proofErr w:type="spellEnd"/>
      <w:r w:rsidRPr="00B27E7F">
        <w:t xml:space="preserve"> </w:t>
      </w:r>
      <w:proofErr w:type="spellStart"/>
      <w:r w:rsidRPr="00B27E7F">
        <w:t>aplinką</w:t>
      </w:r>
      <w:proofErr w:type="spellEnd"/>
      <w:r w:rsidRPr="00B27E7F">
        <w:t xml:space="preserve"> </w:t>
      </w:r>
      <w:proofErr w:type="spellStart"/>
      <w:r w:rsidRPr="00B27E7F">
        <w:t>ir</w:t>
      </w:r>
      <w:proofErr w:type="spellEnd"/>
      <w:r w:rsidRPr="00B27E7F">
        <w:t xml:space="preserve"> </w:t>
      </w:r>
      <w:proofErr w:type="spellStart"/>
      <w:r w:rsidRPr="00B27E7F">
        <w:t>ištestuoti</w:t>
      </w:r>
      <w:proofErr w:type="spellEnd"/>
      <w:r w:rsidRPr="00B27E7F">
        <w:t>.</w:t>
      </w:r>
    </w:p>
    <w:p w14:paraId="6B7CAB1F" w14:textId="77777777" w:rsidR="00222BED" w:rsidRPr="00650A33" w:rsidRDefault="00222BED" w:rsidP="00222BED">
      <w:pPr>
        <w:pStyle w:val="Sraopastraipa"/>
        <w:numPr>
          <w:ilvl w:val="1"/>
          <w:numId w:val="40"/>
        </w:numPr>
        <w:tabs>
          <w:tab w:val="clear" w:pos="1000"/>
          <w:tab w:val="left" w:pos="570"/>
          <w:tab w:val="num" w:pos="792"/>
        </w:tabs>
        <w:spacing w:after="0" w:line="240" w:lineRule="auto"/>
        <w:ind w:left="792"/>
      </w:pPr>
      <w:proofErr w:type="spellStart"/>
      <w:r w:rsidRPr="00650A33">
        <w:t>Preliminarus</w:t>
      </w:r>
      <w:proofErr w:type="spellEnd"/>
      <w:r w:rsidRPr="00650A33">
        <w:t xml:space="preserve"> </w:t>
      </w:r>
      <w:proofErr w:type="spellStart"/>
      <w:r w:rsidRPr="00650A33">
        <w:t>paslaugų</w:t>
      </w:r>
      <w:proofErr w:type="spellEnd"/>
      <w:r w:rsidRPr="00650A33">
        <w:t xml:space="preserve"> </w:t>
      </w:r>
      <w:proofErr w:type="spellStart"/>
      <w:r w:rsidRPr="00650A33">
        <w:t>kiekis</w:t>
      </w:r>
      <w:proofErr w:type="spellEnd"/>
      <w:r w:rsidRPr="00650A33">
        <w:t xml:space="preserve"> – </w:t>
      </w:r>
      <w:proofErr w:type="spellStart"/>
      <w:r>
        <w:t>preliminariai</w:t>
      </w:r>
      <w:proofErr w:type="spellEnd"/>
      <w:r w:rsidRPr="00650A33">
        <w:t xml:space="preserve"> 760</w:t>
      </w:r>
      <w:r>
        <w:t xml:space="preserve"> </w:t>
      </w:r>
      <w:r w:rsidRPr="00650A33">
        <w:t>val.</w:t>
      </w:r>
    </w:p>
    <w:p w14:paraId="28BDB1CF" w14:textId="77777777" w:rsidR="00222BED" w:rsidRPr="00650A33" w:rsidRDefault="00222BED" w:rsidP="00222BED">
      <w:pPr>
        <w:tabs>
          <w:tab w:val="left" w:pos="570"/>
        </w:tabs>
        <w:ind w:left="720"/>
      </w:pPr>
    </w:p>
    <w:p w14:paraId="105B1B42" w14:textId="77777777" w:rsidR="00222BED" w:rsidRPr="00AE47AA" w:rsidRDefault="00222BED" w:rsidP="00222BED">
      <w:pPr>
        <w:pStyle w:val="Sraopastraipa"/>
        <w:numPr>
          <w:ilvl w:val="0"/>
          <w:numId w:val="40"/>
        </w:numPr>
        <w:spacing w:after="0" w:line="240" w:lineRule="auto"/>
        <w:ind w:left="0" w:firstLine="720"/>
        <w:jc w:val="center"/>
        <w:rPr>
          <w:b/>
          <w:bCs/>
        </w:rPr>
      </w:pPr>
      <w:r>
        <w:rPr>
          <w:b/>
          <w:bCs/>
        </w:rPr>
        <w:t>REIKALAVIMAI PASLAUGOMS</w:t>
      </w:r>
    </w:p>
    <w:p w14:paraId="12316A47" w14:textId="77777777" w:rsidR="00222BED" w:rsidRPr="00650A33" w:rsidRDefault="00222BED" w:rsidP="00222BED"/>
    <w:p w14:paraId="0CC6DB38" w14:textId="77777777" w:rsidR="00222BED" w:rsidRPr="00650A33" w:rsidRDefault="00222BED" w:rsidP="00222BED">
      <w:pPr>
        <w:pStyle w:val="Sraopastraipa"/>
        <w:numPr>
          <w:ilvl w:val="1"/>
          <w:numId w:val="40"/>
        </w:numPr>
        <w:tabs>
          <w:tab w:val="clear" w:pos="1000"/>
          <w:tab w:val="num" w:pos="-4395"/>
          <w:tab w:val="left" w:pos="851"/>
        </w:tabs>
        <w:spacing w:after="0" w:line="240" w:lineRule="auto"/>
        <w:ind w:left="0" w:firstLine="720"/>
      </w:pPr>
      <w:proofErr w:type="spellStart"/>
      <w:r w:rsidRPr="00650A33">
        <w:t>Paslaugos</w:t>
      </w:r>
      <w:proofErr w:type="spellEnd"/>
      <w:r w:rsidRPr="00650A33">
        <w:t xml:space="preserve"> </w:t>
      </w:r>
      <w:proofErr w:type="spellStart"/>
      <w:r w:rsidRPr="00650A33">
        <w:t>teikiamos</w:t>
      </w:r>
      <w:proofErr w:type="spellEnd"/>
      <w:r w:rsidRPr="00650A33">
        <w:t xml:space="preserve"> </w:t>
      </w:r>
      <w:proofErr w:type="spellStart"/>
      <w:r w:rsidRPr="00650A33">
        <w:t>darbo</w:t>
      </w:r>
      <w:proofErr w:type="spellEnd"/>
      <w:r w:rsidRPr="00650A33">
        <w:t xml:space="preserve"> </w:t>
      </w:r>
      <w:proofErr w:type="spellStart"/>
      <w:r w:rsidRPr="00650A33">
        <w:t>dienomis</w:t>
      </w:r>
      <w:proofErr w:type="spellEnd"/>
      <w:r w:rsidRPr="00650A33">
        <w:t xml:space="preserve"> </w:t>
      </w:r>
      <w:proofErr w:type="spellStart"/>
      <w:r w:rsidRPr="00650A33">
        <w:t>pagal</w:t>
      </w:r>
      <w:proofErr w:type="spellEnd"/>
      <w:r w:rsidRPr="00650A33">
        <w:t xml:space="preserve"> </w:t>
      </w:r>
      <w:proofErr w:type="spellStart"/>
      <w:r w:rsidRPr="00650A33">
        <w:t>perkančiosios</w:t>
      </w:r>
      <w:proofErr w:type="spellEnd"/>
      <w:r w:rsidRPr="00650A33">
        <w:t xml:space="preserve"> </w:t>
      </w:r>
      <w:proofErr w:type="spellStart"/>
      <w:r w:rsidRPr="00650A33">
        <w:t>organizacijos</w:t>
      </w:r>
      <w:proofErr w:type="spellEnd"/>
      <w:r w:rsidRPr="00650A33">
        <w:t xml:space="preserve"> </w:t>
      </w:r>
      <w:proofErr w:type="spellStart"/>
      <w:r w:rsidRPr="00650A33">
        <w:t>poreikį</w:t>
      </w:r>
      <w:proofErr w:type="spellEnd"/>
      <w:r w:rsidRPr="00650A33">
        <w:t>.</w:t>
      </w:r>
    </w:p>
    <w:p w14:paraId="43D4BA60" w14:textId="77777777" w:rsidR="00222BED" w:rsidRPr="00650A33" w:rsidRDefault="00222BED" w:rsidP="00222BED">
      <w:pPr>
        <w:pStyle w:val="Sraopastraipa"/>
        <w:numPr>
          <w:ilvl w:val="1"/>
          <w:numId w:val="40"/>
        </w:numPr>
        <w:tabs>
          <w:tab w:val="clear" w:pos="1000"/>
          <w:tab w:val="num" w:pos="-4253"/>
          <w:tab w:val="left" w:pos="851"/>
        </w:tabs>
        <w:spacing w:after="0" w:line="240" w:lineRule="auto"/>
        <w:ind w:left="0" w:firstLine="720"/>
      </w:pPr>
      <w:proofErr w:type="spellStart"/>
      <w:r w:rsidRPr="00650A33">
        <w:t>Kiekvienas</w:t>
      </w:r>
      <w:proofErr w:type="spellEnd"/>
      <w:r w:rsidRPr="00650A33">
        <w:t xml:space="preserve"> </w:t>
      </w:r>
      <w:proofErr w:type="spellStart"/>
      <w:r w:rsidRPr="00650A33">
        <w:t>kreipinys</w:t>
      </w:r>
      <w:proofErr w:type="spellEnd"/>
      <w:r w:rsidRPr="00650A33">
        <w:t xml:space="preserve"> </w:t>
      </w:r>
      <w:proofErr w:type="spellStart"/>
      <w:r w:rsidRPr="00650A33">
        <w:t>paslaugoms</w:t>
      </w:r>
      <w:proofErr w:type="spellEnd"/>
      <w:r w:rsidRPr="00650A33">
        <w:t xml:space="preserve"> </w:t>
      </w:r>
      <w:proofErr w:type="spellStart"/>
      <w:r w:rsidRPr="00650A33">
        <w:t>teikti</w:t>
      </w:r>
      <w:proofErr w:type="spellEnd"/>
      <w:r w:rsidRPr="00650A33">
        <w:t xml:space="preserve"> </w:t>
      </w:r>
      <w:proofErr w:type="spellStart"/>
      <w:r w:rsidRPr="00650A33">
        <w:t>yra</w:t>
      </w:r>
      <w:proofErr w:type="spellEnd"/>
      <w:r w:rsidRPr="00650A33">
        <w:t xml:space="preserve"> </w:t>
      </w:r>
      <w:proofErr w:type="spellStart"/>
      <w:r w:rsidRPr="00650A33">
        <w:t>individualiai</w:t>
      </w:r>
      <w:proofErr w:type="spellEnd"/>
      <w:r w:rsidRPr="00650A33">
        <w:t xml:space="preserve"> </w:t>
      </w:r>
      <w:proofErr w:type="spellStart"/>
      <w:r w:rsidRPr="00650A33">
        <w:t>apskaitomas</w:t>
      </w:r>
      <w:proofErr w:type="spellEnd"/>
      <w:r w:rsidRPr="00650A33">
        <w:t xml:space="preserve"> </w:t>
      </w:r>
      <w:proofErr w:type="spellStart"/>
      <w:r w:rsidRPr="00650A33">
        <w:t>paslaugų</w:t>
      </w:r>
      <w:proofErr w:type="spellEnd"/>
      <w:r w:rsidRPr="00650A33">
        <w:t xml:space="preserve"> </w:t>
      </w:r>
      <w:proofErr w:type="spellStart"/>
      <w:r w:rsidRPr="00650A33">
        <w:t>teikėjo</w:t>
      </w:r>
      <w:proofErr w:type="spellEnd"/>
      <w:r w:rsidRPr="00650A33">
        <w:t xml:space="preserve"> </w:t>
      </w:r>
      <w:proofErr w:type="spellStart"/>
      <w:r w:rsidRPr="00650A33">
        <w:t>informacinėje</w:t>
      </w:r>
      <w:proofErr w:type="spellEnd"/>
      <w:r w:rsidRPr="00650A33">
        <w:t xml:space="preserve"> </w:t>
      </w:r>
      <w:proofErr w:type="spellStart"/>
      <w:r w:rsidRPr="00650A33">
        <w:t>sistemoje</w:t>
      </w:r>
      <w:proofErr w:type="spellEnd"/>
      <w:r w:rsidRPr="00650A33">
        <w:t xml:space="preserve"> (</w:t>
      </w:r>
      <w:proofErr w:type="spellStart"/>
      <w:r w:rsidRPr="00650A33">
        <w:t>angl.</w:t>
      </w:r>
      <w:proofErr w:type="spellEnd"/>
      <w:r w:rsidRPr="00650A33">
        <w:t xml:space="preserve"> Help desk). </w:t>
      </w:r>
      <w:proofErr w:type="spellStart"/>
      <w:r w:rsidRPr="00650A33">
        <w:t>Perkančioji</w:t>
      </w:r>
      <w:proofErr w:type="spellEnd"/>
      <w:r w:rsidRPr="00650A33">
        <w:t xml:space="preserve"> </w:t>
      </w:r>
      <w:proofErr w:type="spellStart"/>
      <w:r w:rsidRPr="00650A33">
        <w:t>organizacija</w:t>
      </w:r>
      <w:proofErr w:type="spellEnd"/>
      <w:r w:rsidRPr="00650A33">
        <w:t xml:space="preserve"> </w:t>
      </w:r>
      <w:proofErr w:type="spellStart"/>
      <w:r w:rsidRPr="00650A33">
        <w:t>turi</w:t>
      </w:r>
      <w:proofErr w:type="spellEnd"/>
      <w:r w:rsidRPr="00650A33">
        <w:t xml:space="preserve"> </w:t>
      </w:r>
      <w:proofErr w:type="spellStart"/>
      <w:r w:rsidRPr="00650A33">
        <w:t>turėti</w:t>
      </w:r>
      <w:proofErr w:type="spellEnd"/>
      <w:r w:rsidRPr="00650A33">
        <w:t xml:space="preserve"> </w:t>
      </w:r>
      <w:proofErr w:type="spellStart"/>
      <w:r w:rsidRPr="00650A33">
        <w:t>galimybę</w:t>
      </w:r>
      <w:proofErr w:type="spellEnd"/>
      <w:r w:rsidRPr="00650A33">
        <w:t xml:space="preserve"> </w:t>
      </w:r>
      <w:proofErr w:type="spellStart"/>
      <w:r w:rsidRPr="00650A33">
        <w:t>peržiūrėti</w:t>
      </w:r>
      <w:proofErr w:type="spellEnd"/>
      <w:r w:rsidRPr="00650A33">
        <w:t xml:space="preserve"> jo </w:t>
      </w:r>
      <w:proofErr w:type="spellStart"/>
      <w:r w:rsidRPr="00650A33">
        <w:t>kreipinių</w:t>
      </w:r>
      <w:proofErr w:type="spellEnd"/>
      <w:r w:rsidRPr="00650A33">
        <w:t xml:space="preserve"> </w:t>
      </w:r>
      <w:proofErr w:type="spellStart"/>
      <w:r w:rsidRPr="00650A33">
        <w:t>būseną</w:t>
      </w:r>
      <w:proofErr w:type="spellEnd"/>
      <w:r w:rsidRPr="00650A33">
        <w:t xml:space="preserve"> </w:t>
      </w:r>
      <w:proofErr w:type="spellStart"/>
      <w:r w:rsidRPr="00650A33">
        <w:t>bei</w:t>
      </w:r>
      <w:proofErr w:type="spellEnd"/>
      <w:r w:rsidRPr="00650A33">
        <w:t xml:space="preserve"> </w:t>
      </w:r>
      <w:proofErr w:type="spellStart"/>
      <w:r w:rsidRPr="00650A33">
        <w:t>įgyvendinimo</w:t>
      </w:r>
      <w:proofErr w:type="spellEnd"/>
      <w:r w:rsidRPr="00650A33">
        <w:t xml:space="preserve"> </w:t>
      </w:r>
      <w:proofErr w:type="spellStart"/>
      <w:r w:rsidRPr="00650A33">
        <w:t>eigą</w:t>
      </w:r>
      <w:proofErr w:type="spellEnd"/>
      <w:r w:rsidRPr="00650A33">
        <w:t xml:space="preserve">. </w:t>
      </w:r>
      <w:proofErr w:type="spellStart"/>
      <w:r w:rsidRPr="00650A33">
        <w:t>Kreipiniai</w:t>
      </w:r>
      <w:proofErr w:type="spellEnd"/>
      <w:r w:rsidRPr="00650A33">
        <w:t xml:space="preserve"> </w:t>
      </w:r>
      <w:proofErr w:type="spellStart"/>
      <w:r w:rsidRPr="00650A33">
        <w:t>registruojami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į </w:t>
      </w:r>
      <w:proofErr w:type="spellStart"/>
      <w:r w:rsidRPr="00650A33">
        <w:t>juos</w:t>
      </w:r>
      <w:proofErr w:type="spellEnd"/>
      <w:r w:rsidRPr="00650A33">
        <w:t xml:space="preserve"> </w:t>
      </w:r>
      <w:proofErr w:type="spellStart"/>
      <w:r w:rsidRPr="00650A33">
        <w:t>reaguojama</w:t>
      </w:r>
      <w:proofErr w:type="spellEnd"/>
      <w:r w:rsidRPr="00650A33">
        <w:t xml:space="preserve"> </w:t>
      </w:r>
      <w:proofErr w:type="spellStart"/>
      <w:r w:rsidRPr="00650A33">
        <w:t>šia</w:t>
      </w:r>
      <w:proofErr w:type="spellEnd"/>
      <w:r w:rsidRPr="00650A33">
        <w:t xml:space="preserve"> </w:t>
      </w:r>
      <w:proofErr w:type="spellStart"/>
      <w:r w:rsidRPr="00650A33">
        <w:t>tvarka</w:t>
      </w:r>
      <w:proofErr w:type="spellEnd"/>
      <w:r w:rsidRPr="00650A33">
        <w:t>:</w:t>
      </w:r>
    </w:p>
    <w:p w14:paraId="52FED635" w14:textId="77777777" w:rsidR="00222BED" w:rsidRPr="00650A33" w:rsidRDefault="00222BED" w:rsidP="00222BED">
      <w:pPr>
        <w:numPr>
          <w:ilvl w:val="2"/>
          <w:numId w:val="40"/>
        </w:numPr>
        <w:tabs>
          <w:tab w:val="left" w:pos="960"/>
        </w:tabs>
        <w:spacing w:after="0" w:line="240" w:lineRule="auto"/>
        <w:ind w:left="0" w:firstLine="720"/>
      </w:pPr>
      <w:proofErr w:type="spellStart"/>
      <w:r w:rsidRPr="00650A33">
        <w:t>Perkančiosios</w:t>
      </w:r>
      <w:proofErr w:type="spellEnd"/>
      <w:r w:rsidRPr="00650A33">
        <w:t xml:space="preserve"> </w:t>
      </w:r>
      <w:proofErr w:type="spellStart"/>
      <w:r w:rsidRPr="00650A33">
        <w:t>organizacijos</w:t>
      </w:r>
      <w:proofErr w:type="spellEnd"/>
      <w:r w:rsidRPr="00650A33">
        <w:t xml:space="preserve"> </w:t>
      </w:r>
      <w:proofErr w:type="spellStart"/>
      <w:r w:rsidRPr="00650A33">
        <w:t>įgalioti</w:t>
      </w:r>
      <w:proofErr w:type="spellEnd"/>
      <w:r w:rsidRPr="00650A33">
        <w:t xml:space="preserve"> </w:t>
      </w:r>
      <w:proofErr w:type="spellStart"/>
      <w:r w:rsidRPr="00650A33">
        <w:t>asmenys</w:t>
      </w:r>
      <w:proofErr w:type="spellEnd"/>
      <w:r w:rsidRPr="00650A33">
        <w:t xml:space="preserve"> </w:t>
      </w:r>
      <w:proofErr w:type="spellStart"/>
      <w:r w:rsidRPr="00650A33">
        <w:t>praneša</w:t>
      </w:r>
      <w:proofErr w:type="spellEnd"/>
      <w:r w:rsidRPr="00650A33">
        <w:t xml:space="preserve"> </w:t>
      </w:r>
      <w:proofErr w:type="spellStart"/>
      <w:r w:rsidRPr="00650A33">
        <w:t>apie</w:t>
      </w:r>
      <w:proofErr w:type="spellEnd"/>
      <w:r w:rsidRPr="00650A33">
        <w:t xml:space="preserve"> </w:t>
      </w:r>
      <w:proofErr w:type="spellStart"/>
      <w:r w:rsidRPr="00650A33">
        <w:t>aptiktą</w:t>
      </w:r>
      <w:proofErr w:type="spellEnd"/>
      <w:r w:rsidRPr="00650A33">
        <w:t xml:space="preserve"> </w:t>
      </w:r>
      <w:proofErr w:type="spellStart"/>
      <w:r>
        <w:t>klaidą</w:t>
      </w:r>
      <w:proofErr w:type="spellEnd"/>
      <w:r>
        <w:t xml:space="preserve"> </w:t>
      </w:r>
      <w:proofErr w:type="spellStart"/>
      <w:r w:rsidRPr="00650A33">
        <w:t>elektroniniu</w:t>
      </w:r>
      <w:proofErr w:type="spellEnd"/>
      <w:r w:rsidRPr="00650A33">
        <w:t xml:space="preserve"> </w:t>
      </w:r>
      <w:proofErr w:type="spellStart"/>
      <w:r w:rsidRPr="00650A33">
        <w:t>paštu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>/</w:t>
      </w:r>
      <w:proofErr w:type="spellStart"/>
      <w:r w:rsidRPr="00650A33">
        <w:t>arba</w:t>
      </w:r>
      <w:proofErr w:type="spellEnd"/>
      <w:r w:rsidRPr="00650A33">
        <w:t xml:space="preserve"> HELP DESK </w:t>
      </w:r>
      <w:proofErr w:type="spellStart"/>
      <w:r w:rsidRPr="00650A33">
        <w:t>priemonėmis</w:t>
      </w:r>
      <w:proofErr w:type="spellEnd"/>
      <w:r w:rsidRPr="00650A33">
        <w:t xml:space="preserve">. </w:t>
      </w:r>
      <w:proofErr w:type="spellStart"/>
      <w:r w:rsidRPr="00650A33">
        <w:t>Jeigu</w:t>
      </w:r>
      <w:proofErr w:type="spellEnd"/>
      <w:r w:rsidRPr="00650A33">
        <w:t xml:space="preserve"> </w:t>
      </w:r>
      <w:proofErr w:type="spellStart"/>
      <w:r w:rsidRPr="00650A33">
        <w:t>klaida</w:t>
      </w:r>
      <w:proofErr w:type="spellEnd"/>
      <w:r w:rsidRPr="00650A33">
        <w:t xml:space="preserve"> </w:t>
      </w:r>
      <w:proofErr w:type="spellStart"/>
      <w:r w:rsidRPr="00650A33">
        <w:t>kritinė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r w:rsidRPr="00650A33">
        <w:t>reikalauja</w:t>
      </w:r>
      <w:proofErr w:type="spellEnd"/>
      <w:r w:rsidRPr="00650A33">
        <w:t xml:space="preserve"> </w:t>
      </w:r>
      <w:proofErr w:type="spellStart"/>
      <w:r w:rsidRPr="00650A33">
        <w:t>skubaus</w:t>
      </w:r>
      <w:proofErr w:type="spellEnd"/>
      <w:r w:rsidRPr="00650A33">
        <w:t xml:space="preserve"> </w:t>
      </w:r>
      <w:proofErr w:type="spellStart"/>
      <w:r w:rsidRPr="00650A33">
        <w:t>ištaisymo</w:t>
      </w:r>
      <w:proofErr w:type="spellEnd"/>
      <w:r w:rsidRPr="00650A33">
        <w:t xml:space="preserve">, </w:t>
      </w:r>
      <w:proofErr w:type="spellStart"/>
      <w:r w:rsidRPr="00650A33">
        <w:t>perkančiosios</w:t>
      </w:r>
      <w:proofErr w:type="spellEnd"/>
      <w:r w:rsidRPr="00650A33">
        <w:t xml:space="preserve"> </w:t>
      </w:r>
      <w:proofErr w:type="spellStart"/>
      <w:r w:rsidRPr="00650A33">
        <w:t>organizacijos</w:t>
      </w:r>
      <w:proofErr w:type="spellEnd"/>
      <w:r w:rsidRPr="00650A33">
        <w:t xml:space="preserve"> </w:t>
      </w:r>
      <w:proofErr w:type="spellStart"/>
      <w:r w:rsidRPr="00650A33">
        <w:t>įgalioti</w:t>
      </w:r>
      <w:proofErr w:type="spellEnd"/>
      <w:r w:rsidRPr="00650A33">
        <w:t xml:space="preserve"> </w:t>
      </w:r>
      <w:proofErr w:type="spellStart"/>
      <w:r w:rsidRPr="00650A33">
        <w:t>asmenys</w:t>
      </w:r>
      <w:proofErr w:type="spellEnd"/>
      <w:r w:rsidRPr="00650A33">
        <w:t xml:space="preserve"> </w:t>
      </w:r>
      <w:proofErr w:type="spellStart"/>
      <w:r w:rsidRPr="00650A33">
        <w:t>papildomai</w:t>
      </w:r>
      <w:proofErr w:type="spellEnd"/>
      <w:r w:rsidRPr="00650A33">
        <w:t xml:space="preserve"> </w:t>
      </w:r>
      <w:proofErr w:type="spellStart"/>
      <w:r w:rsidRPr="00650A33">
        <w:t>paskambina</w:t>
      </w:r>
      <w:proofErr w:type="spellEnd"/>
      <w:r w:rsidRPr="00650A33">
        <w:t xml:space="preserve"> </w:t>
      </w:r>
      <w:proofErr w:type="spellStart"/>
      <w:r w:rsidRPr="00650A33">
        <w:t>paslaugų</w:t>
      </w:r>
      <w:proofErr w:type="spellEnd"/>
      <w:r w:rsidRPr="00650A33">
        <w:t xml:space="preserve"> </w:t>
      </w:r>
      <w:proofErr w:type="spellStart"/>
      <w:r w:rsidRPr="00650A33">
        <w:t>teikėjo</w:t>
      </w:r>
      <w:proofErr w:type="spellEnd"/>
      <w:r w:rsidRPr="00650A33">
        <w:t xml:space="preserve"> </w:t>
      </w:r>
      <w:proofErr w:type="spellStart"/>
      <w:r w:rsidRPr="00650A33">
        <w:t>įgaliotiems</w:t>
      </w:r>
      <w:proofErr w:type="spellEnd"/>
      <w:r w:rsidRPr="00650A33">
        <w:t xml:space="preserve"> </w:t>
      </w:r>
      <w:proofErr w:type="spellStart"/>
      <w:proofErr w:type="gramStart"/>
      <w:r w:rsidRPr="00650A33">
        <w:t>asmenims</w:t>
      </w:r>
      <w:proofErr w:type="spellEnd"/>
      <w:r w:rsidRPr="00650A33">
        <w:t>;</w:t>
      </w:r>
      <w:proofErr w:type="gramEnd"/>
    </w:p>
    <w:p w14:paraId="156C8739" w14:textId="77777777" w:rsidR="00222BED" w:rsidRPr="00650A33" w:rsidRDefault="00222BED" w:rsidP="00222BED">
      <w:pPr>
        <w:numPr>
          <w:ilvl w:val="2"/>
          <w:numId w:val="40"/>
        </w:numPr>
        <w:tabs>
          <w:tab w:val="left" w:pos="960"/>
        </w:tabs>
        <w:spacing w:after="0" w:line="240" w:lineRule="auto"/>
        <w:ind w:left="0" w:firstLine="720"/>
      </w:pPr>
      <w:proofErr w:type="spellStart"/>
      <w:r w:rsidRPr="00650A33">
        <w:t>Elektroniniu</w:t>
      </w:r>
      <w:proofErr w:type="spellEnd"/>
      <w:r w:rsidRPr="00650A33">
        <w:t xml:space="preserve"> </w:t>
      </w:r>
      <w:proofErr w:type="spellStart"/>
      <w:r w:rsidRPr="00650A33">
        <w:t>paštu</w:t>
      </w:r>
      <w:proofErr w:type="spellEnd"/>
      <w:r w:rsidRPr="00650A33">
        <w:t xml:space="preserve"> </w:t>
      </w:r>
      <w:proofErr w:type="spellStart"/>
      <w:r w:rsidRPr="00650A33">
        <w:t>gautas</w:t>
      </w:r>
      <w:proofErr w:type="spellEnd"/>
      <w:r w:rsidRPr="00650A33">
        <w:t xml:space="preserve"> </w:t>
      </w:r>
      <w:proofErr w:type="spellStart"/>
      <w:r w:rsidRPr="00650A33">
        <w:t>pranešimas</w:t>
      </w:r>
      <w:proofErr w:type="spellEnd"/>
      <w:r w:rsidRPr="00650A33">
        <w:t xml:space="preserve"> </w:t>
      </w:r>
      <w:proofErr w:type="spellStart"/>
      <w:r w:rsidRPr="00650A33">
        <w:t>apie</w:t>
      </w:r>
      <w:proofErr w:type="spellEnd"/>
      <w:r w:rsidRPr="00650A33">
        <w:t xml:space="preserve"> </w:t>
      </w:r>
      <w:proofErr w:type="spellStart"/>
      <w:r w:rsidRPr="00650A33">
        <w:t>trūkumą</w:t>
      </w:r>
      <w:proofErr w:type="spellEnd"/>
      <w:r w:rsidRPr="00650A33">
        <w:t xml:space="preserve"> </w:t>
      </w:r>
      <w:proofErr w:type="spellStart"/>
      <w:r w:rsidRPr="00650A33">
        <w:t>automatiškai</w:t>
      </w:r>
      <w:proofErr w:type="spellEnd"/>
      <w:r w:rsidRPr="00650A33">
        <w:t xml:space="preserve"> </w:t>
      </w:r>
      <w:proofErr w:type="spellStart"/>
      <w:r w:rsidRPr="00650A33">
        <w:t>užregistruojamas</w:t>
      </w:r>
      <w:proofErr w:type="spellEnd"/>
      <w:r w:rsidRPr="00650A33">
        <w:t xml:space="preserve"> </w:t>
      </w:r>
      <w:proofErr w:type="spellStart"/>
      <w:r w:rsidRPr="00650A33">
        <w:t>paslaugų</w:t>
      </w:r>
      <w:proofErr w:type="spellEnd"/>
      <w:r w:rsidRPr="00650A33">
        <w:t xml:space="preserve"> </w:t>
      </w:r>
      <w:proofErr w:type="spellStart"/>
      <w:r w:rsidRPr="00650A33">
        <w:t>teikėjo</w:t>
      </w:r>
      <w:proofErr w:type="spellEnd"/>
      <w:r w:rsidRPr="00650A33">
        <w:t xml:space="preserve"> </w:t>
      </w:r>
      <w:proofErr w:type="spellStart"/>
      <w:r w:rsidRPr="00650A33">
        <w:t>kreipinių</w:t>
      </w:r>
      <w:proofErr w:type="spellEnd"/>
      <w:r w:rsidRPr="00650A33">
        <w:t xml:space="preserve"> </w:t>
      </w:r>
      <w:proofErr w:type="spellStart"/>
      <w:r w:rsidRPr="00650A33">
        <w:t>valdymo</w:t>
      </w:r>
      <w:proofErr w:type="spellEnd"/>
      <w:r w:rsidRPr="00650A33">
        <w:t xml:space="preserve"> </w:t>
      </w:r>
      <w:proofErr w:type="spellStart"/>
      <w:r w:rsidRPr="00650A33">
        <w:t>sistemoje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jam </w:t>
      </w:r>
      <w:proofErr w:type="spellStart"/>
      <w:r w:rsidRPr="00650A33">
        <w:t>suteikiamas</w:t>
      </w:r>
      <w:proofErr w:type="spellEnd"/>
      <w:r w:rsidRPr="00650A33">
        <w:t xml:space="preserve"> </w:t>
      </w:r>
      <w:proofErr w:type="spellStart"/>
      <w:r w:rsidRPr="00650A33">
        <w:t>identifikacinis</w:t>
      </w:r>
      <w:proofErr w:type="spellEnd"/>
      <w:r w:rsidRPr="00650A33">
        <w:t xml:space="preserve"> </w:t>
      </w:r>
      <w:proofErr w:type="spellStart"/>
      <w:r w:rsidRPr="00650A33">
        <w:t>numeris</w:t>
      </w:r>
      <w:proofErr w:type="spellEnd"/>
      <w:r w:rsidRPr="00650A33">
        <w:t xml:space="preserve">. </w:t>
      </w:r>
      <w:proofErr w:type="spellStart"/>
      <w:r w:rsidRPr="00650A33">
        <w:t>Apie</w:t>
      </w:r>
      <w:proofErr w:type="spellEnd"/>
      <w:r w:rsidRPr="00650A33">
        <w:t xml:space="preserve"> tai </w:t>
      </w:r>
      <w:proofErr w:type="spellStart"/>
      <w:r w:rsidRPr="00650A33">
        <w:t>elektroniniu</w:t>
      </w:r>
      <w:proofErr w:type="spellEnd"/>
      <w:r w:rsidRPr="00650A33">
        <w:t xml:space="preserve"> </w:t>
      </w:r>
      <w:proofErr w:type="spellStart"/>
      <w:r w:rsidRPr="00650A33">
        <w:t>paštu</w:t>
      </w:r>
      <w:proofErr w:type="spellEnd"/>
      <w:r w:rsidRPr="00650A33">
        <w:t xml:space="preserve"> </w:t>
      </w:r>
      <w:proofErr w:type="spellStart"/>
      <w:r w:rsidRPr="00650A33">
        <w:t>informuojamas</w:t>
      </w:r>
      <w:proofErr w:type="spellEnd"/>
      <w:r w:rsidRPr="00650A33">
        <w:t xml:space="preserve"> </w:t>
      </w:r>
      <w:proofErr w:type="spellStart"/>
      <w:r w:rsidRPr="00650A33">
        <w:t>kreipinį</w:t>
      </w:r>
      <w:proofErr w:type="spellEnd"/>
      <w:r w:rsidRPr="00650A33">
        <w:t xml:space="preserve"> </w:t>
      </w:r>
      <w:proofErr w:type="spellStart"/>
      <w:r w:rsidRPr="00650A33">
        <w:t>išsiuntęs</w:t>
      </w:r>
      <w:proofErr w:type="spellEnd"/>
      <w:r w:rsidRPr="00650A33">
        <w:t xml:space="preserve"> </w:t>
      </w:r>
      <w:proofErr w:type="spellStart"/>
      <w:r w:rsidRPr="00650A33">
        <w:t>perkančiosios</w:t>
      </w:r>
      <w:proofErr w:type="spellEnd"/>
      <w:r w:rsidRPr="00650A33">
        <w:t xml:space="preserve"> </w:t>
      </w:r>
      <w:proofErr w:type="spellStart"/>
      <w:r w:rsidRPr="00650A33">
        <w:t>organizacijos</w:t>
      </w:r>
      <w:proofErr w:type="spellEnd"/>
      <w:r w:rsidRPr="00650A33">
        <w:t xml:space="preserve"> </w:t>
      </w:r>
      <w:proofErr w:type="spellStart"/>
      <w:r w:rsidRPr="00650A33">
        <w:t>atstovas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r w:rsidRPr="00650A33">
        <w:t>įgalioti</w:t>
      </w:r>
      <w:proofErr w:type="spellEnd"/>
      <w:r w:rsidRPr="00650A33">
        <w:t xml:space="preserve"> </w:t>
      </w:r>
      <w:proofErr w:type="spellStart"/>
      <w:r w:rsidRPr="00650A33">
        <w:t>paslaugų</w:t>
      </w:r>
      <w:proofErr w:type="spellEnd"/>
      <w:r w:rsidRPr="00650A33">
        <w:t xml:space="preserve"> </w:t>
      </w:r>
      <w:proofErr w:type="spellStart"/>
      <w:r w:rsidRPr="00650A33">
        <w:t>teikėjo</w:t>
      </w:r>
      <w:proofErr w:type="spellEnd"/>
      <w:r w:rsidRPr="00650A33">
        <w:t xml:space="preserve"> </w:t>
      </w:r>
      <w:proofErr w:type="spellStart"/>
      <w:proofErr w:type="gramStart"/>
      <w:r w:rsidRPr="00650A33">
        <w:t>asmenys</w:t>
      </w:r>
      <w:proofErr w:type="spellEnd"/>
      <w:r w:rsidRPr="00650A33">
        <w:t>;</w:t>
      </w:r>
      <w:proofErr w:type="gramEnd"/>
    </w:p>
    <w:p w14:paraId="7F8C529F" w14:textId="77777777" w:rsidR="00222BED" w:rsidRPr="00650A33" w:rsidRDefault="00222BED" w:rsidP="00222BED">
      <w:pPr>
        <w:numPr>
          <w:ilvl w:val="2"/>
          <w:numId w:val="40"/>
        </w:numPr>
        <w:tabs>
          <w:tab w:val="left" w:pos="960"/>
        </w:tabs>
        <w:spacing w:after="0" w:line="240" w:lineRule="auto"/>
        <w:ind w:left="0" w:firstLine="720"/>
      </w:pPr>
      <w:proofErr w:type="spellStart"/>
      <w:r w:rsidRPr="00650A33">
        <w:lastRenderedPageBreak/>
        <w:t>Paslaugų</w:t>
      </w:r>
      <w:proofErr w:type="spellEnd"/>
      <w:r w:rsidRPr="00650A33">
        <w:t xml:space="preserve"> </w:t>
      </w:r>
      <w:proofErr w:type="spellStart"/>
      <w:r w:rsidRPr="00650A33">
        <w:t>teikėjo</w:t>
      </w:r>
      <w:proofErr w:type="spellEnd"/>
      <w:r w:rsidRPr="00650A33">
        <w:t xml:space="preserve"> </w:t>
      </w:r>
      <w:proofErr w:type="spellStart"/>
      <w:r w:rsidRPr="00650A33">
        <w:t>įgalioti</w:t>
      </w:r>
      <w:proofErr w:type="spellEnd"/>
      <w:r w:rsidRPr="00650A33">
        <w:t xml:space="preserve"> </w:t>
      </w:r>
      <w:proofErr w:type="spellStart"/>
      <w:r w:rsidRPr="00650A33">
        <w:t>asmenys</w:t>
      </w:r>
      <w:proofErr w:type="spellEnd"/>
      <w:r w:rsidRPr="00650A33">
        <w:t xml:space="preserve"> </w:t>
      </w:r>
      <w:proofErr w:type="spellStart"/>
      <w:r w:rsidRPr="00650A33">
        <w:t>detalizuoja</w:t>
      </w:r>
      <w:proofErr w:type="spellEnd"/>
      <w:r w:rsidRPr="00650A33">
        <w:t xml:space="preserve"> </w:t>
      </w:r>
      <w:proofErr w:type="spellStart"/>
      <w:r w:rsidRPr="00650A33">
        <w:t>informaciją</w:t>
      </w:r>
      <w:proofErr w:type="spellEnd"/>
      <w:r w:rsidRPr="00650A33">
        <w:t xml:space="preserve"> </w:t>
      </w:r>
      <w:proofErr w:type="spellStart"/>
      <w:r w:rsidRPr="00650A33">
        <w:t>apie</w:t>
      </w:r>
      <w:proofErr w:type="spellEnd"/>
      <w:r w:rsidRPr="00650A33">
        <w:t xml:space="preserve"> </w:t>
      </w:r>
      <w:proofErr w:type="spellStart"/>
      <w:r w:rsidRPr="00650A33">
        <w:t>kreipinį</w:t>
      </w:r>
      <w:proofErr w:type="spellEnd"/>
      <w:r w:rsidRPr="00650A33">
        <w:t xml:space="preserve">, </w:t>
      </w:r>
      <w:proofErr w:type="spellStart"/>
      <w:r w:rsidRPr="00650A33">
        <w:t>įvertina</w:t>
      </w:r>
      <w:proofErr w:type="spellEnd"/>
      <w:r w:rsidRPr="00650A33">
        <w:t xml:space="preserve"> </w:t>
      </w:r>
      <w:proofErr w:type="spellStart"/>
      <w:r w:rsidRPr="00650A33">
        <w:t>kokie</w:t>
      </w:r>
      <w:proofErr w:type="spellEnd"/>
      <w:r w:rsidRPr="00650A33">
        <w:t xml:space="preserve"> </w:t>
      </w:r>
      <w:proofErr w:type="spellStart"/>
      <w:r w:rsidRPr="00650A33">
        <w:t>yra</w:t>
      </w:r>
      <w:proofErr w:type="spellEnd"/>
      <w:r w:rsidRPr="00650A33">
        <w:t xml:space="preserve"> </w:t>
      </w:r>
      <w:proofErr w:type="spellStart"/>
      <w:r w:rsidRPr="00650A33">
        <w:t>trūkumai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r w:rsidRPr="00650A33">
        <w:t>sudaro</w:t>
      </w:r>
      <w:proofErr w:type="spellEnd"/>
      <w:r w:rsidRPr="00650A33">
        <w:t xml:space="preserve"> </w:t>
      </w:r>
      <w:proofErr w:type="spellStart"/>
      <w:r w:rsidRPr="00650A33">
        <w:t>jų</w:t>
      </w:r>
      <w:proofErr w:type="spellEnd"/>
      <w:r w:rsidRPr="00650A33">
        <w:t xml:space="preserve"> </w:t>
      </w:r>
      <w:proofErr w:type="spellStart"/>
      <w:r w:rsidRPr="00650A33">
        <w:t>pašalinimo</w:t>
      </w:r>
      <w:proofErr w:type="spellEnd"/>
      <w:r w:rsidRPr="00650A33">
        <w:t xml:space="preserve"> </w:t>
      </w:r>
      <w:proofErr w:type="spellStart"/>
      <w:r w:rsidRPr="00650A33">
        <w:t>grafiką</w:t>
      </w:r>
      <w:proofErr w:type="spellEnd"/>
      <w:r w:rsidRPr="00650A33">
        <w:t xml:space="preserve">. </w:t>
      </w:r>
      <w:proofErr w:type="spellStart"/>
      <w:r w:rsidRPr="00650A33">
        <w:t>Grafikas</w:t>
      </w:r>
      <w:proofErr w:type="spellEnd"/>
      <w:r w:rsidRPr="00650A33">
        <w:t xml:space="preserve"> </w:t>
      </w:r>
      <w:proofErr w:type="spellStart"/>
      <w:r w:rsidRPr="00650A33">
        <w:t>yra</w:t>
      </w:r>
      <w:proofErr w:type="spellEnd"/>
      <w:r w:rsidRPr="00650A33">
        <w:t xml:space="preserve"> </w:t>
      </w:r>
      <w:proofErr w:type="spellStart"/>
      <w:r w:rsidRPr="00650A33">
        <w:t>suderinamas</w:t>
      </w:r>
      <w:proofErr w:type="spellEnd"/>
      <w:r w:rsidRPr="00650A33">
        <w:t xml:space="preserve"> </w:t>
      </w:r>
      <w:proofErr w:type="spellStart"/>
      <w:r w:rsidRPr="00650A33">
        <w:t>su</w:t>
      </w:r>
      <w:proofErr w:type="spellEnd"/>
      <w:r w:rsidRPr="00650A33">
        <w:t xml:space="preserve"> </w:t>
      </w:r>
      <w:proofErr w:type="spellStart"/>
      <w:r w:rsidRPr="00650A33">
        <w:t>perkančiosios</w:t>
      </w:r>
      <w:proofErr w:type="spellEnd"/>
      <w:r w:rsidRPr="00650A33">
        <w:t xml:space="preserve"> </w:t>
      </w:r>
      <w:proofErr w:type="spellStart"/>
      <w:r w:rsidRPr="00650A33">
        <w:t>organizacijos</w:t>
      </w:r>
      <w:proofErr w:type="spellEnd"/>
      <w:r w:rsidRPr="00650A33">
        <w:t xml:space="preserve"> </w:t>
      </w:r>
      <w:proofErr w:type="spellStart"/>
      <w:r w:rsidRPr="00650A33">
        <w:t>atstovu</w:t>
      </w:r>
      <w:proofErr w:type="spellEnd"/>
      <w:r w:rsidRPr="00650A33">
        <w:t xml:space="preserve">. </w:t>
      </w:r>
      <w:proofErr w:type="spellStart"/>
      <w:r w:rsidRPr="00650A33">
        <w:t>Numatomas</w:t>
      </w:r>
      <w:proofErr w:type="spellEnd"/>
      <w:r w:rsidRPr="00650A33">
        <w:t xml:space="preserve"> </w:t>
      </w:r>
      <w:proofErr w:type="spellStart"/>
      <w:r w:rsidRPr="00650A33">
        <w:t>įgyvendinimo</w:t>
      </w:r>
      <w:proofErr w:type="spellEnd"/>
      <w:r w:rsidRPr="00650A33">
        <w:t xml:space="preserve"> </w:t>
      </w:r>
      <w:proofErr w:type="spellStart"/>
      <w:r w:rsidRPr="00650A33">
        <w:t>terminas</w:t>
      </w:r>
      <w:proofErr w:type="spellEnd"/>
      <w:r w:rsidRPr="00650A33">
        <w:t xml:space="preserve"> </w:t>
      </w:r>
      <w:proofErr w:type="spellStart"/>
      <w:r w:rsidRPr="00650A33">
        <w:t>užfiksuojamas</w:t>
      </w:r>
      <w:proofErr w:type="spellEnd"/>
      <w:r w:rsidRPr="00650A33">
        <w:t xml:space="preserve"> </w:t>
      </w:r>
      <w:proofErr w:type="spellStart"/>
      <w:r w:rsidRPr="00650A33">
        <w:t>kreipinių</w:t>
      </w:r>
      <w:proofErr w:type="spellEnd"/>
      <w:r w:rsidRPr="00650A33">
        <w:t xml:space="preserve"> </w:t>
      </w:r>
      <w:proofErr w:type="spellStart"/>
      <w:r w:rsidRPr="00650A33">
        <w:t>valdymo</w:t>
      </w:r>
      <w:proofErr w:type="spellEnd"/>
      <w:r w:rsidRPr="00650A33">
        <w:t xml:space="preserve"> </w:t>
      </w:r>
      <w:proofErr w:type="spellStart"/>
      <w:proofErr w:type="gramStart"/>
      <w:r w:rsidRPr="00650A33">
        <w:t>sistemoje</w:t>
      </w:r>
      <w:proofErr w:type="spellEnd"/>
      <w:r w:rsidRPr="00650A33">
        <w:t>;</w:t>
      </w:r>
      <w:proofErr w:type="gramEnd"/>
    </w:p>
    <w:p w14:paraId="454A9173" w14:textId="77777777" w:rsidR="00222BED" w:rsidRPr="00650A33" w:rsidRDefault="00222BED" w:rsidP="00222BED">
      <w:pPr>
        <w:numPr>
          <w:ilvl w:val="2"/>
          <w:numId w:val="40"/>
        </w:numPr>
        <w:tabs>
          <w:tab w:val="left" w:pos="960"/>
        </w:tabs>
        <w:spacing w:after="0" w:line="240" w:lineRule="auto"/>
        <w:ind w:left="0" w:firstLine="720"/>
      </w:pPr>
      <w:proofErr w:type="spellStart"/>
      <w:r w:rsidRPr="00650A33">
        <w:t>Išsprendus</w:t>
      </w:r>
      <w:proofErr w:type="spellEnd"/>
      <w:r w:rsidRPr="00650A33">
        <w:t xml:space="preserve"> </w:t>
      </w:r>
      <w:proofErr w:type="spellStart"/>
      <w:r w:rsidRPr="00650A33">
        <w:t>kreipinyje</w:t>
      </w:r>
      <w:proofErr w:type="spellEnd"/>
      <w:r w:rsidRPr="00650A33">
        <w:t xml:space="preserve"> </w:t>
      </w:r>
      <w:proofErr w:type="spellStart"/>
      <w:r w:rsidRPr="00650A33">
        <w:t>nurodytus</w:t>
      </w:r>
      <w:proofErr w:type="spellEnd"/>
      <w:r w:rsidRPr="00650A33">
        <w:t xml:space="preserve"> </w:t>
      </w:r>
      <w:proofErr w:type="spellStart"/>
      <w:r w:rsidRPr="00650A33">
        <w:t>trūkumus</w:t>
      </w:r>
      <w:proofErr w:type="spellEnd"/>
      <w:r w:rsidRPr="00650A33">
        <w:t xml:space="preserve">, </w:t>
      </w:r>
      <w:proofErr w:type="spellStart"/>
      <w:r w:rsidRPr="00650A33">
        <w:t>paslaugų</w:t>
      </w:r>
      <w:proofErr w:type="spellEnd"/>
      <w:r w:rsidRPr="00650A33">
        <w:t xml:space="preserve"> </w:t>
      </w:r>
      <w:proofErr w:type="spellStart"/>
      <w:r w:rsidRPr="00650A33">
        <w:t>teikėjo</w:t>
      </w:r>
      <w:proofErr w:type="spellEnd"/>
      <w:r w:rsidRPr="00650A33">
        <w:t xml:space="preserve"> </w:t>
      </w:r>
      <w:proofErr w:type="spellStart"/>
      <w:r w:rsidRPr="00650A33">
        <w:t>atstovas</w:t>
      </w:r>
      <w:proofErr w:type="spellEnd"/>
      <w:r w:rsidRPr="00650A33">
        <w:t xml:space="preserve"> </w:t>
      </w:r>
      <w:proofErr w:type="spellStart"/>
      <w:r w:rsidRPr="00650A33">
        <w:t>informuoja</w:t>
      </w:r>
      <w:proofErr w:type="spellEnd"/>
      <w:r w:rsidRPr="00650A33">
        <w:t xml:space="preserve"> </w:t>
      </w:r>
      <w:proofErr w:type="spellStart"/>
      <w:r w:rsidRPr="00650A33">
        <w:t>apie</w:t>
      </w:r>
      <w:proofErr w:type="spellEnd"/>
      <w:r w:rsidRPr="00650A33">
        <w:t xml:space="preserve"> tai </w:t>
      </w:r>
      <w:proofErr w:type="spellStart"/>
      <w:r w:rsidRPr="00650A33">
        <w:t>perkančiosios</w:t>
      </w:r>
      <w:proofErr w:type="spellEnd"/>
      <w:r w:rsidRPr="00650A33">
        <w:t xml:space="preserve"> </w:t>
      </w:r>
      <w:proofErr w:type="spellStart"/>
      <w:r w:rsidRPr="00650A33">
        <w:t>organizacijos</w:t>
      </w:r>
      <w:proofErr w:type="spellEnd"/>
      <w:r w:rsidRPr="00650A33">
        <w:t xml:space="preserve"> </w:t>
      </w:r>
      <w:proofErr w:type="spellStart"/>
      <w:r w:rsidRPr="00650A33">
        <w:t>atstovą</w:t>
      </w:r>
      <w:proofErr w:type="spellEnd"/>
      <w:r w:rsidRPr="00650A33">
        <w:t xml:space="preserve"> </w:t>
      </w:r>
      <w:proofErr w:type="spellStart"/>
      <w:r w:rsidRPr="00650A33">
        <w:t>elektroniniu</w:t>
      </w:r>
      <w:proofErr w:type="spellEnd"/>
      <w:r w:rsidRPr="00650A33">
        <w:t xml:space="preserve"> </w:t>
      </w:r>
      <w:proofErr w:type="spellStart"/>
      <w:r w:rsidRPr="00650A33">
        <w:t>paštu</w:t>
      </w:r>
      <w:proofErr w:type="spellEnd"/>
      <w:r w:rsidRPr="00650A33">
        <w:t xml:space="preserve">. </w:t>
      </w:r>
      <w:proofErr w:type="spellStart"/>
      <w:r w:rsidRPr="00650A33">
        <w:t>Jeigu</w:t>
      </w:r>
      <w:proofErr w:type="spellEnd"/>
      <w:r w:rsidRPr="00650A33">
        <w:t xml:space="preserve"> </w:t>
      </w:r>
      <w:proofErr w:type="spellStart"/>
      <w:r w:rsidRPr="00650A33">
        <w:t>klaida</w:t>
      </w:r>
      <w:proofErr w:type="spellEnd"/>
      <w:r w:rsidRPr="00650A33">
        <w:t xml:space="preserve"> </w:t>
      </w:r>
      <w:proofErr w:type="spellStart"/>
      <w:r w:rsidRPr="00650A33">
        <w:t>kritinė</w:t>
      </w:r>
      <w:proofErr w:type="spellEnd"/>
      <w:r w:rsidRPr="00650A33">
        <w:t xml:space="preserve"> - </w:t>
      </w:r>
      <w:proofErr w:type="spellStart"/>
      <w:r w:rsidRPr="00650A33">
        <w:t>įranga</w:t>
      </w:r>
      <w:proofErr w:type="spellEnd"/>
      <w:r w:rsidRPr="00650A33">
        <w:t xml:space="preserve"> </w:t>
      </w:r>
      <w:proofErr w:type="spellStart"/>
      <w:r w:rsidRPr="00650A33">
        <w:t>negali</w:t>
      </w:r>
      <w:proofErr w:type="spellEnd"/>
      <w:r w:rsidRPr="00650A33">
        <w:t xml:space="preserve"> </w:t>
      </w:r>
      <w:proofErr w:type="spellStart"/>
      <w:r w:rsidRPr="00650A33">
        <w:t>funkcionuoti</w:t>
      </w:r>
      <w:proofErr w:type="spellEnd"/>
      <w:r w:rsidRPr="00650A33">
        <w:t xml:space="preserve">, </w:t>
      </w:r>
      <w:proofErr w:type="spellStart"/>
      <w:r w:rsidRPr="00650A33">
        <w:t>paslaugų</w:t>
      </w:r>
      <w:proofErr w:type="spellEnd"/>
      <w:r w:rsidRPr="00650A33">
        <w:t xml:space="preserve"> </w:t>
      </w:r>
      <w:proofErr w:type="spellStart"/>
      <w:r w:rsidRPr="00650A33">
        <w:t>teikėjas</w:t>
      </w:r>
      <w:proofErr w:type="spellEnd"/>
      <w:r w:rsidRPr="00650A33">
        <w:t xml:space="preserve"> </w:t>
      </w:r>
      <w:proofErr w:type="spellStart"/>
      <w:r w:rsidRPr="00650A33">
        <w:t>negali</w:t>
      </w:r>
      <w:proofErr w:type="spellEnd"/>
      <w:r w:rsidRPr="00650A33">
        <w:t xml:space="preserve"> </w:t>
      </w:r>
      <w:proofErr w:type="spellStart"/>
      <w:r w:rsidRPr="00650A33">
        <w:t>vykdyti</w:t>
      </w:r>
      <w:proofErr w:type="spellEnd"/>
      <w:r w:rsidRPr="00650A33">
        <w:t xml:space="preserve"> </w:t>
      </w:r>
      <w:proofErr w:type="spellStart"/>
      <w:r w:rsidRPr="00650A33">
        <w:t>savo</w:t>
      </w:r>
      <w:proofErr w:type="spellEnd"/>
      <w:r w:rsidRPr="00650A33">
        <w:t xml:space="preserve"> </w:t>
      </w:r>
      <w:proofErr w:type="spellStart"/>
      <w:r w:rsidRPr="00650A33">
        <w:t>veiklos</w:t>
      </w:r>
      <w:proofErr w:type="spellEnd"/>
      <w:r w:rsidRPr="00650A33">
        <w:t xml:space="preserve"> -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r w:rsidRPr="00650A33">
        <w:t>reikalauja</w:t>
      </w:r>
      <w:proofErr w:type="spellEnd"/>
      <w:r w:rsidRPr="00650A33">
        <w:t xml:space="preserve"> </w:t>
      </w:r>
      <w:proofErr w:type="spellStart"/>
      <w:r w:rsidRPr="00650A33">
        <w:t>skubaus</w:t>
      </w:r>
      <w:proofErr w:type="spellEnd"/>
      <w:r w:rsidRPr="00650A33">
        <w:t xml:space="preserve"> </w:t>
      </w:r>
      <w:proofErr w:type="spellStart"/>
      <w:proofErr w:type="gramStart"/>
      <w:r w:rsidRPr="00650A33">
        <w:t>ištaisymo</w:t>
      </w:r>
      <w:proofErr w:type="spellEnd"/>
      <w:r w:rsidRPr="00650A33">
        <w:t xml:space="preserve">  </w:t>
      </w:r>
      <w:proofErr w:type="spellStart"/>
      <w:r w:rsidRPr="00650A33">
        <w:t>paslaugų</w:t>
      </w:r>
      <w:proofErr w:type="spellEnd"/>
      <w:proofErr w:type="gramEnd"/>
      <w:r w:rsidRPr="00650A33">
        <w:t xml:space="preserve"> </w:t>
      </w:r>
      <w:proofErr w:type="spellStart"/>
      <w:r w:rsidRPr="00650A33">
        <w:t>teikėjo</w:t>
      </w:r>
      <w:proofErr w:type="spellEnd"/>
      <w:r w:rsidRPr="00650A33">
        <w:t xml:space="preserve"> </w:t>
      </w:r>
      <w:proofErr w:type="spellStart"/>
      <w:r w:rsidRPr="00650A33">
        <w:t>atstovas</w:t>
      </w:r>
      <w:proofErr w:type="spellEnd"/>
      <w:r w:rsidRPr="00650A33">
        <w:t xml:space="preserve"> </w:t>
      </w:r>
      <w:proofErr w:type="spellStart"/>
      <w:r w:rsidRPr="00650A33">
        <w:t>papildomai</w:t>
      </w:r>
      <w:proofErr w:type="spellEnd"/>
      <w:r w:rsidRPr="00650A33">
        <w:t xml:space="preserve"> </w:t>
      </w:r>
      <w:proofErr w:type="spellStart"/>
      <w:r w:rsidRPr="00650A33">
        <w:t>paskambina</w:t>
      </w:r>
      <w:proofErr w:type="spellEnd"/>
      <w:r w:rsidRPr="00650A33">
        <w:t xml:space="preserve"> </w:t>
      </w:r>
      <w:proofErr w:type="spellStart"/>
      <w:r w:rsidRPr="00650A33">
        <w:t>perkančiosios</w:t>
      </w:r>
      <w:proofErr w:type="spellEnd"/>
      <w:r w:rsidRPr="00650A33">
        <w:t xml:space="preserve"> </w:t>
      </w:r>
      <w:proofErr w:type="spellStart"/>
      <w:r w:rsidRPr="00650A33">
        <w:t>organizacijos</w:t>
      </w:r>
      <w:proofErr w:type="spellEnd"/>
      <w:r w:rsidRPr="00650A33">
        <w:t xml:space="preserve"> </w:t>
      </w:r>
      <w:proofErr w:type="spellStart"/>
      <w:r w:rsidRPr="00650A33">
        <w:t>atstovui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r w:rsidRPr="00650A33">
        <w:t>informuoja</w:t>
      </w:r>
      <w:proofErr w:type="spellEnd"/>
      <w:r w:rsidRPr="00650A33">
        <w:t xml:space="preserve"> </w:t>
      </w:r>
      <w:proofErr w:type="spellStart"/>
      <w:r w:rsidRPr="00650A33">
        <w:t>jį</w:t>
      </w:r>
      <w:proofErr w:type="spellEnd"/>
      <w:r w:rsidRPr="00650A33">
        <w:t xml:space="preserve"> </w:t>
      </w:r>
      <w:proofErr w:type="spellStart"/>
      <w:r w:rsidRPr="00650A33">
        <w:t>apie</w:t>
      </w:r>
      <w:proofErr w:type="spellEnd"/>
      <w:r w:rsidRPr="00650A33">
        <w:t xml:space="preserve"> </w:t>
      </w:r>
      <w:proofErr w:type="spellStart"/>
      <w:r w:rsidRPr="00650A33">
        <w:t>atliktus</w:t>
      </w:r>
      <w:proofErr w:type="spellEnd"/>
      <w:r w:rsidRPr="00650A33">
        <w:t xml:space="preserve"> </w:t>
      </w:r>
      <w:proofErr w:type="spellStart"/>
      <w:proofErr w:type="gramStart"/>
      <w:r w:rsidRPr="00650A33">
        <w:t>darbus</w:t>
      </w:r>
      <w:proofErr w:type="spellEnd"/>
      <w:r w:rsidRPr="00650A33">
        <w:t>;</w:t>
      </w:r>
      <w:proofErr w:type="gramEnd"/>
    </w:p>
    <w:p w14:paraId="58BAD400" w14:textId="77777777" w:rsidR="00222BED" w:rsidRPr="00650A33" w:rsidRDefault="00222BED" w:rsidP="00222BED">
      <w:pPr>
        <w:numPr>
          <w:ilvl w:val="2"/>
          <w:numId w:val="40"/>
        </w:numPr>
        <w:tabs>
          <w:tab w:val="left" w:pos="960"/>
        </w:tabs>
        <w:spacing w:after="0" w:line="240" w:lineRule="auto"/>
        <w:ind w:left="0" w:firstLine="720"/>
      </w:pPr>
      <w:proofErr w:type="spellStart"/>
      <w:r w:rsidRPr="00650A33">
        <w:t>Paslaugų</w:t>
      </w:r>
      <w:proofErr w:type="spellEnd"/>
      <w:r w:rsidRPr="00650A33">
        <w:t xml:space="preserve"> </w:t>
      </w:r>
      <w:proofErr w:type="spellStart"/>
      <w:r w:rsidRPr="00650A33">
        <w:t>teikėjo</w:t>
      </w:r>
      <w:proofErr w:type="spellEnd"/>
      <w:r w:rsidRPr="00650A33">
        <w:t xml:space="preserve"> </w:t>
      </w:r>
      <w:proofErr w:type="spellStart"/>
      <w:r w:rsidRPr="00650A33">
        <w:t>įgaliotas</w:t>
      </w:r>
      <w:proofErr w:type="spellEnd"/>
      <w:r w:rsidRPr="00650A33">
        <w:t xml:space="preserve"> </w:t>
      </w:r>
      <w:proofErr w:type="spellStart"/>
      <w:r w:rsidRPr="00650A33">
        <w:t>asmuo</w:t>
      </w:r>
      <w:proofErr w:type="spellEnd"/>
      <w:r w:rsidRPr="00650A33">
        <w:t xml:space="preserve"> </w:t>
      </w:r>
      <w:proofErr w:type="spellStart"/>
      <w:r w:rsidRPr="00650A33">
        <w:t>uždaro</w:t>
      </w:r>
      <w:proofErr w:type="spellEnd"/>
      <w:r w:rsidRPr="00650A33">
        <w:t xml:space="preserve"> </w:t>
      </w:r>
      <w:proofErr w:type="spellStart"/>
      <w:r w:rsidRPr="00650A33">
        <w:t>trūkumą</w:t>
      </w:r>
      <w:proofErr w:type="spellEnd"/>
      <w:r w:rsidRPr="00650A33">
        <w:t xml:space="preserve"> </w:t>
      </w:r>
      <w:proofErr w:type="spellStart"/>
      <w:r w:rsidRPr="00650A33">
        <w:t>kreipinių</w:t>
      </w:r>
      <w:proofErr w:type="spellEnd"/>
      <w:r w:rsidRPr="00650A33">
        <w:t xml:space="preserve"> </w:t>
      </w:r>
      <w:proofErr w:type="spellStart"/>
      <w:r w:rsidRPr="00650A33">
        <w:t>valdymo</w:t>
      </w:r>
      <w:proofErr w:type="spellEnd"/>
      <w:r w:rsidRPr="00650A33">
        <w:t xml:space="preserve"> </w:t>
      </w:r>
      <w:proofErr w:type="spellStart"/>
      <w:r w:rsidRPr="00650A33">
        <w:t>sistemoje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r w:rsidRPr="00650A33">
        <w:t>informuoja</w:t>
      </w:r>
      <w:proofErr w:type="spellEnd"/>
      <w:r w:rsidRPr="00650A33">
        <w:t xml:space="preserve"> </w:t>
      </w:r>
      <w:proofErr w:type="spellStart"/>
      <w:r w:rsidRPr="00650A33">
        <w:t>apie</w:t>
      </w:r>
      <w:proofErr w:type="spellEnd"/>
      <w:r w:rsidRPr="00650A33">
        <w:t xml:space="preserve"> tai </w:t>
      </w:r>
      <w:proofErr w:type="spellStart"/>
      <w:r w:rsidRPr="00650A33">
        <w:t>įgaliotus</w:t>
      </w:r>
      <w:proofErr w:type="spellEnd"/>
      <w:r w:rsidRPr="00650A33">
        <w:t xml:space="preserve"> </w:t>
      </w:r>
      <w:proofErr w:type="spellStart"/>
      <w:r w:rsidRPr="00650A33">
        <w:t>perkančiosios</w:t>
      </w:r>
      <w:proofErr w:type="spellEnd"/>
      <w:r w:rsidRPr="00650A33">
        <w:t xml:space="preserve"> </w:t>
      </w:r>
      <w:proofErr w:type="spellStart"/>
      <w:r w:rsidRPr="00650A33">
        <w:t>organizacijos</w:t>
      </w:r>
      <w:proofErr w:type="spellEnd"/>
      <w:r w:rsidRPr="00650A33">
        <w:t xml:space="preserve"> </w:t>
      </w:r>
      <w:proofErr w:type="spellStart"/>
      <w:r w:rsidRPr="00650A33">
        <w:t>atstovus</w:t>
      </w:r>
      <w:proofErr w:type="spellEnd"/>
      <w:r w:rsidRPr="00650A33">
        <w:t>.</w:t>
      </w:r>
    </w:p>
    <w:p w14:paraId="1263DB12" w14:textId="77777777" w:rsidR="00222BED" w:rsidRPr="00650A33" w:rsidRDefault="00222BED" w:rsidP="00222BED">
      <w:pPr>
        <w:autoSpaceDE w:val="0"/>
        <w:autoSpaceDN w:val="0"/>
        <w:adjustRightInd w:val="0"/>
        <w:ind w:firstLine="567"/>
      </w:pPr>
      <w:r w:rsidRPr="00650A33">
        <w:t xml:space="preserve">   4.3. </w:t>
      </w:r>
      <w:proofErr w:type="spellStart"/>
      <w:r w:rsidRPr="00650A33">
        <w:t>Teikėjas</w:t>
      </w:r>
      <w:proofErr w:type="spellEnd"/>
      <w:r w:rsidRPr="00650A33">
        <w:t xml:space="preserve"> </w:t>
      </w:r>
      <w:proofErr w:type="spellStart"/>
      <w:r w:rsidRPr="00650A33">
        <w:t>arba</w:t>
      </w:r>
      <w:proofErr w:type="spellEnd"/>
      <w:r w:rsidRPr="00650A33">
        <w:t xml:space="preserve"> </w:t>
      </w:r>
      <w:proofErr w:type="spellStart"/>
      <w:r w:rsidRPr="00650A33">
        <w:t>kitas</w:t>
      </w:r>
      <w:proofErr w:type="spellEnd"/>
      <w:r w:rsidRPr="00650A33">
        <w:t xml:space="preserve"> </w:t>
      </w:r>
      <w:proofErr w:type="spellStart"/>
      <w:r w:rsidRPr="00650A33">
        <w:t>ūkio</w:t>
      </w:r>
      <w:proofErr w:type="spellEnd"/>
      <w:r w:rsidRPr="00650A33">
        <w:t xml:space="preserve"> </w:t>
      </w:r>
      <w:proofErr w:type="spellStart"/>
      <w:r w:rsidRPr="00650A33">
        <w:t>subjektas</w:t>
      </w:r>
      <w:proofErr w:type="spellEnd"/>
      <w:r w:rsidRPr="00650A33">
        <w:t xml:space="preserve">, </w:t>
      </w:r>
      <w:proofErr w:type="spellStart"/>
      <w:r w:rsidRPr="00650A33">
        <w:t>su</w:t>
      </w:r>
      <w:proofErr w:type="spellEnd"/>
      <w:r w:rsidRPr="00650A33">
        <w:t xml:space="preserve"> </w:t>
      </w:r>
      <w:proofErr w:type="spellStart"/>
      <w:r w:rsidRPr="00650A33">
        <w:t>kuriuo</w:t>
      </w:r>
      <w:proofErr w:type="spellEnd"/>
      <w:r w:rsidRPr="00650A33">
        <w:t xml:space="preserve"> </w:t>
      </w:r>
      <w:proofErr w:type="spellStart"/>
      <w:r w:rsidRPr="00650A33">
        <w:t>sudaryta</w:t>
      </w:r>
      <w:proofErr w:type="spellEnd"/>
      <w:r w:rsidRPr="00650A33">
        <w:t xml:space="preserve"> </w:t>
      </w:r>
      <w:proofErr w:type="spellStart"/>
      <w:r w:rsidRPr="00650A33">
        <w:t>sutartis</w:t>
      </w:r>
      <w:proofErr w:type="spellEnd"/>
      <w:r w:rsidRPr="00650A33">
        <w:t xml:space="preserve">, </w:t>
      </w:r>
      <w:proofErr w:type="spellStart"/>
      <w:r w:rsidRPr="00650A33">
        <w:t>jos</w:t>
      </w:r>
      <w:proofErr w:type="spellEnd"/>
      <w:r w:rsidRPr="00650A33">
        <w:t xml:space="preserve"> </w:t>
      </w:r>
      <w:proofErr w:type="spellStart"/>
      <w:r w:rsidRPr="00650A33">
        <w:t>vykdymui</w:t>
      </w:r>
      <w:proofErr w:type="spellEnd"/>
      <w:r w:rsidRPr="00650A33">
        <w:t xml:space="preserve"> </w:t>
      </w:r>
      <w:proofErr w:type="spellStart"/>
      <w:r w:rsidRPr="00650A33">
        <w:t>privalo</w:t>
      </w:r>
      <w:proofErr w:type="spellEnd"/>
      <w:r w:rsidRPr="00650A33">
        <w:t xml:space="preserve"> </w:t>
      </w:r>
      <w:proofErr w:type="spellStart"/>
      <w:r w:rsidRPr="00650A33">
        <w:t>turėti</w:t>
      </w:r>
      <w:proofErr w:type="spellEnd"/>
      <w:r w:rsidRPr="00650A33">
        <w:t xml:space="preserve"> </w:t>
      </w:r>
      <w:proofErr w:type="spellStart"/>
      <w:r w:rsidRPr="00650A33">
        <w:t>pagalbos</w:t>
      </w:r>
      <w:proofErr w:type="spellEnd"/>
      <w:r w:rsidRPr="00650A33">
        <w:t xml:space="preserve"> </w:t>
      </w:r>
      <w:proofErr w:type="spellStart"/>
      <w:r w:rsidRPr="00650A33">
        <w:t>tarnybos</w:t>
      </w:r>
      <w:proofErr w:type="spellEnd"/>
      <w:r w:rsidRPr="00650A33">
        <w:t xml:space="preserve"> </w:t>
      </w:r>
      <w:proofErr w:type="spellStart"/>
      <w:r w:rsidRPr="00650A33">
        <w:t>sistemą</w:t>
      </w:r>
      <w:proofErr w:type="spellEnd"/>
      <w:r w:rsidRPr="00650A33">
        <w:t xml:space="preserve"> (</w:t>
      </w:r>
      <w:proofErr w:type="spellStart"/>
      <w:r w:rsidRPr="00650A33">
        <w:t>angl.</w:t>
      </w:r>
      <w:proofErr w:type="spellEnd"/>
      <w:r w:rsidRPr="00650A33">
        <w:t xml:space="preserve"> </w:t>
      </w:r>
      <w:r w:rsidRPr="00AE47AA">
        <w:rPr>
          <w:i/>
          <w:iCs/>
        </w:rPr>
        <w:t>Service Desk</w:t>
      </w:r>
      <w:r w:rsidRPr="00650A33">
        <w:t xml:space="preserve">), </w:t>
      </w:r>
      <w:proofErr w:type="spellStart"/>
      <w:r w:rsidRPr="00650A33">
        <w:t>internetu</w:t>
      </w:r>
      <w:proofErr w:type="spellEnd"/>
      <w:r w:rsidRPr="00650A33">
        <w:t xml:space="preserve"> </w:t>
      </w:r>
      <w:proofErr w:type="spellStart"/>
      <w:r w:rsidRPr="00650A33">
        <w:t>prieinamą</w:t>
      </w:r>
      <w:proofErr w:type="spellEnd"/>
      <w:r w:rsidRPr="00650A33">
        <w:t xml:space="preserve"> </w:t>
      </w:r>
      <w:proofErr w:type="spellStart"/>
      <w:r w:rsidRPr="00650A33">
        <w:t>perkančiajai</w:t>
      </w:r>
      <w:proofErr w:type="spellEnd"/>
      <w:r w:rsidRPr="00650A33">
        <w:t xml:space="preserve"> </w:t>
      </w:r>
      <w:proofErr w:type="spellStart"/>
      <w:r w:rsidRPr="00650A33">
        <w:t>organizacijai</w:t>
      </w:r>
      <w:proofErr w:type="spellEnd"/>
      <w:r w:rsidRPr="00650A33">
        <w:t xml:space="preserve">. </w:t>
      </w:r>
      <w:proofErr w:type="spellStart"/>
      <w:r w:rsidRPr="00650A33">
        <w:t>Pagalbos</w:t>
      </w:r>
      <w:proofErr w:type="spellEnd"/>
      <w:r w:rsidRPr="00650A33">
        <w:t xml:space="preserve"> </w:t>
      </w:r>
      <w:proofErr w:type="spellStart"/>
      <w:r w:rsidRPr="00650A33">
        <w:t>tarnybos</w:t>
      </w:r>
      <w:proofErr w:type="spellEnd"/>
      <w:r w:rsidRPr="00650A33">
        <w:t xml:space="preserve"> </w:t>
      </w:r>
      <w:proofErr w:type="spellStart"/>
      <w:r w:rsidRPr="00650A33">
        <w:t>sistema</w:t>
      </w:r>
      <w:proofErr w:type="spellEnd"/>
      <w:r w:rsidRPr="00650A33">
        <w:t xml:space="preserve"> </w:t>
      </w:r>
      <w:proofErr w:type="spellStart"/>
      <w:r w:rsidRPr="00650A33">
        <w:t>turi</w:t>
      </w:r>
      <w:proofErr w:type="spellEnd"/>
      <w:r w:rsidRPr="00650A33">
        <w:t xml:space="preserve">: </w:t>
      </w:r>
    </w:p>
    <w:p w14:paraId="1BD7F791" w14:textId="77777777" w:rsidR="00222BED" w:rsidRDefault="00222BED" w:rsidP="00222BED">
      <w:pPr>
        <w:autoSpaceDE w:val="0"/>
        <w:autoSpaceDN w:val="0"/>
        <w:adjustRightInd w:val="0"/>
        <w:ind w:hanging="360"/>
      </w:pPr>
      <w:r w:rsidRPr="00650A33">
        <w:t xml:space="preserve">            -    </w:t>
      </w:r>
      <w:proofErr w:type="spellStart"/>
      <w:r w:rsidRPr="00650A33">
        <w:t>užtikrinti</w:t>
      </w:r>
      <w:proofErr w:type="spellEnd"/>
      <w:r w:rsidRPr="00650A33">
        <w:t xml:space="preserve"> </w:t>
      </w:r>
      <w:proofErr w:type="spellStart"/>
      <w:r w:rsidRPr="00650A33">
        <w:t>incidentų</w:t>
      </w:r>
      <w:proofErr w:type="spellEnd"/>
      <w:r w:rsidRPr="00650A33">
        <w:t xml:space="preserve">, </w:t>
      </w:r>
      <w:proofErr w:type="spellStart"/>
      <w:r w:rsidRPr="00650A33">
        <w:t>gedimų</w:t>
      </w:r>
      <w:proofErr w:type="spellEnd"/>
      <w:r w:rsidRPr="00650A33">
        <w:t xml:space="preserve"> </w:t>
      </w:r>
      <w:proofErr w:type="spellStart"/>
      <w:r w:rsidRPr="00650A33">
        <w:t>registravimą</w:t>
      </w:r>
      <w:proofErr w:type="spellEnd"/>
      <w:r w:rsidRPr="00650A33">
        <w:t xml:space="preserve">, </w:t>
      </w:r>
      <w:proofErr w:type="spellStart"/>
      <w:r w:rsidRPr="00650A33">
        <w:t>pateikti</w:t>
      </w:r>
      <w:proofErr w:type="spellEnd"/>
      <w:r w:rsidRPr="00650A33">
        <w:t xml:space="preserve"> </w:t>
      </w:r>
      <w:proofErr w:type="spellStart"/>
      <w:r w:rsidRPr="00650A33">
        <w:t>ataskaitas</w:t>
      </w:r>
      <w:proofErr w:type="spellEnd"/>
      <w:r w:rsidRPr="00650A33">
        <w:t xml:space="preserve"> </w:t>
      </w:r>
      <w:proofErr w:type="spellStart"/>
      <w:r w:rsidRPr="00650A33">
        <w:t>įvairiais</w:t>
      </w:r>
      <w:proofErr w:type="spellEnd"/>
      <w:r w:rsidRPr="00650A33">
        <w:t xml:space="preserve"> </w:t>
      </w:r>
      <w:proofErr w:type="spellStart"/>
      <w:r w:rsidRPr="00650A33">
        <w:t>pjūviais</w:t>
      </w:r>
      <w:proofErr w:type="spellEnd"/>
      <w:r w:rsidRPr="00650A33">
        <w:t xml:space="preserve"> (</w:t>
      </w:r>
      <w:proofErr w:type="spellStart"/>
      <w:r w:rsidRPr="00650A33">
        <w:t>incidentai</w:t>
      </w:r>
      <w:proofErr w:type="spellEnd"/>
      <w:r w:rsidRPr="00650A33">
        <w:t xml:space="preserve">, </w:t>
      </w:r>
      <w:proofErr w:type="spellStart"/>
      <w:r w:rsidRPr="00650A33">
        <w:t>problemos</w:t>
      </w:r>
      <w:proofErr w:type="spellEnd"/>
      <w:r w:rsidRPr="00650A33">
        <w:t xml:space="preserve"> </w:t>
      </w:r>
      <w:proofErr w:type="spellStart"/>
      <w:r w:rsidRPr="00650A33">
        <w:t>ir</w:t>
      </w:r>
      <w:proofErr w:type="spellEnd"/>
      <w:r w:rsidRPr="00650A33">
        <w:t xml:space="preserve"> </w:t>
      </w:r>
      <w:proofErr w:type="spellStart"/>
      <w:r w:rsidRPr="00650A33">
        <w:t>gedimai</w:t>
      </w:r>
      <w:proofErr w:type="spellEnd"/>
      <w:r w:rsidRPr="00650A33">
        <w:t xml:space="preserve"> </w:t>
      </w:r>
      <w:proofErr w:type="spellStart"/>
      <w:r w:rsidRPr="00650A33">
        <w:t>privalo</w:t>
      </w:r>
      <w:proofErr w:type="spellEnd"/>
      <w:r w:rsidRPr="00650A33">
        <w:t xml:space="preserve"> </w:t>
      </w:r>
      <w:proofErr w:type="spellStart"/>
      <w:r w:rsidRPr="00650A33">
        <w:t>būti</w:t>
      </w:r>
      <w:proofErr w:type="spellEnd"/>
      <w:r w:rsidRPr="00650A33">
        <w:t xml:space="preserve"> </w:t>
      </w:r>
      <w:proofErr w:type="spellStart"/>
      <w:r w:rsidRPr="00650A33">
        <w:t>filtruojami</w:t>
      </w:r>
      <w:proofErr w:type="spellEnd"/>
      <w:r w:rsidRPr="00650A33">
        <w:t xml:space="preserve"> </w:t>
      </w:r>
      <w:proofErr w:type="spellStart"/>
      <w:r w:rsidRPr="00650A33">
        <w:t>pagal</w:t>
      </w:r>
      <w:proofErr w:type="spellEnd"/>
      <w:r w:rsidRPr="00650A33">
        <w:t xml:space="preserve"> </w:t>
      </w:r>
      <w:proofErr w:type="spellStart"/>
      <w:r w:rsidRPr="00650A33">
        <w:t>šiuos</w:t>
      </w:r>
      <w:proofErr w:type="spellEnd"/>
      <w:r w:rsidRPr="00650A33">
        <w:t xml:space="preserve"> </w:t>
      </w:r>
      <w:proofErr w:type="spellStart"/>
      <w:r w:rsidRPr="00650A33">
        <w:t>kriterijus</w:t>
      </w:r>
      <w:proofErr w:type="spellEnd"/>
      <w:r w:rsidRPr="00650A33">
        <w:t xml:space="preserve">: </w:t>
      </w:r>
      <w:proofErr w:type="spellStart"/>
      <w:r w:rsidRPr="00650A33">
        <w:t>nepradėta</w:t>
      </w:r>
      <w:proofErr w:type="spellEnd"/>
      <w:r w:rsidRPr="00650A33">
        <w:t xml:space="preserve">, </w:t>
      </w:r>
      <w:proofErr w:type="spellStart"/>
      <w:r w:rsidRPr="00650A33">
        <w:t>vykdoma</w:t>
      </w:r>
      <w:proofErr w:type="spellEnd"/>
      <w:r w:rsidRPr="00650A33">
        <w:t xml:space="preserve">, </w:t>
      </w:r>
      <w:proofErr w:type="spellStart"/>
      <w:r w:rsidRPr="00650A33">
        <w:t>įvykdyta</w:t>
      </w:r>
      <w:proofErr w:type="spellEnd"/>
      <w:proofErr w:type="gramStart"/>
      <w:r w:rsidRPr="00650A33">
        <w:t>);</w:t>
      </w:r>
      <w:proofErr w:type="gramEnd"/>
    </w:p>
    <w:p w14:paraId="474127BA" w14:textId="77777777" w:rsidR="00222BED" w:rsidRDefault="00222BED" w:rsidP="00222BED">
      <w:pPr>
        <w:tabs>
          <w:tab w:val="left" w:pos="960"/>
        </w:tabs>
      </w:pPr>
      <w:r w:rsidRPr="00650A33">
        <w:t xml:space="preserve">      -  </w:t>
      </w:r>
      <w:proofErr w:type="spellStart"/>
      <w:r w:rsidRPr="00650A33">
        <w:t>būti</w:t>
      </w:r>
      <w:proofErr w:type="spellEnd"/>
      <w:r w:rsidRPr="00650A33">
        <w:t xml:space="preserve"> </w:t>
      </w:r>
      <w:proofErr w:type="spellStart"/>
      <w:r w:rsidRPr="00650A33">
        <w:t>prieinama</w:t>
      </w:r>
      <w:proofErr w:type="spellEnd"/>
      <w:r w:rsidRPr="00650A33">
        <w:t xml:space="preserve"> </w:t>
      </w:r>
      <w:proofErr w:type="spellStart"/>
      <w:r w:rsidRPr="00650A33">
        <w:t>internetu</w:t>
      </w:r>
      <w:proofErr w:type="spellEnd"/>
      <w:r w:rsidRPr="00650A33">
        <w:t xml:space="preserve"> </w:t>
      </w:r>
      <w:proofErr w:type="spellStart"/>
      <w:r w:rsidRPr="00650A33">
        <w:t>perkančiosios</w:t>
      </w:r>
      <w:proofErr w:type="spellEnd"/>
      <w:r w:rsidRPr="00650A33">
        <w:t xml:space="preserve"> </w:t>
      </w:r>
      <w:proofErr w:type="spellStart"/>
      <w:r w:rsidRPr="00650A33">
        <w:t>organizacijos</w:t>
      </w:r>
      <w:proofErr w:type="spellEnd"/>
      <w:r w:rsidRPr="00650A33">
        <w:t xml:space="preserve"> </w:t>
      </w:r>
      <w:proofErr w:type="spellStart"/>
      <w:r w:rsidRPr="00650A33">
        <w:t>naudotojams</w:t>
      </w:r>
      <w:proofErr w:type="spellEnd"/>
      <w:r w:rsidRPr="00650A33">
        <w:t>.</w:t>
      </w:r>
    </w:p>
    <w:p w14:paraId="299DF14C" w14:textId="77777777" w:rsidR="00222BED" w:rsidRDefault="00222BED" w:rsidP="00222BED">
      <w:pPr>
        <w:tabs>
          <w:tab w:val="left" w:pos="960"/>
        </w:tabs>
      </w:pPr>
    </w:p>
    <w:p w14:paraId="2B3ECB93" w14:textId="77777777" w:rsidR="00222BED" w:rsidRPr="002E4522" w:rsidRDefault="00222BED" w:rsidP="00222BED">
      <w:pPr>
        <w:pStyle w:val="Antrats"/>
      </w:pPr>
    </w:p>
    <w:p w14:paraId="23148D83" w14:textId="77777777" w:rsidR="00222BED" w:rsidRDefault="00222BED" w:rsidP="00222BED">
      <w:pPr>
        <w:pStyle w:val="Sraopastraipa"/>
        <w:numPr>
          <w:ilvl w:val="0"/>
          <w:numId w:val="40"/>
        </w:numPr>
        <w:spacing w:after="0" w:line="240" w:lineRule="auto"/>
        <w:ind w:left="0" w:firstLine="720"/>
        <w:jc w:val="center"/>
        <w:rPr>
          <w:b/>
          <w:bCs/>
          <w:caps/>
        </w:rPr>
      </w:pPr>
      <w:r w:rsidRPr="00C76E68">
        <w:rPr>
          <w:b/>
          <w:bCs/>
          <w:caps/>
        </w:rPr>
        <w:t>BAIGIAMOSIOS NUOSTATOS</w:t>
      </w:r>
    </w:p>
    <w:p w14:paraId="66859C86" w14:textId="77777777" w:rsidR="00222BED" w:rsidRPr="002E4522" w:rsidRDefault="00222BED" w:rsidP="00222BED">
      <w:pPr>
        <w:jc w:val="center"/>
        <w:rPr>
          <w:b/>
          <w:bCs/>
          <w:caps/>
        </w:rPr>
      </w:pPr>
    </w:p>
    <w:p w14:paraId="2ED2BAE4" w14:textId="77777777" w:rsidR="00222BED" w:rsidRDefault="00222BED" w:rsidP="00222BED">
      <w:pPr>
        <w:pStyle w:val="Sraopastraipa"/>
        <w:numPr>
          <w:ilvl w:val="1"/>
          <w:numId w:val="40"/>
        </w:numPr>
        <w:tabs>
          <w:tab w:val="clear" w:pos="1000"/>
          <w:tab w:val="left" w:pos="851"/>
        </w:tabs>
        <w:spacing w:after="0" w:line="240" w:lineRule="auto"/>
        <w:ind w:left="0" w:firstLine="720"/>
      </w:pPr>
      <w:proofErr w:type="spellStart"/>
      <w:r w:rsidRPr="002E4522">
        <w:t>Pagrindinė</w:t>
      </w:r>
      <w:proofErr w:type="spellEnd"/>
      <w:r w:rsidRPr="002E4522">
        <w:t xml:space="preserve"> </w:t>
      </w:r>
      <w:proofErr w:type="spellStart"/>
      <w:r w:rsidRPr="002E4522">
        <w:t>reikalavimų</w:t>
      </w:r>
      <w:proofErr w:type="spellEnd"/>
      <w:r w:rsidRPr="002E4522">
        <w:t xml:space="preserve"> </w:t>
      </w:r>
      <w:proofErr w:type="spellStart"/>
      <w:r w:rsidRPr="002E4522">
        <w:t>tenkinimo</w:t>
      </w:r>
      <w:proofErr w:type="spellEnd"/>
      <w:r w:rsidRPr="002E4522">
        <w:t xml:space="preserve"> </w:t>
      </w:r>
      <w:proofErr w:type="spellStart"/>
      <w:r w:rsidRPr="002E4522">
        <w:t>nuostata</w:t>
      </w:r>
      <w:proofErr w:type="spellEnd"/>
      <w:r w:rsidRPr="002E4522">
        <w:t xml:space="preserve">: </w:t>
      </w:r>
      <w:proofErr w:type="spellStart"/>
      <w:r w:rsidRPr="002E4522">
        <w:t>ištaisytos</w:t>
      </w:r>
      <w:proofErr w:type="spellEnd"/>
      <w:r w:rsidRPr="002E4522">
        <w:t xml:space="preserve"> </w:t>
      </w:r>
      <w:proofErr w:type="spellStart"/>
      <w:r w:rsidRPr="002E4522">
        <w:t>rastos</w:t>
      </w:r>
      <w:proofErr w:type="spellEnd"/>
      <w:r w:rsidRPr="002E4522">
        <w:t xml:space="preserve"> </w:t>
      </w:r>
      <w:proofErr w:type="spellStart"/>
      <w:r w:rsidRPr="002E4522">
        <w:t>programinės</w:t>
      </w:r>
      <w:proofErr w:type="spellEnd"/>
      <w:r w:rsidRPr="002E4522">
        <w:t xml:space="preserve"> </w:t>
      </w:r>
      <w:proofErr w:type="spellStart"/>
      <w:r w:rsidRPr="002E4522">
        <w:t>įrangos</w:t>
      </w:r>
      <w:proofErr w:type="spellEnd"/>
      <w:r w:rsidRPr="002E4522">
        <w:t xml:space="preserve"> </w:t>
      </w:r>
      <w:proofErr w:type="spellStart"/>
      <w:r w:rsidRPr="002E4522">
        <w:t>klaidos</w:t>
      </w:r>
      <w:proofErr w:type="spellEnd"/>
      <w:r w:rsidRPr="002E4522">
        <w:t xml:space="preserve">, </w:t>
      </w:r>
      <w:proofErr w:type="spellStart"/>
      <w:r w:rsidRPr="002E4522">
        <w:t>naujai</w:t>
      </w:r>
      <w:proofErr w:type="spellEnd"/>
      <w:r w:rsidRPr="002E4522">
        <w:t xml:space="preserve"> </w:t>
      </w:r>
      <w:proofErr w:type="spellStart"/>
      <w:r w:rsidRPr="002E4522">
        <w:t>realizuoti</w:t>
      </w:r>
      <w:proofErr w:type="spellEnd"/>
      <w:r w:rsidRPr="002E4522">
        <w:t xml:space="preserve"> (</w:t>
      </w:r>
      <w:proofErr w:type="spellStart"/>
      <w:r w:rsidRPr="002E4522">
        <w:t>modernizuoti</w:t>
      </w:r>
      <w:proofErr w:type="spellEnd"/>
      <w:r w:rsidRPr="002E4522">
        <w:t xml:space="preserve">) </w:t>
      </w:r>
      <w:proofErr w:type="spellStart"/>
      <w:r w:rsidRPr="002E4522">
        <w:t>programinės</w:t>
      </w:r>
      <w:proofErr w:type="spellEnd"/>
      <w:r w:rsidRPr="002E4522">
        <w:t xml:space="preserve"> </w:t>
      </w:r>
      <w:proofErr w:type="spellStart"/>
      <w:r w:rsidRPr="002E4522">
        <w:t>įrangos</w:t>
      </w:r>
      <w:proofErr w:type="spellEnd"/>
      <w:r w:rsidRPr="002E4522">
        <w:t xml:space="preserve"> </w:t>
      </w:r>
      <w:proofErr w:type="spellStart"/>
      <w:r w:rsidRPr="002E4522">
        <w:t>funkcionalumai</w:t>
      </w:r>
      <w:proofErr w:type="spellEnd"/>
      <w:r>
        <w:t xml:space="preserve"> </w:t>
      </w:r>
      <w:proofErr w:type="spellStart"/>
      <w:r>
        <w:t>pasikeitus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aktams</w:t>
      </w:r>
      <w:proofErr w:type="spellEnd"/>
      <w:r w:rsidRPr="002E4522">
        <w:t xml:space="preserve">, </w:t>
      </w:r>
      <w:proofErr w:type="spellStart"/>
      <w:r w:rsidRPr="002E4522">
        <w:t>sauga</w:t>
      </w:r>
      <w:proofErr w:type="spellEnd"/>
      <w:r w:rsidRPr="002E4522">
        <w:t xml:space="preserve">, </w:t>
      </w:r>
      <w:proofErr w:type="spellStart"/>
      <w:r w:rsidRPr="002E4522">
        <w:t>patogumas</w:t>
      </w:r>
      <w:proofErr w:type="spellEnd"/>
      <w:r w:rsidRPr="002E4522">
        <w:t xml:space="preserve"> </w:t>
      </w:r>
      <w:proofErr w:type="spellStart"/>
      <w:r w:rsidRPr="002E4522">
        <w:t>turi</w:t>
      </w:r>
      <w:proofErr w:type="spellEnd"/>
      <w:r w:rsidRPr="002E4522">
        <w:t xml:space="preserve"> </w:t>
      </w:r>
      <w:proofErr w:type="spellStart"/>
      <w:r w:rsidRPr="002E4522">
        <w:t>būti</w:t>
      </w:r>
      <w:proofErr w:type="spellEnd"/>
      <w:r w:rsidRPr="002E4522">
        <w:t xml:space="preserve"> ne </w:t>
      </w:r>
      <w:proofErr w:type="spellStart"/>
      <w:r w:rsidRPr="002E4522">
        <w:t>prastesni</w:t>
      </w:r>
      <w:proofErr w:type="spellEnd"/>
      <w:r w:rsidRPr="002E4522">
        <w:t xml:space="preserve"> </w:t>
      </w:r>
      <w:proofErr w:type="spellStart"/>
      <w:r w:rsidRPr="002E4522">
        <w:t>nei</w:t>
      </w:r>
      <w:proofErr w:type="spellEnd"/>
      <w:r w:rsidRPr="002E4522">
        <w:t xml:space="preserve"> </w:t>
      </w:r>
      <w:proofErr w:type="spellStart"/>
      <w:r w:rsidRPr="002E4522">
        <w:t>dabartiniai</w:t>
      </w:r>
      <w:proofErr w:type="spellEnd"/>
      <w:r w:rsidRPr="002E4522">
        <w:t>.</w:t>
      </w:r>
    </w:p>
    <w:bookmarkEnd w:id="16"/>
    <w:p w14:paraId="65587A1E" w14:textId="77777777" w:rsidR="00222BED" w:rsidRDefault="00222BED" w:rsidP="00222BED">
      <w:pPr>
        <w:spacing w:line="259" w:lineRule="auto"/>
        <w:jc w:val="left"/>
      </w:pPr>
    </w:p>
    <w:p w14:paraId="3B9CFFAB" w14:textId="14EADE4B" w:rsidR="0018021B" w:rsidRPr="007B004A" w:rsidRDefault="0018021B" w:rsidP="00D91AF8">
      <w:pPr>
        <w:spacing w:before="60" w:after="60" w:line="24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sectPr w:rsidR="0018021B" w:rsidRPr="007B004A" w:rsidSect="008A4860">
      <w:headerReference w:type="default" r:id="rId12"/>
      <w:footerReference w:type="default" r:id="rId13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B643E" w14:textId="77777777" w:rsidR="009601BA" w:rsidRDefault="009601BA">
      <w:pPr>
        <w:spacing w:after="0" w:line="240" w:lineRule="auto"/>
      </w:pPr>
      <w:r>
        <w:separator/>
      </w:r>
    </w:p>
  </w:endnote>
  <w:endnote w:type="continuationSeparator" w:id="0">
    <w:p w14:paraId="7BF75957" w14:textId="77777777" w:rsidR="009601BA" w:rsidRDefault="00960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D039A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  <w:lang w:val="lt-LT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D039A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2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27B83" w14:textId="77777777" w:rsidR="009601BA" w:rsidRDefault="009601BA">
      <w:pPr>
        <w:spacing w:after="0" w:line="240" w:lineRule="auto"/>
      </w:pPr>
      <w:r>
        <w:separator/>
      </w:r>
    </w:p>
  </w:footnote>
  <w:footnote w:type="continuationSeparator" w:id="0">
    <w:p w14:paraId="70E0A176" w14:textId="77777777" w:rsidR="009601BA" w:rsidRDefault="00960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0403914B" w:rsidR="00CC5562" w:rsidRPr="00F946E3" w:rsidRDefault="005B5436" w:rsidP="00CC5562">
          <w:pPr>
            <w:jc w:val="left"/>
            <w:rPr>
              <w:rFonts w:ascii="Calibri Light" w:hAnsi="Calibri Light" w:cs="Calibri Light"/>
              <w:b/>
              <w:sz w:val="20"/>
              <w:szCs w:val="20"/>
              <w:lang w:val="lt-LT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  <w:lang w:val="lt-LT"/>
            </w:rPr>
            <w:t>IŠTEKLIŲ AGENTŪRA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  <w:lang w:val="lt-LT"/>
            </w:rPr>
            <w:t xml:space="preserve"> &gt; PIRKIMO DOKUMENTAI (PD) &gt; TECHNINĖ SPECIFIKACIJA (TS)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5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7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8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9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0" w15:restartNumberingAfterBreak="0">
    <w:nsid w:val="533429B5"/>
    <w:multiLevelType w:val="hybridMultilevel"/>
    <w:tmpl w:val="7BD4EB48"/>
    <w:lvl w:ilvl="0" w:tplc="3E801B88">
      <w:start w:val="2015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6FE15E6B"/>
    <w:multiLevelType w:val="hybridMultilevel"/>
    <w:tmpl w:val="EB28F50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08F6537"/>
    <w:multiLevelType w:val="multilevel"/>
    <w:tmpl w:val="6786E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2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634864955">
    <w:abstractNumId w:val="4"/>
  </w:num>
  <w:num w:numId="2" w16cid:durableId="1401902308">
    <w:abstractNumId w:val="3"/>
  </w:num>
  <w:num w:numId="3" w16cid:durableId="785780172">
    <w:abstractNumId w:val="2"/>
  </w:num>
  <w:num w:numId="4" w16cid:durableId="1391919875">
    <w:abstractNumId w:val="1"/>
  </w:num>
  <w:num w:numId="5" w16cid:durableId="2024354314">
    <w:abstractNumId w:val="0"/>
  </w:num>
  <w:num w:numId="6" w16cid:durableId="871235958">
    <w:abstractNumId w:val="13"/>
  </w:num>
  <w:num w:numId="7" w16cid:durableId="20281963">
    <w:abstractNumId w:val="20"/>
  </w:num>
  <w:num w:numId="8" w16cid:durableId="625426079">
    <w:abstractNumId w:val="16"/>
  </w:num>
  <w:num w:numId="9" w16cid:durableId="1340960049">
    <w:abstractNumId w:val="22"/>
  </w:num>
  <w:num w:numId="10" w16cid:durableId="200552471">
    <w:abstractNumId w:val="9"/>
  </w:num>
  <w:num w:numId="11" w16cid:durableId="1244532644">
    <w:abstractNumId w:val="26"/>
  </w:num>
  <w:num w:numId="12" w16cid:durableId="1165509148">
    <w:abstractNumId w:val="10"/>
  </w:num>
  <w:num w:numId="13" w16cid:durableId="398676994">
    <w:abstractNumId w:val="33"/>
  </w:num>
  <w:num w:numId="14" w16cid:durableId="790129852">
    <w:abstractNumId w:val="17"/>
  </w:num>
  <w:num w:numId="15" w16cid:durableId="1808432921">
    <w:abstractNumId w:val="40"/>
  </w:num>
  <w:num w:numId="16" w16cid:durableId="507184298">
    <w:abstractNumId w:val="14"/>
  </w:num>
  <w:num w:numId="17" w16cid:durableId="1120804739">
    <w:abstractNumId w:val="31"/>
  </w:num>
  <w:num w:numId="18" w16cid:durableId="1346589287">
    <w:abstractNumId w:val="23"/>
  </w:num>
  <w:num w:numId="19" w16cid:durableId="720520520">
    <w:abstractNumId w:val="19"/>
  </w:num>
  <w:num w:numId="20" w16cid:durableId="1129278725">
    <w:abstractNumId w:val="25"/>
  </w:num>
  <w:num w:numId="21" w16cid:durableId="1679774826">
    <w:abstractNumId w:val="34"/>
  </w:num>
  <w:num w:numId="22" w16cid:durableId="1078526127">
    <w:abstractNumId w:val="38"/>
  </w:num>
  <w:num w:numId="23" w16cid:durableId="342897579">
    <w:abstractNumId w:val="11"/>
  </w:num>
  <w:num w:numId="24" w16cid:durableId="190648159">
    <w:abstractNumId w:val="32"/>
  </w:num>
  <w:num w:numId="25" w16cid:durableId="844713581">
    <w:abstractNumId w:val="12"/>
  </w:num>
  <w:num w:numId="26" w16cid:durableId="846794884">
    <w:abstractNumId w:val="27"/>
  </w:num>
  <w:num w:numId="27" w16cid:durableId="776019525">
    <w:abstractNumId w:val="41"/>
  </w:num>
  <w:num w:numId="28" w16cid:durableId="1841001528">
    <w:abstractNumId w:val="8"/>
  </w:num>
  <w:num w:numId="29" w16cid:durableId="332992945">
    <w:abstractNumId w:val="18"/>
  </w:num>
  <w:num w:numId="30" w16cid:durableId="1277760402">
    <w:abstractNumId w:val="42"/>
  </w:num>
  <w:num w:numId="31" w16cid:durableId="993099707">
    <w:abstractNumId w:val="28"/>
  </w:num>
  <w:num w:numId="32" w16cid:durableId="54549342">
    <w:abstractNumId w:val="6"/>
  </w:num>
  <w:num w:numId="33" w16cid:durableId="62223604">
    <w:abstractNumId w:val="35"/>
  </w:num>
  <w:num w:numId="34" w16cid:durableId="1631399244">
    <w:abstractNumId w:val="7"/>
  </w:num>
  <w:num w:numId="35" w16cid:durableId="37975325">
    <w:abstractNumId w:val="24"/>
  </w:num>
  <w:num w:numId="36" w16cid:durableId="255216231">
    <w:abstractNumId w:val="39"/>
  </w:num>
  <w:num w:numId="37" w16cid:durableId="1885025545">
    <w:abstractNumId w:val="15"/>
  </w:num>
  <w:num w:numId="38" w16cid:durableId="2042044950">
    <w:abstractNumId w:val="29"/>
  </w:num>
  <w:num w:numId="39" w16cid:durableId="1977105520">
    <w:abstractNumId w:val="21"/>
  </w:num>
  <w:num w:numId="40" w16cid:durableId="1705057570">
    <w:abstractNumId w:val="37"/>
  </w:num>
  <w:num w:numId="41" w16cid:durableId="1218590152">
    <w:abstractNumId w:val="30"/>
  </w:num>
  <w:num w:numId="42" w16cid:durableId="1047490026">
    <w:abstractNumId w:val="3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26A54"/>
    <w:rsid w:val="0003366F"/>
    <w:rsid w:val="00036DBB"/>
    <w:rsid w:val="000420DD"/>
    <w:rsid w:val="0004685E"/>
    <w:rsid w:val="00084F44"/>
    <w:rsid w:val="0009047A"/>
    <w:rsid w:val="00097241"/>
    <w:rsid w:val="000A23D3"/>
    <w:rsid w:val="000A76D6"/>
    <w:rsid w:val="000B0A6A"/>
    <w:rsid w:val="000C1A17"/>
    <w:rsid w:val="000D5A99"/>
    <w:rsid w:val="000F554D"/>
    <w:rsid w:val="00107D65"/>
    <w:rsid w:val="00137432"/>
    <w:rsid w:val="0014465A"/>
    <w:rsid w:val="0015224A"/>
    <w:rsid w:val="00153F22"/>
    <w:rsid w:val="001555AC"/>
    <w:rsid w:val="001565FD"/>
    <w:rsid w:val="0016225E"/>
    <w:rsid w:val="0016304D"/>
    <w:rsid w:val="00165468"/>
    <w:rsid w:val="00165519"/>
    <w:rsid w:val="00171C82"/>
    <w:rsid w:val="0018021B"/>
    <w:rsid w:val="001C29D9"/>
    <w:rsid w:val="001E035E"/>
    <w:rsid w:val="001E72B5"/>
    <w:rsid w:val="001F3F23"/>
    <w:rsid w:val="0020401E"/>
    <w:rsid w:val="002101D9"/>
    <w:rsid w:val="00216CC3"/>
    <w:rsid w:val="00222BED"/>
    <w:rsid w:val="002304E4"/>
    <w:rsid w:val="00230C9A"/>
    <w:rsid w:val="00246179"/>
    <w:rsid w:val="00261339"/>
    <w:rsid w:val="00261B88"/>
    <w:rsid w:val="00263108"/>
    <w:rsid w:val="00273CFD"/>
    <w:rsid w:val="00290944"/>
    <w:rsid w:val="002912FE"/>
    <w:rsid w:val="002A474B"/>
    <w:rsid w:val="002A626E"/>
    <w:rsid w:val="002C2765"/>
    <w:rsid w:val="002C422B"/>
    <w:rsid w:val="002C4E6E"/>
    <w:rsid w:val="002C658C"/>
    <w:rsid w:val="002C7F2C"/>
    <w:rsid w:val="002D4D03"/>
    <w:rsid w:val="002F1836"/>
    <w:rsid w:val="003150D0"/>
    <w:rsid w:val="003236D0"/>
    <w:rsid w:val="00323BBA"/>
    <w:rsid w:val="00334A5F"/>
    <w:rsid w:val="00341C69"/>
    <w:rsid w:val="00355850"/>
    <w:rsid w:val="00355B56"/>
    <w:rsid w:val="00356312"/>
    <w:rsid w:val="00357BD5"/>
    <w:rsid w:val="003673D6"/>
    <w:rsid w:val="00385616"/>
    <w:rsid w:val="0039787C"/>
    <w:rsid w:val="003B0B81"/>
    <w:rsid w:val="003B7395"/>
    <w:rsid w:val="003C2849"/>
    <w:rsid w:val="003C3626"/>
    <w:rsid w:val="003D0DA8"/>
    <w:rsid w:val="003D3BE3"/>
    <w:rsid w:val="003D5439"/>
    <w:rsid w:val="003E3438"/>
    <w:rsid w:val="003F2E3F"/>
    <w:rsid w:val="003F6C42"/>
    <w:rsid w:val="0042600F"/>
    <w:rsid w:val="00430A6E"/>
    <w:rsid w:val="00435AD3"/>
    <w:rsid w:val="004405B4"/>
    <w:rsid w:val="00443697"/>
    <w:rsid w:val="00445577"/>
    <w:rsid w:val="00466DB9"/>
    <w:rsid w:val="00470AB6"/>
    <w:rsid w:val="004718C8"/>
    <w:rsid w:val="0047250A"/>
    <w:rsid w:val="00475921"/>
    <w:rsid w:val="004767D9"/>
    <w:rsid w:val="0047713F"/>
    <w:rsid w:val="00477AA1"/>
    <w:rsid w:val="0048180B"/>
    <w:rsid w:val="00483E3A"/>
    <w:rsid w:val="00484613"/>
    <w:rsid w:val="004A2E21"/>
    <w:rsid w:val="004A2F52"/>
    <w:rsid w:val="004B7CF6"/>
    <w:rsid w:val="004C1BD0"/>
    <w:rsid w:val="004D238B"/>
    <w:rsid w:val="004E2DBF"/>
    <w:rsid w:val="004E5655"/>
    <w:rsid w:val="004F1729"/>
    <w:rsid w:val="004F4B43"/>
    <w:rsid w:val="004F690D"/>
    <w:rsid w:val="004F7C2A"/>
    <w:rsid w:val="0050743B"/>
    <w:rsid w:val="0051322B"/>
    <w:rsid w:val="005238FE"/>
    <w:rsid w:val="00547246"/>
    <w:rsid w:val="00586FA3"/>
    <w:rsid w:val="005907B7"/>
    <w:rsid w:val="005A210F"/>
    <w:rsid w:val="005B5436"/>
    <w:rsid w:val="005B681B"/>
    <w:rsid w:val="005C2621"/>
    <w:rsid w:val="005C3338"/>
    <w:rsid w:val="005C5732"/>
    <w:rsid w:val="005D6336"/>
    <w:rsid w:val="005F5F35"/>
    <w:rsid w:val="006040B7"/>
    <w:rsid w:val="006171F1"/>
    <w:rsid w:val="0062594A"/>
    <w:rsid w:val="0062688A"/>
    <w:rsid w:val="0063093F"/>
    <w:rsid w:val="00671C08"/>
    <w:rsid w:val="006932F3"/>
    <w:rsid w:val="006A2DF1"/>
    <w:rsid w:val="006B2576"/>
    <w:rsid w:val="006B5389"/>
    <w:rsid w:val="006C070D"/>
    <w:rsid w:val="006C5749"/>
    <w:rsid w:val="006D305F"/>
    <w:rsid w:val="006E0547"/>
    <w:rsid w:val="006F599E"/>
    <w:rsid w:val="00711888"/>
    <w:rsid w:val="00733BB8"/>
    <w:rsid w:val="00755EFD"/>
    <w:rsid w:val="007607FF"/>
    <w:rsid w:val="007651CB"/>
    <w:rsid w:val="0078742F"/>
    <w:rsid w:val="00791CCE"/>
    <w:rsid w:val="00795452"/>
    <w:rsid w:val="007B004A"/>
    <w:rsid w:val="007B2144"/>
    <w:rsid w:val="007C1EB6"/>
    <w:rsid w:val="007C63FE"/>
    <w:rsid w:val="007C6AE7"/>
    <w:rsid w:val="007D484D"/>
    <w:rsid w:val="007E19FD"/>
    <w:rsid w:val="007E41FC"/>
    <w:rsid w:val="007F5C74"/>
    <w:rsid w:val="00801195"/>
    <w:rsid w:val="00820FF6"/>
    <w:rsid w:val="008329FD"/>
    <w:rsid w:val="00834941"/>
    <w:rsid w:val="008430BA"/>
    <w:rsid w:val="00861471"/>
    <w:rsid w:val="00862EA0"/>
    <w:rsid w:val="008702D5"/>
    <w:rsid w:val="00871195"/>
    <w:rsid w:val="008718DB"/>
    <w:rsid w:val="008816B6"/>
    <w:rsid w:val="008841E0"/>
    <w:rsid w:val="008921E1"/>
    <w:rsid w:val="00893188"/>
    <w:rsid w:val="00896B6B"/>
    <w:rsid w:val="008A4860"/>
    <w:rsid w:val="008A61F5"/>
    <w:rsid w:val="008B07BD"/>
    <w:rsid w:val="008B13A4"/>
    <w:rsid w:val="008B27EE"/>
    <w:rsid w:val="008B30BA"/>
    <w:rsid w:val="008B680B"/>
    <w:rsid w:val="008B6962"/>
    <w:rsid w:val="008B6DD2"/>
    <w:rsid w:val="008C2772"/>
    <w:rsid w:val="008E1C16"/>
    <w:rsid w:val="008E2DBF"/>
    <w:rsid w:val="009003E6"/>
    <w:rsid w:val="009123C2"/>
    <w:rsid w:val="0095386F"/>
    <w:rsid w:val="00957A69"/>
    <w:rsid w:val="009601BA"/>
    <w:rsid w:val="00966D81"/>
    <w:rsid w:val="00974023"/>
    <w:rsid w:val="0098678C"/>
    <w:rsid w:val="0099199E"/>
    <w:rsid w:val="0099266F"/>
    <w:rsid w:val="00993F3E"/>
    <w:rsid w:val="009B26D3"/>
    <w:rsid w:val="009C1CD8"/>
    <w:rsid w:val="009C3BD8"/>
    <w:rsid w:val="009D0B8C"/>
    <w:rsid w:val="009E042E"/>
    <w:rsid w:val="009F47E6"/>
    <w:rsid w:val="009F6EAF"/>
    <w:rsid w:val="00A1109D"/>
    <w:rsid w:val="00A12041"/>
    <w:rsid w:val="00A122D6"/>
    <w:rsid w:val="00A25093"/>
    <w:rsid w:val="00A33D41"/>
    <w:rsid w:val="00A34BF3"/>
    <w:rsid w:val="00A37389"/>
    <w:rsid w:val="00A5617A"/>
    <w:rsid w:val="00A660A0"/>
    <w:rsid w:val="00A72069"/>
    <w:rsid w:val="00A76407"/>
    <w:rsid w:val="00A90AB3"/>
    <w:rsid w:val="00A91815"/>
    <w:rsid w:val="00A9338B"/>
    <w:rsid w:val="00AA01C0"/>
    <w:rsid w:val="00AB2361"/>
    <w:rsid w:val="00AB30EB"/>
    <w:rsid w:val="00AD0B84"/>
    <w:rsid w:val="00AF70F0"/>
    <w:rsid w:val="00B00BCD"/>
    <w:rsid w:val="00B065CB"/>
    <w:rsid w:val="00B1115A"/>
    <w:rsid w:val="00B135E4"/>
    <w:rsid w:val="00B20BFE"/>
    <w:rsid w:val="00B2421F"/>
    <w:rsid w:val="00B31DA4"/>
    <w:rsid w:val="00B47F94"/>
    <w:rsid w:val="00B56DE9"/>
    <w:rsid w:val="00B71273"/>
    <w:rsid w:val="00B7462E"/>
    <w:rsid w:val="00B76618"/>
    <w:rsid w:val="00B9260E"/>
    <w:rsid w:val="00BA2917"/>
    <w:rsid w:val="00BA5B69"/>
    <w:rsid w:val="00BB4829"/>
    <w:rsid w:val="00BB6668"/>
    <w:rsid w:val="00BC0C34"/>
    <w:rsid w:val="00BD0CA9"/>
    <w:rsid w:val="00BD1775"/>
    <w:rsid w:val="00BD2308"/>
    <w:rsid w:val="00BD665B"/>
    <w:rsid w:val="00BE7109"/>
    <w:rsid w:val="00BF3B16"/>
    <w:rsid w:val="00BF7E4E"/>
    <w:rsid w:val="00C0304D"/>
    <w:rsid w:val="00C130BC"/>
    <w:rsid w:val="00C16318"/>
    <w:rsid w:val="00C163C7"/>
    <w:rsid w:val="00C2041D"/>
    <w:rsid w:val="00C23C40"/>
    <w:rsid w:val="00C32E0A"/>
    <w:rsid w:val="00C372B8"/>
    <w:rsid w:val="00C4540F"/>
    <w:rsid w:val="00C47B4A"/>
    <w:rsid w:val="00C52E8B"/>
    <w:rsid w:val="00C54F6C"/>
    <w:rsid w:val="00C6353C"/>
    <w:rsid w:val="00C73E67"/>
    <w:rsid w:val="00C765C9"/>
    <w:rsid w:val="00C80BC3"/>
    <w:rsid w:val="00C810E9"/>
    <w:rsid w:val="00C86FB6"/>
    <w:rsid w:val="00C92CAA"/>
    <w:rsid w:val="00C9514E"/>
    <w:rsid w:val="00CA0892"/>
    <w:rsid w:val="00CB4069"/>
    <w:rsid w:val="00CC0F45"/>
    <w:rsid w:val="00CC5562"/>
    <w:rsid w:val="00CD0DE0"/>
    <w:rsid w:val="00CD0E31"/>
    <w:rsid w:val="00CD184D"/>
    <w:rsid w:val="00CD4779"/>
    <w:rsid w:val="00D0377C"/>
    <w:rsid w:val="00D04F42"/>
    <w:rsid w:val="00D1317D"/>
    <w:rsid w:val="00D162B5"/>
    <w:rsid w:val="00D2233A"/>
    <w:rsid w:val="00D23D84"/>
    <w:rsid w:val="00D25C2F"/>
    <w:rsid w:val="00D36319"/>
    <w:rsid w:val="00D42EEC"/>
    <w:rsid w:val="00D62C94"/>
    <w:rsid w:val="00D91AF8"/>
    <w:rsid w:val="00D92A1E"/>
    <w:rsid w:val="00DA4674"/>
    <w:rsid w:val="00DB087F"/>
    <w:rsid w:val="00DB2CC7"/>
    <w:rsid w:val="00DB6CBD"/>
    <w:rsid w:val="00DB76BF"/>
    <w:rsid w:val="00DB7DFF"/>
    <w:rsid w:val="00DC06DE"/>
    <w:rsid w:val="00DC157F"/>
    <w:rsid w:val="00DC4FBD"/>
    <w:rsid w:val="00DD2695"/>
    <w:rsid w:val="00DF2B47"/>
    <w:rsid w:val="00E05259"/>
    <w:rsid w:val="00E066C9"/>
    <w:rsid w:val="00E14620"/>
    <w:rsid w:val="00E20E5D"/>
    <w:rsid w:val="00E241BC"/>
    <w:rsid w:val="00E2482E"/>
    <w:rsid w:val="00E25BB1"/>
    <w:rsid w:val="00E322C4"/>
    <w:rsid w:val="00E35014"/>
    <w:rsid w:val="00E37313"/>
    <w:rsid w:val="00E81687"/>
    <w:rsid w:val="00E83E6A"/>
    <w:rsid w:val="00EA0899"/>
    <w:rsid w:val="00ED039A"/>
    <w:rsid w:val="00ED793B"/>
    <w:rsid w:val="00EE5536"/>
    <w:rsid w:val="00EF116A"/>
    <w:rsid w:val="00EF3813"/>
    <w:rsid w:val="00F048F2"/>
    <w:rsid w:val="00F13CD3"/>
    <w:rsid w:val="00F22BDF"/>
    <w:rsid w:val="00F268B6"/>
    <w:rsid w:val="00F372C9"/>
    <w:rsid w:val="00F377FE"/>
    <w:rsid w:val="00F4255E"/>
    <w:rsid w:val="00F467F9"/>
    <w:rsid w:val="00F5081D"/>
    <w:rsid w:val="00F57DDF"/>
    <w:rsid w:val="00F63E39"/>
    <w:rsid w:val="00F64268"/>
    <w:rsid w:val="00F676C2"/>
    <w:rsid w:val="00F946E3"/>
    <w:rsid w:val="00FA44AF"/>
    <w:rsid w:val="00FA7116"/>
    <w:rsid w:val="00FB46C5"/>
    <w:rsid w:val="00FB65B0"/>
    <w:rsid w:val="00FC044B"/>
    <w:rsid w:val="00FC72ED"/>
    <w:rsid w:val="00FD75D6"/>
    <w:rsid w:val="00FE55BE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  <w:lang w:val="lt-LT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val="lt-LT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val="lt-LT"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val="lt-LT" w:eastAsia="lt-LT"/>
    </w:rPr>
  </w:style>
  <w:style w:type="paragraph" w:customStyle="1" w:styleId="Lentelsvidus">
    <w:name w:val="_Lentelės vidus"/>
    <w:basedOn w:val="prastasis"/>
    <w:qFormat/>
    <w:rsid w:val="00222BED"/>
    <w:pPr>
      <w:spacing w:before="60" w:after="60" w:line="276" w:lineRule="auto"/>
      <w:jc w:val="left"/>
    </w:pPr>
    <w:rPr>
      <w:rFonts w:ascii="Times New Roman" w:eastAsia="Times New Roman" w:hAnsi="Times New Roman" w:cs="Times New Roman"/>
      <w:lang w:val="lt-LT" w:eastAsia="lt-LT"/>
    </w:rPr>
  </w:style>
  <w:style w:type="paragraph" w:customStyle="1" w:styleId="Lentelsheaderis">
    <w:name w:val="_Lentelės headeris"/>
    <w:basedOn w:val="prastasis"/>
    <w:link w:val="LentelsheaderisChar"/>
    <w:qFormat/>
    <w:rsid w:val="00222BED"/>
    <w:pPr>
      <w:spacing w:before="60" w:after="60" w:line="240" w:lineRule="auto"/>
      <w:jc w:val="center"/>
    </w:pPr>
    <w:rPr>
      <w:rFonts w:ascii="Times New Roman" w:eastAsia="Calibri" w:hAnsi="Times New Roman" w:cs="Times New Roman"/>
      <w:b/>
    </w:rPr>
  </w:style>
  <w:style w:type="character" w:customStyle="1" w:styleId="LentelsheaderisChar">
    <w:name w:val="_Lentelės headeris Char"/>
    <w:link w:val="Lentelsheaderis"/>
    <w:rsid w:val="00222BED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9612\AppData\Roaming\Microsoft\&#352;ablonai\Metin&#279;%20ataskaita.dotx" TargetMode="Externa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E25CC7-B19A-4E3F-8F5A-364725A838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</Template>
  <TotalTime>157</TotalTime>
  <Pages>6</Pages>
  <Words>9464</Words>
  <Characters>5396</Characters>
  <Application>Microsoft Office Word</Application>
  <DocSecurity>0</DocSecurity>
  <Lines>44</Lines>
  <Paragraphs>29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14831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SPECIALIOSIOS SĄLYGOS</dc:title>
  <dc:creator>Rasa Vaitiekūnaitė</dc:creator>
  <cp:keywords/>
  <cp:lastModifiedBy>Dalia Vienažindytė</cp:lastModifiedBy>
  <cp:revision>38</cp:revision>
  <cp:lastPrinted>2021-01-19T12:06:00Z</cp:lastPrinted>
  <dcterms:created xsi:type="dcterms:W3CDTF">2023-01-03T07:26:00Z</dcterms:created>
  <dcterms:modified xsi:type="dcterms:W3CDTF">2026-02-13T12:38:00Z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