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499772C9" w:rsidR="00C74FA2" w:rsidRDefault="00A61C3F"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w:t>
      </w:r>
      <w:r w:rsidR="00C74FA2">
        <w:rPr>
          <w:rStyle w:val="normaltextrun"/>
          <w:lang w:val="lt-LT"/>
        </w:rPr>
        <w:t>PATVIRTINTA </w:t>
      </w:r>
      <w:r w:rsidR="00C74FA2">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24DE97F" w:rsidR="00027B83" w:rsidRDefault="00B91891">
            <w:pPr>
              <w:jc w:val="both"/>
              <w:rPr>
                <w:kern w:val="2"/>
                <w:szCs w:val="24"/>
              </w:rPr>
            </w:pPr>
            <w:r w:rsidRPr="00B91891">
              <w:rPr>
                <w:kern w:val="2"/>
                <w:szCs w:val="24"/>
              </w:rPr>
              <w:t>FILTRATO VALYMO ĮRANGOS NUOMOS IR FILTRATO VALYMO PASLAUGŲ ZABIELIŠKIO REGIONINIAME SĄVARTYNE</w:t>
            </w:r>
            <w:r>
              <w:rPr>
                <w:kern w:val="2"/>
                <w:szCs w:val="24"/>
              </w:rPr>
              <w:t xml:space="preserve">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10813CC" w:rsidR="00027B83" w:rsidRDefault="00B91891">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40647DB" w:rsidR="00027B83" w:rsidRDefault="00B91891">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426CD" w14:paraId="7A216576" w14:textId="77777777" w:rsidTr="00DC5296">
        <w:tc>
          <w:tcPr>
            <w:tcW w:w="2808" w:type="dxa"/>
            <w:vMerge w:val="restart"/>
          </w:tcPr>
          <w:p w14:paraId="79087AD5" w14:textId="77777777" w:rsidR="004426CD" w:rsidRDefault="004426CD" w:rsidP="004426CD">
            <w:pPr>
              <w:jc w:val="center"/>
              <w:rPr>
                <w:b/>
                <w:kern w:val="2"/>
                <w:szCs w:val="24"/>
              </w:rPr>
            </w:pPr>
          </w:p>
          <w:p w14:paraId="555D406D" w14:textId="77777777" w:rsidR="004426CD" w:rsidRDefault="004426CD" w:rsidP="004426CD">
            <w:pPr>
              <w:jc w:val="center"/>
              <w:rPr>
                <w:b/>
                <w:kern w:val="2"/>
                <w:szCs w:val="24"/>
              </w:rPr>
            </w:pPr>
          </w:p>
          <w:p w14:paraId="757D89F5" w14:textId="77777777" w:rsidR="004426CD" w:rsidRDefault="004426CD" w:rsidP="004426CD">
            <w:pPr>
              <w:jc w:val="center"/>
              <w:rPr>
                <w:b/>
                <w:kern w:val="2"/>
                <w:szCs w:val="24"/>
              </w:rPr>
            </w:pPr>
          </w:p>
          <w:p w14:paraId="6C227F93" w14:textId="77777777" w:rsidR="004426CD" w:rsidRDefault="004426CD" w:rsidP="004426CD">
            <w:pPr>
              <w:rPr>
                <w:b/>
                <w:kern w:val="2"/>
                <w:szCs w:val="24"/>
              </w:rPr>
            </w:pPr>
          </w:p>
          <w:p w14:paraId="0285291C" w14:textId="77777777" w:rsidR="004426CD" w:rsidRDefault="004426CD" w:rsidP="004426CD">
            <w:pPr>
              <w:rPr>
                <w:b/>
                <w:kern w:val="2"/>
                <w:szCs w:val="24"/>
              </w:rPr>
            </w:pPr>
            <w:r>
              <w:rPr>
                <w:b/>
                <w:kern w:val="2"/>
                <w:szCs w:val="24"/>
              </w:rPr>
              <w:t>1.1. Pirkėjas</w:t>
            </w:r>
          </w:p>
        </w:tc>
        <w:tc>
          <w:tcPr>
            <w:tcW w:w="3240" w:type="dxa"/>
          </w:tcPr>
          <w:p w14:paraId="4986D0A4" w14:textId="77777777" w:rsidR="004426CD" w:rsidRDefault="004426CD" w:rsidP="004426CD">
            <w:pPr>
              <w:rPr>
                <w:kern w:val="2"/>
                <w:szCs w:val="24"/>
              </w:rPr>
            </w:pPr>
            <w:r>
              <w:rPr>
                <w:kern w:val="2"/>
                <w:szCs w:val="24"/>
              </w:rPr>
              <w:t>1.1.1. Pavadinimas</w:t>
            </w:r>
          </w:p>
        </w:tc>
        <w:tc>
          <w:tcPr>
            <w:tcW w:w="3510" w:type="dxa"/>
            <w:vAlign w:val="bottom"/>
          </w:tcPr>
          <w:p w14:paraId="53FF09A2" w14:textId="0EFAED34" w:rsidR="004426CD" w:rsidRDefault="004426CD" w:rsidP="004426CD">
            <w:pPr>
              <w:rPr>
                <w:kern w:val="2"/>
                <w:szCs w:val="24"/>
              </w:rPr>
            </w:pPr>
            <w:r w:rsidRPr="00697076">
              <w:rPr>
                <w:bCs/>
              </w:rPr>
              <w:t>VšĮ Kauno regiono atliekų tvarkymo centras</w:t>
            </w:r>
          </w:p>
        </w:tc>
      </w:tr>
      <w:tr w:rsidR="004426CD" w14:paraId="46894EEE" w14:textId="77777777" w:rsidTr="00DC5296">
        <w:tc>
          <w:tcPr>
            <w:tcW w:w="2808" w:type="dxa"/>
            <w:vMerge/>
          </w:tcPr>
          <w:p w14:paraId="6E3E695C" w14:textId="77777777" w:rsidR="004426CD" w:rsidRDefault="004426CD" w:rsidP="004426CD">
            <w:pPr>
              <w:rPr>
                <w:kern w:val="2"/>
                <w:szCs w:val="24"/>
              </w:rPr>
            </w:pPr>
          </w:p>
        </w:tc>
        <w:tc>
          <w:tcPr>
            <w:tcW w:w="3240" w:type="dxa"/>
          </w:tcPr>
          <w:p w14:paraId="6B5CD43F" w14:textId="77777777" w:rsidR="004426CD" w:rsidRDefault="004426CD" w:rsidP="004426CD">
            <w:pPr>
              <w:rPr>
                <w:kern w:val="2"/>
                <w:szCs w:val="24"/>
              </w:rPr>
            </w:pPr>
            <w:r>
              <w:rPr>
                <w:kern w:val="2"/>
                <w:szCs w:val="24"/>
              </w:rPr>
              <w:t>1.1.2. Juridinio asmens kodas</w:t>
            </w:r>
          </w:p>
        </w:tc>
        <w:tc>
          <w:tcPr>
            <w:tcW w:w="3510" w:type="dxa"/>
            <w:vAlign w:val="bottom"/>
          </w:tcPr>
          <w:p w14:paraId="63476F65" w14:textId="4B6AA0A8" w:rsidR="004426CD" w:rsidRDefault="004426CD" w:rsidP="004426CD">
            <w:pPr>
              <w:rPr>
                <w:kern w:val="2"/>
                <w:szCs w:val="24"/>
              </w:rPr>
            </w:pPr>
            <w:r w:rsidRPr="00697076">
              <w:rPr>
                <w:bCs/>
              </w:rPr>
              <w:t>300092998</w:t>
            </w:r>
          </w:p>
        </w:tc>
      </w:tr>
      <w:tr w:rsidR="004426CD" w14:paraId="356739C7" w14:textId="77777777" w:rsidTr="00DC5296">
        <w:tc>
          <w:tcPr>
            <w:tcW w:w="2808" w:type="dxa"/>
            <w:vMerge/>
          </w:tcPr>
          <w:p w14:paraId="1CA5E71D" w14:textId="77777777" w:rsidR="004426CD" w:rsidRDefault="004426CD" w:rsidP="004426CD">
            <w:pPr>
              <w:rPr>
                <w:kern w:val="2"/>
                <w:szCs w:val="24"/>
              </w:rPr>
            </w:pPr>
          </w:p>
        </w:tc>
        <w:tc>
          <w:tcPr>
            <w:tcW w:w="3240" w:type="dxa"/>
          </w:tcPr>
          <w:p w14:paraId="23A01788" w14:textId="77777777" w:rsidR="004426CD" w:rsidRDefault="004426CD" w:rsidP="004426CD">
            <w:pPr>
              <w:rPr>
                <w:kern w:val="2"/>
                <w:szCs w:val="24"/>
              </w:rPr>
            </w:pPr>
            <w:r>
              <w:rPr>
                <w:kern w:val="2"/>
                <w:szCs w:val="24"/>
              </w:rPr>
              <w:t>1.1.3. Adresas</w:t>
            </w:r>
          </w:p>
        </w:tc>
        <w:tc>
          <w:tcPr>
            <w:tcW w:w="3510" w:type="dxa"/>
            <w:vAlign w:val="bottom"/>
          </w:tcPr>
          <w:p w14:paraId="4FB387A2" w14:textId="54A232C8" w:rsidR="004426CD" w:rsidRDefault="004426CD" w:rsidP="004426CD">
            <w:pPr>
              <w:rPr>
                <w:kern w:val="2"/>
                <w:szCs w:val="24"/>
              </w:rPr>
            </w:pPr>
            <w:r w:rsidRPr="00697076">
              <w:rPr>
                <w:bCs/>
              </w:rPr>
              <w:t>Pramonės pr. 4A, 51329 Kaunas</w:t>
            </w:r>
          </w:p>
        </w:tc>
      </w:tr>
      <w:tr w:rsidR="004426CD" w14:paraId="00E15A94" w14:textId="77777777" w:rsidTr="00DC5296">
        <w:tc>
          <w:tcPr>
            <w:tcW w:w="2808" w:type="dxa"/>
            <w:vMerge/>
          </w:tcPr>
          <w:p w14:paraId="54205EA9" w14:textId="77777777" w:rsidR="004426CD" w:rsidRDefault="004426CD" w:rsidP="004426CD">
            <w:pPr>
              <w:rPr>
                <w:kern w:val="2"/>
                <w:szCs w:val="24"/>
              </w:rPr>
            </w:pPr>
          </w:p>
        </w:tc>
        <w:tc>
          <w:tcPr>
            <w:tcW w:w="3240" w:type="dxa"/>
          </w:tcPr>
          <w:p w14:paraId="78DC4B4A" w14:textId="77777777" w:rsidR="004426CD" w:rsidRDefault="004426CD" w:rsidP="004426CD">
            <w:pPr>
              <w:rPr>
                <w:kern w:val="2"/>
                <w:szCs w:val="24"/>
              </w:rPr>
            </w:pPr>
            <w:r>
              <w:rPr>
                <w:kern w:val="2"/>
                <w:szCs w:val="24"/>
              </w:rPr>
              <w:t>1.1.4. PVM mokėtojo kodas</w:t>
            </w:r>
          </w:p>
        </w:tc>
        <w:tc>
          <w:tcPr>
            <w:tcW w:w="3510" w:type="dxa"/>
            <w:vAlign w:val="bottom"/>
          </w:tcPr>
          <w:p w14:paraId="3641442E" w14:textId="6D83161E" w:rsidR="004426CD" w:rsidRDefault="004426CD" w:rsidP="004426CD">
            <w:pPr>
              <w:rPr>
                <w:kern w:val="2"/>
                <w:szCs w:val="24"/>
              </w:rPr>
            </w:pPr>
            <w:r w:rsidRPr="00697076">
              <w:rPr>
                <w:kern w:val="2"/>
                <w:szCs w:val="24"/>
              </w:rPr>
              <w:t>LT100001791219</w:t>
            </w:r>
          </w:p>
        </w:tc>
      </w:tr>
      <w:tr w:rsidR="004426CD" w14:paraId="164424F3" w14:textId="77777777" w:rsidTr="00DC5296">
        <w:tc>
          <w:tcPr>
            <w:tcW w:w="2808" w:type="dxa"/>
            <w:vMerge/>
          </w:tcPr>
          <w:p w14:paraId="605C8647" w14:textId="77777777" w:rsidR="004426CD" w:rsidRDefault="004426CD" w:rsidP="004426CD">
            <w:pPr>
              <w:rPr>
                <w:kern w:val="2"/>
                <w:szCs w:val="24"/>
              </w:rPr>
            </w:pPr>
          </w:p>
        </w:tc>
        <w:tc>
          <w:tcPr>
            <w:tcW w:w="3240" w:type="dxa"/>
          </w:tcPr>
          <w:p w14:paraId="58983992" w14:textId="77777777" w:rsidR="004426CD" w:rsidRDefault="004426CD" w:rsidP="004426CD">
            <w:pPr>
              <w:rPr>
                <w:kern w:val="2"/>
                <w:szCs w:val="24"/>
              </w:rPr>
            </w:pPr>
            <w:r>
              <w:rPr>
                <w:kern w:val="2"/>
                <w:szCs w:val="24"/>
              </w:rPr>
              <w:t>1.1.5. Atsiskaitomoji sąskaita</w:t>
            </w:r>
          </w:p>
        </w:tc>
        <w:tc>
          <w:tcPr>
            <w:tcW w:w="3510" w:type="dxa"/>
            <w:vAlign w:val="bottom"/>
          </w:tcPr>
          <w:p w14:paraId="62E56AEE" w14:textId="58F47994" w:rsidR="004426CD" w:rsidRDefault="004426CD" w:rsidP="004426CD">
            <w:pPr>
              <w:rPr>
                <w:kern w:val="2"/>
                <w:szCs w:val="24"/>
              </w:rPr>
            </w:pPr>
            <w:r w:rsidRPr="00697076">
              <w:t>LT134010042500319096</w:t>
            </w:r>
          </w:p>
        </w:tc>
      </w:tr>
      <w:tr w:rsidR="004426CD" w14:paraId="6B7E848E" w14:textId="77777777" w:rsidTr="00DC5296">
        <w:tc>
          <w:tcPr>
            <w:tcW w:w="2808" w:type="dxa"/>
            <w:vMerge/>
          </w:tcPr>
          <w:p w14:paraId="4F4A34C0" w14:textId="77777777" w:rsidR="004426CD" w:rsidRDefault="004426CD" w:rsidP="004426CD">
            <w:pPr>
              <w:rPr>
                <w:kern w:val="2"/>
                <w:szCs w:val="24"/>
              </w:rPr>
            </w:pPr>
          </w:p>
        </w:tc>
        <w:tc>
          <w:tcPr>
            <w:tcW w:w="3240" w:type="dxa"/>
          </w:tcPr>
          <w:p w14:paraId="6CD6859C" w14:textId="77777777" w:rsidR="004426CD" w:rsidRDefault="004426CD" w:rsidP="004426CD">
            <w:pPr>
              <w:rPr>
                <w:kern w:val="2"/>
                <w:szCs w:val="24"/>
              </w:rPr>
            </w:pPr>
            <w:r>
              <w:rPr>
                <w:kern w:val="2"/>
                <w:szCs w:val="24"/>
              </w:rPr>
              <w:t>1.1.6. Bankas, banko kodas</w:t>
            </w:r>
          </w:p>
        </w:tc>
        <w:tc>
          <w:tcPr>
            <w:tcW w:w="3510" w:type="dxa"/>
            <w:vAlign w:val="bottom"/>
          </w:tcPr>
          <w:p w14:paraId="7CD0A608" w14:textId="35E90632" w:rsidR="004426CD" w:rsidRDefault="004426CD" w:rsidP="004426CD">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4426CD" w14:paraId="3C8A477F" w14:textId="77777777" w:rsidTr="00DC5296">
        <w:tc>
          <w:tcPr>
            <w:tcW w:w="2808" w:type="dxa"/>
            <w:vMerge/>
          </w:tcPr>
          <w:p w14:paraId="6FB01AF8" w14:textId="77777777" w:rsidR="004426CD" w:rsidRDefault="004426CD" w:rsidP="004426CD">
            <w:pPr>
              <w:rPr>
                <w:kern w:val="2"/>
                <w:szCs w:val="24"/>
              </w:rPr>
            </w:pPr>
          </w:p>
        </w:tc>
        <w:tc>
          <w:tcPr>
            <w:tcW w:w="3240" w:type="dxa"/>
          </w:tcPr>
          <w:p w14:paraId="52077EC6" w14:textId="77777777" w:rsidR="004426CD" w:rsidRDefault="004426CD" w:rsidP="004426CD">
            <w:pPr>
              <w:rPr>
                <w:kern w:val="2"/>
                <w:szCs w:val="24"/>
              </w:rPr>
            </w:pPr>
            <w:r>
              <w:rPr>
                <w:kern w:val="2"/>
                <w:szCs w:val="24"/>
              </w:rPr>
              <w:t>1.1.7. Telefonas</w:t>
            </w:r>
          </w:p>
        </w:tc>
        <w:tc>
          <w:tcPr>
            <w:tcW w:w="3510" w:type="dxa"/>
            <w:vAlign w:val="bottom"/>
          </w:tcPr>
          <w:p w14:paraId="04975451" w14:textId="479F876D" w:rsidR="004426CD" w:rsidRDefault="004426CD" w:rsidP="004426CD">
            <w:pPr>
              <w:rPr>
                <w:kern w:val="2"/>
                <w:szCs w:val="24"/>
              </w:rPr>
            </w:pPr>
            <w:r w:rsidRPr="00697076">
              <w:t xml:space="preserve">+370 37 </w:t>
            </w:r>
            <w:r w:rsidRPr="00697076">
              <w:rPr>
                <w:bCs/>
              </w:rPr>
              <w:t>311267</w:t>
            </w:r>
          </w:p>
        </w:tc>
      </w:tr>
      <w:tr w:rsidR="004426CD" w14:paraId="7B8191B7" w14:textId="77777777" w:rsidTr="00DC5296">
        <w:tc>
          <w:tcPr>
            <w:tcW w:w="2808" w:type="dxa"/>
            <w:vMerge/>
          </w:tcPr>
          <w:p w14:paraId="1FE5A316" w14:textId="77777777" w:rsidR="004426CD" w:rsidRDefault="004426CD" w:rsidP="004426CD">
            <w:pPr>
              <w:rPr>
                <w:kern w:val="2"/>
                <w:szCs w:val="24"/>
              </w:rPr>
            </w:pPr>
          </w:p>
        </w:tc>
        <w:tc>
          <w:tcPr>
            <w:tcW w:w="3240" w:type="dxa"/>
          </w:tcPr>
          <w:p w14:paraId="47AE5590" w14:textId="77777777" w:rsidR="004426CD" w:rsidRDefault="004426CD" w:rsidP="004426CD">
            <w:pPr>
              <w:rPr>
                <w:kern w:val="2"/>
                <w:szCs w:val="24"/>
              </w:rPr>
            </w:pPr>
            <w:r>
              <w:rPr>
                <w:kern w:val="2"/>
                <w:szCs w:val="24"/>
              </w:rPr>
              <w:t>1.1.8. El. paštas</w:t>
            </w:r>
          </w:p>
        </w:tc>
        <w:tc>
          <w:tcPr>
            <w:tcW w:w="3510" w:type="dxa"/>
            <w:vAlign w:val="bottom"/>
          </w:tcPr>
          <w:p w14:paraId="06155599" w14:textId="4E1B4394" w:rsidR="004426CD" w:rsidRDefault="004426CD" w:rsidP="004426CD">
            <w:pPr>
              <w:rPr>
                <w:kern w:val="2"/>
                <w:szCs w:val="24"/>
              </w:rPr>
            </w:pPr>
            <w:r w:rsidRPr="00697076">
              <w:t>info@kaunoratc.lt</w:t>
            </w:r>
          </w:p>
        </w:tc>
      </w:tr>
      <w:tr w:rsidR="004426CD" w14:paraId="1959C3F5" w14:textId="77777777">
        <w:tc>
          <w:tcPr>
            <w:tcW w:w="2808" w:type="dxa"/>
            <w:vMerge/>
          </w:tcPr>
          <w:p w14:paraId="34C01018" w14:textId="77777777" w:rsidR="004426CD" w:rsidRDefault="004426CD" w:rsidP="004426CD">
            <w:pPr>
              <w:rPr>
                <w:kern w:val="2"/>
                <w:szCs w:val="24"/>
              </w:rPr>
            </w:pPr>
          </w:p>
        </w:tc>
        <w:tc>
          <w:tcPr>
            <w:tcW w:w="3240" w:type="dxa"/>
          </w:tcPr>
          <w:p w14:paraId="473630E0" w14:textId="77777777" w:rsidR="004426CD" w:rsidRDefault="004426CD" w:rsidP="004426CD">
            <w:pPr>
              <w:rPr>
                <w:kern w:val="2"/>
                <w:szCs w:val="24"/>
              </w:rPr>
            </w:pPr>
            <w:r>
              <w:rPr>
                <w:kern w:val="2"/>
                <w:szCs w:val="24"/>
              </w:rPr>
              <w:t>1.1.9. Šalies atstovas</w:t>
            </w:r>
          </w:p>
        </w:tc>
        <w:tc>
          <w:tcPr>
            <w:tcW w:w="3510" w:type="dxa"/>
          </w:tcPr>
          <w:p w14:paraId="04FDD825" w14:textId="06FC5C96" w:rsidR="004426CD" w:rsidRDefault="004426CD" w:rsidP="004426CD">
            <w:pPr>
              <w:rPr>
                <w:kern w:val="2"/>
                <w:szCs w:val="24"/>
              </w:rPr>
            </w:pPr>
            <w:r w:rsidRPr="00697076">
              <w:rPr>
                <w:kern w:val="2"/>
                <w:szCs w:val="24"/>
              </w:rPr>
              <w:t>Direktorius Laurynas Virbickas</w:t>
            </w:r>
          </w:p>
        </w:tc>
      </w:tr>
      <w:tr w:rsidR="004426CD" w14:paraId="475D93E9" w14:textId="77777777">
        <w:tc>
          <w:tcPr>
            <w:tcW w:w="2808" w:type="dxa"/>
            <w:vMerge/>
          </w:tcPr>
          <w:p w14:paraId="23BF508B" w14:textId="77777777" w:rsidR="004426CD" w:rsidRDefault="004426CD" w:rsidP="004426CD">
            <w:pPr>
              <w:rPr>
                <w:kern w:val="2"/>
                <w:szCs w:val="24"/>
              </w:rPr>
            </w:pPr>
          </w:p>
        </w:tc>
        <w:tc>
          <w:tcPr>
            <w:tcW w:w="3240" w:type="dxa"/>
          </w:tcPr>
          <w:p w14:paraId="7D81A35C" w14:textId="77777777" w:rsidR="004426CD" w:rsidRDefault="004426CD" w:rsidP="004426CD">
            <w:pPr>
              <w:rPr>
                <w:kern w:val="2"/>
                <w:szCs w:val="24"/>
              </w:rPr>
            </w:pPr>
            <w:r>
              <w:rPr>
                <w:kern w:val="2"/>
                <w:szCs w:val="24"/>
              </w:rPr>
              <w:t>1.1.10. Atstovavimo pagrindas</w:t>
            </w:r>
          </w:p>
        </w:tc>
        <w:tc>
          <w:tcPr>
            <w:tcW w:w="3510" w:type="dxa"/>
          </w:tcPr>
          <w:p w14:paraId="7164E978" w14:textId="1A78957A" w:rsidR="004426CD" w:rsidRDefault="004426CD" w:rsidP="004426CD">
            <w:pPr>
              <w:rPr>
                <w:kern w:val="2"/>
                <w:szCs w:val="24"/>
              </w:rPr>
            </w:pPr>
            <w:r w:rsidRPr="00697076">
              <w:rPr>
                <w:kern w:val="2"/>
                <w:szCs w:val="24"/>
              </w:rPr>
              <w:t>Pagal įstaigos įstatus</w:t>
            </w:r>
          </w:p>
        </w:tc>
      </w:tr>
      <w:tr w:rsidR="004426CD" w14:paraId="208DA5AB" w14:textId="77777777">
        <w:tc>
          <w:tcPr>
            <w:tcW w:w="2808" w:type="dxa"/>
            <w:vMerge w:val="restart"/>
          </w:tcPr>
          <w:p w14:paraId="6C001A19" w14:textId="77777777" w:rsidR="004426CD" w:rsidRDefault="004426CD" w:rsidP="004426CD">
            <w:pPr>
              <w:rPr>
                <w:b/>
                <w:kern w:val="2"/>
                <w:szCs w:val="24"/>
              </w:rPr>
            </w:pPr>
          </w:p>
          <w:p w14:paraId="5AF623B9" w14:textId="77777777" w:rsidR="004426CD" w:rsidRDefault="004426CD" w:rsidP="004426CD">
            <w:pPr>
              <w:rPr>
                <w:b/>
                <w:kern w:val="2"/>
                <w:szCs w:val="24"/>
              </w:rPr>
            </w:pPr>
          </w:p>
          <w:p w14:paraId="2FC546C0" w14:textId="77777777" w:rsidR="004426CD" w:rsidRDefault="004426CD" w:rsidP="004426CD">
            <w:pPr>
              <w:rPr>
                <w:b/>
                <w:kern w:val="2"/>
                <w:szCs w:val="24"/>
              </w:rPr>
            </w:pPr>
          </w:p>
          <w:p w14:paraId="3E3805B9" w14:textId="77777777" w:rsidR="004426CD" w:rsidRDefault="004426CD" w:rsidP="004426CD">
            <w:pPr>
              <w:rPr>
                <w:b/>
                <w:kern w:val="2"/>
                <w:szCs w:val="24"/>
              </w:rPr>
            </w:pPr>
            <w:r>
              <w:rPr>
                <w:b/>
                <w:kern w:val="2"/>
                <w:szCs w:val="24"/>
              </w:rPr>
              <w:t>1.2. Tiekėjas</w:t>
            </w:r>
          </w:p>
          <w:p w14:paraId="0640591C" w14:textId="77777777" w:rsidR="004426CD" w:rsidRDefault="004426CD" w:rsidP="004426CD">
            <w:pPr>
              <w:rPr>
                <w:color w:val="4472C4"/>
                <w:kern w:val="2"/>
                <w:szCs w:val="24"/>
              </w:rPr>
            </w:pPr>
            <w:r>
              <w:rPr>
                <w:color w:val="4472C4"/>
                <w:kern w:val="2"/>
                <w:szCs w:val="24"/>
              </w:rPr>
              <w:t>(jei Tiekėjas yra fizinis asmuo, skiltys atitinkamai pakoreguojamos.</w:t>
            </w:r>
          </w:p>
          <w:p w14:paraId="6DA744E9" w14:textId="77777777" w:rsidR="004426CD" w:rsidRDefault="004426CD" w:rsidP="004426CD">
            <w:pPr>
              <w:rPr>
                <w:color w:val="4472C4"/>
                <w:kern w:val="2"/>
                <w:szCs w:val="24"/>
              </w:rPr>
            </w:pPr>
            <w:r>
              <w:rPr>
                <w:color w:val="4472C4"/>
                <w:kern w:val="2"/>
                <w:szCs w:val="24"/>
              </w:rPr>
              <w:t>Jei Tiekėjas yra tiekėjų grupė, skiltys pildomos įterpiant kiekvieno grupės nario informaciją)</w:t>
            </w:r>
          </w:p>
          <w:p w14:paraId="450B9242" w14:textId="77777777" w:rsidR="004426CD" w:rsidRDefault="004426CD" w:rsidP="004426CD">
            <w:pPr>
              <w:rPr>
                <w:b/>
                <w:kern w:val="2"/>
                <w:szCs w:val="24"/>
              </w:rPr>
            </w:pPr>
          </w:p>
        </w:tc>
        <w:tc>
          <w:tcPr>
            <w:tcW w:w="3240" w:type="dxa"/>
          </w:tcPr>
          <w:p w14:paraId="67F6D24E" w14:textId="77777777" w:rsidR="004426CD" w:rsidRDefault="004426CD" w:rsidP="004426CD">
            <w:pPr>
              <w:rPr>
                <w:kern w:val="2"/>
                <w:szCs w:val="24"/>
              </w:rPr>
            </w:pPr>
            <w:r>
              <w:rPr>
                <w:kern w:val="2"/>
                <w:szCs w:val="24"/>
              </w:rPr>
              <w:t>1.2.1. Pavadinimas</w:t>
            </w:r>
          </w:p>
        </w:tc>
        <w:tc>
          <w:tcPr>
            <w:tcW w:w="3510" w:type="dxa"/>
          </w:tcPr>
          <w:p w14:paraId="02EEDC7F" w14:textId="77777777" w:rsidR="004426CD" w:rsidRDefault="004426CD" w:rsidP="004426CD">
            <w:pPr>
              <w:rPr>
                <w:kern w:val="2"/>
                <w:szCs w:val="24"/>
              </w:rPr>
            </w:pPr>
          </w:p>
        </w:tc>
      </w:tr>
      <w:tr w:rsidR="004426CD" w14:paraId="3EAB2D74" w14:textId="77777777">
        <w:tc>
          <w:tcPr>
            <w:tcW w:w="2808" w:type="dxa"/>
            <w:vMerge/>
          </w:tcPr>
          <w:p w14:paraId="75194712" w14:textId="77777777" w:rsidR="004426CD" w:rsidRDefault="004426CD" w:rsidP="004426CD">
            <w:pPr>
              <w:rPr>
                <w:b/>
                <w:kern w:val="2"/>
                <w:szCs w:val="24"/>
              </w:rPr>
            </w:pPr>
          </w:p>
        </w:tc>
        <w:tc>
          <w:tcPr>
            <w:tcW w:w="3240" w:type="dxa"/>
          </w:tcPr>
          <w:p w14:paraId="65C865FD" w14:textId="77777777" w:rsidR="004426CD" w:rsidRDefault="004426CD" w:rsidP="004426CD">
            <w:pPr>
              <w:rPr>
                <w:kern w:val="2"/>
                <w:szCs w:val="24"/>
              </w:rPr>
            </w:pPr>
            <w:r>
              <w:rPr>
                <w:kern w:val="2"/>
                <w:szCs w:val="24"/>
              </w:rPr>
              <w:t>1.2.2. Juridinio asmens kodas</w:t>
            </w:r>
          </w:p>
        </w:tc>
        <w:tc>
          <w:tcPr>
            <w:tcW w:w="3510" w:type="dxa"/>
          </w:tcPr>
          <w:p w14:paraId="53FD7CD7" w14:textId="77777777" w:rsidR="004426CD" w:rsidRDefault="004426CD" w:rsidP="004426CD">
            <w:pPr>
              <w:rPr>
                <w:kern w:val="2"/>
                <w:szCs w:val="24"/>
              </w:rPr>
            </w:pPr>
          </w:p>
        </w:tc>
      </w:tr>
      <w:tr w:rsidR="004426CD" w14:paraId="666244A6" w14:textId="77777777">
        <w:tc>
          <w:tcPr>
            <w:tcW w:w="2808" w:type="dxa"/>
            <w:vMerge/>
          </w:tcPr>
          <w:p w14:paraId="47FBA3D1" w14:textId="77777777" w:rsidR="004426CD" w:rsidRDefault="004426CD" w:rsidP="004426CD">
            <w:pPr>
              <w:rPr>
                <w:b/>
                <w:kern w:val="2"/>
                <w:szCs w:val="24"/>
              </w:rPr>
            </w:pPr>
          </w:p>
        </w:tc>
        <w:tc>
          <w:tcPr>
            <w:tcW w:w="3240" w:type="dxa"/>
          </w:tcPr>
          <w:p w14:paraId="1BC85940" w14:textId="77777777" w:rsidR="004426CD" w:rsidRDefault="004426CD" w:rsidP="004426CD">
            <w:pPr>
              <w:rPr>
                <w:kern w:val="2"/>
                <w:szCs w:val="24"/>
              </w:rPr>
            </w:pPr>
            <w:r>
              <w:rPr>
                <w:kern w:val="2"/>
                <w:szCs w:val="24"/>
              </w:rPr>
              <w:t>1.2.3. Adresas</w:t>
            </w:r>
          </w:p>
        </w:tc>
        <w:tc>
          <w:tcPr>
            <w:tcW w:w="3510" w:type="dxa"/>
          </w:tcPr>
          <w:p w14:paraId="7014BB4C" w14:textId="77777777" w:rsidR="004426CD" w:rsidRDefault="004426CD" w:rsidP="004426CD">
            <w:pPr>
              <w:rPr>
                <w:kern w:val="2"/>
                <w:szCs w:val="24"/>
              </w:rPr>
            </w:pPr>
          </w:p>
        </w:tc>
      </w:tr>
      <w:tr w:rsidR="004426CD" w14:paraId="29C53A2D" w14:textId="77777777">
        <w:tc>
          <w:tcPr>
            <w:tcW w:w="2808" w:type="dxa"/>
            <w:vMerge/>
          </w:tcPr>
          <w:p w14:paraId="62F07FD3" w14:textId="77777777" w:rsidR="004426CD" w:rsidRDefault="004426CD" w:rsidP="004426CD">
            <w:pPr>
              <w:rPr>
                <w:b/>
                <w:kern w:val="2"/>
                <w:szCs w:val="24"/>
              </w:rPr>
            </w:pPr>
          </w:p>
        </w:tc>
        <w:tc>
          <w:tcPr>
            <w:tcW w:w="3240" w:type="dxa"/>
          </w:tcPr>
          <w:p w14:paraId="3F64B498" w14:textId="77777777" w:rsidR="004426CD" w:rsidRDefault="004426CD" w:rsidP="004426CD">
            <w:pPr>
              <w:rPr>
                <w:kern w:val="2"/>
                <w:szCs w:val="24"/>
              </w:rPr>
            </w:pPr>
            <w:r>
              <w:rPr>
                <w:kern w:val="2"/>
                <w:szCs w:val="24"/>
              </w:rPr>
              <w:t>1.2.4. PVM mokėtojo kodas</w:t>
            </w:r>
          </w:p>
        </w:tc>
        <w:tc>
          <w:tcPr>
            <w:tcW w:w="3510" w:type="dxa"/>
          </w:tcPr>
          <w:p w14:paraId="1570F720" w14:textId="77777777" w:rsidR="004426CD" w:rsidRDefault="004426CD" w:rsidP="004426CD">
            <w:pPr>
              <w:rPr>
                <w:kern w:val="2"/>
                <w:szCs w:val="24"/>
              </w:rPr>
            </w:pPr>
          </w:p>
        </w:tc>
      </w:tr>
      <w:tr w:rsidR="004426CD" w14:paraId="5B9A0B4B" w14:textId="77777777">
        <w:tc>
          <w:tcPr>
            <w:tcW w:w="2808" w:type="dxa"/>
            <w:vMerge/>
          </w:tcPr>
          <w:p w14:paraId="0E55A8FE" w14:textId="77777777" w:rsidR="004426CD" w:rsidRDefault="004426CD" w:rsidP="004426CD">
            <w:pPr>
              <w:rPr>
                <w:b/>
                <w:kern w:val="2"/>
                <w:szCs w:val="24"/>
              </w:rPr>
            </w:pPr>
          </w:p>
        </w:tc>
        <w:tc>
          <w:tcPr>
            <w:tcW w:w="3240" w:type="dxa"/>
          </w:tcPr>
          <w:p w14:paraId="0740C72F" w14:textId="77777777" w:rsidR="004426CD" w:rsidRDefault="004426CD" w:rsidP="004426CD">
            <w:pPr>
              <w:rPr>
                <w:kern w:val="2"/>
                <w:szCs w:val="24"/>
              </w:rPr>
            </w:pPr>
            <w:r>
              <w:rPr>
                <w:kern w:val="2"/>
                <w:szCs w:val="24"/>
              </w:rPr>
              <w:t>1.2.5. Atsiskaitomoji sąskaita</w:t>
            </w:r>
          </w:p>
        </w:tc>
        <w:tc>
          <w:tcPr>
            <w:tcW w:w="3510" w:type="dxa"/>
          </w:tcPr>
          <w:p w14:paraId="5B25FE4F" w14:textId="77777777" w:rsidR="004426CD" w:rsidRDefault="004426CD" w:rsidP="004426CD">
            <w:pPr>
              <w:rPr>
                <w:kern w:val="2"/>
                <w:szCs w:val="24"/>
              </w:rPr>
            </w:pPr>
          </w:p>
        </w:tc>
      </w:tr>
      <w:tr w:rsidR="004426CD" w14:paraId="0D812494" w14:textId="77777777">
        <w:tc>
          <w:tcPr>
            <w:tcW w:w="2808" w:type="dxa"/>
            <w:vMerge/>
          </w:tcPr>
          <w:p w14:paraId="3FB019FB" w14:textId="77777777" w:rsidR="004426CD" w:rsidRDefault="004426CD" w:rsidP="004426CD">
            <w:pPr>
              <w:rPr>
                <w:b/>
                <w:kern w:val="2"/>
                <w:szCs w:val="24"/>
              </w:rPr>
            </w:pPr>
          </w:p>
        </w:tc>
        <w:tc>
          <w:tcPr>
            <w:tcW w:w="3240" w:type="dxa"/>
          </w:tcPr>
          <w:p w14:paraId="61E194F0" w14:textId="77777777" w:rsidR="004426CD" w:rsidRDefault="004426CD" w:rsidP="004426CD">
            <w:pPr>
              <w:rPr>
                <w:kern w:val="2"/>
                <w:szCs w:val="24"/>
              </w:rPr>
            </w:pPr>
            <w:r>
              <w:rPr>
                <w:kern w:val="2"/>
                <w:szCs w:val="24"/>
              </w:rPr>
              <w:t>1.2.6. Bankas, banko kodas</w:t>
            </w:r>
          </w:p>
        </w:tc>
        <w:tc>
          <w:tcPr>
            <w:tcW w:w="3510" w:type="dxa"/>
          </w:tcPr>
          <w:p w14:paraId="261BA477" w14:textId="77777777" w:rsidR="004426CD" w:rsidRDefault="004426CD" w:rsidP="004426CD">
            <w:pPr>
              <w:rPr>
                <w:kern w:val="2"/>
                <w:szCs w:val="24"/>
              </w:rPr>
            </w:pPr>
          </w:p>
        </w:tc>
      </w:tr>
      <w:tr w:rsidR="004426CD" w14:paraId="3A61E74A" w14:textId="77777777">
        <w:tc>
          <w:tcPr>
            <w:tcW w:w="2808" w:type="dxa"/>
            <w:vMerge/>
          </w:tcPr>
          <w:p w14:paraId="2E64EFD9" w14:textId="77777777" w:rsidR="004426CD" w:rsidRDefault="004426CD" w:rsidP="004426CD">
            <w:pPr>
              <w:rPr>
                <w:b/>
                <w:kern w:val="2"/>
                <w:szCs w:val="24"/>
              </w:rPr>
            </w:pPr>
          </w:p>
        </w:tc>
        <w:tc>
          <w:tcPr>
            <w:tcW w:w="3240" w:type="dxa"/>
          </w:tcPr>
          <w:p w14:paraId="71522681" w14:textId="77777777" w:rsidR="004426CD" w:rsidRDefault="004426CD" w:rsidP="004426CD">
            <w:pPr>
              <w:rPr>
                <w:kern w:val="2"/>
                <w:szCs w:val="24"/>
              </w:rPr>
            </w:pPr>
            <w:r>
              <w:rPr>
                <w:kern w:val="2"/>
                <w:szCs w:val="24"/>
              </w:rPr>
              <w:t>1.2.7. Telefonas</w:t>
            </w:r>
          </w:p>
        </w:tc>
        <w:tc>
          <w:tcPr>
            <w:tcW w:w="3510" w:type="dxa"/>
          </w:tcPr>
          <w:p w14:paraId="779C186C" w14:textId="77777777" w:rsidR="004426CD" w:rsidRDefault="004426CD" w:rsidP="004426CD">
            <w:pPr>
              <w:rPr>
                <w:kern w:val="2"/>
                <w:szCs w:val="24"/>
              </w:rPr>
            </w:pPr>
          </w:p>
        </w:tc>
      </w:tr>
      <w:tr w:rsidR="004426CD" w14:paraId="4A6AF2AD" w14:textId="77777777">
        <w:tc>
          <w:tcPr>
            <w:tcW w:w="2808" w:type="dxa"/>
            <w:vMerge/>
          </w:tcPr>
          <w:p w14:paraId="58F2C5B1" w14:textId="77777777" w:rsidR="004426CD" w:rsidRDefault="004426CD" w:rsidP="004426CD">
            <w:pPr>
              <w:rPr>
                <w:b/>
                <w:kern w:val="2"/>
                <w:szCs w:val="24"/>
              </w:rPr>
            </w:pPr>
          </w:p>
        </w:tc>
        <w:tc>
          <w:tcPr>
            <w:tcW w:w="3240" w:type="dxa"/>
          </w:tcPr>
          <w:p w14:paraId="7496FFE6" w14:textId="77777777" w:rsidR="004426CD" w:rsidRDefault="004426CD" w:rsidP="004426CD">
            <w:pPr>
              <w:rPr>
                <w:kern w:val="2"/>
                <w:szCs w:val="24"/>
              </w:rPr>
            </w:pPr>
            <w:r>
              <w:rPr>
                <w:kern w:val="2"/>
                <w:szCs w:val="24"/>
              </w:rPr>
              <w:t>1.2.8. El. paštas</w:t>
            </w:r>
          </w:p>
        </w:tc>
        <w:tc>
          <w:tcPr>
            <w:tcW w:w="3510" w:type="dxa"/>
          </w:tcPr>
          <w:p w14:paraId="5FE40A45" w14:textId="77777777" w:rsidR="004426CD" w:rsidRDefault="004426CD" w:rsidP="004426CD">
            <w:pPr>
              <w:rPr>
                <w:kern w:val="2"/>
                <w:szCs w:val="24"/>
              </w:rPr>
            </w:pPr>
          </w:p>
        </w:tc>
      </w:tr>
      <w:tr w:rsidR="004426CD" w14:paraId="67CA8A8E" w14:textId="77777777">
        <w:tc>
          <w:tcPr>
            <w:tcW w:w="2808" w:type="dxa"/>
            <w:vMerge/>
          </w:tcPr>
          <w:p w14:paraId="03ECA91F" w14:textId="77777777" w:rsidR="004426CD" w:rsidRDefault="004426CD" w:rsidP="004426CD">
            <w:pPr>
              <w:rPr>
                <w:b/>
                <w:kern w:val="2"/>
                <w:szCs w:val="24"/>
              </w:rPr>
            </w:pPr>
          </w:p>
        </w:tc>
        <w:tc>
          <w:tcPr>
            <w:tcW w:w="3240" w:type="dxa"/>
          </w:tcPr>
          <w:p w14:paraId="2920CEAC" w14:textId="77777777" w:rsidR="004426CD" w:rsidRDefault="004426CD" w:rsidP="004426CD">
            <w:pPr>
              <w:rPr>
                <w:kern w:val="2"/>
                <w:szCs w:val="24"/>
              </w:rPr>
            </w:pPr>
            <w:r>
              <w:rPr>
                <w:kern w:val="2"/>
                <w:szCs w:val="24"/>
              </w:rPr>
              <w:t>1.2.9. Šalies atstovas</w:t>
            </w:r>
          </w:p>
        </w:tc>
        <w:tc>
          <w:tcPr>
            <w:tcW w:w="3510" w:type="dxa"/>
          </w:tcPr>
          <w:p w14:paraId="6AA5701A" w14:textId="77777777" w:rsidR="004426CD" w:rsidRDefault="004426CD" w:rsidP="004426CD">
            <w:pPr>
              <w:rPr>
                <w:kern w:val="2"/>
                <w:szCs w:val="24"/>
              </w:rPr>
            </w:pPr>
          </w:p>
        </w:tc>
      </w:tr>
      <w:tr w:rsidR="004426CD" w14:paraId="21B1C29D" w14:textId="77777777">
        <w:tc>
          <w:tcPr>
            <w:tcW w:w="2808" w:type="dxa"/>
            <w:vMerge/>
          </w:tcPr>
          <w:p w14:paraId="6032661D" w14:textId="77777777" w:rsidR="004426CD" w:rsidRDefault="004426CD" w:rsidP="004426CD">
            <w:pPr>
              <w:rPr>
                <w:b/>
                <w:kern w:val="2"/>
                <w:szCs w:val="24"/>
              </w:rPr>
            </w:pPr>
          </w:p>
        </w:tc>
        <w:tc>
          <w:tcPr>
            <w:tcW w:w="3240" w:type="dxa"/>
          </w:tcPr>
          <w:p w14:paraId="08846265" w14:textId="77777777" w:rsidR="004426CD" w:rsidRDefault="004426CD" w:rsidP="004426CD">
            <w:pPr>
              <w:rPr>
                <w:kern w:val="2"/>
                <w:szCs w:val="24"/>
              </w:rPr>
            </w:pPr>
            <w:r>
              <w:rPr>
                <w:kern w:val="2"/>
                <w:szCs w:val="24"/>
              </w:rPr>
              <w:t>1.2.10. Atstovavimo pagrindas</w:t>
            </w:r>
          </w:p>
        </w:tc>
        <w:tc>
          <w:tcPr>
            <w:tcW w:w="3510" w:type="dxa"/>
          </w:tcPr>
          <w:p w14:paraId="59BF79D5" w14:textId="77777777" w:rsidR="004426CD" w:rsidRDefault="004426CD" w:rsidP="004426CD">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33B86B8" w:rsidR="00027B83" w:rsidRDefault="000B0897" w:rsidP="00EC09B0">
            <w:pPr>
              <w:jc w:val="both"/>
              <w:rPr>
                <w:color w:val="000000"/>
                <w:kern w:val="2"/>
                <w:szCs w:val="24"/>
              </w:rPr>
            </w:pPr>
            <w:r>
              <w:rPr>
                <w:kern w:val="2"/>
                <w:szCs w:val="24"/>
              </w:rPr>
              <w:t xml:space="preserve">Tiekėjas įsipareigoja Sutartyje numatytomis sąlygomis suteikti Pirkėjui </w:t>
            </w:r>
            <w:r w:rsidR="00EC09B0" w:rsidRPr="00EC09B0">
              <w:rPr>
                <w:kern w:val="2"/>
                <w:szCs w:val="24"/>
              </w:rPr>
              <w:t xml:space="preserve">filtrato valymo įrangos nuomą ir filtrato valymo </w:t>
            </w:r>
            <w:proofErr w:type="spellStart"/>
            <w:r w:rsidR="00EC09B0" w:rsidRPr="00EC09B0">
              <w:rPr>
                <w:kern w:val="2"/>
                <w:szCs w:val="24"/>
              </w:rPr>
              <w:t>Zabieliškio</w:t>
            </w:r>
            <w:proofErr w:type="spellEnd"/>
            <w:r w:rsidR="00EC09B0" w:rsidRPr="00EC09B0">
              <w:rPr>
                <w:kern w:val="2"/>
                <w:szCs w:val="24"/>
              </w:rPr>
              <w:t xml:space="preserve"> regioniniame sąvartyne </w:t>
            </w:r>
            <w:r>
              <w:rPr>
                <w:kern w:val="2"/>
                <w:szCs w:val="24"/>
              </w:rPr>
              <w:t>Paslaugas</w:t>
            </w:r>
            <w:r w:rsidR="004426CD">
              <w:rPr>
                <w:kern w:val="2"/>
                <w:szCs w:val="24"/>
              </w:rPr>
              <w:t xml:space="preserve"> </w:t>
            </w:r>
            <w:r>
              <w:rPr>
                <w:color w:val="000000"/>
                <w:kern w:val="2"/>
                <w:szCs w:val="24"/>
              </w:rPr>
              <w:t>(toliau – Paslaugos).</w:t>
            </w:r>
          </w:p>
          <w:p w14:paraId="27730B38" w14:textId="7AC72289" w:rsidR="00027B83" w:rsidRDefault="000B0897" w:rsidP="00EC09B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C09B0">
              <w:rPr>
                <w:color w:val="000000"/>
                <w:kern w:val="2"/>
                <w:szCs w:val="24"/>
              </w:rPr>
              <w:t>1</w:t>
            </w:r>
            <w:r>
              <w:rPr>
                <w:color w:val="000000"/>
                <w:kern w:val="2"/>
                <w:szCs w:val="24"/>
              </w:rPr>
              <w:t xml:space="preserve"> „Techninė specifikacija“ (toliau – Techninė specifikacija) ir Sutarties priede Nr. </w:t>
            </w:r>
            <w:r w:rsidR="00EC09B0">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A9655A9" w:rsidR="00027B83" w:rsidRDefault="003126BD">
            <w:pPr>
              <w:rPr>
                <w:kern w:val="2"/>
                <w:szCs w:val="24"/>
              </w:rPr>
            </w:pPr>
            <w:r>
              <w:rPr>
                <w:kern w:val="2"/>
                <w:szCs w:val="24"/>
              </w:rPr>
              <w:t>„</w:t>
            </w:r>
            <w:r w:rsidR="00B67683" w:rsidRPr="00B67683">
              <w:rPr>
                <w:kern w:val="2"/>
                <w:szCs w:val="24"/>
              </w:rPr>
              <w:t>F</w:t>
            </w:r>
            <w:r w:rsidR="00B67683">
              <w:rPr>
                <w:kern w:val="2"/>
                <w:szCs w:val="24"/>
              </w:rPr>
              <w:t xml:space="preserve">iltrato valymo įrangos </w:t>
            </w:r>
            <w:r w:rsidR="00126A7E">
              <w:rPr>
                <w:kern w:val="2"/>
                <w:szCs w:val="24"/>
              </w:rPr>
              <w:t xml:space="preserve">nuomos ir filtrato valymo paslaugų </w:t>
            </w:r>
            <w:proofErr w:type="spellStart"/>
            <w:r w:rsidR="00126A7E">
              <w:rPr>
                <w:kern w:val="2"/>
                <w:szCs w:val="24"/>
              </w:rPr>
              <w:t>Zabieliškio</w:t>
            </w:r>
            <w:proofErr w:type="spellEnd"/>
            <w:r w:rsidR="00126A7E">
              <w:rPr>
                <w:kern w:val="2"/>
                <w:szCs w:val="24"/>
              </w:rPr>
              <w:t xml:space="preserve"> regioniniame sąvartyne </w:t>
            </w:r>
            <w:r>
              <w:rPr>
                <w:kern w:val="2"/>
                <w:szCs w:val="24"/>
              </w:rPr>
              <w:t>pirkimas“, p</w:t>
            </w:r>
            <w:r w:rsidR="00B67683">
              <w:rPr>
                <w:kern w:val="2"/>
                <w:szCs w:val="24"/>
              </w:rPr>
              <w:t xml:space="preserve">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88FD6A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sidRPr="00A82D94">
              <w:rPr>
                <w:b/>
                <w:kern w:val="2"/>
                <w:szCs w:val="24"/>
              </w:rPr>
              <w:t xml:space="preserve">4.1. </w:t>
            </w:r>
            <w:r w:rsidRPr="00A82D94">
              <w:rPr>
                <w:b/>
                <w:szCs w:val="24"/>
              </w:rPr>
              <w:t>Paslaugų</w:t>
            </w:r>
            <w:r w:rsidRPr="00A82D94">
              <w:rPr>
                <w:b/>
                <w:kern w:val="2"/>
                <w:szCs w:val="24"/>
              </w:rPr>
              <w:t xml:space="preserve"> </w:t>
            </w:r>
            <w:r w:rsidRPr="00A82D94">
              <w:rPr>
                <w:b/>
                <w:szCs w:val="24"/>
              </w:rPr>
              <w:t>suteikimo</w:t>
            </w:r>
            <w:r w:rsidRPr="00A82D94">
              <w:rPr>
                <w:b/>
                <w:kern w:val="2"/>
                <w:szCs w:val="24"/>
              </w:rPr>
              <w:t xml:space="preserve"> terminas, kai </w:t>
            </w:r>
            <w:r w:rsidRPr="00A82D94">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01D3515F" w:rsidR="00027B83" w:rsidRDefault="00A82D94">
            <w:pPr>
              <w:rPr>
                <w:color w:val="4472C4"/>
                <w:szCs w:val="24"/>
              </w:rPr>
            </w:pPr>
            <w:r w:rsidRPr="00A82D94">
              <w:rPr>
                <w:color w:val="000000" w:themeColor="text1"/>
                <w:szCs w:val="24"/>
              </w:rPr>
              <w:t>Netaikoma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B0E02EF" w:rsidR="00027B83" w:rsidRDefault="00362CE9">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684F5D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37AF7F9" w:rsidR="00027B83" w:rsidRDefault="00027B83">
            <w:pPr>
              <w:rPr>
                <w:szCs w:val="24"/>
              </w:rPr>
            </w:pPr>
          </w:p>
        </w:tc>
      </w:tr>
      <w:tr w:rsidR="00027B83" w14:paraId="63190814" w14:textId="77777777" w:rsidTr="001547A1">
        <w:trPr>
          <w:trHeight w:val="86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1189C2F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37AE34B" w14:textId="77777777" w:rsidR="00C569C3" w:rsidRDefault="000B0897" w:rsidP="002555C6">
            <w:pPr>
              <w:jc w:val="both"/>
              <w:rPr>
                <w:kern w:val="2"/>
                <w:szCs w:val="24"/>
              </w:rPr>
            </w:pPr>
            <w:r>
              <w:rPr>
                <w:kern w:val="2"/>
                <w:szCs w:val="24"/>
              </w:rPr>
              <w:t>Turi būti pateikiami šie dokumentai:</w:t>
            </w:r>
            <w:r w:rsidR="00A9242C">
              <w:rPr>
                <w:kern w:val="2"/>
                <w:szCs w:val="24"/>
              </w:rPr>
              <w:t xml:space="preserve"> </w:t>
            </w:r>
          </w:p>
          <w:p w14:paraId="3D2334C1" w14:textId="5C99D361" w:rsidR="008C38BF" w:rsidRPr="000716E4" w:rsidRDefault="008C38BF" w:rsidP="000716E4">
            <w:pPr>
              <w:pStyle w:val="Sraopastraipa"/>
              <w:numPr>
                <w:ilvl w:val="0"/>
                <w:numId w:val="1"/>
              </w:numPr>
              <w:jc w:val="both"/>
              <w:rPr>
                <w:kern w:val="2"/>
                <w:szCs w:val="24"/>
              </w:rPr>
            </w:pPr>
            <w:r w:rsidRPr="001A7C37">
              <w:rPr>
                <w:kern w:val="2"/>
                <w:szCs w:val="24"/>
              </w:rPr>
              <w:t>Sąskait</w:t>
            </w:r>
            <w:r w:rsidR="008D4526">
              <w:rPr>
                <w:kern w:val="2"/>
                <w:szCs w:val="24"/>
              </w:rPr>
              <w:t>os</w:t>
            </w:r>
            <w:r w:rsidRPr="001A7C37">
              <w:rPr>
                <w:kern w:val="2"/>
                <w:szCs w:val="24"/>
              </w:rPr>
              <w:t xml:space="preserve"> </w:t>
            </w:r>
            <w:r w:rsidR="008D4526">
              <w:rPr>
                <w:kern w:val="2"/>
                <w:szCs w:val="24"/>
              </w:rPr>
              <w:t xml:space="preserve">- </w:t>
            </w:r>
            <w:r w:rsidRPr="001A7C37">
              <w:rPr>
                <w:kern w:val="2"/>
                <w:szCs w:val="24"/>
              </w:rPr>
              <w:t>faktūr</w:t>
            </w:r>
            <w:r w:rsidR="008D4526">
              <w:rPr>
                <w:kern w:val="2"/>
                <w:szCs w:val="24"/>
              </w:rPr>
              <w:t>os, kurias</w:t>
            </w:r>
            <w:r w:rsidRPr="001A7C37">
              <w:rPr>
                <w:kern w:val="2"/>
                <w:szCs w:val="24"/>
              </w:rPr>
              <w:t xml:space="preserve"> </w:t>
            </w:r>
            <w:r w:rsidR="001A7C37" w:rsidRPr="001A7C37">
              <w:rPr>
                <w:kern w:val="2"/>
                <w:szCs w:val="24"/>
              </w:rPr>
              <w:t xml:space="preserve">Tiekėjas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001A7C37" w:rsidRPr="001A7C37">
              <w:rPr>
                <w:kern w:val="2"/>
                <w:szCs w:val="24"/>
              </w:rPr>
              <w:lastRenderedPageBreak/>
              <w:t>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4870F3AB" w14:textId="5688A9C8" w:rsidR="00773737" w:rsidRDefault="007203F1" w:rsidP="000716E4">
            <w:pPr>
              <w:pStyle w:val="Sraopastraipa"/>
              <w:numPr>
                <w:ilvl w:val="0"/>
                <w:numId w:val="1"/>
              </w:numPr>
              <w:jc w:val="both"/>
              <w:rPr>
                <w:kern w:val="2"/>
                <w:szCs w:val="24"/>
              </w:rPr>
            </w:pPr>
            <w:r w:rsidRPr="008C38BF">
              <w:rPr>
                <w:kern w:val="2"/>
                <w:szCs w:val="24"/>
              </w:rPr>
              <w:t>P</w:t>
            </w:r>
            <w:r w:rsidR="00B947B0" w:rsidRPr="008C38BF">
              <w:rPr>
                <w:kern w:val="2"/>
                <w:szCs w:val="24"/>
              </w:rPr>
              <w:t>aslaugų priėmimo-perdavimo aktas.</w:t>
            </w:r>
            <w:r w:rsidR="00FC5659" w:rsidRPr="008C38BF">
              <w:rPr>
                <w:kern w:val="2"/>
                <w:szCs w:val="24"/>
              </w:rPr>
              <w:t xml:space="preserve"> </w:t>
            </w:r>
            <w:r w:rsidR="00773737" w:rsidRPr="008C38BF">
              <w:rPr>
                <w:kern w:val="2"/>
                <w:szCs w:val="24"/>
              </w:rPr>
              <w:t>Tiekėjas įsipareigoja parengti ir pateikti Pirkėjui 2 (du) pasirašytus suteiktų Paslaugų perdavimo-priėmimo aktų egzempliorius, kuriuose detalizuojamos suteiktos Paslaugos ir nurodoma Sutarties nuostatas atitinkanti Paslaugų suteikimo kaina</w:t>
            </w:r>
            <w:r w:rsidR="00A25290" w:rsidRPr="008C38BF">
              <w:rPr>
                <w:kern w:val="2"/>
                <w:szCs w:val="24"/>
              </w:rPr>
              <w:t xml:space="preserve">, t. y. įrangos nuomos mėnesio kaina ir per mėnesį išvalyto filtrato kiekio kaina. Išvalyto filtrato kiekis </w:t>
            </w:r>
            <w:proofErr w:type="spellStart"/>
            <w:r w:rsidR="00A25290" w:rsidRPr="008C38BF">
              <w:rPr>
                <w:kern w:val="2"/>
                <w:szCs w:val="24"/>
              </w:rPr>
              <w:t>nustatmas</w:t>
            </w:r>
            <w:proofErr w:type="spellEnd"/>
            <w:r w:rsidR="00A25290" w:rsidRPr="008C38BF">
              <w:rPr>
                <w:kern w:val="2"/>
                <w:szCs w:val="24"/>
              </w:rPr>
              <w:t xml:space="preserve"> pagal kalibruoto </w:t>
            </w:r>
            <w:proofErr w:type="spellStart"/>
            <w:r w:rsidR="00A25290" w:rsidRPr="008C38BF">
              <w:rPr>
                <w:kern w:val="2"/>
                <w:szCs w:val="24"/>
              </w:rPr>
              <w:t>debitomato</w:t>
            </w:r>
            <w:proofErr w:type="spellEnd"/>
            <w:r w:rsidR="00A25290" w:rsidRPr="008C38BF">
              <w:rPr>
                <w:kern w:val="2"/>
                <w:szCs w:val="24"/>
              </w:rPr>
              <w:t xml:space="preserve"> rodmenis, užfiksuotus mėnesio pradžioje ir pabaigoje</w:t>
            </w:r>
            <w:r w:rsidR="008C38BF" w:rsidRPr="008C38BF">
              <w:rPr>
                <w:kern w:val="2"/>
                <w:szCs w:val="24"/>
              </w:rPr>
              <w:t xml:space="preserve">. </w:t>
            </w:r>
            <w:r w:rsidR="00773737" w:rsidRPr="008C38BF">
              <w:rPr>
                <w:kern w:val="2"/>
                <w:szCs w:val="24"/>
              </w:rPr>
              <w:t xml:space="preserve">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w:t>
            </w:r>
          </w:p>
          <w:p w14:paraId="0F3C06A3" w14:textId="78AA6BF5" w:rsidR="008C38BF" w:rsidRPr="00C53D0E" w:rsidRDefault="00C53D0E" w:rsidP="000716E4">
            <w:pPr>
              <w:pStyle w:val="Sraopastraipa"/>
              <w:numPr>
                <w:ilvl w:val="0"/>
                <w:numId w:val="1"/>
              </w:numPr>
              <w:jc w:val="both"/>
              <w:rPr>
                <w:kern w:val="2"/>
                <w:szCs w:val="24"/>
              </w:rPr>
            </w:pPr>
            <w:proofErr w:type="spellStart"/>
            <w:r w:rsidRPr="00C53D0E">
              <w:rPr>
                <w:kern w:val="2"/>
                <w:szCs w:val="24"/>
              </w:rPr>
              <w:t>debitomato</w:t>
            </w:r>
            <w:proofErr w:type="spellEnd"/>
            <w:r w:rsidRPr="00C53D0E">
              <w:rPr>
                <w:kern w:val="2"/>
                <w:szCs w:val="24"/>
              </w:rPr>
              <w:t xml:space="preserve"> parodymų ataskaita</w:t>
            </w:r>
            <w:r>
              <w:rPr>
                <w:kern w:val="2"/>
                <w:szCs w:val="24"/>
              </w:rPr>
              <w:t xml:space="preserve">. </w:t>
            </w:r>
          </w:p>
          <w:p w14:paraId="0CE28B9D" w14:textId="399E17C8" w:rsidR="00027B83" w:rsidRPr="00B947B0" w:rsidRDefault="000B0897" w:rsidP="00773737">
            <w:pPr>
              <w:jc w:val="both"/>
              <w:rPr>
                <w:szCs w:val="24"/>
              </w:rPr>
            </w:pPr>
            <w:r w:rsidRPr="00B947B0">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6811042C"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408B7B7" w14:textId="67C86BD6"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77777777" w:rsidR="00027B83" w:rsidRDefault="000B0897" w:rsidP="007A24EF">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rsidP="007A24E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rsidP="007A24E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16C572A8" w:rsidR="00027B83" w:rsidRDefault="005A730A" w:rsidP="007A24EF">
            <w:pPr>
              <w:jc w:val="both"/>
              <w:rPr>
                <w:kern w:val="2"/>
                <w:szCs w:val="24"/>
              </w:rPr>
            </w:pPr>
            <w:r w:rsidRPr="005A730A">
              <w:rPr>
                <w:kern w:val="2"/>
                <w:szCs w:val="24"/>
              </w:rPr>
              <w:t xml:space="preserve">Šioje Sutartyje Pradinės Sutarties vertė yra lygi </w:t>
            </w:r>
            <w:r w:rsidRPr="005A730A">
              <w:rPr>
                <w:b/>
                <w:bCs/>
                <w:kern w:val="2"/>
                <w:szCs w:val="24"/>
              </w:rPr>
              <w:t>maksimaliai pirkimui skirtai lėšų su</w:t>
            </w:r>
            <w:r w:rsidRPr="005A730A">
              <w:rPr>
                <w:kern w:val="2"/>
                <w:szCs w:val="24"/>
              </w:rPr>
              <w:t xml:space="preserve">mai be PVM pirkimo dokumentuose ir Sutartyje nurodytų Paslaugų įsigijimui Tiekėjo pasiūlyme </w:t>
            </w:r>
            <w:r w:rsidRPr="005A730A">
              <w:rPr>
                <w:kern w:val="2"/>
                <w:szCs w:val="24"/>
              </w:rPr>
              <w:lastRenderedPageBreak/>
              <w:t>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p w14:paraId="5751E94A" w14:textId="438C2DD1" w:rsidR="00027B83" w:rsidRDefault="00027B83" w:rsidP="00015D95">
            <w:pPr>
              <w:jc w:val="both"/>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6A4364" w:rsidRDefault="000B0897">
            <w:pPr>
              <w:rPr>
                <w:color w:val="000000" w:themeColor="text1"/>
                <w:szCs w:val="24"/>
              </w:rPr>
            </w:pPr>
            <w:r w:rsidRPr="006A4364">
              <w:rPr>
                <w:color w:val="000000" w:themeColor="text1"/>
                <w:kern w:val="2"/>
                <w:szCs w:val="24"/>
              </w:rPr>
              <w:t>Sutarties kaina / įkainiai bus perskaičiuojami:</w:t>
            </w:r>
          </w:p>
          <w:p w14:paraId="5139C732" w14:textId="77777777" w:rsidR="00027B83" w:rsidRPr="006A4364" w:rsidRDefault="000B0897">
            <w:pPr>
              <w:rPr>
                <w:color w:val="000000" w:themeColor="text1"/>
                <w:kern w:val="2"/>
                <w:szCs w:val="24"/>
              </w:rPr>
            </w:pPr>
            <w:r w:rsidRPr="006A4364">
              <w:rPr>
                <w:color w:val="000000" w:themeColor="text1"/>
                <w:kern w:val="2"/>
                <w:szCs w:val="24"/>
              </w:rPr>
              <w:t>5.3.1. dėl PVM tarifo pasikeitimo;</w:t>
            </w:r>
          </w:p>
          <w:p w14:paraId="662EA503" w14:textId="286EB297"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F50E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CF50E6">
            <w:pPr>
              <w:jc w:val="both"/>
              <w:rPr>
                <w:kern w:val="2"/>
                <w:szCs w:val="24"/>
              </w:rPr>
            </w:pPr>
          </w:p>
          <w:p w14:paraId="20571E9F" w14:textId="77777777" w:rsidR="00027B83" w:rsidRDefault="000B0897" w:rsidP="00CF50E6">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rsidP="00CF50E6">
            <w:pPr>
              <w:jc w:val="both"/>
              <w:rPr>
                <w:kern w:val="2"/>
                <w:szCs w:val="24"/>
              </w:rPr>
            </w:pPr>
            <w:r>
              <w:rPr>
                <w:kern w:val="2"/>
                <w:szCs w:val="24"/>
              </w:rPr>
              <w:t>Netaikoma</w:t>
            </w:r>
          </w:p>
          <w:p w14:paraId="1A7C8B08" w14:textId="77777777" w:rsidR="00027B83" w:rsidRDefault="00027B83" w:rsidP="00CF50E6">
            <w:pPr>
              <w:jc w:val="both"/>
              <w:rPr>
                <w:kern w:val="2"/>
                <w:szCs w:val="24"/>
              </w:rPr>
            </w:pPr>
          </w:p>
          <w:p w14:paraId="5772B308" w14:textId="6CCD34C1" w:rsidR="00027B83" w:rsidRDefault="00027B83" w:rsidP="00CF50E6">
            <w:pPr>
              <w:jc w:val="both"/>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176DCAEC" w:rsidR="006F0803" w:rsidRDefault="006F0803" w:rsidP="006F0803">
            <w:pPr>
              <w:rPr>
                <w:b/>
                <w:kern w:val="2"/>
                <w:szCs w:val="24"/>
              </w:rPr>
            </w:pPr>
            <w:r>
              <w:rPr>
                <w:color w:val="4472C4"/>
                <w:kern w:val="2"/>
                <w:szCs w:val="24"/>
              </w:rPr>
              <w:t>)</w:t>
            </w:r>
          </w:p>
        </w:tc>
        <w:tc>
          <w:tcPr>
            <w:tcW w:w="6441" w:type="dxa"/>
            <w:gridSpan w:val="2"/>
          </w:tcPr>
          <w:p w14:paraId="0F65B0C3" w14:textId="77777777" w:rsidR="00477D71" w:rsidRPr="00477D71" w:rsidRDefault="00477D71" w:rsidP="00477D71">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4B3AED06" w14:textId="77777777" w:rsidR="00477D71" w:rsidRPr="00477D71" w:rsidRDefault="00477D71" w:rsidP="00477D71">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2EA3E442" w14:textId="77777777" w:rsidR="00477D71" w:rsidRPr="00477D71" w:rsidRDefault="00477D71" w:rsidP="00477D71">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60789316" w14:textId="77777777" w:rsidR="00477D71" w:rsidRPr="00477D71" w:rsidRDefault="00477D71" w:rsidP="00477D71">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AFAE67" w14:textId="77777777" w:rsidR="00477D71" w:rsidRPr="00477D71" w:rsidRDefault="00477D71" w:rsidP="00477D71">
            <w:pPr>
              <w:jc w:val="both"/>
              <w:rPr>
                <w:color w:val="000000" w:themeColor="text1"/>
                <w:kern w:val="2"/>
                <w:szCs w:val="24"/>
              </w:rPr>
            </w:pPr>
            <w:r w:rsidRPr="00477D71">
              <w:rPr>
                <w:color w:val="000000" w:themeColor="text1"/>
                <w:kern w:val="2"/>
                <w:szCs w:val="24"/>
              </w:rPr>
              <w:t xml:space="preserve">5.3.3.5. Šalys privalo Susitarime nurodyti vartojimo prekių ir paslaugų indekso reikšmę laikotarpio pradžioje ir jo nustatymo datą, indekso reikšmę laikotarpio pabaigoje ir jo nustatymo datą, </w:t>
            </w:r>
            <w:r w:rsidRPr="00477D71">
              <w:rPr>
                <w:color w:val="000000" w:themeColor="text1"/>
                <w:kern w:val="2"/>
                <w:szCs w:val="24"/>
              </w:rPr>
              <w:lastRenderedPageBreak/>
              <w:t>kainų pokytį (k), perskaičiuotą Sutarties įkainius, perskaičiuotą Pradinės Sutarties vertę.</w:t>
            </w:r>
          </w:p>
          <w:p w14:paraId="4AC25F1D" w14:textId="77777777" w:rsidR="00477D71" w:rsidRPr="00477D71" w:rsidRDefault="00477D71" w:rsidP="00477D71">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1DC7B022" w14:textId="77777777" w:rsidR="00477D71" w:rsidRPr="00477D71" w:rsidRDefault="00477D71" w:rsidP="00477D71">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10BCBE9A" w14:textId="77777777" w:rsidR="00477D71" w:rsidRPr="00477D71" w:rsidRDefault="00477D71" w:rsidP="00477D71">
            <w:pPr>
              <w:jc w:val="both"/>
              <w:rPr>
                <w:color w:val="000000" w:themeColor="text1"/>
                <w:kern w:val="2"/>
                <w:szCs w:val="24"/>
              </w:rPr>
            </w:pPr>
            <w:r w:rsidRPr="00477D71">
              <w:rPr>
                <w:color w:val="000000" w:themeColor="text1"/>
                <w:kern w:val="2"/>
                <w:szCs w:val="24"/>
              </w:rPr>
              <w:t>a1 – perskaičiuota (pakeista) kaina / įkainis (Eur be PVM)</w:t>
            </w:r>
          </w:p>
          <w:p w14:paraId="33E8E0E7" w14:textId="77777777" w:rsidR="00477D71" w:rsidRPr="00477D71" w:rsidRDefault="00477D71" w:rsidP="00477D71">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0808D849" w14:textId="77777777" w:rsidR="00477D71" w:rsidRPr="00477D71" w:rsidRDefault="00477D71" w:rsidP="00477D71">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565E1E3E" w14:textId="77777777" w:rsidR="00477D71" w:rsidRPr="00477D71" w:rsidRDefault="00477D71" w:rsidP="00477D71">
            <w:pPr>
              <w:jc w:val="both"/>
              <w:rPr>
                <w:color w:val="000000" w:themeColor="text1"/>
                <w:kern w:val="2"/>
                <w:szCs w:val="24"/>
              </w:rPr>
            </w:pPr>
            <w:proofErr w:type="spellStart"/>
            <w:r w:rsidRPr="00477D71">
              <w:rPr>
                <w:color w:val="000000" w:themeColor="text1"/>
                <w:kern w:val="2"/>
                <w:szCs w:val="24"/>
              </w:rPr>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73BB136D" w14:textId="77777777" w:rsidR="00477D71" w:rsidRPr="00477D71" w:rsidRDefault="00477D71" w:rsidP="00477D71">
            <w:pPr>
              <w:jc w:val="both"/>
              <w:rPr>
                <w:color w:val="000000" w:themeColor="text1"/>
                <w:kern w:val="2"/>
                <w:szCs w:val="24"/>
              </w:rPr>
            </w:pPr>
            <w:proofErr w:type="spellStart"/>
            <w:r w:rsidRPr="00477D71">
              <w:rPr>
                <w:color w:val="000000" w:themeColor="text1"/>
                <w:kern w:val="2"/>
                <w:szCs w:val="24"/>
              </w:rPr>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E533CE" w14:textId="77777777" w:rsidR="00477D71" w:rsidRPr="00477D71" w:rsidRDefault="00477D71" w:rsidP="00477D71">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60165BC" w14:textId="77777777" w:rsidR="00477D71" w:rsidRPr="00477D71" w:rsidRDefault="00477D71" w:rsidP="00477D71">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EA8DFE6" w14:textId="77777777" w:rsidR="00477D71" w:rsidRPr="00477D71" w:rsidRDefault="00477D71" w:rsidP="00477D71">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1FA2451C" w14:textId="77777777" w:rsidR="00477D71" w:rsidRPr="00477D71" w:rsidRDefault="00477D71" w:rsidP="00477D71">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77B9C71F" w:rsidR="006F0803" w:rsidRPr="00477D71" w:rsidRDefault="006F0803" w:rsidP="00477D71">
            <w:pPr>
              <w:jc w:val="both"/>
              <w:rPr>
                <w:color w:val="000000" w:themeColor="text1"/>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F7AB798"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2426F8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6161A74" w:rsidR="00027B83" w:rsidRPr="00445B39" w:rsidRDefault="000B0897" w:rsidP="006A4364">
            <w:pPr>
              <w:jc w:val="both"/>
              <w:rPr>
                <w:color w:val="000000" w:themeColor="text1"/>
                <w:kern w:val="2"/>
                <w:szCs w:val="24"/>
              </w:rPr>
            </w:pPr>
            <w:r w:rsidRPr="00445B39">
              <w:rPr>
                <w:color w:val="000000" w:themeColor="text1"/>
                <w:kern w:val="2"/>
                <w:szCs w:val="24"/>
              </w:rPr>
              <w:t xml:space="preserve">Pirkėjas atsiskaito su Tiekėju ne vėliau kaip per </w:t>
            </w:r>
            <w:r w:rsidR="00477D71" w:rsidRPr="00445B39">
              <w:rPr>
                <w:color w:val="000000" w:themeColor="text1"/>
                <w:kern w:val="2"/>
                <w:szCs w:val="24"/>
              </w:rPr>
              <w:t xml:space="preserve">30 kalendorinių dienų terminą </w:t>
            </w:r>
            <w:r w:rsidRPr="00445B39">
              <w:rPr>
                <w:color w:val="000000" w:themeColor="text1"/>
                <w:kern w:val="2"/>
                <w:szCs w:val="24"/>
              </w:rPr>
              <w:t>nuo Sąskaitos gavimo dienos.</w:t>
            </w:r>
          </w:p>
          <w:p w14:paraId="7BAC5334" w14:textId="77777777" w:rsidR="00027B83" w:rsidRPr="00445B39" w:rsidRDefault="00027B83" w:rsidP="006A4364">
            <w:pPr>
              <w:jc w:val="both"/>
              <w:rPr>
                <w:color w:val="000000" w:themeColor="text1"/>
                <w:kern w:val="2"/>
                <w:szCs w:val="24"/>
                <w:shd w:val="clear" w:color="auto" w:fill="FFFFFF"/>
              </w:rPr>
            </w:pPr>
          </w:p>
          <w:p w14:paraId="2E393D74" w14:textId="021F71A6" w:rsidR="00027B83" w:rsidRPr="00445B39" w:rsidRDefault="000B0897" w:rsidP="006A4364">
            <w:pPr>
              <w:jc w:val="both"/>
              <w:rPr>
                <w:color w:val="000000" w:themeColor="text1"/>
                <w:kern w:val="2"/>
                <w:szCs w:val="24"/>
                <w:shd w:val="clear" w:color="auto" w:fill="FFFFFF"/>
              </w:rPr>
            </w:pPr>
            <w:r w:rsidRPr="00445B39">
              <w:rPr>
                <w:color w:val="000000" w:themeColor="text1"/>
                <w:kern w:val="2"/>
                <w:szCs w:val="24"/>
                <w:shd w:val="clear" w:color="auto" w:fill="FFFFFF"/>
              </w:rPr>
              <w:t>Apmokėjimo sąlygos</w:t>
            </w:r>
            <w:r w:rsidR="00477D71" w:rsidRPr="00445B39">
              <w:rPr>
                <w:color w:val="000000" w:themeColor="text1"/>
                <w:kern w:val="2"/>
                <w:szCs w:val="24"/>
                <w:shd w:val="clear" w:color="auto" w:fill="FFFFFF"/>
              </w:rPr>
              <w:t xml:space="preserve">: </w:t>
            </w:r>
            <w:r w:rsidRPr="00445B39">
              <w:rPr>
                <w:color w:val="000000" w:themeColor="text1"/>
                <w:kern w:val="2"/>
                <w:szCs w:val="24"/>
                <w:shd w:val="clear" w:color="auto" w:fill="FFFFFF"/>
              </w:rPr>
              <w:t>už įvykdytus Užsakymus mokama kartą per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B90E8E" w:rsidR="006F0803" w:rsidRPr="00445B39" w:rsidRDefault="006F0803" w:rsidP="00206002">
            <w:pPr>
              <w:rPr>
                <w:color w:val="000000" w:themeColor="text1"/>
                <w:kern w:val="2"/>
                <w:szCs w:val="24"/>
              </w:rPr>
            </w:pPr>
            <w:r w:rsidRPr="00445B39">
              <w:rPr>
                <w:color w:val="000000" w:themeColor="text1"/>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29CFDF1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4E559A2B"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A627A92" w:rsidR="006F0803" w:rsidRDefault="00EA2565" w:rsidP="006A4364">
            <w:pPr>
              <w:jc w:val="both"/>
              <w:rPr>
                <w:kern w:val="2"/>
                <w:szCs w:val="24"/>
              </w:rPr>
            </w:pPr>
            <w:r>
              <w:rPr>
                <w:kern w:val="2"/>
                <w:szCs w:val="24"/>
              </w:rPr>
              <w:t xml:space="preserve">Nuomojamos įrangos gedimo atveju, įranga </w:t>
            </w:r>
            <w:r w:rsidR="00C73F49">
              <w:rPr>
                <w:kern w:val="2"/>
                <w:szCs w:val="24"/>
              </w:rPr>
              <w:t xml:space="preserve">turi būti suremontuota per 3 darbo dienas. </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8A68F4C" w:rsidR="00C73F49" w:rsidRDefault="006F0803" w:rsidP="006A4364">
            <w:pPr>
              <w:jc w:val="both"/>
              <w:rPr>
                <w:kern w:val="2"/>
                <w:szCs w:val="24"/>
              </w:rPr>
            </w:pPr>
            <w:r>
              <w:rPr>
                <w:kern w:val="2"/>
                <w:szCs w:val="24"/>
              </w:rPr>
              <w:t xml:space="preserve">Netaikoma </w:t>
            </w:r>
          </w:p>
          <w:p w14:paraId="449C3520" w14:textId="2BAE6D05" w:rsidR="006F0803" w:rsidRDefault="006F0803" w:rsidP="006A4364">
            <w:pPr>
              <w:jc w:val="both"/>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2027E8A" w:rsidR="00027B83" w:rsidRDefault="000B0897">
            <w:pPr>
              <w:rPr>
                <w:kern w:val="2"/>
                <w:szCs w:val="24"/>
              </w:rPr>
            </w:pPr>
            <w:r>
              <w:rPr>
                <w:kern w:val="2"/>
                <w:szCs w:val="24"/>
              </w:rPr>
              <w:t xml:space="preserve">Prievolių pagal Sutartį įvykdymas užtikrinamas </w:t>
            </w:r>
          </w:p>
          <w:p w14:paraId="46A3E25A" w14:textId="77777777" w:rsidR="00027B83" w:rsidRDefault="000B0897">
            <w:pPr>
              <w:rPr>
                <w:kern w:val="2"/>
                <w:szCs w:val="24"/>
              </w:rPr>
            </w:pPr>
            <w:r>
              <w:rPr>
                <w:kern w:val="2"/>
                <w:szCs w:val="24"/>
              </w:rPr>
              <w:t>Netesybomis (delspinigiais, bauda);</w:t>
            </w:r>
          </w:p>
          <w:p w14:paraId="2D80CD6E" w14:textId="28079878"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4ADDE381"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C7EE7D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D321D33" w:rsidR="00402199" w:rsidRPr="00445B39" w:rsidRDefault="00402199" w:rsidP="00445B39">
            <w:pPr>
              <w:jc w:val="both"/>
              <w:rPr>
                <w:bCs/>
                <w:color w:val="000000" w:themeColor="text1"/>
                <w:kern w:val="2"/>
                <w:szCs w:val="24"/>
              </w:rPr>
            </w:pPr>
            <w:r w:rsidRPr="00445B39">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C73F49" w:rsidRPr="00445B39">
              <w:rPr>
                <w:bCs/>
                <w:color w:val="000000" w:themeColor="text1"/>
                <w:kern w:val="2"/>
                <w:szCs w:val="24"/>
              </w:rPr>
              <w:t xml:space="preserve">. </w:t>
            </w:r>
          </w:p>
        </w:tc>
      </w:tr>
      <w:tr w:rsidR="00402199" w14:paraId="2C60DAC2" w14:textId="77777777">
        <w:trPr>
          <w:trHeight w:val="300"/>
        </w:trPr>
        <w:tc>
          <w:tcPr>
            <w:tcW w:w="3094" w:type="dxa"/>
            <w:gridSpan w:val="2"/>
          </w:tcPr>
          <w:p w14:paraId="1BA2D9E1" w14:textId="425BB12B" w:rsidR="00402199" w:rsidRPr="0029525A" w:rsidRDefault="00402199" w:rsidP="00402199">
            <w:pPr>
              <w:rPr>
                <w:b/>
                <w:kern w:val="2"/>
                <w:szCs w:val="24"/>
              </w:rPr>
            </w:pPr>
            <w:r w:rsidRPr="0029525A">
              <w:rPr>
                <w:b/>
                <w:szCs w:val="24"/>
              </w:rPr>
              <w:t>9.2. Tiekėjui taikomos netesybos</w:t>
            </w:r>
          </w:p>
        </w:tc>
        <w:tc>
          <w:tcPr>
            <w:tcW w:w="6441" w:type="dxa"/>
            <w:gridSpan w:val="2"/>
          </w:tcPr>
          <w:p w14:paraId="3E09AA3F" w14:textId="3043100F" w:rsidR="0029525A" w:rsidRPr="00445B39" w:rsidRDefault="0029525A" w:rsidP="00445B39">
            <w:pPr>
              <w:jc w:val="both"/>
              <w:rPr>
                <w:bCs/>
                <w:color w:val="000000" w:themeColor="text1"/>
                <w:kern w:val="2"/>
                <w:szCs w:val="24"/>
              </w:rPr>
            </w:pPr>
            <w:r w:rsidRPr="00445B39">
              <w:rPr>
                <w:bCs/>
                <w:color w:val="000000" w:themeColor="text1"/>
                <w:kern w:val="2"/>
                <w:szCs w:val="24"/>
              </w:rPr>
              <w:t xml:space="preserve">9.2.1. Jeigu Tiekėjas vėluoja suteikti Paslaugas arba nevykdo kitų sutartinių įsipareigojimų, Pirkėjas nuo kitos nei nustatytas terminas dienos Tiekėjui skaičiuoja </w:t>
            </w:r>
            <w:r w:rsidR="009559F1">
              <w:rPr>
                <w:bCs/>
                <w:color w:val="000000" w:themeColor="text1"/>
                <w:kern w:val="2"/>
                <w:szCs w:val="24"/>
              </w:rPr>
              <w:t>300,00 Eur</w:t>
            </w:r>
            <w:r w:rsidRPr="00445B39">
              <w:rPr>
                <w:bCs/>
                <w:color w:val="000000" w:themeColor="text1"/>
                <w:kern w:val="2"/>
                <w:szCs w:val="24"/>
              </w:rPr>
              <w:t xml:space="preserve"> dydžio delspinigius už kiekvieną uždelstą dieną nuo laiku nesuteiktų </w:t>
            </w:r>
            <w:r w:rsidRPr="00445B39">
              <w:rPr>
                <w:bCs/>
                <w:color w:val="000000" w:themeColor="text1"/>
                <w:kern w:val="2"/>
                <w:szCs w:val="24"/>
              </w:rPr>
              <w:lastRenderedPageBreak/>
              <w:t>Paslaugų ar kitų sutartinių įsipareigojimų nevykdymo kainos be PVM.</w:t>
            </w:r>
          </w:p>
          <w:p w14:paraId="13D51B44" w14:textId="77777777" w:rsidR="0029525A" w:rsidRPr="00445B39" w:rsidRDefault="0029525A" w:rsidP="00445B39">
            <w:pPr>
              <w:jc w:val="both"/>
              <w:rPr>
                <w:bCs/>
                <w:color w:val="000000" w:themeColor="text1"/>
                <w:kern w:val="2"/>
                <w:szCs w:val="24"/>
              </w:rPr>
            </w:pPr>
            <w:r w:rsidRPr="00445B39">
              <w:rPr>
                <w:bCs/>
                <w:color w:val="000000" w:themeColor="text1"/>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183B426" w:rsidR="00402199" w:rsidRPr="00445B39" w:rsidRDefault="0029525A" w:rsidP="00445B39">
            <w:pPr>
              <w:jc w:val="both"/>
              <w:rPr>
                <w:b/>
                <w:color w:val="000000" w:themeColor="text1"/>
                <w:kern w:val="2"/>
                <w:szCs w:val="24"/>
                <w:highlight w:val="yellow"/>
              </w:rPr>
            </w:pPr>
            <w:r w:rsidRPr="00445B39">
              <w:rPr>
                <w:bCs/>
                <w:color w:val="000000" w:themeColor="text1"/>
                <w:kern w:val="2"/>
                <w:szCs w:val="24"/>
              </w:rPr>
              <w:t>9.2.3. Tiekėjas privalo sumokėti Pirkėjui netesybas per 10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8E6DDBD" w14:textId="09D82A4F" w:rsidR="009C5F22" w:rsidRPr="009C5F22" w:rsidRDefault="009C5F22" w:rsidP="009C5F22">
            <w:pPr>
              <w:jc w:val="both"/>
              <w:rPr>
                <w:kern w:val="2"/>
                <w:szCs w:val="24"/>
              </w:rPr>
            </w:pPr>
            <w:r w:rsidRPr="009C5F22">
              <w:rPr>
                <w:kern w:val="2"/>
                <w:szCs w:val="24"/>
              </w:rPr>
              <w:t xml:space="preserve">9.3.1. Nutraukus Sutartį dėl esminio Sutarties pažeidimo, mokama 5 procentų dydžio bauda </w:t>
            </w:r>
            <w:r w:rsidRPr="00B067F8">
              <w:rPr>
                <w:kern w:val="2"/>
                <w:szCs w:val="24"/>
              </w:rPr>
              <w:t>nuo Pradinės Sutarties vertės, nurodytos Specialiųjų sąlygų 5.2 punkte</w:t>
            </w:r>
            <w:r w:rsidR="00D04781">
              <w:rPr>
                <w:kern w:val="2"/>
                <w:szCs w:val="24"/>
              </w:rPr>
              <w:t xml:space="preserve">. </w:t>
            </w:r>
          </w:p>
          <w:p w14:paraId="7BD5963D" w14:textId="77777777" w:rsidR="009C5F22" w:rsidRPr="009C5F22" w:rsidRDefault="009C5F22" w:rsidP="009C5F22">
            <w:pPr>
              <w:jc w:val="both"/>
              <w:rPr>
                <w:kern w:val="2"/>
                <w:szCs w:val="24"/>
              </w:rPr>
            </w:pPr>
          </w:p>
          <w:p w14:paraId="7CBFE0C7" w14:textId="4BF1A8A8" w:rsidR="00402199" w:rsidRDefault="009C5F22" w:rsidP="009C5F22">
            <w:pPr>
              <w:jc w:val="both"/>
              <w:rPr>
                <w:kern w:val="2"/>
                <w:szCs w:val="24"/>
              </w:rPr>
            </w:pPr>
            <w:r w:rsidRPr="009C5F22">
              <w:rPr>
                <w:kern w:val="2"/>
                <w:szCs w:val="24"/>
              </w:rPr>
              <w:t xml:space="preserve">9.3.2. </w:t>
            </w:r>
            <w:r w:rsidRPr="00714778">
              <w:rPr>
                <w:kern w:val="2"/>
                <w:szCs w:val="24"/>
              </w:rPr>
              <w:t>Nepagrįstai nutraukus Sutarties vykdymą ne Sutartyje nustatyta tvarka, mokama 5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E2E4512" w:rsidR="00402199" w:rsidRPr="00D04781" w:rsidRDefault="00CE4EA2" w:rsidP="00402199">
            <w:pPr>
              <w:rPr>
                <w:kern w:val="2"/>
                <w:szCs w:val="24"/>
              </w:rPr>
            </w:pPr>
            <w:r w:rsidRPr="00D04781">
              <w:rPr>
                <w:kern w:val="2"/>
                <w:szCs w:val="24"/>
              </w:rPr>
              <w:t>5</w:t>
            </w:r>
            <w:r w:rsidR="002C2916" w:rsidRPr="00D04781">
              <w:rPr>
                <w:kern w:val="2"/>
                <w:szCs w:val="24"/>
              </w:rPr>
              <w:t xml:space="preserve">00,00 Eur bauda už kiekvieną nustatytą atvejį. </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AADD7A7" w:rsidR="00402199" w:rsidRPr="00D04781" w:rsidRDefault="00CE4EA2" w:rsidP="00402199">
            <w:pPr>
              <w:rPr>
                <w:kern w:val="2"/>
                <w:szCs w:val="24"/>
              </w:rPr>
            </w:pPr>
            <w:r w:rsidRPr="00D04781">
              <w:rPr>
                <w:kern w:val="2"/>
                <w:szCs w:val="24"/>
              </w:rPr>
              <w:t>500,00 Eur bauda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D73C6B4" w:rsidR="00402199" w:rsidRPr="00D04781" w:rsidRDefault="00AE7B54" w:rsidP="00402199">
            <w:pPr>
              <w:rPr>
                <w:kern w:val="2"/>
                <w:szCs w:val="24"/>
              </w:rPr>
            </w:pPr>
            <w:r w:rsidRPr="00D04781">
              <w:rPr>
                <w:kern w:val="2"/>
                <w:szCs w:val="24"/>
              </w:rPr>
              <w:t>10</w:t>
            </w:r>
            <w:r w:rsidR="00CE4EA2" w:rsidRPr="00D04781">
              <w:rPr>
                <w:kern w:val="2"/>
                <w:szCs w:val="24"/>
              </w:rPr>
              <w:t>00,00 Eur bauda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AEA0FE8" w:rsidR="00AE7B54" w:rsidRPr="00D04781" w:rsidRDefault="00402199" w:rsidP="00AE7B54">
            <w:pPr>
              <w:rPr>
                <w:kern w:val="2"/>
                <w:szCs w:val="24"/>
              </w:rPr>
            </w:pPr>
            <w:r w:rsidRPr="00D04781">
              <w:rPr>
                <w:bCs/>
                <w:szCs w:val="24"/>
              </w:rPr>
              <w:t xml:space="preserve">Netaikoma </w:t>
            </w:r>
          </w:p>
          <w:p w14:paraId="31D0481F" w14:textId="405528DE" w:rsidR="00402199" w:rsidRPr="00D04781" w:rsidRDefault="00402199" w:rsidP="00402199">
            <w:pPr>
              <w:rPr>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04781" w:rsidRDefault="00402199" w:rsidP="00402199">
            <w:pPr>
              <w:rPr>
                <w:bCs/>
                <w:kern w:val="2"/>
                <w:szCs w:val="24"/>
              </w:rPr>
            </w:pPr>
            <w:r w:rsidRPr="00D04781">
              <w:rPr>
                <w:bCs/>
                <w:kern w:val="2"/>
                <w:szCs w:val="24"/>
              </w:rPr>
              <w:t>Netaikoma</w:t>
            </w:r>
          </w:p>
          <w:p w14:paraId="4D564143" w14:textId="77777777" w:rsidR="00402199" w:rsidRPr="00D04781" w:rsidRDefault="00402199" w:rsidP="00402199">
            <w:pPr>
              <w:rPr>
                <w:bCs/>
                <w:kern w:val="2"/>
                <w:szCs w:val="24"/>
              </w:rPr>
            </w:pPr>
          </w:p>
          <w:p w14:paraId="5AD4BC1A" w14:textId="1613A80B" w:rsidR="00402199" w:rsidRPr="00D04781"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A342841" w:rsidR="00402199" w:rsidRPr="00D04781" w:rsidRDefault="00526F40" w:rsidP="00DA74A8">
            <w:pPr>
              <w:rPr>
                <w:kern w:val="2"/>
                <w:szCs w:val="24"/>
              </w:rPr>
            </w:pPr>
            <w:r w:rsidRPr="00D04781">
              <w:rPr>
                <w:kern w:val="2"/>
                <w:szCs w:val="24"/>
              </w:rPr>
              <w:lastRenderedPageBreak/>
              <w:t>5</w:t>
            </w:r>
            <w:r w:rsidR="00DA74A8" w:rsidRPr="00D04781">
              <w:rPr>
                <w:kern w:val="2"/>
                <w:szCs w:val="24"/>
              </w:rPr>
              <w:t>00,00 Eur bauda už kiekvieną nustatytą atvejį.</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34C9E27" w14:textId="069706C8" w:rsidR="00424904" w:rsidRPr="00D04781" w:rsidRDefault="00424904" w:rsidP="00424904">
            <w:pPr>
              <w:jc w:val="both"/>
              <w:rPr>
                <w:kern w:val="2"/>
                <w:szCs w:val="24"/>
              </w:rPr>
            </w:pPr>
            <w:r w:rsidRPr="00D04781">
              <w:rPr>
                <w:kern w:val="2"/>
                <w:szCs w:val="24"/>
              </w:rPr>
              <w:t xml:space="preserve">Jeigu filtrato valymo kokybė neatitinka Sutarties 1 priedo „Techninė specifikacija“ </w:t>
            </w:r>
            <w:r w:rsidR="00454830" w:rsidRPr="00D04781">
              <w:rPr>
                <w:kern w:val="2"/>
                <w:szCs w:val="24"/>
              </w:rPr>
              <w:t>3.3</w:t>
            </w:r>
            <w:r w:rsidRPr="00D04781">
              <w:rPr>
                <w:kern w:val="2"/>
                <w:szCs w:val="24"/>
              </w:rPr>
              <w:t xml:space="preserve"> punkto reikalavimų, taikomos sankcijos: </w:t>
            </w:r>
          </w:p>
          <w:p w14:paraId="0D5C225A" w14:textId="37DB5D09" w:rsidR="00424904" w:rsidRPr="00D04781" w:rsidRDefault="00424904" w:rsidP="00424904">
            <w:pPr>
              <w:jc w:val="both"/>
              <w:rPr>
                <w:kern w:val="2"/>
                <w:szCs w:val="24"/>
              </w:rPr>
            </w:pPr>
            <w:r w:rsidRPr="00D04781">
              <w:rPr>
                <w:kern w:val="2"/>
                <w:szCs w:val="24"/>
              </w:rPr>
              <w:t xml:space="preserve">9.10.1. Pirmą kartą nustačius, kad nepasiekti Sutarties 1 priedo „Techninė specifikacija“ </w:t>
            </w:r>
            <w:r w:rsidR="00454830" w:rsidRPr="00D04781">
              <w:rPr>
                <w:kern w:val="2"/>
                <w:szCs w:val="24"/>
              </w:rPr>
              <w:t>3.3</w:t>
            </w:r>
            <w:r w:rsidRPr="00D04781">
              <w:rPr>
                <w:kern w:val="2"/>
                <w:szCs w:val="24"/>
              </w:rPr>
              <w:t xml:space="preserve"> punkte nustatyti valymo tikslai, laikytina, kad Paslauga suteikta nekokybiškai ir už tą mėnesį suteiktas filtrato valymo paslaugas neapmokama. Tiekėjas suteikiamas 14 dienų terminas paslaugų trūkumams ištaisyti. </w:t>
            </w:r>
          </w:p>
          <w:p w14:paraId="7A530483" w14:textId="77777777" w:rsidR="00725A71" w:rsidRPr="00D04781" w:rsidRDefault="00424904" w:rsidP="00392832">
            <w:pPr>
              <w:jc w:val="both"/>
              <w:rPr>
                <w:kern w:val="2"/>
                <w:szCs w:val="24"/>
              </w:rPr>
            </w:pPr>
            <w:r w:rsidRPr="00D04781">
              <w:rPr>
                <w:kern w:val="2"/>
                <w:szCs w:val="24"/>
              </w:rPr>
              <w:t xml:space="preserve">9.10.2. Pakartotinai (antra kartą per sutarties galiojimo laikotarpį) nustačius Paslaugos neatitiktį Sutarties 1 priedo „Techninė specifikacija“ </w:t>
            </w:r>
            <w:r w:rsidR="00454830" w:rsidRPr="00D04781">
              <w:rPr>
                <w:kern w:val="2"/>
                <w:szCs w:val="24"/>
              </w:rPr>
              <w:t>3.3</w:t>
            </w:r>
            <w:r w:rsidRPr="00D04781">
              <w:rPr>
                <w:kern w:val="2"/>
                <w:szCs w:val="24"/>
              </w:rPr>
              <w:t xml:space="preserve"> punkte nustatytiems valymo tikslams už tą mėnesį suteiktas filtrato valymo paslaugas neapmokama ir Tiekėjas privalo sumokėti 2000 Eur baudą.</w:t>
            </w:r>
            <w:r w:rsidR="00392832" w:rsidRPr="00D04781">
              <w:rPr>
                <w:kern w:val="2"/>
                <w:szCs w:val="24"/>
              </w:rPr>
              <w:t xml:space="preserve"> </w:t>
            </w:r>
          </w:p>
          <w:p w14:paraId="61DD08FE" w14:textId="06FE96F1" w:rsidR="00402199" w:rsidRPr="00D04781" w:rsidRDefault="00725A71" w:rsidP="00392832">
            <w:pPr>
              <w:jc w:val="both"/>
              <w:rPr>
                <w:kern w:val="2"/>
                <w:szCs w:val="24"/>
              </w:rPr>
            </w:pPr>
            <w:r w:rsidRPr="00D04781">
              <w:rPr>
                <w:kern w:val="2"/>
                <w:szCs w:val="24"/>
              </w:rPr>
              <w:t xml:space="preserve">9.10.3. Trečią kartą </w:t>
            </w:r>
            <w:r w:rsidR="00C9568A" w:rsidRPr="00D04781">
              <w:rPr>
                <w:kern w:val="2"/>
                <w:szCs w:val="24"/>
              </w:rPr>
              <w:t>per Sutarties galiojimo laikotarpį nustačius Paslaugos neatitiktį 3.3 punkte nustatytiems reikalavimams</w:t>
            </w:r>
            <w:r w:rsidR="00EF249C" w:rsidRPr="00D04781">
              <w:rPr>
                <w:kern w:val="2"/>
                <w:szCs w:val="24"/>
              </w:rPr>
              <w:t xml:space="preserve">, tai </w:t>
            </w:r>
            <w:r w:rsidR="004E0849" w:rsidRPr="00D04781">
              <w:rPr>
                <w:kern w:val="2"/>
                <w:szCs w:val="24"/>
              </w:rPr>
              <w:t xml:space="preserve">laikoma </w:t>
            </w:r>
            <w:r w:rsidR="00EF249C" w:rsidRPr="00D04781">
              <w:rPr>
                <w:kern w:val="2"/>
                <w:szCs w:val="24"/>
              </w:rPr>
              <w:t>esmini</w:t>
            </w:r>
            <w:r w:rsidR="004E0849" w:rsidRPr="00D04781">
              <w:rPr>
                <w:kern w:val="2"/>
                <w:szCs w:val="24"/>
              </w:rPr>
              <w:t>u</w:t>
            </w:r>
            <w:r w:rsidR="00EF249C" w:rsidRPr="00D04781">
              <w:rPr>
                <w:kern w:val="2"/>
                <w:szCs w:val="24"/>
              </w:rPr>
              <w:t xml:space="preserve"> sutarties pažeidim</w:t>
            </w:r>
            <w:r w:rsidR="004E0849" w:rsidRPr="00D04781">
              <w:rPr>
                <w:kern w:val="2"/>
                <w:szCs w:val="24"/>
              </w:rPr>
              <w:t>u</w:t>
            </w:r>
            <w:r w:rsidR="00AF6440" w:rsidRPr="00D04781">
              <w:rPr>
                <w:kern w:val="2"/>
                <w:szCs w:val="24"/>
              </w:rPr>
              <w:t xml:space="preserve">, </w:t>
            </w:r>
            <w:r w:rsidR="003A646C" w:rsidRPr="00D04781">
              <w:rPr>
                <w:kern w:val="2"/>
                <w:szCs w:val="24"/>
              </w:rPr>
              <w:t>u</w:t>
            </w:r>
            <w:r w:rsidR="00424904" w:rsidRPr="00D04781">
              <w:rPr>
                <w:kern w:val="2"/>
                <w:szCs w:val="24"/>
              </w:rPr>
              <w:t>ž tą mėnesį suteiktas filtrato valymo paslaugas neapmokama</w:t>
            </w:r>
            <w:r w:rsidR="00B03F3F" w:rsidRPr="00D04781">
              <w:rPr>
                <w:kern w:val="2"/>
                <w:szCs w:val="24"/>
              </w:rPr>
              <w:t xml:space="preserve">. </w:t>
            </w:r>
          </w:p>
        </w:tc>
      </w:tr>
      <w:tr w:rsidR="00027B83" w14:paraId="7412B22E" w14:textId="77777777">
        <w:trPr>
          <w:trHeight w:val="300"/>
        </w:trPr>
        <w:tc>
          <w:tcPr>
            <w:tcW w:w="9535" w:type="dxa"/>
            <w:gridSpan w:val="4"/>
          </w:tcPr>
          <w:p w14:paraId="0D543F72" w14:textId="77777777" w:rsidR="00027B83" w:rsidRPr="00D04781" w:rsidRDefault="000B0897">
            <w:pPr>
              <w:jc w:val="center"/>
              <w:rPr>
                <w:kern w:val="2"/>
                <w:szCs w:val="24"/>
              </w:rPr>
            </w:pPr>
            <w:r w:rsidRPr="00D04781">
              <w:rPr>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E42906D" w:rsidR="00402199" w:rsidRPr="00D04781" w:rsidRDefault="002B3138" w:rsidP="005318C8">
            <w:pPr>
              <w:jc w:val="both"/>
              <w:rPr>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00421798" w:rsidR="0097444A" w:rsidRDefault="00402199" w:rsidP="0097444A">
            <w:pPr>
              <w:spacing w:line="276" w:lineRule="auto"/>
              <w:jc w:val="both"/>
              <w:textAlignment w:val="baseline"/>
              <w:rPr>
                <w:color w:val="4471C4"/>
                <w:lang w:val="lt"/>
              </w:rPr>
            </w:pPr>
            <w:r>
              <w:rPr>
                <w:rFonts w:eastAsia="Arial"/>
              </w:rPr>
              <w:t xml:space="preserve">Netaikoma </w:t>
            </w:r>
          </w:p>
          <w:p w14:paraId="2BC2BBBD" w14:textId="63731A6C"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6410AD">
            <w:pPr>
              <w:jc w:val="both"/>
              <w:rPr>
                <w:kern w:val="2"/>
                <w:szCs w:val="24"/>
              </w:rPr>
            </w:pPr>
            <w:r>
              <w:rPr>
                <w:kern w:val="2"/>
                <w:szCs w:val="24"/>
              </w:rPr>
              <w:t>Ši Sutartis laikoma sudaryta ir įsigalioja nuo Sutarties pasirašymo dienos (antrosios Šalies pasirašymo dieną).</w:t>
            </w:r>
          </w:p>
          <w:p w14:paraId="7396F7FD" w14:textId="6CC07D31" w:rsidR="00027B83" w:rsidRDefault="000B0897" w:rsidP="00E225B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7444A">
              <w:rPr>
                <w:color w:val="000000"/>
                <w:kern w:val="2"/>
                <w:szCs w:val="24"/>
              </w:rPr>
              <w:t>3</w:t>
            </w:r>
            <w:r w:rsidR="007322A6">
              <w:rPr>
                <w:color w:val="000000"/>
                <w:kern w:val="2"/>
                <w:szCs w:val="24"/>
              </w:rPr>
              <w:t>9</w:t>
            </w:r>
            <w:r w:rsidR="0097444A">
              <w:rPr>
                <w:color w:val="000000"/>
                <w:kern w:val="2"/>
                <w:szCs w:val="24"/>
              </w:rPr>
              <w:t xml:space="preserve"> mėnesiai</w:t>
            </w:r>
            <w:r w:rsidR="007322A6">
              <w:rPr>
                <w:color w:val="000000"/>
                <w:kern w:val="2"/>
                <w:szCs w:val="24"/>
              </w:rPr>
              <w:t xml:space="preserve"> (</w:t>
            </w:r>
            <w:r w:rsidR="007322A6" w:rsidRPr="007322A6">
              <w:rPr>
                <w:color w:val="000000"/>
                <w:kern w:val="2"/>
                <w:szCs w:val="24"/>
              </w:rPr>
              <w:t xml:space="preserve">Pasiruošimo paslaugų teikimui (įrangos sumontavimo Perkančiosios organizacijos nurodytoje vietoje </w:t>
            </w:r>
            <w:proofErr w:type="spellStart"/>
            <w:r w:rsidR="007322A6" w:rsidRPr="007322A6">
              <w:rPr>
                <w:color w:val="000000"/>
                <w:kern w:val="2"/>
                <w:szCs w:val="24"/>
              </w:rPr>
              <w:t>Zabieliškio</w:t>
            </w:r>
            <w:proofErr w:type="spellEnd"/>
            <w:r w:rsidR="007322A6" w:rsidRPr="007322A6">
              <w:rPr>
                <w:color w:val="000000"/>
                <w:kern w:val="2"/>
                <w:szCs w:val="24"/>
              </w:rPr>
              <w:t xml:space="preserve"> regioniniame sąvartyne) terminas – ne daugiau 2 (du) mėnesiai nuo Sutarties pasirašymo dienos. Paslaugų teikimo pradžia yra kita darbo diena po pasiruošimo paslaugų teikimui pabaigos, kuris įforminamas įrangos priėmimo – perdavimo aktu. Paslaugos teikiamos 36 mėnesius nuo Paslaugų teikimo pradžios, t. y. įrangos perdavimo Perkančiajai organizacijai pasirašymo dienos</w:t>
            </w:r>
            <w:r w:rsidR="00E225BA">
              <w:rPr>
                <w:color w:val="000000"/>
                <w:kern w:val="2"/>
                <w:szCs w:val="24"/>
              </w:rPr>
              <w:t xml:space="preserve"> ir </w:t>
            </w:r>
            <w:r w:rsidR="00917CFA">
              <w:rPr>
                <w:color w:val="000000"/>
                <w:kern w:val="2"/>
                <w:szCs w:val="24"/>
              </w:rPr>
              <w:t xml:space="preserve">1 mėnesis atsikaitymas).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358A17E0" w:rsidR="00402199" w:rsidRPr="005901F5" w:rsidRDefault="00402199" w:rsidP="005901F5">
            <w:pPr>
              <w:jc w:val="both"/>
              <w:rPr>
                <w:color w:val="000000" w:themeColor="text1"/>
                <w:kern w:val="2"/>
                <w:szCs w:val="24"/>
              </w:rPr>
            </w:pPr>
            <w:r>
              <w:rPr>
                <w:kern w:val="2"/>
                <w:szCs w:val="24"/>
              </w:rPr>
              <w:t xml:space="preserve">Šalių </w:t>
            </w:r>
            <w:r w:rsidRPr="005901F5">
              <w:rPr>
                <w:color w:val="000000" w:themeColor="text1"/>
                <w:kern w:val="2"/>
                <w:szCs w:val="24"/>
              </w:rPr>
              <w:t xml:space="preserve">abipusiu rašytiniu Susitarimu Sutartis tomis pačiomis sąlygomis </w:t>
            </w:r>
            <w:r w:rsidRPr="005901F5">
              <w:rPr>
                <w:color w:val="000000" w:themeColor="text1"/>
                <w:szCs w:val="24"/>
              </w:rPr>
              <w:t>įskaitant Sutarties kainos padidinimą, kai yra išnaudota Sutarties kaina</w:t>
            </w:r>
            <w:r w:rsidR="00C6456B" w:rsidRPr="005901F5">
              <w:rPr>
                <w:color w:val="000000" w:themeColor="text1"/>
                <w:szCs w:val="24"/>
              </w:rPr>
              <w:t xml:space="preserve">, </w:t>
            </w:r>
            <w:r w:rsidRPr="005901F5">
              <w:rPr>
                <w:color w:val="000000" w:themeColor="text1"/>
                <w:kern w:val="2"/>
                <w:szCs w:val="24"/>
              </w:rPr>
              <w:t xml:space="preserve">gali būti pratęsta </w:t>
            </w:r>
            <w:r w:rsidR="00C6456B" w:rsidRPr="005901F5">
              <w:rPr>
                <w:color w:val="000000" w:themeColor="text1"/>
                <w:kern w:val="2"/>
                <w:szCs w:val="24"/>
              </w:rPr>
              <w:t>1</w:t>
            </w:r>
            <w:r w:rsidRPr="005901F5">
              <w:rPr>
                <w:color w:val="000000" w:themeColor="text1"/>
                <w:kern w:val="2"/>
                <w:szCs w:val="24"/>
              </w:rPr>
              <w:t xml:space="preserve"> (</w:t>
            </w:r>
            <w:r w:rsidR="00C6456B" w:rsidRPr="005901F5">
              <w:rPr>
                <w:color w:val="000000" w:themeColor="text1"/>
                <w:kern w:val="2"/>
                <w:szCs w:val="24"/>
              </w:rPr>
              <w:t>vieną</w:t>
            </w:r>
            <w:r w:rsidRPr="005901F5">
              <w:rPr>
                <w:color w:val="000000" w:themeColor="text1"/>
                <w:kern w:val="2"/>
                <w:szCs w:val="24"/>
              </w:rPr>
              <w:t xml:space="preserve">) kartą </w:t>
            </w:r>
            <w:r w:rsidR="00C6456B" w:rsidRPr="005901F5">
              <w:rPr>
                <w:color w:val="000000" w:themeColor="text1"/>
                <w:kern w:val="2"/>
                <w:szCs w:val="24"/>
              </w:rPr>
              <w:t>24</w:t>
            </w:r>
            <w:r w:rsidRPr="005901F5">
              <w:rPr>
                <w:color w:val="000000" w:themeColor="text1"/>
                <w:kern w:val="2"/>
                <w:szCs w:val="24"/>
              </w:rPr>
              <w:t xml:space="preserve"> (</w:t>
            </w:r>
            <w:r w:rsidR="00C6456B" w:rsidRPr="005901F5">
              <w:rPr>
                <w:color w:val="000000" w:themeColor="text1"/>
                <w:kern w:val="2"/>
                <w:szCs w:val="24"/>
              </w:rPr>
              <w:t>dvidešimt keturiems</w:t>
            </w:r>
            <w:r w:rsidRPr="005901F5">
              <w:rPr>
                <w:color w:val="000000" w:themeColor="text1"/>
                <w:kern w:val="2"/>
                <w:szCs w:val="24"/>
              </w:rPr>
              <w:t>) mėnesi</w:t>
            </w:r>
            <w:r w:rsidR="00C6456B" w:rsidRPr="005901F5">
              <w:rPr>
                <w:color w:val="000000" w:themeColor="text1"/>
                <w:kern w:val="2"/>
                <w:szCs w:val="24"/>
              </w:rPr>
              <w:t>ams</w:t>
            </w:r>
            <w:r w:rsidRPr="005901F5">
              <w:rPr>
                <w:color w:val="000000" w:themeColor="text1"/>
                <w:kern w:val="2"/>
                <w:szCs w:val="24"/>
              </w:rPr>
              <w:t>, jeigu yra išlikęs poreikis ir esant šiai (šioms) aplinkybėms</w:t>
            </w:r>
            <w:r w:rsidR="00150F34" w:rsidRPr="005901F5">
              <w:rPr>
                <w:color w:val="000000" w:themeColor="text1"/>
                <w:kern w:val="2"/>
                <w:szCs w:val="24"/>
              </w:rPr>
              <w:t xml:space="preserve">: </w:t>
            </w:r>
          </w:p>
          <w:p w14:paraId="2FB17B65" w14:textId="77777777" w:rsidR="00402199" w:rsidRPr="005901F5" w:rsidRDefault="00402199" w:rsidP="005901F5">
            <w:pPr>
              <w:jc w:val="both"/>
              <w:rPr>
                <w:rFonts w:eastAsia="Arial"/>
                <w:color w:val="000000" w:themeColor="text1"/>
                <w:szCs w:val="24"/>
              </w:rPr>
            </w:pPr>
            <w:r w:rsidRPr="005901F5">
              <w:rPr>
                <w:rFonts w:eastAsia="Calibri"/>
                <w:color w:val="000000" w:themeColor="text1"/>
                <w:szCs w:val="24"/>
              </w:rPr>
              <w:lastRenderedPageBreak/>
              <w:t>11.2.1.</w:t>
            </w:r>
            <w:r w:rsidRPr="005901F5">
              <w:rPr>
                <w:rFonts w:eastAsia="Arial"/>
                <w:color w:val="000000" w:themeColor="text1"/>
                <w:szCs w:val="24"/>
              </w:rPr>
              <w:t xml:space="preserve"> Pirkėjas neišpirko Paslaugų pagal Sutartį ir nėra išnaudota Sutarties kaina;</w:t>
            </w:r>
          </w:p>
          <w:p w14:paraId="46D79A72" w14:textId="77777777" w:rsidR="00402199" w:rsidRPr="005901F5" w:rsidRDefault="00402199" w:rsidP="005901F5">
            <w:pPr>
              <w:jc w:val="both"/>
              <w:rPr>
                <w:rFonts w:eastAsia="Arial"/>
                <w:color w:val="000000" w:themeColor="text1"/>
                <w:szCs w:val="24"/>
              </w:rPr>
            </w:pPr>
            <w:r w:rsidRPr="005901F5">
              <w:rPr>
                <w:rFonts w:eastAsia="Arial"/>
                <w:color w:val="000000" w:themeColor="text1"/>
                <w:szCs w:val="24"/>
              </w:rPr>
              <w:t>11.2.2. Paslaugoms skiriamas finansavimas einamiesiems kalendoriniams metams;</w:t>
            </w:r>
          </w:p>
          <w:p w14:paraId="1A8F5396" w14:textId="3B11403E" w:rsidR="00402199" w:rsidRPr="005901F5" w:rsidRDefault="00402199" w:rsidP="005901F5">
            <w:pPr>
              <w:jc w:val="both"/>
              <w:rPr>
                <w:rFonts w:eastAsia="Calibri"/>
                <w:color w:val="000000" w:themeColor="text1"/>
                <w:szCs w:val="24"/>
              </w:rPr>
            </w:pPr>
            <w:r w:rsidRPr="005901F5">
              <w:rPr>
                <w:rFonts w:eastAsia="Calibri"/>
                <w:color w:val="000000" w:themeColor="text1"/>
                <w:szCs w:val="24"/>
              </w:rPr>
              <w:t>11.2.</w:t>
            </w:r>
            <w:r w:rsidR="006803BE" w:rsidRPr="005901F5">
              <w:rPr>
                <w:rFonts w:eastAsia="Calibri"/>
                <w:color w:val="000000" w:themeColor="text1"/>
                <w:szCs w:val="24"/>
              </w:rPr>
              <w:t>3</w:t>
            </w:r>
            <w:r w:rsidRPr="005901F5">
              <w:rPr>
                <w:rFonts w:eastAsia="Calibri"/>
                <w:color w:val="000000" w:themeColor="text1"/>
                <w:szCs w:val="24"/>
              </w:rPr>
              <w:t>. Paslaugos suteiktos be trūkumų;</w:t>
            </w:r>
          </w:p>
          <w:p w14:paraId="782060E8" w14:textId="6168FC21" w:rsidR="00402199" w:rsidRDefault="00402199" w:rsidP="005901F5">
            <w:pPr>
              <w:jc w:val="both"/>
              <w:rPr>
                <w:kern w:val="2"/>
                <w:szCs w:val="24"/>
              </w:rPr>
            </w:pPr>
            <w:r w:rsidRPr="005901F5">
              <w:rPr>
                <w:rFonts w:eastAsia="Calibri"/>
                <w:color w:val="000000" w:themeColor="text1"/>
                <w:szCs w:val="24"/>
              </w:rPr>
              <w:t>11.2.</w:t>
            </w:r>
            <w:r w:rsidR="00E35598" w:rsidRPr="005901F5">
              <w:rPr>
                <w:rFonts w:eastAsia="Calibri"/>
                <w:color w:val="000000" w:themeColor="text1"/>
                <w:szCs w:val="24"/>
              </w:rPr>
              <w:t>4</w:t>
            </w:r>
            <w:r w:rsidRPr="005901F5">
              <w:rPr>
                <w:rFonts w:eastAsia="Calibri"/>
                <w:color w:val="000000" w:themeColor="text1"/>
                <w:szCs w:val="24"/>
              </w:rPr>
              <w:t xml:space="preserve">. Tiekėjas visą Sutarties vykdymo laikotarpį laikėsi Tiekėjo pasiūlyme nurodytų įsipareigojimų dėl </w:t>
            </w:r>
            <w:r w:rsidRPr="005901F5">
              <w:rPr>
                <w:rFonts w:eastAsia="Arial"/>
                <w:color w:val="000000" w:themeColor="text1"/>
                <w:szCs w:val="24"/>
              </w:rPr>
              <w:t>kokybės vadybos sistemos ir (arba) aplinkos apsaugos vadybos sistemos standartų taikymo.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62F3B9D0"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2B3138" w:rsidRDefault="00402199" w:rsidP="00E552B1">
            <w:pPr>
              <w:jc w:val="both"/>
              <w:rPr>
                <w:kern w:val="2"/>
                <w:szCs w:val="24"/>
              </w:rPr>
            </w:pPr>
            <w:r w:rsidRPr="002B3138">
              <w:rPr>
                <w:kern w:val="2"/>
                <w:szCs w:val="24"/>
              </w:rPr>
              <w:t>12.2.1. jeigu Tiekėjas nevykdo prisiimtų įsipareigojimų už Sutartyje nustatytą Sutarties kainą / įkainius;</w:t>
            </w:r>
          </w:p>
          <w:p w14:paraId="3466F29E" w14:textId="2EDB0188" w:rsidR="00402199" w:rsidRPr="002B3138" w:rsidRDefault="00402199" w:rsidP="00E552B1">
            <w:pPr>
              <w:tabs>
                <w:tab w:val="left" w:pos="567"/>
                <w:tab w:val="left" w:pos="851"/>
                <w:tab w:val="left" w:pos="992"/>
                <w:tab w:val="left" w:pos="1134"/>
              </w:tabs>
              <w:spacing w:line="257" w:lineRule="auto"/>
              <w:jc w:val="both"/>
              <w:rPr>
                <w:rFonts w:eastAsia="Arial"/>
                <w:kern w:val="2"/>
                <w:szCs w:val="24"/>
                <w:lang w:val="lt"/>
              </w:rPr>
            </w:pPr>
            <w:r w:rsidRPr="002B3138">
              <w:rPr>
                <w:rFonts w:eastAsia="Arial"/>
                <w:kern w:val="2"/>
                <w:szCs w:val="24"/>
                <w:lang w:val="lt"/>
              </w:rPr>
              <w:t>12.2.</w:t>
            </w:r>
            <w:r w:rsidR="00E25CDA" w:rsidRPr="002B3138">
              <w:rPr>
                <w:rFonts w:eastAsia="Arial"/>
                <w:kern w:val="2"/>
                <w:szCs w:val="24"/>
                <w:lang w:val="lt"/>
              </w:rPr>
              <w:t>2</w:t>
            </w:r>
            <w:r w:rsidRPr="002B3138">
              <w:rPr>
                <w:rFonts w:eastAsia="Arial"/>
                <w:kern w:val="2"/>
                <w:szCs w:val="24"/>
                <w:lang w:val="lt"/>
              </w:rPr>
              <w:t>. Tiekėjas pažeidžia Paslaugų suteikimo terminus ir dėl Paslaugų suteikimo vėlavimo Paslaugos tampa nebereikalingos;</w:t>
            </w:r>
          </w:p>
          <w:p w14:paraId="6C765B22" w14:textId="083D00A7" w:rsidR="00402199" w:rsidRPr="002B3138" w:rsidRDefault="00402199" w:rsidP="00E552B1">
            <w:pPr>
              <w:tabs>
                <w:tab w:val="left" w:pos="567"/>
                <w:tab w:val="left" w:pos="851"/>
                <w:tab w:val="left" w:pos="992"/>
                <w:tab w:val="left" w:pos="1134"/>
              </w:tabs>
              <w:spacing w:line="257" w:lineRule="auto"/>
              <w:jc w:val="both"/>
              <w:rPr>
                <w:rFonts w:eastAsia="Arial"/>
                <w:kern w:val="2"/>
                <w:szCs w:val="24"/>
                <w:lang w:val="lt"/>
              </w:rPr>
            </w:pPr>
            <w:r w:rsidRPr="002B3138">
              <w:rPr>
                <w:rFonts w:eastAsia="Arial"/>
                <w:kern w:val="2"/>
                <w:szCs w:val="24"/>
                <w:lang w:val="lt"/>
              </w:rPr>
              <w:t>12.2.</w:t>
            </w:r>
            <w:r w:rsidR="00E25CDA" w:rsidRPr="002B3138">
              <w:rPr>
                <w:rFonts w:eastAsia="Arial"/>
                <w:kern w:val="2"/>
                <w:szCs w:val="24"/>
                <w:lang w:val="lt"/>
              </w:rPr>
              <w:t>3</w:t>
            </w:r>
            <w:r w:rsidRPr="002B3138">
              <w:rPr>
                <w:rFonts w:eastAsia="Arial"/>
                <w:kern w:val="2"/>
                <w:szCs w:val="24"/>
                <w:lang w:val="lt"/>
              </w:rPr>
              <w:t xml:space="preserve">. Tiekėjas daugiau kaip </w:t>
            </w:r>
            <w:r w:rsidR="00DE7BC0" w:rsidRPr="002B3138">
              <w:rPr>
                <w:rFonts w:eastAsia="Arial"/>
                <w:kern w:val="2"/>
                <w:szCs w:val="24"/>
                <w:lang w:val="lt"/>
              </w:rPr>
              <w:t>3</w:t>
            </w:r>
            <w:r w:rsidRPr="002B3138">
              <w:rPr>
                <w:rFonts w:eastAsia="Arial"/>
                <w:kern w:val="2"/>
                <w:szCs w:val="24"/>
                <w:lang w:val="lt"/>
              </w:rPr>
              <w:t xml:space="preserve"> (</w:t>
            </w:r>
            <w:r w:rsidR="00DE7BC0" w:rsidRPr="002B3138">
              <w:rPr>
                <w:rFonts w:eastAsia="Arial"/>
                <w:kern w:val="2"/>
                <w:szCs w:val="24"/>
                <w:lang w:val="lt"/>
              </w:rPr>
              <w:t>tris</w:t>
            </w:r>
            <w:r w:rsidRPr="002B3138">
              <w:rPr>
                <w:rFonts w:eastAsia="Arial"/>
                <w:kern w:val="2"/>
                <w:szCs w:val="24"/>
                <w:lang w:val="lt"/>
              </w:rPr>
              <w:t>) kartus suteikia Paslaugas, kurios neatitinka Sutart</w:t>
            </w:r>
            <w:r w:rsidR="009E35B2" w:rsidRPr="002B3138">
              <w:rPr>
                <w:rFonts w:eastAsia="Arial"/>
                <w:kern w:val="2"/>
                <w:szCs w:val="24"/>
                <w:lang w:val="lt"/>
              </w:rPr>
              <w:t xml:space="preserve">ies </w:t>
            </w:r>
            <w:r w:rsidR="00454830" w:rsidRPr="002B3138">
              <w:rPr>
                <w:rFonts w:eastAsia="Arial"/>
                <w:kern w:val="2"/>
                <w:szCs w:val="24"/>
                <w:lang w:val="lt"/>
              </w:rPr>
              <w:t>1 priedo „Techninė specifikacija“ 3.3 punkt</w:t>
            </w:r>
            <w:r w:rsidR="00193592" w:rsidRPr="002B3138">
              <w:rPr>
                <w:rFonts w:eastAsia="Arial"/>
                <w:kern w:val="2"/>
                <w:szCs w:val="24"/>
                <w:lang w:val="lt"/>
              </w:rPr>
              <w:t>e</w:t>
            </w:r>
            <w:r w:rsidRPr="002B3138">
              <w:rPr>
                <w:rFonts w:eastAsia="Arial"/>
                <w:kern w:val="2"/>
                <w:szCs w:val="24"/>
                <w:lang w:val="lt"/>
              </w:rPr>
              <w:t xml:space="preserve"> ir (ar) įstatymuose nustatytų reikalavimų Paslaugoms;</w:t>
            </w:r>
          </w:p>
          <w:p w14:paraId="0ACC791A" w14:textId="6E5079CE" w:rsidR="00402199" w:rsidRPr="002B3138" w:rsidRDefault="00402199" w:rsidP="00E552B1">
            <w:pPr>
              <w:tabs>
                <w:tab w:val="left" w:pos="567"/>
                <w:tab w:val="left" w:pos="851"/>
                <w:tab w:val="left" w:pos="992"/>
                <w:tab w:val="left" w:pos="1134"/>
              </w:tabs>
              <w:spacing w:line="257" w:lineRule="auto"/>
              <w:jc w:val="both"/>
              <w:rPr>
                <w:rFonts w:eastAsia="Arial"/>
                <w:kern w:val="2"/>
                <w:szCs w:val="24"/>
                <w:lang w:val="lt"/>
              </w:rPr>
            </w:pPr>
            <w:r w:rsidRPr="002B3138">
              <w:rPr>
                <w:rFonts w:eastAsia="Arial"/>
                <w:kern w:val="2"/>
                <w:szCs w:val="24"/>
                <w:lang w:val="lt"/>
              </w:rPr>
              <w:t>12.2.</w:t>
            </w:r>
            <w:r w:rsidR="00E25CDA" w:rsidRPr="002B3138">
              <w:rPr>
                <w:rFonts w:eastAsia="Arial"/>
                <w:kern w:val="2"/>
                <w:szCs w:val="24"/>
                <w:lang w:val="lt"/>
              </w:rPr>
              <w:t>4</w:t>
            </w:r>
            <w:r w:rsidRPr="002B3138">
              <w:rPr>
                <w:rFonts w:eastAsia="Arial"/>
                <w:kern w:val="2"/>
                <w:szCs w:val="24"/>
                <w:lang w:val="lt"/>
              </w:rPr>
              <w:t>. Tiekėjas pažeidžia šios Sutarties nuostatas, reglamentuojančias konkurenciją, intelektinės nuosavybės ar konfidencialios informacijos valdymą;</w:t>
            </w:r>
          </w:p>
          <w:p w14:paraId="614E8DD8" w14:textId="03D89896" w:rsidR="00402199" w:rsidRPr="002B3138" w:rsidRDefault="00402199" w:rsidP="00E552B1">
            <w:pPr>
              <w:spacing w:line="257" w:lineRule="auto"/>
              <w:jc w:val="both"/>
              <w:rPr>
                <w:kern w:val="2"/>
                <w:szCs w:val="24"/>
                <w:shd w:val="clear" w:color="auto" w:fill="FFFFFF"/>
              </w:rPr>
            </w:pPr>
            <w:r w:rsidRPr="002B3138">
              <w:rPr>
                <w:rFonts w:eastAsia="Arial"/>
                <w:kern w:val="2"/>
                <w:szCs w:val="24"/>
                <w:lang w:val="lt"/>
              </w:rPr>
              <w:t>12.2.</w:t>
            </w:r>
            <w:r w:rsidR="00E25CDA" w:rsidRPr="002B3138">
              <w:rPr>
                <w:rFonts w:eastAsia="Arial"/>
                <w:kern w:val="2"/>
                <w:szCs w:val="24"/>
                <w:lang w:val="lt"/>
              </w:rPr>
              <w:t>5</w:t>
            </w:r>
            <w:r w:rsidRPr="002B3138">
              <w:rPr>
                <w:rFonts w:eastAsia="Arial"/>
                <w:kern w:val="2"/>
                <w:szCs w:val="24"/>
                <w:lang w:val="lt"/>
              </w:rPr>
              <w:t>.</w:t>
            </w:r>
            <w:r w:rsidRPr="002B3138">
              <w:rPr>
                <w:kern w:val="2"/>
                <w:szCs w:val="24"/>
                <w:shd w:val="clear" w:color="auto" w:fill="FFFFFF"/>
              </w:rPr>
              <w:t xml:space="preserve"> Tiekėjas ir (ar) jungtinės veiklos parneris (jei taikoma), ir (ar) subtiekėjas (jei taikoma) </w:t>
            </w:r>
            <w:r w:rsidRPr="002B3138">
              <w:rPr>
                <w:szCs w:val="24"/>
                <w:shd w:val="clear" w:color="auto" w:fill="FFFFFF"/>
              </w:rPr>
              <w:t>p</w:t>
            </w:r>
            <w:r w:rsidRPr="002B3138">
              <w:rPr>
                <w:kern w:val="2"/>
                <w:szCs w:val="24"/>
                <w:shd w:val="clear" w:color="auto" w:fill="FFFFFF"/>
              </w:rPr>
              <w:t>aslaugų</w:t>
            </w:r>
            <w:r w:rsidRPr="002B3138">
              <w:rPr>
                <w:szCs w:val="24"/>
              </w:rPr>
              <w:t>, kurioms Sutartyje nustatyti aplinkos apsaugos vadybos sistemos reikalavimai,</w:t>
            </w:r>
            <w:r w:rsidRPr="002B3138">
              <w:rPr>
                <w:kern w:val="2"/>
                <w:szCs w:val="24"/>
                <w:shd w:val="clear" w:color="auto" w:fill="FFFFFF"/>
              </w:rPr>
              <w:t xml:space="preserve"> teikimo metu</w:t>
            </w:r>
            <w:r w:rsidRPr="002B3138">
              <w:rPr>
                <w:szCs w:val="24"/>
              </w:rPr>
              <w:t xml:space="preserve">, </w:t>
            </w:r>
            <w:r w:rsidRPr="002B3138">
              <w:rPr>
                <w:kern w:val="2"/>
                <w:szCs w:val="24"/>
                <w:shd w:val="clear" w:color="auto" w:fill="FFFFFF"/>
              </w:rPr>
              <w:t>neturi galiojančio aplinkos apsaugos vadybos sistemos sertifikato, ir (ar) nepateikia sertifikato pratęsimo (neįsigyja naujo);</w:t>
            </w:r>
          </w:p>
          <w:p w14:paraId="0B019B64" w14:textId="435C7ACE" w:rsidR="00807CB2" w:rsidRPr="002B3138" w:rsidRDefault="00807CB2" w:rsidP="00E552B1">
            <w:pPr>
              <w:spacing w:line="257" w:lineRule="auto"/>
              <w:jc w:val="both"/>
              <w:rPr>
                <w:rFonts w:eastAsia="Arial"/>
                <w:kern w:val="2"/>
                <w:szCs w:val="24"/>
              </w:rPr>
            </w:pPr>
            <w:r w:rsidRPr="002B3138">
              <w:rPr>
                <w:rFonts w:eastAsia="Arial"/>
                <w:kern w:val="2"/>
                <w:szCs w:val="24"/>
                <w:lang w:val="lt"/>
              </w:rPr>
              <w:t>12.</w:t>
            </w:r>
            <w:r w:rsidR="00720EB4" w:rsidRPr="002B3138">
              <w:rPr>
                <w:rFonts w:eastAsia="Arial"/>
                <w:kern w:val="2"/>
                <w:szCs w:val="24"/>
                <w:lang w:val="lt"/>
              </w:rPr>
              <w:t>2.6. Netinkamas filtrato valymo procesas, t. y. neatliekama atliekų inventorizacija (nenurodoma atliekų rūšis  ir/ar fizinė būklė ir/ar preliminarus kiekis), netinkamas atliekų surinkimas ir laikinas saugojimas (tiekėjas savo lėšomis neužtikrina užtikrina tinkamų  talpų, nesuderina su Pirkėju laikino saugojimo vietos), atliekų laikino saugojimo vieta neatitinka aplinkosaugos reikalavimų.</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67E5F36" w14:textId="29C8B0F1" w:rsidR="00AE62EC" w:rsidRPr="00AE62EC" w:rsidRDefault="00720CCF" w:rsidP="00AE62EC">
            <w:pPr>
              <w:jc w:val="both"/>
              <w:rPr>
                <w:kern w:val="2"/>
                <w:szCs w:val="24"/>
              </w:rPr>
            </w:pPr>
            <w:r w:rsidRPr="00720CCF">
              <w:rPr>
                <w:kern w:val="2"/>
                <w:szCs w:val="24"/>
              </w:rPr>
              <w:t xml:space="preserve">Sutarties dalykas atitinka žaliuosius reikalavimus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paslaugos: pvz., nuotekų rinkimas, vežimas ir valymas, </w:t>
            </w:r>
            <w:r w:rsidRPr="00720CCF">
              <w:rPr>
                <w:kern w:val="2"/>
                <w:szCs w:val="24"/>
              </w:rPr>
              <w:lastRenderedPageBreak/>
              <w:t xml:space="preserve">kanalizacijos sistemų eksploatavimas, priežiūra ir valymas ir nuotekų valymo ir atliekų tvarkymo įrenginiai ir kanalizacijos sistemos). </w:t>
            </w:r>
            <w:r w:rsidR="00AE62EC" w:rsidRPr="00AE62EC">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7917658B" w:rsidR="00027B83" w:rsidRDefault="00AE62EC" w:rsidP="00AE62EC">
            <w:pPr>
              <w:jc w:val="both"/>
              <w:rPr>
                <w:kern w:val="2"/>
                <w:szCs w:val="24"/>
              </w:rPr>
            </w:pPr>
            <w:r w:rsidRPr="00AE62EC">
              <w:rPr>
                <w:kern w:val="2"/>
                <w:szCs w:val="24"/>
              </w:rPr>
              <w:t>įdiegta ir taikoma visą Sutarties vykdymo laikotarpį. Nustačius, kad Tiekėjas šiame papunktyje nustatyto kriterijaus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1BEEDAE"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D42EF8" w:rsidRDefault="000B0897">
            <w:pPr>
              <w:jc w:val="center"/>
              <w:rPr>
                <w:color w:val="000000" w:themeColor="text1"/>
                <w:kern w:val="2"/>
                <w:szCs w:val="24"/>
              </w:rPr>
            </w:pPr>
            <w:r w:rsidRPr="00D42EF8">
              <w:rPr>
                <w:color w:val="000000" w:themeColor="text1"/>
                <w:kern w:val="2"/>
                <w:szCs w:val="24"/>
              </w:rPr>
              <w:t>(nurodomos atstovo pareigos, vardas, pavardė)</w:t>
            </w:r>
          </w:p>
        </w:tc>
        <w:tc>
          <w:tcPr>
            <w:tcW w:w="4311" w:type="dxa"/>
          </w:tcPr>
          <w:p w14:paraId="6F9E2A53" w14:textId="77777777" w:rsidR="00027B83" w:rsidRPr="00D42EF8" w:rsidRDefault="000B0897">
            <w:pPr>
              <w:jc w:val="center"/>
              <w:rPr>
                <w:b/>
                <w:color w:val="000000" w:themeColor="text1"/>
                <w:kern w:val="2"/>
                <w:szCs w:val="24"/>
              </w:rPr>
            </w:pPr>
            <w:r w:rsidRPr="00D42EF8">
              <w:rPr>
                <w:color w:val="000000" w:themeColor="text1"/>
                <w:kern w:val="2"/>
                <w:szCs w:val="24"/>
              </w:rPr>
              <w:t>(nurodomos atstovo pareigos, vardas, pavardė)</w:t>
            </w:r>
          </w:p>
        </w:tc>
      </w:tr>
      <w:tr w:rsidR="00027B83" w14:paraId="0C834F1B" w14:textId="77777777">
        <w:tc>
          <w:tcPr>
            <w:tcW w:w="5224" w:type="dxa"/>
            <w:gridSpan w:val="3"/>
          </w:tcPr>
          <w:p w14:paraId="789659E3" w14:textId="77777777" w:rsidR="00027B83" w:rsidRPr="00D42EF8" w:rsidRDefault="00027B83">
            <w:pPr>
              <w:jc w:val="center"/>
              <w:rPr>
                <w:b/>
                <w:color w:val="000000" w:themeColor="text1"/>
                <w:kern w:val="2"/>
                <w:szCs w:val="24"/>
              </w:rPr>
            </w:pPr>
          </w:p>
          <w:p w14:paraId="3B035D0A" w14:textId="77777777" w:rsidR="00027B83" w:rsidRPr="00D42EF8" w:rsidRDefault="000B0897">
            <w:pPr>
              <w:jc w:val="center"/>
              <w:rPr>
                <w:b/>
                <w:color w:val="000000" w:themeColor="text1"/>
                <w:kern w:val="2"/>
                <w:szCs w:val="24"/>
              </w:rPr>
            </w:pPr>
            <w:r w:rsidRPr="00D42EF8">
              <w:rPr>
                <w:b/>
                <w:color w:val="000000" w:themeColor="text1"/>
                <w:kern w:val="2"/>
                <w:szCs w:val="24"/>
              </w:rPr>
              <w:lastRenderedPageBreak/>
              <w:t>(parašas)</w:t>
            </w:r>
          </w:p>
          <w:p w14:paraId="0B1520FA" w14:textId="77777777" w:rsidR="00027B83" w:rsidRPr="00D42EF8" w:rsidRDefault="00027B83">
            <w:pPr>
              <w:jc w:val="center"/>
              <w:rPr>
                <w:b/>
                <w:color w:val="000000" w:themeColor="text1"/>
                <w:kern w:val="2"/>
                <w:szCs w:val="24"/>
              </w:rPr>
            </w:pPr>
          </w:p>
          <w:p w14:paraId="449ED037" w14:textId="77777777" w:rsidR="00027B83" w:rsidRPr="00D42EF8" w:rsidRDefault="00027B83">
            <w:pPr>
              <w:jc w:val="center"/>
              <w:rPr>
                <w:b/>
                <w:color w:val="000000" w:themeColor="text1"/>
                <w:kern w:val="2"/>
                <w:szCs w:val="24"/>
              </w:rPr>
            </w:pPr>
          </w:p>
        </w:tc>
        <w:tc>
          <w:tcPr>
            <w:tcW w:w="4311" w:type="dxa"/>
          </w:tcPr>
          <w:p w14:paraId="1BA6AD11" w14:textId="77777777" w:rsidR="00027B83" w:rsidRPr="00D42EF8" w:rsidRDefault="00027B83">
            <w:pPr>
              <w:jc w:val="center"/>
              <w:rPr>
                <w:b/>
                <w:color w:val="000000" w:themeColor="text1"/>
                <w:kern w:val="2"/>
                <w:szCs w:val="24"/>
              </w:rPr>
            </w:pPr>
          </w:p>
          <w:p w14:paraId="644A2BE8" w14:textId="77777777" w:rsidR="00027B83" w:rsidRPr="00D42EF8" w:rsidRDefault="000B0897">
            <w:pPr>
              <w:jc w:val="center"/>
              <w:rPr>
                <w:b/>
                <w:color w:val="000000" w:themeColor="text1"/>
                <w:kern w:val="2"/>
                <w:szCs w:val="24"/>
              </w:rPr>
            </w:pPr>
            <w:r w:rsidRPr="00D42EF8">
              <w:rPr>
                <w:b/>
                <w:color w:val="000000" w:themeColor="text1"/>
                <w:kern w:val="2"/>
                <w:szCs w:val="24"/>
              </w:rPr>
              <w:lastRenderedPageBreak/>
              <w:t>(parašas)</w:t>
            </w:r>
          </w:p>
        </w:tc>
      </w:tr>
    </w:tbl>
    <w:p w14:paraId="297CC8D7" w14:textId="77777777" w:rsidR="00526F40" w:rsidRDefault="00526F40" w:rsidP="00526F40">
      <w:pPr>
        <w:jc w:val="center"/>
      </w:pPr>
      <w:r>
        <w:rPr>
          <w:b/>
          <w:bCs/>
        </w:rPr>
        <w:lastRenderedPageBreak/>
        <w:t>______________</w:t>
      </w:r>
    </w:p>
    <w:p w14:paraId="5C46FD11" w14:textId="1C7AAE48" w:rsidR="00526F40" w:rsidRDefault="00526F40" w:rsidP="00526F40">
      <w:pPr>
        <w:tabs>
          <w:tab w:val="left" w:pos="5400"/>
        </w:tabs>
        <w:jc w:val="center"/>
        <w:textAlignment w:val="center"/>
        <w:rPr>
          <w:b/>
          <w:bCs/>
        </w:rPr>
      </w:pPr>
    </w:p>
    <w:p w14:paraId="365655CB" w14:textId="77777777" w:rsidR="00526F40" w:rsidRDefault="00526F40">
      <w:pPr>
        <w:tabs>
          <w:tab w:val="left" w:pos="5400"/>
        </w:tabs>
        <w:jc w:val="center"/>
        <w:textAlignment w:val="center"/>
        <w:rPr>
          <w:b/>
          <w:bCs/>
        </w:rPr>
      </w:pPr>
    </w:p>
    <w:p w14:paraId="37BA1921" w14:textId="5DE8091C" w:rsidR="00526F40" w:rsidRPr="00526F40" w:rsidRDefault="00526F40" w:rsidP="00526F40">
      <w:pPr>
        <w:tabs>
          <w:tab w:val="left" w:pos="5400"/>
        </w:tabs>
        <w:jc w:val="right"/>
        <w:textAlignment w:val="center"/>
      </w:pPr>
      <w:r w:rsidRPr="00526F40">
        <w:t xml:space="preserve">1 priedas. Techninė specifikacija </w:t>
      </w:r>
    </w:p>
    <w:p w14:paraId="7373996D" w14:textId="77777777" w:rsidR="00526F40" w:rsidRPr="00526F40" w:rsidRDefault="00526F40" w:rsidP="00526F40">
      <w:pPr>
        <w:spacing w:after="160" w:line="276" w:lineRule="auto"/>
        <w:jc w:val="right"/>
        <w:rPr>
          <w:rFonts w:eastAsiaTheme="minorEastAsia"/>
          <w:sz w:val="22"/>
          <w:szCs w:val="22"/>
          <w:lang w:eastAsia="lt-LT"/>
        </w:rPr>
      </w:pPr>
    </w:p>
    <w:p w14:paraId="34D1DDD7" w14:textId="77777777" w:rsidR="00526F40" w:rsidRPr="00D42EF8" w:rsidRDefault="00526F40" w:rsidP="00526F40">
      <w:pPr>
        <w:numPr>
          <w:ilvl w:val="1"/>
          <w:numId w:val="0"/>
        </w:numPr>
        <w:spacing w:after="240" w:line="276" w:lineRule="auto"/>
        <w:jc w:val="center"/>
        <w:rPr>
          <w:rFonts w:eastAsiaTheme="minorEastAsia"/>
          <w:caps/>
          <w:color w:val="404040" w:themeColor="text1" w:themeTint="BF"/>
          <w:spacing w:val="20"/>
          <w:szCs w:val="24"/>
          <w:lang w:eastAsia="lt-LT"/>
        </w:rPr>
      </w:pPr>
      <w:r w:rsidRPr="00D42EF8">
        <w:rPr>
          <w:rFonts w:eastAsiaTheme="minorEastAsia"/>
          <w:caps/>
          <w:color w:val="404040" w:themeColor="text1" w:themeTint="BF"/>
          <w:spacing w:val="20"/>
          <w:szCs w:val="24"/>
          <w:lang w:eastAsia="lt-LT"/>
        </w:rPr>
        <w:t>TECHNINĖ SPECIFIKACIJA</w:t>
      </w:r>
    </w:p>
    <w:p w14:paraId="7362717C" w14:textId="77777777" w:rsidR="00526F40" w:rsidRPr="00D42EF8" w:rsidRDefault="00526F40" w:rsidP="00526F40">
      <w:pPr>
        <w:widowControl w:val="0"/>
        <w:shd w:val="clear" w:color="auto" w:fill="FFFFFF"/>
        <w:suppressAutoHyphens/>
        <w:spacing w:line="100" w:lineRule="atLeast"/>
        <w:jc w:val="both"/>
        <w:rPr>
          <w:b/>
          <w:bCs/>
          <w:kern w:val="1"/>
          <w:szCs w:val="24"/>
          <w:u w:color="000000"/>
          <w:lang w:eastAsia="ar-SA"/>
        </w:rPr>
      </w:pPr>
    </w:p>
    <w:p w14:paraId="22A89A75" w14:textId="77777777" w:rsidR="00526F40" w:rsidRPr="00D42EF8" w:rsidRDefault="00526F40" w:rsidP="00526F40">
      <w:pPr>
        <w:numPr>
          <w:ilvl w:val="0"/>
          <w:numId w:val="2"/>
        </w:numPr>
        <w:spacing w:after="160" w:line="276" w:lineRule="auto"/>
        <w:contextualSpacing/>
        <w:jc w:val="both"/>
        <w:rPr>
          <w:rFonts w:eastAsia="Calibri"/>
          <w:b/>
          <w:color w:val="000000"/>
          <w:szCs w:val="24"/>
        </w:rPr>
      </w:pPr>
      <w:r w:rsidRPr="00D42EF8">
        <w:rPr>
          <w:rFonts w:eastAsia="Calibri"/>
          <w:b/>
          <w:color w:val="000000"/>
          <w:szCs w:val="24"/>
        </w:rPr>
        <w:t>Pirkimo objektas</w:t>
      </w:r>
    </w:p>
    <w:p w14:paraId="393A5073" w14:textId="77777777" w:rsidR="00526F40" w:rsidRPr="00D42EF8" w:rsidRDefault="00526F40" w:rsidP="00526F40">
      <w:pPr>
        <w:numPr>
          <w:ilvl w:val="1"/>
          <w:numId w:val="2"/>
        </w:numPr>
        <w:spacing w:after="160" w:line="276" w:lineRule="auto"/>
        <w:contextualSpacing/>
        <w:jc w:val="both"/>
        <w:rPr>
          <w:rFonts w:eastAsia="Calibri"/>
          <w:bCs/>
          <w:color w:val="000000"/>
          <w:szCs w:val="24"/>
        </w:rPr>
      </w:pPr>
      <w:r w:rsidRPr="00D42EF8">
        <w:rPr>
          <w:rFonts w:eastAsia="Calibri"/>
          <w:bCs/>
          <w:color w:val="000000"/>
          <w:szCs w:val="24"/>
        </w:rPr>
        <w:t xml:space="preserve">Pirkimo objektas - filtrato valymo įrangos </w:t>
      </w:r>
      <w:proofErr w:type="spellStart"/>
      <w:r w:rsidRPr="00D42EF8">
        <w:rPr>
          <w:rFonts w:eastAsia="Calibri"/>
          <w:bCs/>
          <w:color w:val="000000"/>
          <w:szCs w:val="24"/>
        </w:rPr>
        <w:t>Zabieliškio</w:t>
      </w:r>
      <w:proofErr w:type="spellEnd"/>
      <w:r w:rsidRPr="00D42EF8">
        <w:rPr>
          <w:rFonts w:eastAsia="Calibri"/>
          <w:bCs/>
          <w:color w:val="000000"/>
          <w:szCs w:val="24"/>
        </w:rPr>
        <w:t xml:space="preserve"> sąvartyne nuoma ir filtrato (nuotekų) valymo paslauga</w:t>
      </w:r>
    </w:p>
    <w:p w14:paraId="0D2D0C5E" w14:textId="77777777" w:rsidR="00526F40" w:rsidRPr="00D42EF8" w:rsidRDefault="00526F40" w:rsidP="00526F40">
      <w:pPr>
        <w:numPr>
          <w:ilvl w:val="1"/>
          <w:numId w:val="2"/>
        </w:numPr>
        <w:spacing w:after="160" w:line="276" w:lineRule="auto"/>
        <w:contextualSpacing/>
        <w:jc w:val="both"/>
        <w:rPr>
          <w:rFonts w:eastAsia="Calibri"/>
          <w:bCs/>
          <w:color w:val="000000"/>
          <w:szCs w:val="24"/>
        </w:rPr>
      </w:pPr>
      <w:r w:rsidRPr="00D42EF8">
        <w:rPr>
          <w:rFonts w:eastAsia="Calibri"/>
          <w:bCs/>
          <w:color w:val="000000"/>
          <w:szCs w:val="24"/>
        </w:rPr>
        <w:t>Į kainą turi įeiti: įranga ar jos pagaminimas, pristatymas, montavimas ir demontavimas, priežiūra eksploatacijos metu laikotarpiu, filtrato (nuotekų) valymo išlaidos.</w:t>
      </w:r>
    </w:p>
    <w:p w14:paraId="14403BA8" w14:textId="77777777" w:rsidR="00526F40" w:rsidRPr="00D42EF8" w:rsidRDefault="00526F40" w:rsidP="00526F40">
      <w:pPr>
        <w:ind w:left="720"/>
        <w:contextualSpacing/>
        <w:jc w:val="both"/>
        <w:rPr>
          <w:rFonts w:eastAsia="Calibri"/>
          <w:bCs/>
          <w:color w:val="000000"/>
          <w:szCs w:val="24"/>
        </w:rPr>
      </w:pPr>
    </w:p>
    <w:p w14:paraId="7F3D56C6" w14:textId="77777777" w:rsidR="00526F40" w:rsidRPr="00D42EF8" w:rsidRDefault="00526F40" w:rsidP="00526F40">
      <w:pPr>
        <w:numPr>
          <w:ilvl w:val="0"/>
          <w:numId w:val="2"/>
        </w:numPr>
        <w:spacing w:after="160" w:line="276" w:lineRule="auto"/>
        <w:contextualSpacing/>
        <w:jc w:val="both"/>
        <w:rPr>
          <w:rFonts w:eastAsia="Calibri"/>
          <w:b/>
          <w:color w:val="000000"/>
          <w:szCs w:val="24"/>
        </w:rPr>
      </w:pPr>
      <w:r w:rsidRPr="00D42EF8">
        <w:rPr>
          <w:rFonts w:eastAsia="Calibri"/>
          <w:b/>
          <w:color w:val="000000"/>
          <w:szCs w:val="24"/>
        </w:rPr>
        <w:t>Perkančioji organizacija suteikia patalpas ar reikalinga vietą filtrato valymo įrangos sumontavimui</w:t>
      </w:r>
    </w:p>
    <w:p w14:paraId="6F36D35A" w14:textId="77777777" w:rsidR="00526F40" w:rsidRPr="00D42EF8" w:rsidRDefault="00526F40" w:rsidP="00526F40">
      <w:pPr>
        <w:numPr>
          <w:ilvl w:val="1"/>
          <w:numId w:val="2"/>
        </w:numPr>
        <w:spacing w:after="160" w:line="276" w:lineRule="auto"/>
        <w:contextualSpacing/>
        <w:jc w:val="both"/>
        <w:rPr>
          <w:rFonts w:eastAsia="Calibri"/>
          <w:bCs/>
          <w:color w:val="000000"/>
          <w:szCs w:val="24"/>
        </w:rPr>
      </w:pPr>
      <w:r w:rsidRPr="00D42EF8">
        <w:rPr>
          <w:rFonts w:eastAsia="Calibri"/>
          <w:bCs/>
          <w:color w:val="000000"/>
          <w:szCs w:val="24"/>
        </w:rPr>
        <w:t>Patalpų aprašymas:</w:t>
      </w:r>
    </w:p>
    <w:p w14:paraId="2557136A" w14:textId="77777777" w:rsidR="00526F40" w:rsidRPr="00D42EF8" w:rsidRDefault="00526F40" w:rsidP="00526F40">
      <w:pPr>
        <w:numPr>
          <w:ilvl w:val="0"/>
          <w:numId w:val="3"/>
        </w:numPr>
        <w:spacing w:after="160" w:line="276" w:lineRule="auto"/>
        <w:ind w:left="1134"/>
        <w:contextualSpacing/>
        <w:jc w:val="both"/>
        <w:rPr>
          <w:rFonts w:eastAsia="Calibri"/>
          <w:bCs/>
          <w:color w:val="000000"/>
          <w:szCs w:val="24"/>
        </w:rPr>
      </w:pPr>
      <w:r w:rsidRPr="00D42EF8">
        <w:rPr>
          <w:rFonts w:eastAsia="Calibri"/>
          <w:bCs/>
          <w:color w:val="000000"/>
          <w:szCs w:val="24"/>
        </w:rPr>
        <w:t>konteinerių tipo patalpa, plotas – 70 m</w:t>
      </w:r>
      <w:r w:rsidRPr="00D42EF8">
        <w:rPr>
          <w:rFonts w:eastAsia="Calibri"/>
          <w:bCs/>
          <w:color w:val="000000"/>
          <w:szCs w:val="24"/>
          <w:vertAlign w:val="superscript"/>
        </w:rPr>
        <w:t>2</w:t>
      </w:r>
      <w:r w:rsidRPr="00D42EF8">
        <w:rPr>
          <w:rFonts w:eastAsia="Calibri"/>
          <w:bCs/>
          <w:color w:val="000000"/>
          <w:szCs w:val="24"/>
        </w:rPr>
        <w:t>,</w:t>
      </w:r>
    </w:p>
    <w:p w14:paraId="18909CC2" w14:textId="77777777" w:rsidR="00526F40" w:rsidRPr="00D42EF8" w:rsidRDefault="00526F40" w:rsidP="00526F40">
      <w:pPr>
        <w:numPr>
          <w:ilvl w:val="0"/>
          <w:numId w:val="3"/>
        </w:numPr>
        <w:spacing w:after="160" w:line="276" w:lineRule="auto"/>
        <w:ind w:left="1134"/>
        <w:contextualSpacing/>
        <w:jc w:val="both"/>
        <w:rPr>
          <w:rFonts w:eastAsia="Calibri"/>
          <w:bCs/>
          <w:color w:val="000000"/>
          <w:szCs w:val="24"/>
        </w:rPr>
      </w:pPr>
      <w:r w:rsidRPr="00D42EF8">
        <w:rPr>
          <w:rFonts w:eastAsia="Calibri"/>
          <w:bCs/>
          <w:color w:val="000000"/>
          <w:szCs w:val="24"/>
        </w:rPr>
        <w:t>patalpų aukštis 2,8 m</w:t>
      </w:r>
    </w:p>
    <w:p w14:paraId="7EDA6A62" w14:textId="77777777" w:rsidR="00526F40" w:rsidRPr="00D42EF8" w:rsidRDefault="00526F40" w:rsidP="00526F40">
      <w:pPr>
        <w:numPr>
          <w:ilvl w:val="0"/>
          <w:numId w:val="3"/>
        </w:numPr>
        <w:spacing w:after="160" w:line="276" w:lineRule="auto"/>
        <w:ind w:left="1134"/>
        <w:contextualSpacing/>
        <w:jc w:val="both"/>
        <w:rPr>
          <w:rFonts w:eastAsia="Calibri"/>
          <w:bCs/>
          <w:color w:val="000000"/>
          <w:szCs w:val="24"/>
        </w:rPr>
      </w:pPr>
      <w:r w:rsidRPr="00D42EF8">
        <w:rPr>
          <w:rFonts w:eastAsia="Calibri"/>
          <w:bCs/>
          <w:color w:val="000000"/>
          <w:szCs w:val="24"/>
        </w:rPr>
        <w:t>įrengta šildymo ir šaldymo sistema</w:t>
      </w:r>
    </w:p>
    <w:p w14:paraId="1C301C60" w14:textId="77777777" w:rsidR="00526F40" w:rsidRPr="00D42EF8" w:rsidRDefault="00526F40" w:rsidP="00526F40">
      <w:pPr>
        <w:numPr>
          <w:ilvl w:val="0"/>
          <w:numId w:val="3"/>
        </w:numPr>
        <w:spacing w:after="160" w:line="276" w:lineRule="auto"/>
        <w:ind w:left="1134"/>
        <w:contextualSpacing/>
        <w:jc w:val="both"/>
        <w:rPr>
          <w:rFonts w:eastAsia="Calibri"/>
          <w:bCs/>
          <w:color w:val="000000"/>
          <w:szCs w:val="24"/>
        </w:rPr>
      </w:pPr>
      <w:r w:rsidRPr="00D42EF8">
        <w:rPr>
          <w:rFonts w:eastAsia="Calibri"/>
          <w:bCs/>
          <w:color w:val="000000"/>
          <w:szCs w:val="24"/>
        </w:rPr>
        <w:t xml:space="preserve">elektros galia 30 </w:t>
      </w:r>
      <w:proofErr w:type="spellStart"/>
      <w:r w:rsidRPr="00D42EF8">
        <w:rPr>
          <w:rFonts w:eastAsia="Calibri"/>
          <w:bCs/>
          <w:color w:val="000000"/>
          <w:szCs w:val="24"/>
        </w:rPr>
        <w:t>kw</w:t>
      </w:r>
      <w:proofErr w:type="spellEnd"/>
    </w:p>
    <w:p w14:paraId="7CBD6291"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 xml:space="preserve">       2.2 Reikalavimai Paslaugų teikėjo įrangai ir jos aptarnavimui:</w:t>
      </w:r>
    </w:p>
    <w:p w14:paraId="087B50C3" w14:textId="77777777" w:rsidR="00526F40" w:rsidRPr="00D42EF8" w:rsidRDefault="00526F40" w:rsidP="00526F40">
      <w:pPr>
        <w:numPr>
          <w:ilvl w:val="0"/>
          <w:numId w:val="4"/>
        </w:numPr>
        <w:tabs>
          <w:tab w:val="num" w:pos="720"/>
        </w:tabs>
        <w:spacing w:after="160" w:line="276" w:lineRule="auto"/>
        <w:contextualSpacing/>
        <w:jc w:val="both"/>
        <w:rPr>
          <w:rFonts w:eastAsia="Calibri"/>
          <w:bCs/>
          <w:color w:val="000000"/>
          <w:szCs w:val="24"/>
        </w:rPr>
      </w:pPr>
      <w:r w:rsidRPr="00D42EF8">
        <w:rPr>
          <w:rFonts w:eastAsia="Calibri"/>
          <w:bCs/>
          <w:color w:val="000000"/>
          <w:szCs w:val="24"/>
        </w:rPr>
        <w:t>įranga turi būti techniškai tvarkinga,</w:t>
      </w:r>
    </w:p>
    <w:p w14:paraId="7DD5F485" w14:textId="77777777" w:rsidR="00526F40" w:rsidRPr="00D42EF8" w:rsidRDefault="00526F40" w:rsidP="00526F40">
      <w:pPr>
        <w:numPr>
          <w:ilvl w:val="0"/>
          <w:numId w:val="4"/>
        </w:numPr>
        <w:tabs>
          <w:tab w:val="num" w:pos="720"/>
        </w:tabs>
        <w:spacing w:after="160" w:line="276" w:lineRule="auto"/>
        <w:contextualSpacing/>
        <w:jc w:val="both"/>
        <w:rPr>
          <w:rFonts w:eastAsia="Calibri"/>
          <w:bCs/>
          <w:color w:val="000000"/>
          <w:szCs w:val="24"/>
        </w:rPr>
      </w:pPr>
      <w:r w:rsidRPr="00D42EF8">
        <w:rPr>
          <w:rFonts w:eastAsia="Calibri"/>
          <w:bCs/>
          <w:color w:val="000000"/>
          <w:szCs w:val="24"/>
        </w:rPr>
        <w:t>kartu su pasiūlymu pateikiamas projektinis pasiūlymas (principinė filtrato valymo schema),</w:t>
      </w:r>
    </w:p>
    <w:p w14:paraId="14128E8D" w14:textId="77777777" w:rsidR="00526F40" w:rsidRPr="00D42EF8" w:rsidRDefault="00526F40" w:rsidP="00526F40">
      <w:pPr>
        <w:numPr>
          <w:ilvl w:val="0"/>
          <w:numId w:val="4"/>
        </w:numPr>
        <w:tabs>
          <w:tab w:val="num" w:pos="720"/>
        </w:tabs>
        <w:spacing w:after="160" w:line="276" w:lineRule="auto"/>
        <w:contextualSpacing/>
        <w:jc w:val="both"/>
        <w:rPr>
          <w:rFonts w:eastAsia="Calibri"/>
          <w:bCs/>
          <w:color w:val="000000"/>
          <w:szCs w:val="24"/>
        </w:rPr>
      </w:pPr>
      <w:r w:rsidRPr="00D42EF8">
        <w:rPr>
          <w:rFonts w:eastAsia="Calibri"/>
          <w:bCs/>
          <w:color w:val="000000"/>
          <w:szCs w:val="24"/>
        </w:rPr>
        <w:t>įranga, gaminiai, medžiagos, montavimas ir išbandymas turi atitikti teisės aktų reikalavimus,</w:t>
      </w:r>
    </w:p>
    <w:p w14:paraId="26F370FF" w14:textId="77777777" w:rsidR="00526F40" w:rsidRPr="00D42EF8" w:rsidRDefault="00526F40" w:rsidP="00526F40">
      <w:pPr>
        <w:numPr>
          <w:ilvl w:val="0"/>
          <w:numId w:val="4"/>
        </w:numPr>
        <w:tabs>
          <w:tab w:val="num" w:pos="720"/>
        </w:tabs>
        <w:spacing w:after="160" w:line="276" w:lineRule="auto"/>
        <w:contextualSpacing/>
        <w:jc w:val="both"/>
        <w:rPr>
          <w:rFonts w:eastAsia="Calibri"/>
          <w:bCs/>
          <w:color w:val="000000"/>
          <w:szCs w:val="24"/>
        </w:rPr>
      </w:pPr>
      <w:r w:rsidRPr="00D42EF8">
        <w:rPr>
          <w:rFonts w:eastAsia="Calibri"/>
          <w:bCs/>
          <w:color w:val="000000"/>
          <w:szCs w:val="24"/>
        </w:rPr>
        <w:t>tiekėjas turi turėti stacionarų ir mobilų servisą,</w:t>
      </w:r>
    </w:p>
    <w:p w14:paraId="64429BD5" w14:textId="77777777" w:rsidR="00526F40" w:rsidRPr="00D42EF8" w:rsidRDefault="00526F40" w:rsidP="00526F40">
      <w:pPr>
        <w:numPr>
          <w:ilvl w:val="0"/>
          <w:numId w:val="4"/>
        </w:numPr>
        <w:spacing w:after="160" w:line="276" w:lineRule="auto"/>
        <w:contextualSpacing/>
        <w:jc w:val="both"/>
        <w:rPr>
          <w:rFonts w:eastAsia="Calibri"/>
          <w:bCs/>
          <w:color w:val="000000"/>
          <w:szCs w:val="24"/>
        </w:rPr>
      </w:pPr>
      <w:r w:rsidRPr="00D42EF8">
        <w:rPr>
          <w:rFonts w:eastAsia="Calibri"/>
          <w:bCs/>
          <w:color w:val="000000"/>
          <w:szCs w:val="24"/>
        </w:rPr>
        <w:t>gedimo atveju įranga privalo būti suremontuota per 3 darbo dienas.</w:t>
      </w:r>
    </w:p>
    <w:p w14:paraId="6A61393B" w14:textId="77777777" w:rsidR="00526F40" w:rsidRPr="00D42EF8" w:rsidRDefault="00526F40" w:rsidP="00526F40">
      <w:pPr>
        <w:numPr>
          <w:ilvl w:val="1"/>
          <w:numId w:val="5"/>
        </w:numPr>
        <w:spacing w:after="160" w:line="276" w:lineRule="auto"/>
        <w:contextualSpacing/>
        <w:jc w:val="both"/>
        <w:rPr>
          <w:rFonts w:eastAsia="Calibri"/>
          <w:color w:val="000000"/>
          <w:szCs w:val="24"/>
        </w:rPr>
      </w:pPr>
      <w:r w:rsidRPr="00D42EF8">
        <w:rPr>
          <w:rFonts w:eastAsia="Calibri"/>
          <w:color w:val="000000"/>
          <w:szCs w:val="24"/>
        </w:rPr>
        <w:t xml:space="preserve">Įranga turi būti pritaikyta </w:t>
      </w:r>
      <w:proofErr w:type="spellStart"/>
      <w:r w:rsidRPr="00D42EF8">
        <w:rPr>
          <w:rFonts w:eastAsia="Calibri"/>
          <w:color w:val="000000"/>
          <w:szCs w:val="24"/>
        </w:rPr>
        <w:t>Zabieliškio</w:t>
      </w:r>
      <w:proofErr w:type="spellEnd"/>
      <w:r w:rsidRPr="00D42EF8">
        <w:rPr>
          <w:rFonts w:eastAsia="Calibri"/>
          <w:color w:val="000000"/>
          <w:szCs w:val="24"/>
        </w:rPr>
        <w:t xml:space="preserve"> sąvartyne susidarančio filtrato valymui ir užtikrinti toliau nurodytus parametrus.</w:t>
      </w:r>
    </w:p>
    <w:p w14:paraId="2EDD7A21" w14:textId="77777777" w:rsidR="00526F40" w:rsidRPr="00D42EF8" w:rsidRDefault="00526F40" w:rsidP="00526F40">
      <w:pPr>
        <w:ind w:left="360"/>
        <w:contextualSpacing/>
        <w:jc w:val="both"/>
        <w:rPr>
          <w:rFonts w:eastAsia="Calibri"/>
          <w:color w:val="000000"/>
          <w:szCs w:val="24"/>
        </w:rPr>
      </w:pPr>
    </w:p>
    <w:p w14:paraId="01A31AD6" w14:textId="77777777" w:rsidR="00526F40" w:rsidRPr="00D42EF8" w:rsidRDefault="00526F40" w:rsidP="00526F40">
      <w:pPr>
        <w:numPr>
          <w:ilvl w:val="0"/>
          <w:numId w:val="2"/>
        </w:numPr>
        <w:spacing w:after="160" w:line="276" w:lineRule="auto"/>
        <w:contextualSpacing/>
        <w:jc w:val="both"/>
        <w:rPr>
          <w:rFonts w:eastAsia="Calibri"/>
          <w:b/>
          <w:color w:val="000000"/>
          <w:szCs w:val="24"/>
          <w:u w:val="single"/>
        </w:rPr>
      </w:pPr>
      <w:proofErr w:type="spellStart"/>
      <w:r w:rsidRPr="00D42EF8">
        <w:rPr>
          <w:rFonts w:eastAsia="Calibri"/>
          <w:b/>
          <w:bCs/>
          <w:color w:val="000000"/>
          <w:szCs w:val="24"/>
        </w:rPr>
        <w:t>Zabieliškio</w:t>
      </w:r>
      <w:proofErr w:type="spellEnd"/>
      <w:r w:rsidRPr="00D42EF8">
        <w:rPr>
          <w:rFonts w:eastAsia="Calibri"/>
          <w:b/>
          <w:bCs/>
          <w:color w:val="000000"/>
          <w:szCs w:val="24"/>
        </w:rPr>
        <w:t xml:space="preserve"> sąvartyno filtrato charakteristika ir jo išvalymo tikslai</w:t>
      </w:r>
    </w:p>
    <w:p w14:paraId="694924DC" w14:textId="77777777" w:rsidR="00526F40" w:rsidRPr="00D42EF8" w:rsidRDefault="00526F40" w:rsidP="00526F40">
      <w:pPr>
        <w:ind w:left="360"/>
        <w:contextualSpacing/>
        <w:jc w:val="both"/>
        <w:rPr>
          <w:rFonts w:eastAsia="Calibri"/>
          <w:color w:val="000000"/>
          <w:szCs w:val="24"/>
          <w:u w:val="single"/>
        </w:rPr>
      </w:pPr>
      <w:r w:rsidRPr="00D42EF8">
        <w:rPr>
          <w:rFonts w:eastAsia="Calibri"/>
          <w:color w:val="000000"/>
          <w:szCs w:val="24"/>
        </w:rPr>
        <w:t>3.1 Susidarančių nevalytų nuotekų (filtrato) preliminari sudėtis: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349"/>
        <w:gridCol w:w="1272"/>
        <w:gridCol w:w="2651"/>
      </w:tblGrid>
      <w:tr w:rsidR="00526F40" w:rsidRPr="00D42EF8" w14:paraId="097F1ACC" w14:textId="77777777" w:rsidTr="008834E4">
        <w:trPr>
          <w:trHeight w:val="367"/>
        </w:trPr>
        <w:tc>
          <w:tcPr>
            <w:tcW w:w="659" w:type="dxa"/>
          </w:tcPr>
          <w:p w14:paraId="3617F0B4"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lastRenderedPageBreak/>
              <w:t>Eil. Nr.</w:t>
            </w:r>
          </w:p>
        </w:tc>
        <w:tc>
          <w:tcPr>
            <w:tcW w:w="4349" w:type="dxa"/>
          </w:tcPr>
          <w:p w14:paraId="4F79F418"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t>Rodiklis</w:t>
            </w:r>
          </w:p>
        </w:tc>
        <w:tc>
          <w:tcPr>
            <w:tcW w:w="1272" w:type="dxa"/>
          </w:tcPr>
          <w:p w14:paraId="14961A3B"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t>Mat. vnt.</w:t>
            </w:r>
          </w:p>
        </w:tc>
        <w:tc>
          <w:tcPr>
            <w:tcW w:w="2651" w:type="dxa"/>
          </w:tcPr>
          <w:p w14:paraId="5D791748" w14:textId="77777777" w:rsidR="00526F40" w:rsidRPr="00D42EF8" w:rsidRDefault="00526F40" w:rsidP="00526F40">
            <w:pPr>
              <w:keepNext/>
              <w:spacing w:before="240" w:after="120" w:line="259" w:lineRule="auto"/>
              <w:rPr>
                <w:rFonts w:eastAsia="Calibri"/>
                <w:b/>
                <w:szCs w:val="24"/>
              </w:rPr>
            </w:pPr>
            <w:r w:rsidRPr="00D42EF8">
              <w:rPr>
                <w:rFonts w:eastAsia="Calibri"/>
                <w:b/>
                <w:szCs w:val="24"/>
              </w:rPr>
              <w:t>Vidutinė filtrato nuotekų koncentracija</w:t>
            </w:r>
          </w:p>
        </w:tc>
      </w:tr>
      <w:tr w:rsidR="00526F40" w:rsidRPr="00D42EF8" w14:paraId="67B6415E" w14:textId="77777777" w:rsidTr="008834E4">
        <w:trPr>
          <w:trHeight w:val="367"/>
        </w:trPr>
        <w:tc>
          <w:tcPr>
            <w:tcW w:w="659" w:type="dxa"/>
          </w:tcPr>
          <w:p w14:paraId="6C33BE54"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1</w:t>
            </w:r>
          </w:p>
        </w:tc>
        <w:tc>
          <w:tcPr>
            <w:tcW w:w="4349" w:type="dxa"/>
          </w:tcPr>
          <w:p w14:paraId="18197B87" w14:textId="77777777" w:rsidR="00526F40" w:rsidRPr="00D42EF8" w:rsidRDefault="00526F40" w:rsidP="00526F40">
            <w:pPr>
              <w:keepNext/>
              <w:spacing w:before="240" w:after="120" w:line="259" w:lineRule="auto"/>
              <w:jc w:val="both"/>
              <w:rPr>
                <w:rFonts w:eastAsia="Calibri"/>
                <w:szCs w:val="24"/>
                <w:vertAlign w:val="subscript"/>
              </w:rPr>
            </w:pPr>
            <w:r w:rsidRPr="00D42EF8">
              <w:rPr>
                <w:rFonts w:eastAsia="Calibri"/>
                <w:szCs w:val="24"/>
              </w:rPr>
              <w:t>BDS</w:t>
            </w:r>
            <w:r w:rsidRPr="00D42EF8">
              <w:rPr>
                <w:rFonts w:eastAsia="Calibri"/>
                <w:szCs w:val="24"/>
                <w:vertAlign w:val="subscript"/>
              </w:rPr>
              <w:t>7</w:t>
            </w:r>
          </w:p>
        </w:tc>
        <w:tc>
          <w:tcPr>
            <w:tcW w:w="1272" w:type="dxa"/>
          </w:tcPr>
          <w:p w14:paraId="24A4A9CF"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 O</w:t>
            </w:r>
            <w:r w:rsidRPr="00D42EF8">
              <w:rPr>
                <w:rFonts w:eastAsia="Calibri"/>
                <w:szCs w:val="24"/>
                <w:vertAlign w:val="subscript"/>
              </w:rPr>
              <w:t>2</w:t>
            </w:r>
            <w:r w:rsidRPr="00D42EF8">
              <w:rPr>
                <w:rFonts w:eastAsia="Calibri"/>
                <w:szCs w:val="24"/>
              </w:rPr>
              <w:t>/l</w:t>
            </w:r>
          </w:p>
        </w:tc>
        <w:tc>
          <w:tcPr>
            <w:tcW w:w="2651" w:type="dxa"/>
          </w:tcPr>
          <w:p w14:paraId="5C1333C7"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350</w:t>
            </w:r>
          </w:p>
        </w:tc>
      </w:tr>
      <w:tr w:rsidR="00526F40" w:rsidRPr="00D42EF8" w14:paraId="4D9DAB72" w14:textId="77777777" w:rsidTr="008834E4">
        <w:trPr>
          <w:trHeight w:val="360"/>
        </w:trPr>
        <w:tc>
          <w:tcPr>
            <w:tcW w:w="659" w:type="dxa"/>
          </w:tcPr>
          <w:p w14:paraId="55F69873"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2</w:t>
            </w:r>
          </w:p>
        </w:tc>
        <w:tc>
          <w:tcPr>
            <w:tcW w:w="4349" w:type="dxa"/>
          </w:tcPr>
          <w:p w14:paraId="704363CB" w14:textId="77777777" w:rsidR="00526F40" w:rsidRPr="00D42EF8" w:rsidRDefault="00526F40" w:rsidP="00526F40">
            <w:pPr>
              <w:keepNext/>
              <w:spacing w:before="240" w:after="120" w:line="259" w:lineRule="auto"/>
              <w:jc w:val="both"/>
              <w:rPr>
                <w:rFonts w:eastAsia="Calibri"/>
                <w:szCs w:val="24"/>
              </w:rPr>
            </w:pPr>
            <w:proofErr w:type="spellStart"/>
            <w:r w:rsidRPr="00D42EF8">
              <w:rPr>
                <w:rFonts w:eastAsia="Calibri"/>
                <w:szCs w:val="24"/>
              </w:rPr>
              <w:t>ChDS</w:t>
            </w:r>
            <w:proofErr w:type="spellEnd"/>
          </w:p>
        </w:tc>
        <w:tc>
          <w:tcPr>
            <w:tcW w:w="1272" w:type="dxa"/>
          </w:tcPr>
          <w:p w14:paraId="645851CA"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 O</w:t>
            </w:r>
            <w:r w:rsidRPr="00D42EF8">
              <w:rPr>
                <w:rFonts w:eastAsia="Calibri"/>
                <w:szCs w:val="24"/>
                <w:vertAlign w:val="subscript"/>
              </w:rPr>
              <w:t>2</w:t>
            </w:r>
            <w:r w:rsidRPr="00D42EF8">
              <w:rPr>
                <w:rFonts w:eastAsia="Calibri"/>
                <w:szCs w:val="24"/>
              </w:rPr>
              <w:t>/l</w:t>
            </w:r>
          </w:p>
        </w:tc>
        <w:tc>
          <w:tcPr>
            <w:tcW w:w="2651" w:type="dxa"/>
          </w:tcPr>
          <w:p w14:paraId="2B4693B7"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700</w:t>
            </w:r>
          </w:p>
        </w:tc>
      </w:tr>
      <w:tr w:rsidR="00526F40" w:rsidRPr="00D42EF8" w14:paraId="115D1943" w14:textId="77777777" w:rsidTr="008834E4">
        <w:trPr>
          <w:trHeight w:val="367"/>
        </w:trPr>
        <w:tc>
          <w:tcPr>
            <w:tcW w:w="659" w:type="dxa"/>
          </w:tcPr>
          <w:p w14:paraId="34C717B2"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3</w:t>
            </w:r>
          </w:p>
        </w:tc>
        <w:tc>
          <w:tcPr>
            <w:tcW w:w="4349" w:type="dxa"/>
          </w:tcPr>
          <w:p w14:paraId="54E4D4FD" w14:textId="77777777" w:rsidR="00526F40" w:rsidRPr="00D42EF8" w:rsidRDefault="00526F40" w:rsidP="00526F40">
            <w:pPr>
              <w:keepNext/>
              <w:spacing w:before="240" w:after="120" w:line="259" w:lineRule="auto"/>
              <w:jc w:val="both"/>
              <w:rPr>
                <w:rFonts w:eastAsia="Calibri"/>
                <w:szCs w:val="24"/>
                <w:vertAlign w:val="subscript"/>
              </w:rPr>
            </w:pPr>
            <w:r w:rsidRPr="00D42EF8">
              <w:rPr>
                <w:rFonts w:eastAsia="Calibri"/>
                <w:szCs w:val="24"/>
              </w:rPr>
              <w:t xml:space="preserve">Chromas </w:t>
            </w:r>
            <w:proofErr w:type="spellStart"/>
            <w:r w:rsidRPr="00D42EF8">
              <w:rPr>
                <w:rFonts w:eastAsia="Calibri"/>
                <w:szCs w:val="24"/>
              </w:rPr>
              <w:t>Cr</w:t>
            </w:r>
            <w:r w:rsidRPr="00D42EF8">
              <w:rPr>
                <w:rFonts w:eastAsia="Calibri"/>
                <w:szCs w:val="24"/>
                <w:vertAlign w:val="subscript"/>
              </w:rPr>
              <w:t>b</w:t>
            </w:r>
            <w:proofErr w:type="spellEnd"/>
          </w:p>
        </w:tc>
        <w:tc>
          <w:tcPr>
            <w:tcW w:w="1272" w:type="dxa"/>
          </w:tcPr>
          <w:p w14:paraId="69CBD921"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 /l</w:t>
            </w:r>
          </w:p>
        </w:tc>
        <w:tc>
          <w:tcPr>
            <w:tcW w:w="2651" w:type="dxa"/>
          </w:tcPr>
          <w:p w14:paraId="4C55C46B"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2</w:t>
            </w:r>
          </w:p>
        </w:tc>
      </w:tr>
      <w:tr w:rsidR="00526F40" w:rsidRPr="00D42EF8" w14:paraId="10808652" w14:textId="77777777" w:rsidTr="008834E4">
        <w:trPr>
          <w:trHeight w:val="367"/>
        </w:trPr>
        <w:tc>
          <w:tcPr>
            <w:tcW w:w="659" w:type="dxa"/>
          </w:tcPr>
          <w:p w14:paraId="3B9ED164"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4</w:t>
            </w:r>
          </w:p>
        </w:tc>
        <w:tc>
          <w:tcPr>
            <w:tcW w:w="4349" w:type="dxa"/>
          </w:tcPr>
          <w:p w14:paraId="56D3D00E" w14:textId="77777777" w:rsidR="00526F40" w:rsidRPr="00D42EF8" w:rsidRDefault="00526F40" w:rsidP="00526F40">
            <w:pPr>
              <w:keepNext/>
              <w:spacing w:before="240" w:after="120" w:line="259" w:lineRule="auto"/>
              <w:jc w:val="both"/>
              <w:rPr>
                <w:rFonts w:eastAsia="Calibri"/>
                <w:szCs w:val="24"/>
                <w:vertAlign w:val="subscript"/>
              </w:rPr>
            </w:pPr>
            <w:r w:rsidRPr="00D42EF8">
              <w:rPr>
                <w:rFonts w:eastAsia="Calibri"/>
                <w:szCs w:val="24"/>
              </w:rPr>
              <w:t xml:space="preserve">Fosforas </w:t>
            </w:r>
            <w:proofErr w:type="spellStart"/>
            <w:r w:rsidRPr="00D42EF8">
              <w:rPr>
                <w:rFonts w:eastAsia="Calibri"/>
                <w:szCs w:val="24"/>
              </w:rPr>
              <w:t>P</w:t>
            </w:r>
            <w:r w:rsidRPr="00D42EF8">
              <w:rPr>
                <w:rFonts w:eastAsia="Calibri"/>
                <w:szCs w:val="24"/>
                <w:vertAlign w:val="subscript"/>
              </w:rPr>
              <w:t>b</w:t>
            </w:r>
            <w:proofErr w:type="spellEnd"/>
          </w:p>
        </w:tc>
        <w:tc>
          <w:tcPr>
            <w:tcW w:w="1272" w:type="dxa"/>
          </w:tcPr>
          <w:p w14:paraId="16E1840D"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mg/l</w:t>
            </w:r>
          </w:p>
        </w:tc>
        <w:tc>
          <w:tcPr>
            <w:tcW w:w="2651" w:type="dxa"/>
          </w:tcPr>
          <w:p w14:paraId="6493ADD4"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2</w:t>
            </w:r>
          </w:p>
        </w:tc>
      </w:tr>
    </w:tbl>
    <w:p w14:paraId="2DADA546" w14:textId="77777777" w:rsidR="00526F40" w:rsidRPr="00D42EF8" w:rsidRDefault="00526F40" w:rsidP="00526F40">
      <w:pPr>
        <w:contextualSpacing/>
        <w:jc w:val="both"/>
        <w:rPr>
          <w:rFonts w:eastAsia="Calibri"/>
          <w:b/>
          <w:color w:val="000000"/>
          <w:szCs w:val="24"/>
          <w:u w:val="single"/>
        </w:rPr>
      </w:pPr>
    </w:p>
    <w:p w14:paraId="79AA2BB8"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 xml:space="preserve">       3.2. Preliminarus susidarančio filtrato nuotekų srautas </w:t>
      </w:r>
      <w:proofErr w:type="spellStart"/>
      <w:r w:rsidRPr="00D42EF8">
        <w:rPr>
          <w:rFonts w:eastAsia="Calibri"/>
          <w:color w:val="000000"/>
          <w:szCs w:val="24"/>
        </w:rPr>
        <w:t>Zabieliškio</w:t>
      </w:r>
      <w:proofErr w:type="spellEnd"/>
      <w:r w:rsidRPr="00D42EF8">
        <w:rPr>
          <w:rFonts w:eastAsia="Calibri"/>
          <w:color w:val="000000"/>
          <w:szCs w:val="24"/>
        </w:rPr>
        <w:t xml:space="preserve"> sąvartyne:</w:t>
      </w:r>
    </w:p>
    <w:p w14:paraId="105C2204" w14:textId="77777777" w:rsidR="00526F40" w:rsidRPr="00D42EF8" w:rsidRDefault="00526F40" w:rsidP="00526F40">
      <w:pPr>
        <w:numPr>
          <w:ilvl w:val="0"/>
          <w:numId w:val="6"/>
        </w:numPr>
        <w:spacing w:after="160" w:line="276" w:lineRule="auto"/>
        <w:contextualSpacing/>
        <w:jc w:val="both"/>
        <w:rPr>
          <w:rFonts w:eastAsia="Calibri"/>
          <w:color w:val="000000"/>
          <w:szCs w:val="24"/>
        </w:rPr>
      </w:pPr>
      <w:r w:rsidRPr="00D42EF8">
        <w:rPr>
          <w:rFonts w:eastAsia="Calibri"/>
          <w:color w:val="000000"/>
          <w:szCs w:val="24"/>
        </w:rPr>
        <w:t>preliminarus susidarantis kiekis  – 20 - 30 m³ per parą,</w:t>
      </w:r>
    </w:p>
    <w:p w14:paraId="3991A3C8" w14:textId="77777777" w:rsidR="00526F40" w:rsidRPr="00D42EF8" w:rsidRDefault="00526F40" w:rsidP="00526F40">
      <w:pPr>
        <w:numPr>
          <w:ilvl w:val="0"/>
          <w:numId w:val="6"/>
        </w:numPr>
        <w:spacing w:after="160" w:line="276" w:lineRule="auto"/>
        <w:contextualSpacing/>
        <w:jc w:val="both"/>
        <w:rPr>
          <w:rFonts w:eastAsia="Calibri"/>
          <w:color w:val="000000"/>
          <w:szCs w:val="24"/>
        </w:rPr>
      </w:pPr>
      <w:r w:rsidRPr="00D42EF8">
        <w:rPr>
          <w:rFonts w:eastAsia="Calibri"/>
          <w:color w:val="000000"/>
          <w:szCs w:val="24"/>
        </w:rPr>
        <w:t>preliminarus metinis susidarantis filtrato kiekis apie 10 000 m</w:t>
      </w:r>
      <w:r w:rsidRPr="00D42EF8">
        <w:rPr>
          <w:rFonts w:eastAsia="Calibri"/>
          <w:color w:val="000000"/>
          <w:szCs w:val="24"/>
          <w:vertAlign w:val="superscript"/>
        </w:rPr>
        <w:t>3</w:t>
      </w:r>
    </w:p>
    <w:p w14:paraId="23450F91"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 xml:space="preserve">       3.3. Filtrato išvalymo tikslai: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45"/>
        <w:gridCol w:w="1272"/>
        <w:gridCol w:w="3074"/>
      </w:tblGrid>
      <w:tr w:rsidR="00526F40" w:rsidRPr="00D42EF8" w14:paraId="52EF0EDF" w14:textId="77777777" w:rsidTr="008834E4">
        <w:trPr>
          <w:jc w:val="center"/>
        </w:trPr>
        <w:tc>
          <w:tcPr>
            <w:tcW w:w="993" w:type="dxa"/>
          </w:tcPr>
          <w:p w14:paraId="2B72F456"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t>Eil. Nr.</w:t>
            </w:r>
          </w:p>
        </w:tc>
        <w:tc>
          <w:tcPr>
            <w:tcW w:w="3445" w:type="dxa"/>
          </w:tcPr>
          <w:p w14:paraId="741445BB"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t>Rodiklis</w:t>
            </w:r>
          </w:p>
        </w:tc>
        <w:tc>
          <w:tcPr>
            <w:tcW w:w="1272" w:type="dxa"/>
          </w:tcPr>
          <w:p w14:paraId="48C40381"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t>Mat. vnt.</w:t>
            </w:r>
          </w:p>
        </w:tc>
        <w:tc>
          <w:tcPr>
            <w:tcW w:w="3074" w:type="dxa"/>
          </w:tcPr>
          <w:p w14:paraId="22C74D59" w14:textId="77777777" w:rsidR="00526F40" w:rsidRPr="00D42EF8" w:rsidRDefault="00526F40" w:rsidP="00526F40">
            <w:pPr>
              <w:keepNext/>
              <w:spacing w:before="240" w:after="120" w:line="259" w:lineRule="auto"/>
              <w:jc w:val="both"/>
              <w:rPr>
                <w:rFonts w:eastAsia="Calibri"/>
                <w:b/>
                <w:szCs w:val="24"/>
              </w:rPr>
            </w:pPr>
            <w:r w:rsidRPr="00D42EF8">
              <w:rPr>
                <w:rFonts w:eastAsia="Calibri"/>
                <w:b/>
                <w:szCs w:val="24"/>
              </w:rPr>
              <w:t>Filtrato išvalymo tikslai*</w:t>
            </w:r>
          </w:p>
        </w:tc>
      </w:tr>
      <w:tr w:rsidR="00526F40" w:rsidRPr="00D42EF8" w14:paraId="2AB3A694" w14:textId="77777777" w:rsidTr="008834E4">
        <w:trPr>
          <w:jc w:val="center"/>
        </w:trPr>
        <w:tc>
          <w:tcPr>
            <w:tcW w:w="993" w:type="dxa"/>
          </w:tcPr>
          <w:p w14:paraId="381A5C0D"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1</w:t>
            </w:r>
          </w:p>
        </w:tc>
        <w:tc>
          <w:tcPr>
            <w:tcW w:w="3445" w:type="dxa"/>
          </w:tcPr>
          <w:p w14:paraId="664A2CCC"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BDS</w:t>
            </w:r>
            <w:r w:rsidRPr="00D42EF8">
              <w:rPr>
                <w:rFonts w:eastAsia="Calibri"/>
                <w:szCs w:val="24"/>
                <w:vertAlign w:val="subscript"/>
              </w:rPr>
              <w:t>7</w:t>
            </w:r>
          </w:p>
        </w:tc>
        <w:tc>
          <w:tcPr>
            <w:tcW w:w="1272" w:type="dxa"/>
          </w:tcPr>
          <w:p w14:paraId="46A5724A"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 O</w:t>
            </w:r>
            <w:r w:rsidRPr="00D42EF8">
              <w:rPr>
                <w:rFonts w:eastAsia="Calibri"/>
                <w:szCs w:val="24"/>
                <w:vertAlign w:val="subscript"/>
              </w:rPr>
              <w:t>2</w:t>
            </w:r>
            <w:r w:rsidRPr="00D42EF8">
              <w:rPr>
                <w:rFonts w:eastAsia="Calibri"/>
                <w:szCs w:val="24"/>
              </w:rPr>
              <w:t>/l</w:t>
            </w:r>
          </w:p>
        </w:tc>
        <w:tc>
          <w:tcPr>
            <w:tcW w:w="3074" w:type="dxa"/>
          </w:tcPr>
          <w:p w14:paraId="541E551A"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Ne mažiau kaip 30 %</w:t>
            </w:r>
          </w:p>
        </w:tc>
      </w:tr>
      <w:tr w:rsidR="00526F40" w:rsidRPr="00D42EF8" w14:paraId="0B88E8BB" w14:textId="77777777" w:rsidTr="008834E4">
        <w:trPr>
          <w:jc w:val="center"/>
        </w:trPr>
        <w:tc>
          <w:tcPr>
            <w:tcW w:w="993" w:type="dxa"/>
          </w:tcPr>
          <w:p w14:paraId="490A5754"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2</w:t>
            </w:r>
          </w:p>
        </w:tc>
        <w:tc>
          <w:tcPr>
            <w:tcW w:w="3445" w:type="dxa"/>
          </w:tcPr>
          <w:p w14:paraId="2CC50A02" w14:textId="77777777" w:rsidR="00526F40" w:rsidRPr="00D42EF8" w:rsidRDefault="00526F40" w:rsidP="00526F40">
            <w:pPr>
              <w:keepNext/>
              <w:spacing w:before="240" w:after="120" w:line="259" w:lineRule="auto"/>
              <w:jc w:val="both"/>
              <w:rPr>
                <w:rFonts w:eastAsia="Calibri"/>
                <w:szCs w:val="24"/>
              </w:rPr>
            </w:pPr>
            <w:proofErr w:type="spellStart"/>
            <w:r w:rsidRPr="00D42EF8">
              <w:rPr>
                <w:rFonts w:eastAsia="Calibri"/>
                <w:szCs w:val="24"/>
              </w:rPr>
              <w:t>ChDS</w:t>
            </w:r>
            <w:proofErr w:type="spellEnd"/>
          </w:p>
        </w:tc>
        <w:tc>
          <w:tcPr>
            <w:tcW w:w="1272" w:type="dxa"/>
          </w:tcPr>
          <w:p w14:paraId="1E1DB610"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 O</w:t>
            </w:r>
            <w:r w:rsidRPr="00D42EF8">
              <w:rPr>
                <w:rFonts w:eastAsia="Calibri"/>
                <w:szCs w:val="24"/>
                <w:vertAlign w:val="subscript"/>
              </w:rPr>
              <w:t>2</w:t>
            </w:r>
            <w:r w:rsidRPr="00D42EF8">
              <w:rPr>
                <w:rFonts w:eastAsia="Calibri"/>
                <w:szCs w:val="24"/>
              </w:rPr>
              <w:t>/l</w:t>
            </w:r>
          </w:p>
        </w:tc>
        <w:tc>
          <w:tcPr>
            <w:tcW w:w="3074" w:type="dxa"/>
          </w:tcPr>
          <w:p w14:paraId="74DE344A"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Ne mažiau kaip 30 %</w:t>
            </w:r>
          </w:p>
        </w:tc>
      </w:tr>
      <w:tr w:rsidR="00526F40" w:rsidRPr="00D42EF8" w14:paraId="25E83709" w14:textId="77777777" w:rsidTr="008834E4">
        <w:trPr>
          <w:jc w:val="center"/>
        </w:trPr>
        <w:tc>
          <w:tcPr>
            <w:tcW w:w="993" w:type="dxa"/>
          </w:tcPr>
          <w:p w14:paraId="1E550C80"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3</w:t>
            </w:r>
          </w:p>
        </w:tc>
        <w:tc>
          <w:tcPr>
            <w:tcW w:w="3445" w:type="dxa"/>
          </w:tcPr>
          <w:p w14:paraId="3FCD57AD"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 xml:space="preserve">Chromas </w:t>
            </w:r>
            <w:proofErr w:type="spellStart"/>
            <w:r w:rsidRPr="00D42EF8">
              <w:rPr>
                <w:rFonts w:eastAsia="Calibri"/>
                <w:szCs w:val="24"/>
              </w:rPr>
              <w:t>Cr</w:t>
            </w:r>
            <w:r w:rsidRPr="00D42EF8">
              <w:rPr>
                <w:rFonts w:eastAsia="Calibri"/>
                <w:szCs w:val="24"/>
                <w:vertAlign w:val="subscript"/>
              </w:rPr>
              <w:t>bendras</w:t>
            </w:r>
            <w:proofErr w:type="spellEnd"/>
          </w:p>
        </w:tc>
        <w:tc>
          <w:tcPr>
            <w:tcW w:w="1272" w:type="dxa"/>
          </w:tcPr>
          <w:p w14:paraId="43A96522"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 /l</w:t>
            </w:r>
          </w:p>
        </w:tc>
        <w:tc>
          <w:tcPr>
            <w:tcW w:w="3074" w:type="dxa"/>
          </w:tcPr>
          <w:p w14:paraId="5499A8A9"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Ne mažiau kaip 50 % ir ne daugiau 0,4 mg/l</w:t>
            </w:r>
          </w:p>
        </w:tc>
      </w:tr>
      <w:tr w:rsidR="00526F40" w:rsidRPr="00D42EF8" w14:paraId="30CB9362" w14:textId="77777777" w:rsidTr="008834E4">
        <w:trPr>
          <w:jc w:val="center"/>
        </w:trPr>
        <w:tc>
          <w:tcPr>
            <w:tcW w:w="993" w:type="dxa"/>
          </w:tcPr>
          <w:p w14:paraId="58940D5D" w14:textId="77777777" w:rsidR="00526F40" w:rsidRPr="00D42EF8" w:rsidRDefault="00526F40" w:rsidP="00526F40">
            <w:pPr>
              <w:keepNext/>
              <w:spacing w:before="240" w:after="120" w:line="259" w:lineRule="auto"/>
              <w:jc w:val="center"/>
              <w:rPr>
                <w:rFonts w:eastAsia="Calibri"/>
                <w:szCs w:val="24"/>
              </w:rPr>
            </w:pPr>
            <w:r w:rsidRPr="00D42EF8">
              <w:rPr>
                <w:rFonts w:eastAsia="Calibri"/>
                <w:szCs w:val="24"/>
              </w:rPr>
              <w:t>4</w:t>
            </w:r>
          </w:p>
        </w:tc>
        <w:tc>
          <w:tcPr>
            <w:tcW w:w="3445" w:type="dxa"/>
          </w:tcPr>
          <w:p w14:paraId="42D1925C"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 xml:space="preserve">Fosforas </w:t>
            </w:r>
            <w:proofErr w:type="spellStart"/>
            <w:r w:rsidRPr="00D42EF8">
              <w:rPr>
                <w:rFonts w:eastAsia="Calibri"/>
                <w:szCs w:val="24"/>
              </w:rPr>
              <w:t>P</w:t>
            </w:r>
            <w:r w:rsidRPr="00D42EF8">
              <w:rPr>
                <w:rFonts w:eastAsia="Calibri"/>
                <w:szCs w:val="24"/>
                <w:vertAlign w:val="subscript"/>
              </w:rPr>
              <w:t>bendras</w:t>
            </w:r>
            <w:proofErr w:type="spellEnd"/>
          </w:p>
        </w:tc>
        <w:tc>
          <w:tcPr>
            <w:tcW w:w="1272" w:type="dxa"/>
          </w:tcPr>
          <w:p w14:paraId="7CE8AAA3"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mg/l</w:t>
            </w:r>
          </w:p>
        </w:tc>
        <w:tc>
          <w:tcPr>
            <w:tcW w:w="3074" w:type="dxa"/>
          </w:tcPr>
          <w:p w14:paraId="04E7198B" w14:textId="77777777" w:rsidR="00526F40" w:rsidRPr="00D42EF8" w:rsidRDefault="00526F40" w:rsidP="00526F40">
            <w:pPr>
              <w:keepNext/>
              <w:spacing w:before="240" w:after="120" w:line="259" w:lineRule="auto"/>
              <w:jc w:val="both"/>
              <w:rPr>
                <w:rFonts w:eastAsia="Calibri"/>
                <w:szCs w:val="24"/>
              </w:rPr>
            </w:pPr>
            <w:r w:rsidRPr="00D42EF8">
              <w:rPr>
                <w:rFonts w:eastAsia="Calibri"/>
                <w:szCs w:val="24"/>
              </w:rPr>
              <w:t>Ne mažiau kaip 90 %.</w:t>
            </w:r>
          </w:p>
        </w:tc>
      </w:tr>
    </w:tbl>
    <w:p w14:paraId="0CE1DEB0" w14:textId="77777777" w:rsidR="00526F40" w:rsidRPr="00D42EF8" w:rsidRDefault="00526F40" w:rsidP="00526F40">
      <w:pPr>
        <w:jc w:val="both"/>
        <w:rPr>
          <w:rFonts w:eastAsia="Calibri"/>
          <w:b/>
          <w:color w:val="000000"/>
          <w:szCs w:val="24"/>
          <w:u w:val="single"/>
        </w:rPr>
      </w:pPr>
      <w:r w:rsidRPr="00D42EF8">
        <w:rPr>
          <w:rFonts w:eastAsia="Calibri"/>
          <w:b/>
          <w:color w:val="000000"/>
          <w:szCs w:val="24"/>
          <w:u w:val="single"/>
        </w:rPr>
        <w:t>*Tikslinės reikšmės turi būti pasiektos lyginant faktinį filtrato užterštumą prieš ir po valymo.</w:t>
      </w:r>
    </w:p>
    <w:p w14:paraId="5028AF5F" w14:textId="77777777" w:rsidR="00526F40" w:rsidRPr="00D42EF8" w:rsidRDefault="00526F40" w:rsidP="00526F40">
      <w:pPr>
        <w:contextualSpacing/>
        <w:jc w:val="both"/>
        <w:rPr>
          <w:rFonts w:eastAsia="Calibri"/>
          <w:bCs/>
          <w:color w:val="000000"/>
          <w:szCs w:val="24"/>
        </w:rPr>
      </w:pPr>
    </w:p>
    <w:p w14:paraId="43DCBA82" w14:textId="77777777" w:rsidR="00526F40" w:rsidRPr="00D42EF8" w:rsidRDefault="00526F40" w:rsidP="00526F40">
      <w:pPr>
        <w:contextualSpacing/>
        <w:jc w:val="both"/>
        <w:rPr>
          <w:rFonts w:eastAsia="Calibri"/>
          <w:b/>
          <w:color w:val="000000"/>
          <w:szCs w:val="24"/>
        </w:rPr>
      </w:pPr>
      <w:r w:rsidRPr="00D42EF8">
        <w:rPr>
          <w:rFonts w:eastAsia="Calibri"/>
          <w:b/>
          <w:color w:val="000000"/>
          <w:szCs w:val="24"/>
        </w:rPr>
        <w:t>4. Mėginių ėmimo ir tyrimo procedūra</w:t>
      </w:r>
    </w:p>
    <w:p w14:paraId="05EBF5C1"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4.1. Perkančioji organizacija  (ar jos įgaliotas atstovas) turi teisę bet kuriuo sutarties vykdymo metu darbo dienomis paimti filtrato mėginius prieš ir po valymo.</w:t>
      </w:r>
    </w:p>
    <w:p w14:paraId="483FAF80"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4.2. Perkančioji organizacija privalo apie mėginių ėmimą informuoti Paslaugų teikėją ne vėliau kaip prieš 4 valandas darbo dienomis Paslaugų teikėjo atsakingo už sutarties vykdymą asmens kontaktiniu el. paštu.</w:t>
      </w:r>
    </w:p>
    <w:p w14:paraId="4E3C98CA"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4.3. Mėginių paėmimo tvarka:</w:t>
      </w:r>
    </w:p>
    <w:p w14:paraId="05BE6EAE" w14:textId="77777777" w:rsidR="00526F40" w:rsidRPr="00D42EF8" w:rsidRDefault="00526F40" w:rsidP="00526F40">
      <w:pPr>
        <w:numPr>
          <w:ilvl w:val="0"/>
          <w:numId w:val="7"/>
        </w:numPr>
        <w:spacing w:after="160" w:line="276" w:lineRule="auto"/>
        <w:contextualSpacing/>
        <w:jc w:val="both"/>
        <w:rPr>
          <w:rFonts w:eastAsia="Calibri"/>
          <w:color w:val="000000"/>
          <w:szCs w:val="24"/>
        </w:rPr>
      </w:pPr>
      <w:r w:rsidRPr="00D42EF8">
        <w:rPr>
          <w:rFonts w:eastAsia="Calibri"/>
          <w:color w:val="000000"/>
          <w:szCs w:val="24"/>
        </w:rPr>
        <w:t>mėginiai imami prieš ir po valymo paslaugų, jų pagrindu  vertinamas valymo įrenginio efektyvumas ir paslaugos atitikimas keliamiems reikalavimams.</w:t>
      </w:r>
    </w:p>
    <w:p w14:paraId="75A8AEE6" w14:textId="77777777" w:rsidR="00526F40" w:rsidRPr="00D42EF8" w:rsidRDefault="00526F40" w:rsidP="00526F40">
      <w:pPr>
        <w:numPr>
          <w:ilvl w:val="0"/>
          <w:numId w:val="7"/>
        </w:numPr>
        <w:spacing w:after="160" w:line="276" w:lineRule="auto"/>
        <w:contextualSpacing/>
        <w:jc w:val="both"/>
        <w:rPr>
          <w:rFonts w:eastAsia="Calibri"/>
          <w:color w:val="000000"/>
          <w:szCs w:val="24"/>
        </w:rPr>
      </w:pPr>
      <w:r w:rsidRPr="00D42EF8">
        <w:rPr>
          <w:rFonts w:eastAsia="Calibri"/>
          <w:color w:val="000000"/>
          <w:szCs w:val="24"/>
        </w:rPr>
        <w:t>naudojami tik chemiškai neutralūs indai,</w:t>
      </w:r>
    </w:p>
    <w:p w14:paraId="634A9567" w14:textId="77777777" w:rsidR="00526F40" w:rsidRPr="00D42EF8" w:rsidRDefault="00526F40" w:rsidP="00526F40">
      <w:pPr>
        <w:numPr>
          <w:ilvl w:val="0"/>
          <w:numId w:val="7"/>
        </w:numPr>
        <w:spacing w:after="160" w:line="276" w:lineRule="auto"/>
        <w:contextualSpacing/>
        <w:jc w:val="both"/>
        <w:rPr>
          <w:rFonts w:eastAsia="Calibri"/>
          <w:color w:val="000000"/>
          <w:szCs w:val="24"/>
        </w:rPr>
      </w:pPr>
      <w:r w:rsidRPr="00D42EF8">
        <w:rPr>
          <w:rFonts w:eastAsia="Calibri"/>
          <w:color w:val="000000"/>
          <w:szCs w:val="24"/>
        </w:rPr>
        <w:t>mėginiai pažymimi etikete (vietovė, data, laikas, atsakingi (mėginių paėmimo metu dalyvavę) asmenys),</w:t>
      </w:r>
    </w:p>
    <w:p w14:paraId="3F528754" w14:textId="77777777" w:rsidR="00526F40" w:rsidRPr="00D42EF8" w:rsidRDefault="00526F40" w:rsidP="00526F40">
      <w:pPr>
        <w:numPr>
          <w:ilvl w:val="0"/>
          <w:numId w:val="7"/>
        </w:numPr>
        <w:spacing w:after="160" w:line="276" w:lineRule="auto"/>
        <w:contextualSpacing/>
        <w:jc w:val="both"/>
        <w:rPr>
          <w:rFonts w:eastAsia="Calibri"/>
          <w:color w:val="000000"/>
          <w:szCs w:val="24"/>
        </w:rPr>
      </w:pPr>
      <w:r w:rsidRPr="00D42EF8">
        <w:rPr>
          <w:rFonts w:eastAsia="Calibri"/>
          <w:color w:val="000000"/>
          <w:szCs w:val="24"/>
        </w:rPr>
        <w:t>talpyklos užplombuojamos abiejų šalių atstovų.</w:t>
      </w:r>
    </w:p>
    <w:p w14:paraId="5C1E8578"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lastRenderedPageBreak/>
        <w:t>4.4. Gavęs pranešimą, Paslaugos teikėjas turi teisę dalyvauti mėginių ėmimo procedūroje. Tuo atveju, kai tinkamai informavus paslaugos teikėją jis į mėginių paėmimo procedūrą neatvyksta, Perkančioji organizacija gali paimti mėginius savarankiškai.</w:t>
      </w:r>
    </w:p>
    <w:p w14:paraId="19F33246"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4.5. Paslaugų teikėjas neturi teisės mėginių ėmimo metu keisti valymo proceso.</w:t>
      </w:r>
    </w:p>
    <w:p w14:paraId="21DC6D91"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4.6. Mėginiai tiriami akredituotoje laboratorijoje Perkančiosios organizacijos sąskaita. Tyrimų metodika turi atitikti LR teisės aktus.</w:t>
      </w:r>
    </w:p>
    <w:p w14:paraId="206407C1" w14:textId="77777777" w:rsidR="00526F40" w:rsidRPr="00D42EF8" w:rsidRDefault="00526F40" w:rsidP="00526F40">
      <w:pPr>
        <w:contextualSpacing/>
        <w:jc w:val="both"/>
        <w:rPr>
          <w:rFonts w:eastAsia="Calibri"/>
          <w:color w:val="000000"/>
          <w:szCs w:val="24"/>
        </w:rPr>
      </w:pPr>
      <w:r w:rsidRPr="00D42EF8">
        <w:rPr>
          <w:rFonts w:eastAsia="Calibri"/>
          <w:color w:val="000000"/>
          <w:szCs w:val="24"/>
        </w:rPr>
        <w:t>4.7. Laboratorijos tyrimų atsakymai yra galutiniai ir laikytini pakankamu pagrindu vertinti, ar valymo metu pasiekti 3.3 punkte nurodyti valymo tikslai.</w:t>
      </w:r>
    </w:p>
    <w:p w14:paraId="388A33CE" w14:textId="77777777" w:rsidR="00526F40" w:rsidRPr="00D42EF8" w:rsidRDefault="00526F40" w:rsidP="00526F40">
      <w:pPr>
        <w:contextualSpacing/>
        <w:jc w:val="both"/>
        <w:rPr>
          <w:rFonts w:eastAsia="Calibri"/>
          <w:color w:val="000000"/>
          <w:szCs w:val="24"/>
        </w:rPr>
      </w:pPr>
    </w:p>
    <w:p w14:paraId="28F2449F" w14:textId="77777777" w:rsidR="00526F40" w:rsidRPr="00D42EF8" w:rsidRDefault="00526F40" w:rsidP="00526F40">
      <w:pPr>
        <w:contextualSpacing/>
        <w:jc w:val="both"/>
        <w:rPr>
          <w:rFonts w:eastAsia="Calibri"/>
          <w:b/>
          <w:bCs/>
          <w:color w:val="000000"/>
          <w:szCs w:val="24"/>
        </w:rPr>
      </w:pPr>
      <w:r w:rsidRPr="00D42EF8">
        <w:rPr>
          <w:rFonts w:eastAsia="Calibri"/>
          <w:b/>
          <w:bCs/>
          <w:color w:val="000000"/>
          <w:szCs w:val="24"/>
        </w:rPr>
        <w:t>5. Valdymo ir stebėsenos sistemos</w:t>
      </w:r>
    </w:p>
    <w:p w14:paraId="713F58FB" w14:textId="77777777" w:rsidR="00526F40" w:rsidRPr="00D42EF8" w:rsidRDefault="00526F40" w:rsidP="00526F40">
      <w:pPr>
        <w:contextualSpacing/>
        <w:rPr>
          <w:rFonts w:eastAsia="Calibri"/>
          <w:color w:val="000000"/>
          <w:szCs w:val="24"/>
        </w:rPr>
      </w:pPr>
      <w:r w:rsidRPr="00D42EF8">
        <w:rPr>
          <w:rFonts w:eastAsia="Calibri"/>
          <w:color w:val="000000"/>
          <w:szCs w:val="24"/>
        </w:rPr>
        <w:t xml:space="preserve">5.1. Tiekėjas prieš pradėdamas valymo paslaugas privalo sumontuoti kalibruotą elektromagnetinį </w:t>
      </w:r>
      <w:proofErr w:type="spellStart"/>
      <w:r w:rsidRPr="00D42EF8">
        <w:rPr>
          <w:rFonts w:eastAsia="Calibri"/>
          <w:color w:val="000000"/>
          <w:szCs w:val="24"/>
        </w:rPr>
        <w:t>debitomatą</w:t>
      </w:r>
      <w:proofErr w:type="spellEnd"/>
      <w:r w:rsidRPr="00D42EF8">
        <w:rPr>
          <w:rFonts w:eastAsia="Calibri"/>
          <w:color w:val="000000"/>
          <w:szCs w:val="24"/>
        </w:rPr>
        <w:t>, fiksuojantį momentinį ir suminį srautą prieš valymo įrenginį.</w:t>
      </w:r>
    </w:p>
    <w:p w14:paraId="2645917E" w14:textId="77777777" w:rsidR="00526F40" w:rsidRPr="00D42EF8" w:rsidRDefault="00526F40" w:rsidP="00526F40">
      <w:pPr>
        <w:contextualSpacing/>
        <w:rPr>
          <w:rFonts w:eastAsia="Calibri"/>
          <w:color w:val="000000"/>
          <w:szCs w:val="24"/>
        </w:rPr>
      </w:pPr>
      <w:r w:rsidRPr="00D42EF8">
        <w:rPr>
          <w:rFonts w:eastAsia="Calibri"/>
          <w:color w:val="000000"/>
          <w:szCs w:val="24"/>
        </w:rPr>
        <w:t xml:space="preserve">5.2. Perkančiajai organizacijai turi būti užtikrinta nuolatinė prieiga prie </w:t>
      </w:r>
      <w:proofErr w:type="spellStart"/>
      <w:r w:rsidRPr="00D42EF8">
        <w:rPr>
          <w:rFonts w:eastAsia="Calibri"/>
          <w:color w:val="000000"/>
          <w:szCs w:val="24"/>
        </w:rPr>
        <w:t>debitomato</w:t>
      </w:r>
      <w:proofErr w:type="spellEnd"/>
      <w:r w:rsidRPr="00D42EF8">
        <w:rPr>
          <w:rFonts w:eastAsia="Calibri"/>
          <w:color w:val="000000"/>
          <w:szCs w:val="24"/>
        </w:rPr>
        <w:t xml:space="preserve"> duomenų, valdymo pulto ir kitų stebėsenos sistemų.</w:t>
      </w:r>
    </w:p>
    <w:p w14:paraId="55EB4F6F" w14:textId="77777777" w:rsidR="00526F40" w:rsidRPr="00D42EF8" w:rsidRDefault="00526F40" w:rsidP="00526F40">
      <w:pPr>
        <w:contextualSpacing/>
        <w:rPr>
          <w:rFonts w:eastAsia="Calibri"/>
          <w:color w:val="000000"/>
          <w:szCs w:val="24"/>
        </w:rPr>
      </w:pPr>
    </w:p>
    <w:p w14:paraId="3F534C29" w14:textId="77777777" w:rsidR="00526F40" w:rsidRPr="00D42EF8" w:rsidRDefault="00526F40" w:rsidP="00526F40">
      <w:pPr>
        <w:contextualSpacing/>
        <w:jc w:val="both"/>
        <w:rPr>
          <w:rFonts w:eastAsia="Calibri"/>
          <w:b/>
          <w:bCs/>
          <w:color w:val="000000"/>
          <w:szCs w:val="24"/>
        </w:rPr>
      </w:pPr>
      <w:r w:rsidRPr="00D42EF8">
        <w:rPr>
          <w:rFonts w:eastAsia="Calibri"/>
          <w:b/>
          <w:bCs/>
          <w:color w:val="000000"/>
          <w:szCs w:val="24"/>
        </w:rPr>
        <w:t>6. Valymo procese susidarančių atliekų tvarkymas</w:t>
      </w:r>
    </w:p>
    <w:p w14:paraId="799D9DE1" w14:textId="77777777" w:rsidR="00526F40" w:rsidRPr="00D42EF8" w:rsidRDefault="00526F40" w:rsidP="00526F40">
      <w:pPr>
        <w:contextualSpacing/>
        <w:rPr>
          <w:rFonts w:eastAsia="Calibri"/>
          <w:color w:val="000000"/>
          <w:szCs w:val="24"/>
        </w:rPr>
      </w:pPr>
      <w:r w:rsidRPr="00D42EF8">
        <w:rPr>
          <w:rFonts w:eastAsia="Calibri"/>
          <w:color w:val="000000"/>
          <w:szCs w:val="24"/>
        </w:rPr>
        <w:t>6.1. Atliekų inventorizacija, nurodant atliekų rūšį, fizinę būklę ir preliminarų kiekį.</w:t>
      </w:r>
    </w:p>
    <w:p w14:paraId="2EBEAA8A" w14:textId="77777777" w:rsidR="00526F40" w:rsidRPr="00D42EF8" w:rsidRDefault="00526F40" w:rsidP="00526F40">
      <w:pPr>
        <w:contextualSpacing/>
        <w:rPr>
          <w:rFonts w:eastAsia="Calibri"/>
          <w:color w:val="000000"/>
          <w:szCs w:val="24"/>
        </w:rPr>
      </w:pPr>
      <w:r w:rsidRPr="00D42EF8">
        <w:rPr>
          <w:rFonts w:eastAsia="Calibri"/>
          <w:color w:val="000000"/>
          <w:szCs w:val="24"/>
        </w:rPr>
        <w:t>6.2. Atliekų surinkimas ir laikinas saugojimas.</w:t>
      </w:r>
    </w:p>
    <w:p w14:paraId="63A135E4" w14:textId="77777777" w:rsidR="00526F40" w:rsidRPr="00D42EF8" w:rsidRDefault="00526F40" w:rsidP="00526F40">
      <w:pPr>
        <w:numPr>
          <w:ilvl w:val="0"/>
          <w:numId w:val="8"/>
        </w:numPr>
        <w:spacing w:after="160" w:line="276" w:lineRule="auto"/>
        <w:contextualSpacing/>
        <w:jc w:val="both"/>
        <w:rPr>
          <w:rFonts w:eastAsia="Calibri"/>
          <w:color w:val="000000"/>
          <w:szCs w:val="24"/>
        </w:rPr>
      </w:pPr>
      <w:r w:rsidRPr="00D42EF8">
        <w:rPr>
          <w:rFonts w:eastAsia="Calibri"/>
          <w:color w:val="000000"/>
          <w:szCs w:val="24"/>
        </w:rPr>
        <w:t>paslaugos teikėjas savo lėšomis užtikrina tinkamas talpas,</w:t>
      </w:r>
    </w:p>
    <w:p w14:paraId="3A9D49CA" w14:textId="77777777" w:rsidR="00526F40" w:rsidRPr="00D42EF8" w:rsidRDefault="00526F40" w:rsidP="00526F40">
      <w:pPr>
        <w:numPr>
          <w:ilvl w:val="0"/>
          <w:numId w:val="8"/>
        </w:numPr>
        <w:spacing w:after="160" w:line="276" w:lineRule="auto"/>
        <w:contextualSpacing/>
        <w:jc w:val="both"/>
        <w:rPr>
          <w:rFonts w:eastAsia="Calibri"/>
          <w:color w:val="000000"/>
          <w:szCs w:val="24"/>
        </w:rPr>
      </w:pPr>
      <w:r w:rsidRPr="00D42EF8">
        <w:rPr>
          <w:rFonts w:eastAsia="Calibri"/>
          <w:color w:val="000000"/>
          <w:szCs w:val="24"/>
        </w:rPr>
        <w:t>laikino saugojimo vieta turi būti suderinta su Perkančiąja organizacija,</w:t>
      </w:r>
    </w:p>
    <w:p w14:paraId="3F249BAE" w14:textId="77777777" w:rsidR="00526F40" w:rsidRPr="00D42EF8" w:rsidRDefault="00526F40" w:rsidP="00526F40">
      <w:pPr>
        <w:numPr>
          <w:ilvl w:val="0"/>
          <w:numId w:val="8"/>
        </w:numPr>
        <w:spacing w:after="160" w:line="276" w:lineRule="auto"/>
        <w:contextualSpacing/>
        <w:jc w:val="both"/>
        <w:rPr>
          <w:rFonts w:eastAsia="Calibri"/>
          <w:color w:val="000000"/>
          <w:szCs w:val="24"/>
        </w:rPr>
      </w:pPr>
      <w:r w:rsidRPr="00D42EF8">
        <w:rPr>
          <w:rFonts w:eastAsia="Calibri"/>
          <w:color w:val="000000"/>
          <w:szCs w:val="24"/>
        </w:rPr>
        <w:t>vieta turi atitikti aplinkosaugos reikalavimus.</w:t>
      </w:r>
    </w:p>
    <w:p w14:paraId="26287533" w14:textId="531E0411" w:rsidR="005D618E" w:rsidRPr="005D618E" w:rsidRDefault="005D618E" w:rsidP="005D618E">
      <w:pPr>
        <w:spacing w:line="276" w:lineRule="auto"/>
        <w:jc w:val="both"/>
        <w:rPr>
          <w:rFonts w:eastAsia="Calibri"/>
          <w:szCs w:val="24"/>
          <w:lang w:eastAsia="lt-LT"/>
        </w:rPr>
      </w:pPr>
      <w:r w:rsidRPr="005D618E">
        <w:rPr>
          <w:rFonts w:eastAsia="Calibri"/>
          <w:szCs w:val="24"/>
          <w:lang w:eastAsia="lt-LT"/>
        </w:rPr>
        <w:t xml:space="preserve">Pasiruošimo paslaugų teikimui (įrangos sumontavimo Perkančiosios organizacijos nurodytoje vietoje </w:t>
      </w:r>
      <w:proofErr w:type="spellStart"/>
      <w:r w:rsidRPr="005D618E">
        <w:rPr>
          <w:rFonts w:eastAsia="Calibri"/>
          <w:szCs w:val="24"/>
          <w:lang w:eastAsia="lt-LT"/>
        </w:rPr>
        <w:t>Zabieliškio</w:t>
      </w:r>
      <w:proofErr w:type="spellEnd"/>
      <w:r w:rsidRPr="005D618E">
        <w:rPr>
          <w:rFonts w:eastAsia="Calibri"/>
          <w:szCs w:val="24"/>
          <w:lang w:eastAsia="lt-LT"/>
        </w:rPr>
        <w:t xml:space="preserve"> regioniniame sąvartyne) terminas – ne daugiau 2 (du) mėnesiai nuo Sutarties pasirašymo dienos. Paslaugų teikimo pradžia yra kita darbo diena po pasiruošimo paslaugų teikimui pabaigos, kuri įforminama įrangos priėmimo – perdavimo aktu. </w:t>
      </w:r>
    </w:p>
    <w:p w14:paraId="7A753F1E" w14:textId="77777777" w:rsidR="00526F40" w:rsidRPr="005D618E" w:rsidRDefault="00526F40" w:rsidP="00526F40">
      <w:pPr>
        <w:contextualSpacing/>
        <w:jc w:val="both"/>
        <w:rPr>
          <w:rFonts w:eastAsia="Calibri"/>
          <w:b/>
          <w:bCs/>
          <w:color w:val="000000"/>
          <w:szCs w:val="24"/>
        </w:rPr>
      </w:pPr>
    </w:p>
    <w:p w14:paraId="7F036B17" w14:textId="77777777" w:rsidR="00526F40" w:rsidRPr="00D42EF8" w:rsidRDefault="00526F40" w:rsidP="00526F40">
      <w:pPr>
        <w:spacing w:after="160"/>
        <w:jc w:val="right"/>
        <w:rPr>
          <w:rFonts w:eastAsia="Calibri"/>
          <w:color w:val="0070C0"/>
          <w:szCs w:val="24"/>
          <w:lang w:eastAsia="lt-LT"/>
        </w:rPr>
      </w:pPr>
    </w:p>
    <w:p w14:paraId="413041AC" w14:textId="77777777" w:rsidR="00526F40" w:rsidRPr="00D42EF8" w:rsidRDefault="00526F40" w:rsidP="00526F40">
      <w:pPr>
        <w:spacing w:after="160"/>
        <w:jc w:val="right"/>
        <w:rPr>
          <w:rFonts w:eastAsia="Calibri"/>
          <w:color w:val="0070C0"/>
          <w:szCs w:val="24"/>
          <w:lang w:eastAsia="lt-LT"/>
        </w:rPr>
      </w:pPr>
    </w:p>
    <w:p w14:paraId="6215AE26" w14:textId="77777777" w:rsidR="00526F40" w:rsidRPr="00D42EF8" w:rsidRDefault="00526F40">
      <w:pPr>
        <w:tabs>
          <w:tab w:val="left" w:pos="5400"/>
        </w:tabs>
        <w:jc w:val="center"/>
        <w:textAlignment w:val="center"/>
        <w:rPr>
          <w:b/>
          <w:bCs/>
          <w:szCs w:val="24"/>
        </w:rPr>
      </w:pPr>
    </w:p>
    <w:p w14:paraId="0D29ED20" w14:textId="77777777" w:rsidR="00526F40" w:rsidRPr="00D42EF8" w:rsidRDefault="00526F40">
      <w:pPr>
        <w:tabs>
          <w:tab w:val="left" w:pos="5400"/>
        </w:tabs>
        <w:jc w:val="center"/>
        <w:textAlignment w:val="center"/>
        <w:rPr>
          <w:szCs w:val="24"/>
        </w:rPr>
      </w:pPr>
    </w:p>
    <w:sectPr w:rsidR="00526F40" w:rsidRPr="00D42EF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17A4" w14:textId="77777777" w:rsidR="009F48E8" w:rsidRDefault="009F48E8">
      <w:pPr>
        <w:rPr>
          <w:sz w:val="20"/>
        </w:rPr>
      </w:pPr>
      <w:r>
        <w:rPr>
          <w:sz w:val="20"/>
        </w:rPr>
        <w:separator/>
      </w:r>
    </w:p>
  </w:endnote>
  <w:endnote w:type="continuationSeparator" w:id="0">
    <w:p w14:paraId="39F4F688" w14:textId="77777777" w:rsidR="009F48E8" w:rsidRDefault="009F48E8">
      <w:pPr>
        <w:rPr>
          <w:sz w:val="20"/>
        </w:rPr>
      </w:pPr>
      <w:r>
        <w:rPr>
          <w:sz w:val="20"/>
        </w:rPr>
        <w:continuationSeparator/>
      </w:r>
    </w:p>
  </w:endnote>
  <w:endnote w:type="continuationNotice" w:id="1">
    <w:p w14:paraId="4ADACC2D" w14:textId="77777777" w:rsidR="009F48E8" w:rsidRDefault="009F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A51B" w14:textId="77777777" w:rsidR="009F48E8" w:rsidRDefault="009F48E8">
      <w:pPr>
        <w:rPr>
          <w:sz w:val="20"/>
        </w:rPr>
      </w:pPr>
      <w:r>
        <w:rPr>
          <w:sz w:val="20"/>
        </w:rPr>
        <w:separator/>
      </w:r>
    </w:p>
  </w:footnote>
  <w:footnote w:type="continuationSeparator" w:id="0">
    <w:p w14:paraId="2122CF38" w14:textId="77777777" w:rsidR="009F48E8" w:rsidRDefault="009F48E8">
      <w:pPr>
        <w:rPr>
          <w:sz w:val="20"/>
        </w:rPr>
      </w:pPr>
      <w:r>
        <w:rPr>
          <w:sz w:val="20"/>
        </w:rPr>
        <w:continuationSeparator/>
      </w:r>
    </w:p>
  </w:footnote>
  <w:footnote w:type="continuationNotice" w:id="1">
    <w:p w14:paraId="3E63C990" w14:textId="77777777" w:rsidR="009F48E8" w:rsidRDefault="009F4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F10517"/>
    <w:multiLevelType w:val="hybridMultilevel"/>
    <w:tmpl w:val="2BF6DEAC"/>
    <w:lvl w:ilvl="0" w:tplc="3C8294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969382">
    <w:abstractNumId w:val="6"/>
  </w:num>
  <w:num w:numId="2" w16cid:durableId="498233883">
    <w:abstractNumId w:val="4"/>
  </w:num>
  <w:num w:numId="3" w16cid:durableId="1644042602">
    <w:abstractNumId w:val="1"/>
  </w:num>
  <w:num w:numId="4" w16cid:durableId="1052537711">
    <w:abstractNumId w:val="0"/>
  </w:num>
  <w:num w:numId="5" w16cid:durableId="1028027384">
    <w:abstractNumId w:val="5"/>
  </w:num>
  <w:num w:numId="6" w16cid:durableId="1770618412">
    <w:abstractNumId w:val="7"/>
  </w:num>
  <w:num w:numId="7" w16cid:durableId="206766363">
    <w:abstractNumId w:val="3"/>
  </w:num>
  <w:num w:numId="8" w16cid:durableId="141836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D95"/>
    <w:rsid w:val="00027B83"/>
    <w:rsid w:val="00037317"/>
    <w:rsid w:val="000716E4"/>
    <w:rsid w:val="000B0897"/>
    <w:rsid w:val="000B31B3"/>
    <w:rsid w:val="00103BDB"/>
    <w:rsid w:val="00112FE1"/>
    <w:rsid w:val="00126A7E"/>
    <w:rsid w:val="00150F34"/>
    <w:rsid w:val="001547A1"/>
    <w:rsid w:val="0016347E"/>
    <w:rsid w:val="00193592"/>
    <w:rsid w:val="001A7C37"/>
    <w:rsid w:val="001C5FC0"/>
    <w:rsid w:val="00206002"/>
    <w:rsid w:val="002555C6"/>
    <w:rsid w:val="0029525A"/>
    <w:rsid w:val="002B1201"/>
    <w:rsid w:val="002B3138"/>
    <w:rsid w:val="002C2916"/>
    <w:rsid w:val="002E2047"/>
    <w:rsid w:val="003054E0"/>
    <w:rsid w:val="003126BD"/>
    <w:rsid w:val="00362CE9"/>
    <w:rsid w:val="00392832"/>
    <w:rsid w:val="003A4BB9"/>
    <w:rsid w:val="003A646C"/>
    <w:rsid w:val="00402199"/>
    <w:rsid w:val="00424904"/>
    <w:rsid w:val="004252B7"/>
    <w:rsid w:val="00431BAD"/>
    <w:rsid w:val="004426CD"/>
    <w:rsid w:val="00445B39"/>
    <w:rsid w:val="00454830"/>
    <w:rsid w:val="00477D71"/>
    <w:rsid w:val="004A6EF2"/>
    <w:rsid w:val="004B1627"/>
    <w:rsid w:val="004E0849"/>
    <w:rsid w:val="004E6C36"/>
    <w:rsid w:val="00526F40"/>
    <w:rsid w:val="005318C8"/>
    <w:rsid w:val="00545279"/>
    <w:rsid w:val="00570331"/>
    <w:rsid w:val="005901F5"/>
    <w:rsid w:val="005955B8"/>
    <w:rsid w:val="005A730A"/>
    <w:rsid w:val="005D618E"/>
    <w:rsid w:val="005F6B70"/>
    <w:rsid w:val="006068BA"/>
    <w:rsid w:val="006410AD"/>
    <w:rsid w:val="0065206D"/>
    <w:rsid w:val="006803BE"/>
    <w:rsid w:val="006A0650"/>
    <w:rsid w:val="006A4364"/>
    <w:rsid w:val="006B1A87"/>
    <w:rsid w:val="006C79AA"/>
    <w:rsid w:val="006F0803"/>
    <w:rsid w:val="006F1ECE"/>
    <w:rsid w:val="006F5143"/>
    <w:rsid w:val="00706151"/>
    <w:rsid w:val="00714778"/>
    <w:rsid w:val="00716FEF"/>
    <w:rsid w:val="007203F1"/>
    <w:rsid w:val="00720CCF"/>
    <w:rsid w:val="00720EB4"/>
    <w:rsid w:val="00725A71"/>
    <w:rsid w:val="007322A6"/>
    <w:rsid w:val="00745D97"/>
    <w:rsid w:val="007621BC"/>
    <w:rsid w:val="00766A5D"/>
    <w:rsid w:val="00773737"/>
    <w:rsid w:val="0078240B"/>
    <w:rsid w:val="007A15B0"/>
    <w:rsid w:val="007A24EF"/>
    <w:rsid w:val="007A75C6"/>
    <w:rsid w:val="00807CB2"/>
    <w:rsid w:val="0083118A"/>
    <w:rsid w:val="008341E4"/>
    <w:rsid w:val="008446AC"/>
    <w:rsid w:val="0088132F"/>
    <w:rsid w:val="00892C17"/>
    <w:rsid w:val="008A74B8"/>
    <w:rsid w:val="008C38BF"/>
    <w:rsid w:val="008D4526"/>
    <w:rsid w:val="00902FDC"/>
    <w:rsid w:val="00904264"/>
    <w:rsid w:val="00917CFA"/>
    <w:rsid w:val="009217CD"/>
    <w:rsid w:val="00951D02"/>
    <w:rsid w:val="009559F1"/>
    <w:rsid w:val="00961729"/>
    <w:rsid w:val="009652D5"/>
    <w:rsid w:val="009728BC"/>
    <w:rsid w:val="0097444A"/>
    <w:rsid w:val="009C06FD"/>
    <w:rsid w:val="009C5F22"/>
    <w:rsid w:val="009E35B2"/>
    <w:rsid w:val="009F48E8"/>
    <w:rsid w:val="00A25290"/>
    <w:rsid w:val="00A464EB"/>
    <w:rsid w:val="00A528EA"/>
    <w:rsid w:val="00A61C3F"/>
    <w:rsid w:val="00A61C68"/>
    <w:rsid w:val="00A82D94"/>
    <w:rsid w:val="00A9242C"/>
    <w:rsid w:val="00AD7577"/>
    <w:rsid w:val="00AE62EC"/>
    <w:rsid w:val="00AE7B54"/>
    <w:rsid w:val="00AF1B0F"/>
    <w:rsid w:val="00AF6440"/>
    <w:rsid w:val="00B03F3F"/>
    <w:rsid w:val="00B067F8"/>
    <w:rsid w:val="00B46F6F"/>
    <w:rsid w:val="00B67683"/>
    <w:rsid w:val="00B704E2"/>
    <w:rsid w:val="00B8572B"/>
    <w:rsid w:val="00B91710"/>
    <w:rsid w:val="00B91891"/>
    <w:rsid w:val="00B947B0"/>
    <w:rsid w:val="00BC1156"/>
    <w:rsid w:val="00C27386"/>
    <w:rsid w:val="00C31E96"/>
    <w:rsid w:val="00C53D0E"/>
    <w:rsid w:val="00C569C3"/>
    <w:rsid w:val="00C6456B"/>
    <w:rsid w:val="00C73F49"/>
    <w:rsid w:val="00C74FA2"/>
    <w:rsid w:val="00C9568A"/>
    <w:rsid w:val="00CE376F"/>
    <w:rsid w:val="00CE4EA2"/>
    <w:rsid w:val="00CF50E6"/>
    <w:rsid w:val="00D04781"/>
    <w:rsid w:val="00D12163"/>
    <w:rsid w:val="00D41497"/>
    <w:rsid w:val="00D42EF8"/>
    <w:rsid w:val="00DA4E0C"/>
    <w:rsid w:val="00DA74A8"/>
    <w:rsid w:val="00DE7BC0"/>
    <w:rsid w:val="00E00B72"/>
    <w:rsid w:val="00E1218A"/>
    <w:rsid w:val="00E225BA"/>
    <w:rsid w:val="00E25CDA"/>
    <w:rsid w:val="00E35598"/>
    <w:rsid w:val="00E552B1"/>
    <w:rsid w:val="00E74F6D"/>
    <w:rsid w:val="00EA2565"/>
    <w:rsid w:val="00EA3AC3"/>
    <w:rsid w:val="00EC09B0"/>
    <w:rsid w:val="00EE06DF"/>
    <w:rsid w:val="00EE583F"/>
    <w:rsid w:val="00EF249C"/>
    <w:rsid w:val="00F35CF6"/>
    <w:rsid w:val="00F60BD9"/>
    <w:rsid w:val="00FC5659"/>
    <w:rsid w:val="00FD4F55"/>
    <w:rsid w:val="00FE4A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C56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2026-02-11T09:53:00Z</dcterms:created>
  <dcterms:modified xsi:type="dcterms:W3CDTF">2026-02-17T08:36:00Z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