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58" w:rsidRPr="007D4322" w:rsidRDefault="008A6558" w:rsidP="008A6558">
      <w:pPr>
        <w:tabs>
          <w:tab w:val="left" w:pos="142"/>
        </w:tabs>
        <w:jc w:val="right"/>
        <w:rPr>
          <w:rFonts w:ascii="Cambria" w:hAnsi="Cambria"/>
          <w:b/>
          <w:bCs/>
          <w:color w:val="000000"/>
          <w:sz w:val="20"/>
          <w:szCs w:val="20"/>
        </w:rPr>
      </w:pPr>
      <w:r w:rsidRPr="007D4322">
        <w:rPr>
          <w:rFonts w:ascii="Cambria" w:hAnsi="Cambria"/>
          <w:b/>
          <w:bCs/>
          <w:color w:val="000000"/>
          <w:sz w:val="20"/>
          <w:szCs w:val="20"/>
        </w:rPr>
        <w:t>1 priedas</w:t>
      </w:r>
    </w:p>
    <w:p w:rsidR="008A6558" w:rsidRPr="00386504" w:rsidRDefault="008A6558" w:rsidP="008A6558">
      <w:pPr>
        <w:jc w:val="center"/>
        <w:rPr>
          <w:b/>
          <w:bCs/>
          <w:caps/>
          <w:color w:val="000000"/>
          <w:sz w:val="22"/>
          <w:szCs w:val="22"/>
        </w:rPr>
      </w:pPr>
      <w:r w:rsidRPr="00386504">
        <w:rPr>
          <w:b/>
          <w:bCs/>
          <w:caps/>
          <w:color w:val="000000"/>
          <w:sz w:val="22"/>
          <w:szCs w:val="22"/>
        </w:rPr>
        <w:t>Pasiūlymo pateikimo forma</w:t>
      </w:r>
    </w:p>
    <w:p w:rsidR="008A6558" w:rsidRPr="00386504" w:rsidRDefault="008A6558" w:rsidP="008A6558">
      <w:pPr>
        <w:shd w:val="clear" w:color="auto" w:fill="FFFFFF"/>
        <w:jc w:val="center"/>
        <w:rPr>
          <w:b/>
          <w:bCs/>
          <w:sz w:val="22"/>
          <w:szCs w:val="22"/>
        </w:rPr>
      </w:pPr>
      <w:r w:rsidRPr="00386504">
        <w:rPr>
          <w:b/>
          <w:sz w:val="22"/>
          <w:szCs w:val="22"/>
        </w:rPr>
        <w:t>(</w:t>
      </w:r>
      <w:r w:rsidRPr="00386504">
        <w:rPr>
          <w:b/>
          <w:bCs/>
          <w:sz w:val="22"/>
          <w:szCs w:val="22"/>
        </w:rPr>
        <w:t xml:space="preserve">Tiekėjo pasiūlymo </w:t>
      </w:r>
      <w:r w:rsidRPr="00386504">
        <w:rPr>
          <w:b/>
          <w:sz w:val="22"/>
          <w:szCs w:val="22"/>
        </w:rPr>
        <w:t>formos pavyzdys)</w:t>
      </w:r>
    </w:p>
    <w:p w:rsidR="008A6558" w:rsidRPr="00386504" w:rsidRDefault="008A6558" w:rsidP="008A6558">
      <w:pPr>
        <w:jc w:val="center"/>
        <w:rPr>
          <w:sz w:val="22"/>
          <w:szCs w:val="22"/>
        </w:rPr>
      </w:pPr>
      <w:r w:rsidRPr="00386504">
        <w:rPr>
          <w:sz w:val="22"/>
          <w:szCs w:val="22"/>
        </w:rPr>
        <w:t>Herbas arba prekių ženklas</w:t>
      </w:r>
    </w:p>
    <w:p w:rsidR="008A6558" w:rsidRPr="00386504" w:rsidRDefault="008A6558" w:rsidP="008A6558">
      <w:pPr>
        <w:jc w:val="center"/>
        <w:rPr>
          <w:sz w:val="22"/>
          <w:szCs w:val="22"/>
        </w:rPr>
      </w:pPr>
    </w:p>
    <w:p w:rsidR="008A6558" w:rsidRPr="00386504" w:rsidRDefault="008A6558" w:rsidP="008A6558">
      <w:pPr>
        <w:jc w:val="center"/>
        <w:rPr>
          <w:sz w:val="22"/>
          <w:szCs w:val="22"/>
        </w:rPr>
      </w:pPr>
      <w:r w:rsidRPr="00386504">
        <w:rPr>
          <w:sz w:val="22"/>
          <w:szCs w:val="22"/>
        </w:rPr>
        <w:t>(Tiekėjo pavadinimas)</w:t>
      </w:r>
    </w:p>
    <w:p w:rsidR="008A6558" w:rsidRPr="00386504" w:rsidRDefault="008A6558" w:rsidP="008A6558">
      <w:pPr>
        <w:ind w:right="-178"/>
        <w:jc w:val="center"/>
        <w:rPr>
          <w:sz w:val="22"/>
          <w:szCs w:val="22"/>
        </w:rPr>
      </w:pPr>
    </w:p>
    <w:p w:rsidR="008A6558" w:rsidRPr="00386504" w:rsidRDefault="008A6558" w:rsidP="008A6558">
      <w:pPr>
        <w:ind w:right="-1"/>
        <w:jc w:val="center"/>
        <w:rPr>
          <w:sz w:val="22"/>
          <w:szCs w:val="22"/>
        </w:rPr>
      </w:pPr>
      <w:r w:rsidRPr="00386504">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A6558" w:rsidRPr="00386504" w:rsidRDefault="008A6558" w:rsidP="008A6558">
      <w:pPr>
        <w:rPr>
          <w:sz w:val="22"/>
          <w:szCs w:val="22"/>
        </w:rPr>
      </w:pPr>
      <w:r w:rsidRPr="00386504">
        <w:rPr>
          <w:sz w:val="22"/>
          <w:szCs w:val="22"/>
        </w:rPr>
        <w:t>__________________________</w:t>
      </w:r>
    </w:p>
    <w:p w:rsidR="008A6558" w:rsidRPr="00386504" w:rsidRDefault="008A6558" w:rsidP="008A6558">
      <w:pPr>
        <w:tabs>
          <w:tab w:val="center" w:pos="2520"/>
        </w:tabs>
        <w:rPr>
          <w:sz w:val="22"/>
          <w:szCs w:val="22"/>
        </w:rPr>
      </w:pPr>
      <w:r w:rsidRPr="00386504">
        <w:rPr>
          <w:sz w:val="22"/>
          <w:szCs w:val="22"/>
        </w:rPr>
        <w:t>(Adresatas (perkančioji organizacija))</w:t>
      </w:r>
    </w:p>
    <w:p w:rsidR="008A6558" w:rsidRPr="00386504" w:rsidRDefault="008A6558" w:rsidP="008A6558">
      <w:pPr>
        <w:jc w:val="center"/>
        <w:rPr>
          <w:b/>
          <w:sz w:val="22"/>
          <w:szCs w:val="22"/>
        </w:rPr>
      </w:pPr>
    </w:p>
    <w:p w:rsidR="008A6558" w:rsidRPr="00386504" w:rsidRDefault="008A6558" w:rsidP="008A6558">
      <w:pPr>
        <w:jc w:val="center"/>
        <w:rPr>
          <w:b/>
          <w:sz w:val="22"/>
          <w:szCs w:val="22"/>
        </w:rPr>
      </w:pPr>
      <w:r w:rsidRPr="00386504">
        <w:rPr>
          <w:b/>
          <w:sz w:val="22"/>
          <w:szCs w:val="22"/>
        </w:rPr>
        <w:t>PASIŪLYMAS</w:t>
      </w:r>
    </w:p>
    <w:p w:rsidR="008A6558" w:rsidRPr="00386504" w:rsidRDefault="00683544" w:rsidP="004E1ED7">
      <w:pPr>
        <w:jc w:val="center"/>
        <w:rPr>
          <w:b/>
          <w:sz w:val="22"/>
          <w:szCs w:val="22"/>
        </w:rPr>
      </w:pPr>
      <w:r w:rsidRPr="00386504">
        <w:rPr>
          <w:b/>
          <w:bCs/>
          <w:sz w:val="22"/>
          <w:szCs w:val="22"/>
        </w:rPr>
        <w:t>DĖL</w:t>
      </w:r>
      <w:r w:rsidR="00756905" w:rsidRPr="00386504">
        <w:rPr>
          <w:b/>
          <w:bCs/>
          <w:sz w:val="22"/>
          <w:szCs w:val="22"/>
        </w:rPr>
        <w:t xml:space="preserve"> </w:t>
      </w:r>
      <w:r w:rsidR="009F7542" w:rsidRPr="00386504">
        <w:rPr>
          <w:b/>
          <w:bCs/>
          <w:sz w:val="22"/>
          <w:szCs w:val="22"/>
        </w:rPr>
        <w:t>PIENO PRODUKTŲ</w:t>
      </w:r>
      <w:r w:rsidR="000C7CE5" w:rsidRPr="00386504">
        <w:rPr>
          <w:b/>
          <w:bCs/>
          <w:sz w:val="22"/>
          <w:szCs w:val="22"/>
        </w:rPr>
        <w:t xml:space="preserve"> PIRKIMO</w:t>
      </w:r>
    </w:p>
    <w:p w:rsidR="004E1ED7" w:rsidRPr="00386504" w:rsidRDefault="004E1ED7" w:rsidP="008A6558">
      <w:pPr>
        <w:shd w:val="clear" w:color="auto" w:fill="FFFFFF"/>
        <w:jc w:val="center"/>
        <w:rPr>
          <w:sz w:val="22"/>
          <w:szCs w:val="22"/>
        </w:rPr>
      </w:pPr>
    </w:p>
    <w:p w:rsidR="008A6558" w:rsidRPr="00386504" w:rsidRDefault="008A6558" w:rsidP="00FF4937">
      <w:pPr>
        <w:shd w:val="clear" w:color="auto" w:fill="FFFFFF"/>
        <w:ind w:right="-1"/>
        <w:jc w:val="center"/>
        <w:rPr>
          <w:b/>
          <w:bCs/>
          <w:sz w:val="22"/>
          <w:szCs w:val="22"/>
        </w:rPr>
      </w:pPr>
      <w:r w:rsidRPr="00386504">
        <w:rPr>
          <w:sz w:val="22"/>
          <w:szCs w:val="22"/>
        </w:rPr>
        <w:t>____________</w:t>
      </w:r>
      <w:r w:rsidRPr="00386504">
        <w:rPr>
          <w:b/>
          <w:bCs/>
          <w:sz w:val="22"/>
          <w:szCs w:val="22"/>
        </w:rPr>
        <w:t xml:space="preserve"> </w:t>
      </w:r>
      <w:r w:rsidRPr="00386504">
        <w:rPr>
          <w:sz w:val="22"/>
          <w:szCs w:val="22"/>
        </w:rPr>
        <w:t>Nr.______</w:t>
      </w:r>
    </w:p>
    <w:p w:rsidR="008A6558" w:rsidRPr="00386504" w:rsidRDefault="008A6558" w:rsidP="008A6558">
      <w:pPr>
        <w:shd w:val="clear" w:color="auto" w:fill="FFFFFF"/>
        <w:jc w:val="center"/>
        <w:rPr>
          <w:bCs/>
          <w:sz w:val="22"/>
          <w:szCs w:val="22"/>
        </w:rPr>
      </w:pPr>
      <w:r w:rsidRPr="00386504">
        <w:rPr>
          <w:bCs/>
          <w:sz w:val="22"/>
          <w:szCs w:val="22"/>
        </w:rPr>
        <w:t>(Data)</w:t>
      </w:r>
    </w:p>
    <w:p w:rsidR="008A6558" w:rsidRPr="00386504" w:rsidRDefault="008A6558" w:rsidP="008A6558">
      <w:pPr>
        <w:shd w:val="clear" w:color="auto" w:fill="FFFFFF"/>
        <w:jc w:val="center"/>
        <w:rPr>
          <w:bCs/>
          <w:sz w:val="22"/>
          <w:szCs w:val="22"/>
        </w:rPr>
      </w:pPr>
      <w:r w:rsidRPr="00386504">
        <w:rPr>
          <w:bCs/>
          <w:sz w:val="22"/>
          <w:szCs w:val="22"/>
        </w:rPr>
        <w:t>_____________</w:t>
      </w:r>
    </w:p>
    <w:p w:rsidR="008A6558" w:rsidRPr="00386504" w:rsidRDefault="008A6558" w:rsidP="008A6558">
      <w:pPr>
        <w:shd w:val="clear" w:color="auto" w:fill="FFFFFF"/>
        <w:jc w:val="center"/>
        <w:rPr>
          <w:bCs/>
          <w:sz w:val="22"/>
          <w:szCs w:val="22"/>
        </w:rPr>
      </w:pPr>
      <w:r w:rsidRPr="00386504">
        <w:rPr>
          <w:bCs/>
          <w:sz w:val="22"/>
          <w:szCs w:val="22"/>
        </w:rPr>
        <w:t>(Sudarymo vieta)</w:t>
      </w:r>
    </w:p>
    <w:p w:rsidR="008A6558" w:rsidRPr="00386504" w:rsidRDefault="008A6558" w:rsidP="008A6558">
      <w:pPr>
        <w:shd w:val="clear" w:color="auto" w:fill="FFFFFF"/>
        <w:jc w:val="center"/>
        <w:rPr>
          <w:bCs/>
          <w:sz w:val="22"/>
          <w:szCs w:val="22"/>
        </w:rPr>
      </w:pPr>
    </w:p>
    <w:p w:rsidR="008A6558" w:rsidRPr="00386504" w:rsidRDefault="008A6558" w:rsidP="008A6558">
      <w:pPr>
        <w:jc w:val="center"/>
        <w:rPr>
          <w:b/>
          <w:sz w:val="22"/>
          <w:szCs w:val="22"/>
        </w:rPr>
      </w:pPr>
      <w:r w:rsidRPr="00386504">
        <w:rPr>
          <w:b/>
          <w:sz w:val="22"/>
          <w:szCs w:val="22"/>
        </w:rPr>
        <w:t>TIEKĖJO REKVIZITAI</w:t>
      </w:r>
    </w:p>
    <w:p w:rsidR="008A6558" w:rsidRPr="00386504" w:rsidRDefault="008A6558" w:rsidP="008A6558">
      <w:pPr>
        <w:jc w:val="center"/>
        <w:rPr>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i/>
                <w:sz w:val="22"/>
                <w:szCs w:val="22"/>
              </w:rPr>
            </w:pPr>
            <w:r w:rsidRPr="00386504">
              <w:rPr>
                <w:sz w:val="22"/>
                <w:szCs w:val="22"/>
              </w:rPr>
              <w:t xml:space="preserve">Tiekėjo pavadinimas </w:t>
            </w:r>
            <w:r w:rsidRPr="00386504">
              <w:rPr>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Tiekėjo adresas</w:t>
            </w:r>
            <w:r w:rsidRPr="00386504">
              <w:rPr>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Tiekėjo įmonės kodas, PVM mokėt. kodas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r w:rsidR="008A6558" w:rsidRPr="00386504"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386504" w:rsidRDefault="008A6558" w:rsidP="00F43FAC">
            <w:pPr>
              <w:jc w:val="both"/>
              <w:rPr>
                <w:sz w:val="22"/>
                <w:szCs w:val="22"/>
              </w:rPr>
            </w:pPr>
            <w:r w:rsidRPr="00386504">
              <w:rPr>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8A6558" w:rsidRPr="00386504" w:rsidRDefault="008A6558" w:rsidP="00F43FAC">
            <w:pPr>
              <w:jc w:val="both"/>
              <w:rPr>
                <w:sz w:val="22"/>
                <w:szCs w:val="22"/>
              </w:rPr>
            </w:pPr>
          </w:p>
        </w:tc>
      </w:tr>
    </w:tbl>
    <w:p w:rsidR="008A6558" w:rsidRPr="00386504" w:rsidRDefault="008A6558" w:rsidP="008A6558">
      <w:pPr>
        <w:jc w:val="both"/>
        <w:rPr>
          <w:sz w:val="22"/>
          <w:szCs w:val="22"/>
        </w:rPr>
      </w:pPr>
    </w:p>
    <w:p w:rsidR="008A6558" w:rsidRPr="00386504" w:rsidRDefault="008A6558" w:rsidP="008A6558">
      <w:pPr>
        <w:widowControl w:val="0"/>
        <w:ind w:firstLine="720"/>
        <w:jc w:val="both"/>
        <w:rPr>
          <w:rFonts w:eastAsia="Andale Sans UI"/>
          <w:kern w:val="2"/>
          <w:sz w:val="22"/>
          <w:szCs w:val="22"/>
          <w:lang w:eastAsia="en-US"/>
        </w:rPr>
      </w:pPr>
      <w:r w:rsidRPr="00386504">
        <w:rPr>
          <w:rFonts w:eastAsia="Andale Sans UI"/>
          <w:kern w:val="2"/>
          <w:sz w:val="22"/>
          <w:szCs w:val="22"/>
          <w:lang w:eastAsia="en-US"/>
        </w:rPr>
        <w:t>Šiuo</w:t>
      </w:r>
      <w:r w:rsidRPr="00386504">
        <w:rPr>
          <w:kern w:val="2"/>
          <w:sz w:val="22"/>
          <w:szCs w:val="22"/>
          <w:lang w:eastAsia="en-US"/>
        </w:rPr>
        <w:t xml:space="preserve"> </w:t>
      </w:r>
      <w:r w:rsidRPr="00386504">
        <w:rPr>
          <w:rFonts w:eastAsia="Andale Sans UI"/>
          <w:kern w:val="2"/>
          <w:sz w:val="22"/>
          <w:szCs w:val="22"/>
          <w:lang w:eastAsia="en-US"/>
        </w:rPr>
        <w:t>pasiūlymu</w:t>
      </w:r>
      <w:r w:rsidRPr="00386504">
        <w:rPr>
          <w:kern w:val="2"/>
          <w:sz w:val="22"/>
          <w:szCs w:val="22"/>
          <w:lang w:eastAsia="en-US"/>
        </w:rPr>
        <w:t xml:space="preserve"> </w:t>
      </w:r>
      <w:r w:rsidRPr="00386504">
        <w:rPr>
          <w:rFonts w:eastAsia="Andale Sans UI"/>
          <w:kern w:val="2"/>
          <w:sz w:val="22"/>
          <w:szCs w:val="22"/>
          <w:lang w:eastAsia="en-US"/>
        </w:rPr>
        <w:t>pažymime,</w:t>
      </w:r>
      <w:r w:rsidRPr="00386504">
        <w:rPr>
          <w:kern w:val="2"/>
          <w:sz w:val="22"/>
          <w:szCs w:val="22"/>
          <w:lang w:eastAsia="en-US"/>
        </w:rPr>
        <w:t xml:space="preserve"> </w:t>
      </w:r>
      <w:r w:rsidRPr="00386504">
        <w:rPr>
          <w:rFonts w:eastAsia="Andale Sans UI"/>
          <w:kern w:val="2"/>
          <w:sz w:val="22"/>
          <w:szCs w:val="22"/>
          <w:lang w:eastAsia="en-US"/>
        </w:rPr>
        <w:t>kad</w:t>
      </w:r>
      <w:r w:rsidRPr="00386504">
        <w:rPr>
          <w:kern w:val="2"/>
          <w:sz w:val="22"/>
          <w:szCs w:val="22"/>
          <w:lang w:eastAsia="en-US"/>
        </w:rPr>
        <w:t xml:space="preserve"> </w:t>
      </w:r>
      <w:r w:rsidRPr="00386504">
        <w:rPr>
          <w:rFonts w:eastAsia="Andale Sans UI"/>
          <w:kern w:val="2"/>
          <w:sz w:val="22"/>
          <w:szCs w:val="22"/>
          <w:lang w:eastAsia="en-US"/>
        </w:rPr>
        <w:t>sutinkame</w:t>
      </w:r>
      <w:r w:rsidRPr="00386504">
        <w:rPr>
          <w:kern w:val="2"/>
          <w:sz w:val="22"/>
          <w:szCs w:val="22"/>
          <w:lang w:eastAsia="en-US"/>
        </w:rPr>
        <w:t xml:space="preserve"> </w:t>
      </w:r>
      <w:r w:rsidRPr="00386504">
        <w:rPr>
          <w:rFonts w:eastAsia="Andale Sans UI"/>
          <w:kern w:val="2"/>
          <w:sz w:val="22"/>
          <w:szCs w:val="22"/>
          <w:lang w:eastAsia="en-US"/>
        </w:rPr>
        <w:t>su</w:t>
      </w:r>
      <w:r w:rsidRPr="00386504">
        <w:rPr>
          <w:kern w:val="2"/>
          <w:sz w:val="22"/>
          <w:szCs w:val="22"/>
          <w:lang w:eastAsia="en-US"/>
        </w:rPr>
        <w:t xml:space="preserve"> </w:t>
      </w:r>
      <w:r w:rsidRPr="00386504">
        <w:rPr>
          <w:rFonts w:eastAsia="Andale Sans UI"/>
          <w:kern w:val="2"/>
          <w:sz w:val="22"/>
          <w:szCs w:val="22"/>
          <w:lang w:eastAsia="en-US"/>
        </w:rPr>
        <w:t>visomis</w:t>
      </w:r>
      <w:r w:rsidRPr="00386504">
        <w:rPr>
          <w:kern w:val="2"/>
          <w:sz w:val="22"/>
          <w:szCs w:val="22"/>
          <w:lang w:eastAsia="en-US"/>
        </w:rPr>
        <w:t xml:space="preserve"> </w:t>
      </w:r>
      <w:r w:rsidRPr="00386504">
        <w:rPr>
          <w:rFonts w:eastAsia="Andale Sans UI"/>
          <w:kern w:val="2"/>
          <w:sz w:val="22"/>
          <w:szCs w:val="22"/>
          <w:lang w:eastAsia="en-US"/>
        </w:rPr>
        <w:t>neskelbiamos apklausos</w:t>
      </w:r>
      <w:r w:rsidRPr="00386504">
        <w:rPr>
          <w:kern w:val="2"/>
          <w:sz w:val="22"/>
          <w:szCs w:val="22"/>
          <w:lang w:eastAsia="en-US"/>
        </w:rPr>
        <w:t xml:space="preserve"> </w:t>
      </w:r>
      <w:r w:rsidRPr="00386504">
        <w:rPr>
          <w:rFonts w:eastAsia="Andale Sans UI"/>
          <w:kern w:val="2"/>
          <w:sz w:val="22"/>
          <w:szCs w:val="22"/>
          <w:lang w:eastAsia="en-US"/>
        </w:rPr>
        <w:t>sąlygomis,</w:t>
      </w:r>
      <w:r w:rsidRPr="00386504">
        <w:rPr>
          <w:kern w:val="2"/>
          <w:sz w:val="22"/>
          <w:szCs w:val="22"/>
          <w:lang w:eastAsia="en-US"/>
        </w:rPr>
        <w:t xml:space="preserve"> </w:t>
      </w:r>
      <w:r w:rsidRPr="00386504">
        <w:rPr>
          <w:rFonts w:eastAsia="Andale Sans UI"/>
          <w:kern w:val="2"/>
          <w:sz w:val="22"/>
          <w:szCs w:val="22"/>
          <w:lang w:eastAsia="en-US"/>
        </w:rPr>
        <w:t>nustatytomis pirkimo dokumentuose</w:t>
      </w:r>
      <w:r w:rsidRPr="00386504">
        <w:rPr>
          <w:kern w:val="2"/>
          <w:sz w:val="22"/>
          <w:szCs w:val="22"/>
          <w:lang w:eastAsia="en-US"/>
        </w:rPr>
        <w:t xml:space="preserve"> </w:t>
      </w:r>
      <w:r w:rsidRPr="00386504">
        <w:rPr>
          <w:rFonts w:eastAsia="Andale Sans UI"/>
          <w:kern w:val="2"/>
          <w:sz w:val="22"/>
          <w:szCs w:val="22"/>
          <w:lang w:eastAsia="en-US"/>
        </w:rPr>
        <w:t>ir</w:t>
      </w:r>
      <w:r w:rsidRPr="00386504">
        <w:rPr>
          <w:kern w:val="2"/>
          <w:sz w:val="22"/>
          <w:szCs w:val="22"/>
          <w:lang w:eastAsia="en-US"/>
        </w:rPr>
        <w:t xml:space="preserve"> </w:t>
      </w:r>
      <w:r w:rsidRPr="00386504">
        <w:rPr>
          <w:rFonts w:eastAsia="Andale Sans UI"/>
          <w:kern w:val="2"/>
          <w:sz w:val="22"/>
          <w:szCs w:val="22"/>
          <w:lang w:eastAsia="en-US"/>
        </w:rPr>
        <w:t>jų</w:t>
      </w:r>
      <w:r w:rsidRPr="00386504">
        <w:rPr>
          <w:kern w:val="2"/>
          <w:sz w:val="22"/>
          <w:szCs w:val="22"/>
          <w:lang w:eastAsia="en-US"/>
        </w:rPr>
        <w:t xml:space="preserve"> </w:t>
      </w:r>
      <w:r w:rsidRPr="00386504">
        <w:rPr>
          <w:rFonts w:eastAsia="Andale Sans UI"/>
          <w:kern w:val="2"/>
          <w:sz w:val="22"/>
          <w:szCs w:val="22"/>
          <w:lang w:eastAsia="en-US"/>
        </w:rPr>
        <w:t>prieduose.</w:t>
      </w:r>
    </w:p>
    <w:p w:rsidR="008A6558" w:rsidRPr="00386504" w:rsidRDefault="008A6558" w:rsidP="008A6558">
      <w:pPr>
        <w:jc w:val="right"/>
        <w:rPr>
          <w:sz w:val="22"/>
          <w:szCs w:val="22"/>
        </w:rPr>
      </w:pPr>
      <w:r w:rsidRPr="00386504">
        <w:rPr>
          <w:sz w:val="22"/>
          <w:szCs w:val="22"/>
        </w:rPr>
        <w:t>1 lentelė</w:t>
      </w:r>
    </w:p>
    <w:p w:rsidR="00402FBC" w:rsidRPr="00386504" w:rsidRDefault="00402FBC" w:rsidP="00402FBC">
      <w:pPr>
        <w:autoSpaceDE w:val="0"/>
        <w:autoSpaceDN w:val="0"/>
        <w:adjustRightInd w:val="0"/>
        <w:jc w:val="center"/>
        <w:rPr>
          <w:b/>
          <w:sz w:val="22"/>
          <w:szCs w:val="22"/>
        </w:rPr>
      </w:pPr>
      <w:r w:rsidRPr="00386504">
        <w:rPr>
          <w:b/>
          <w:sz w:val="22"/>
          <w:szCs w:val="22"/>
        </w:rPr>
        <w:t>INFORMACIJA APIE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4677"/>
      </w:tblGrid>
      <w:tr w:rsidR="00402FBC" w:rsidRPr="00386504" w:rsidTr="00FF4937">
        <w:trPr>
          <w:trHeight w:val="524"/>
        </w:trPr>
        <w:tc>
          <w:tcPr>
            <w:tcW w:w="851" w:type="dxa"/>
            <w:tcBorders>
              <w:top w:val="single" w:sz="4" w:space="0" w:color="auto"/>
              <w:left w:val="single" w:sz="4" w:space="0" w:color="auto"/>
              <w:bottom w:val="single" w:sz="4" w:space="0" w:color="auto"/>
              <w:right w:val="single" w:sz="4" w:space="0" w:color="auto"/>
            </w:tcBorders>
            <w:vAlign w:val="center"/>
            <w:hideMark/>
          </w:tcPr>
          <w:p w:rsidR="00402FBC" w:rsidRPr="00386504" w:rsidRDefault="00402FBC" w:rsidP="00F43FAC">
            <w:pPr>
              <w:jc w:val="center"/>
              <w:rPr>
                <w:b/>
                <w:sz w:val="22"/>
                <w:szCs w:val="22"/>
              </w:rPr>
            </w:pPr>
            <w:r w:rsidRPr="00386504">
              <w:rPr>
                <w:b/>
                <w:sz w:val="22"/>
                <w:szCs w:val="22"/>
              </w:rPr>
              <w:t>Eil.</w:t>
            </w:r>
          </w:p>
          <w:p w:rsidR="00402FBC" w:rsidRPr="00386504" w:rsidRDefault="00402FBC" w:rsidP="00F43FAC">
            <w:pPr>
              <w:jc w:val="center"/>
              <w:rPr>
                <w:b/>
                <w:sz w:val="22"/>
                <w:szCs w:val="22"/>
              </w:rPr>
            </w:pPr>
            <w:r w:rsidRPr="00386504">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2FBC" w:rsidRPr="00386504" w:rsidRDefault="00402FBC" w:rsidP="00F43FAC">
            <w:pPr>
              <w:autoSpaceDE w:val="0"/>
              <w:autoSpaceDN w:val="0"/>
              <w:adjustRightInd w:val="0"/>
              <w:jc w:val="center"/>
              <w:rPr>
                <w:b/>
                <w:bCs/>
                <w:sz w:val="22"/>
                <w:szCs w:val="22"/>
              </w:rPr>
            </w:pPr>
            <w:r w:rsidRPr="00386504">
              <w:rPr>
                <w:b/>
                <w:bCs/>
                <w:sz w:val="22"/>
                <w:szCs w:val="22"/>
              </w:rPr>
              <w:t xml:space="preserve">Subtiekėjo pavadinimas </w:t>
            </w:r>
          </w:p>
        </w:tc>
        <w:tc>
          <w:tcPr>
            <w:tcW w:w="4677" w:type="dxa"/>
            <w:tcBorders>
              <w:top w:val="single" w:sz="4" w:space="0" w:color="auto"/>
              <w:left w:val="single" w:sz="4" w:space="0" w:color="auto"/>
              <w:bottom w:val="single" w:sz="4" w:space="0" w:color="auto"/>
              <w:right w:val="single" w:sz="4" w:space="0" w:color="auto"/>
            </w:tcBorders>
            <w:vAlign w:val="center"/>
            <w:hideMark/>
          </w:tcPr>
          <w:p w:rsidR="00402FBC" w:rsidRPr="00386504" w:rsidRDefault="00402FBC" w:rsidP="00F43FAC">
            <w:pPr>
              <w:autoSpaceDE w:val="0"/>
              <w:autoSpaceDN w:val="0"/>
              <w:adjustRightInd w:val="0"/>
              <w:jc w:val="center"/>
              <w:rPr>
                <w:b/>
                <w:sz w:val="22"/>
                <w:szCs w:val="22"/>
              </w:rPr>
            </w:pPr>
            <w:r w:rsidRPr="00386504">
              <w:rPr>
                <w:b/>
                <w:bCs/>
                <w:sz w:val="22"/>
                <w:szCs w:val="22"/>
              </w:rPr>
              <w:t>Adresas</w:t>
            </w:r>
          </w:p>
        </w:tc>
      </w:tr>
      <w:tr w:rsidR="00402FBC" w:rsidRPr="00386504" w:rsidTr="00FF4937">
        <w:trPr>
          <w:trHeight w:val="188"/>
        </w:trPr>
        <w:tc>
          <w:tcPr>
            <w:tcW w:w="85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r>
      <w:tr w:rsidR="00402FBC" w:rsidRPr="00386504" w:rsidTr="00FF4937">
        <w:trPr>
          <w:trHeight w:val="195"/>
        </w:trPr>
        <w:tc>
          <w:tcPr>
            <w:tcW w:w="85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pStyle w:val="Header"/>
              <w:tabs>
                <w:tab w:val="left" w:pos="1296"/>
              </w:tabs>
              <w:jc w:val="center"/>
              <w:rPr>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402FBC" w:rsidRPr="00386504" w:rsidRDefault="00402FBC" w:rsidP="00F43FAC">
            <w:pPr>
              <w:jc w:val="center"/>
              <w:rPr>
                <w:sz w:val="22"/>
                <w:szCs w:val="22"/>
              </w:rPr>
            </w:pPr>
          </w:p>
        </w:tc>
      </w:tr>
    </w:tbl>
    <w:p w:rsidR="00402FBC" w:rsidRPr="00386504" w:rsidRDefault="00402FBC" w:rsidP="00402FBC">
      <w:pPr>
        <w:autoSpaceDE w:val="0"/>
        <w:autoSpaceDN w:val="0"/>
        <w:adjustRightInd w:val="0"/>
        <w:jc w:val="both"/>
        <w:rPr>
          <w:sz w:val="22"/>
          <w:szCs w:val="22"/>
        </w:rPr>
      </w:pPr>
      <w:r w:rsidRPr="00386504">
        <w:rPr>
          <w:sz w:val="22"/>
          <w:szCs w:val="22"/>
        </w:rPr>
        <w:t>*</w:t>
      </w:r>
      <w:r w:rsidRPr="00386504">
        <w:rPr>
          <w:b/>
          <w:sz w:val="22"/>
          <w:szCs w:val="22"/>
        </w:rPr>
        <w:t>Pildyti tuomet, jei pirkimo sutarties vykdymui bus pasitelkti subtiekėjai</w:t>
      </w:r>
      <w:r w:rsidRPr="00386504">
        <w:rPr>
          <w:sz w:val="22"/>
          <w:szCs w:val="22"/>
        </w:rPr>
        <w:t>.</w:t>
      </w:r>
    </w:p>
    <w:p w:rsidR="00402FBC" w:rsidRPr="00386504" w:rsidRDefault="00402FBC" w:rsidP="00402FBC">
      <w:pPr>
        <w:jc w:val="right"/>
        <w:rPr>
          <w:b/>
          <w:sz w:val="22"/>
          <w:szCs w:val="22"/>
        </w:rPr>
      </w:pPr>
      <w:r w:rsidRPr="00386504">
        <w:rPr>
          <w:sz w:val="22"/>
          <w:szCs w:val="22"/>
        </w:rPr>
        <w:t>2 lentelė</w:t>
      </w:r>
    </w:p>
    <w:p w:rsidR="00402FBC" w:rsidRPr="00386504" w:rsidRDefault="008A6558" w:rsidP="00402FBC">
      <w:pPr>
        <w:jc w:val="center"/>
        <w:rPr>
          <w:b/>
          <w:sz w:val="22"/>
          <w:szCs w:val="22"/>
        </w:rPr>
      </w:pPr>
      <w:r w:rsidRPr="00386504">
        <w:rPr>
          <w:b/>
          <w:sz w:val="22"/>
          <w:szCs w:val="22"/>
        </w:rPr>
        <w:t>PASIŪLYMO KAINA</w:t>
      </w:r>
    </w:p>
    <w:p w:rsidR="009F7542" w:rsidRPr="00386504" w:rsidRDefault="009F7542" w:rsidP="00402FBC">
      <w:pPr>
        <w:jc w:val="center"/>
        <w:rPr>
          <w:b/>
          <w:sz w:val="22"/>
          <w:szCs w:val="22"/>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351"/>
        <w:gridCol w:w="765"/>
        <w:gridCol w:w="850"/>
        <w:gridCol w:w="895"/>
        <w:gridCol w:w="850"/>
        <w:gridCol w:w="735"/>
        <w:gridCol w:w="850"/>
        <w:gridCol w:w="1640"/>
      </w:tblGrid>
      <w:tr w:rsidR="009F7542" w:rsidRPr="00386504" w:rsidTr="003B6CDC">
        <w:trPr>
          <w:trHeight w:val="708"/>
          <w:jc w:val="center"/>
        </w:trPr>
        <w:tc>
          <w:tcPr>
            <w:tcW w:w="952"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Pirkimo dalies Nr.</w:t>
            </w:r>
          </w:p>
        </w:tc>
        <w:tc>
          <w:tcPr>
            <w:tcW w:w="2351"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iCs/>
                <w:spacing w:val="-4"/>
                <w:sz w:val="22"/>
                <w:szCs w:val="22"/>
              </w:rPr>
              <w:t>Pavadinimas</w:t>
            </w:r>
          </w:p>
        </w:tc>
        <w:tc>
          <w:tcPr>
            <w:tcW w:w="76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Orientacinis kiekis</w:t>
            </w:r>
          </w:p>
        </w:tc>
        <w:tc>
          <w:tcPr>
            <w:tcW w:w="89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tabs>
                <w:tab w:val="left" w:pos="200"/>
              </w:tabs>
              <w:jc w:val="center"/>
              <w:rPr>
                <w:sz w:val="22"/>
                <w:szCs w:val="22"/>
              </w:rPr>
            </w:pPr>
            <w:r w:rsidRPr="00386504">
              <w:rPr>
                <w:sz w:val="22"/>
                <w:szCs w:val="22"/>
              </w:rPr>
              <w:t xml:space="preserve">Kaina, </w:t>
            </w:r>
            <w:proofErr w:type="spellStart"/>
            <w:r w:rsidRPr="00386504">
              <w:rPr>
                <w:sz w:val="22"/>
                <w:szCs w:val="22"/>
              </w:rPr>
              <w:t>Eur</w:t>
            </w:r>
            <w:proofErr w:type="spellEnd"/>
            <w:r w:rsidRPr="00386504">
              <w:rPr>
                <w:sz w:val="22"/>
                <w:szCs w:val="22"/>
              </w:rPr>
              <w:t xml:space="preserve">  už </w:t>
            </w:r>
            <w:proofErr w:type="spellStart"/>
            <w:r w:rsidRPr="00386504">
              <w:rPr>
                <w:sz w:val="22"/>
                <w:szCs w:val="22"/>
              </w:rPr>
              <w:t>vnt</w:t>
            </w:r>
            <w:proofErr w:type="spellEnd"/>
            <w:r w:rsidRPr="00386504">
              <w:rPr>
                <w:sz w:val="22"/>
                <w:szCs w:val="22"/>
              </w:rPr>
              <w:t xml:space="preserve"> (be PVM)</w:t>
            </w:r>
          </w:p>
        </w:tc>
        <w:tc>
          <w:tcPr>
            <w:tcW w:w="85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jc w:val="center"/>
              <w:rPr>
                <w:sz w:val="22"/>
                <w:szCs w:val="22"/>
              </w:rPr>
            </w:pPr>
            <w:r w:rsidRPr="00386504">
              <w:rPr>
                <w:sz w:val="22"/>
                <w:szCs w:val="22"/>
              </w:rPr>
              <w:t>PVM tarifas</w:t>
            </w:r>
          </w:p>
          <w:p w:rsidR="009F7542" w:rsidRPr="00386504" w:rsidRDefault="009F7542" w:rsidP="003B6CDC">
            <w:pPr>
              <w:rPr>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 xml:space="preserve">Kaina viso </w:t>
            </w:r>
            <w:proofErr w:type="spellStart"/>
            <w:r w:rsidRPr="00386504">
              <w:rPr>
                <w:sz w:val="22"/>
                <w:szCs w:val="22"/>
              </w:rPr>
              <w:t>Eur</w:t>
            </w:r>
            <w:proofErr w:type="spellEnd"/>
            <w:r w:rsidRPr="00386504">
              <w:rPr>
                <w:sz w:val="22"/>
                <w:szCs w:val="22"/>
              </w:rPr>
              <w:t xml:space="preserve"> be PVM</w:t>
            </w: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 xml:space="preserve">Kaina viso </w:t>
            </w:r>
            <w:proofErr w:type="spellStart"/>
            <w:r w:rsidRPr="00386504">
              <w:rPr>
                <w:sz w:val="22"/>
                <w:szCs w:val="22"/>
              </w:rPr>
              <w:t>Eur</w:t>
            </w:r>
            <w:proofErr w:type="spellEnd"/>
            <w:r w:rsidRPr="00386504">
              <w:rPr>
                <w:sz w:val="22"/>
                <w:szCs w:val="22"/>
              </w:rPr>
              <w:t xml:space="preserve"> su PVM</w:t>
            </w:r>
          </w:p>
        </w:tc>
        <w:tc>
          <w:tcPr>
            <w:tcW w:w="164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jc w:val="center"/>
              <w:rPr>
                <w:sz w:val="22"/>
                <w:szCs w:val="22"/>
              </w:rPr>
            </w:pPr>
            <w:r w:rsidRPr="00386504">
              <w:rPr>
                <w:sz w:val="22"/>
                <w:szCs w:val="22"/>
              </w:rPr>
              <w:t>Gamintojas, produkto pavadinimas</w:t>
            </w:r>
          </w:p>
        </w:tc>
      </w:tr>
      <w:tr w:rsidR="009F7542" w:rsidRPr="00386504" w:rsidTr="003B6CDC">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1</w:t>
            </w:r>
          </w:p>
        </w:tc>
        <w:tc>
          <w:tcPr>
            <w:tcW w:w="2351"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Pienas UAT be laktozės</w:t>
            </w:r>
          </w:p>
        </w:tc>
        <w:tc>
          <w:tcPr>
            <w:tcW w:w="76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l</w:t>
            </w: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23000</w:t>
            </w:r>
          </w:p>
        </w:tc>
        <w:tc>
          <w:tcPr>
            <w:tcW w:w="89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rPr>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164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jc w:val="center"/>
              <w:rPr>
                <w:sz w:val="22"/>
                <w:szCs w:val="22"/>
              </w:rPr>
            </w:pPr>
          </w:p>
        </w:tc>
      </w:tr>
      <w:tr w:rsidR="009F7542" w:rsidRPr="00386504" w:rsidTr="003B6CDC">
        <w:trPr>
          <w:trHeight w:val="376"/>
          <w:jc w:val="center"/>
        </w:trPr>
        <w:tc>
          <w:tcPr>
            <w:tcW w:w="952"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2</w:t>
            </w:r>
          </w:p>
        </w:tc>
        <w:tc>
          <w:tcPr>
            <w:tcW w:w="2351"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proofErr w:type="spellStart"/>
            <w:r w:rsidRPr="00386504">
              <w:rPr>
                <w:sz w:val="22"/>
                <w:szCs w:val="22"/>
              </w:rPr>
              <w:t>Burata</w:t>
            </w:r>
            <w:proofErr w:type="spellEnd"/>
            <w:r w:rsidRPr="00386504">
              <w:rPr>
                <w:sz w:val="22"/>
                <w:szCs w:val="22"/>
              </w:rPr>
              <w:t xml:space="preserve"> sūris</w:t>
            </w:r>
          </w:p>
        </w:tc>
        <w:tc>
          <w:tcPr>
            <w:tcW w:w="76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1080</w:t>
            </w:r>
          </w:p>
        </w:tc>
        <w:tc>
          <w:tcPr>
            <w:tcW w:w="89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rPr>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164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jc w:val="center"/>
              <w:rPr>
                <w:sz w:val="22"/>
                <w:szCs w:val="22"/>
              </w:rPr>
            </w:pPr>
          </w:p>
        </w:tc>
      </w:tr>
      <w:tr w:rsidR="009F7542" w:rsidRPr="00386504" w:rsidTr="003B6CDC">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3</w:t>
            </w:r>
          </w:p>
        </w:tc>
        <w:tc>
          <w:tcPr>
            <w:tcW w:w="2351"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proofErr w:type="spellStart"/>
            <w:r w:rsidRPr="00386504">
              <w:rPr>
                <w:sz w:val="22"/>
                <w:szCs w:val="22"/>
              </w:rPr>
              <w:t>Tofu</w:t>
            </w:r>
            <w:proofErr w:type="spellEnd"/>
            <w:r w:rsidRPr="00386504">
              <w:rPr>
                <w:sz w:val="22"/>
                <w:szCs w:val="22"/>
              </w:rPr>
              <w:t xml:space="preserve"> sūris</w:t>
            </w:r>
          </w:p>
        </w:tc>
        <w:tc>
          <w:tcPr>
            <w:tcW w:w="76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400</w:t>
            </w:r>
          </w:p>
        </w:tc>
        <w:tc>
          <w:tcPr>
            <w:tcW w:w="89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rPr>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164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jc w:val="center"/>
              <w:rPr>
                <w:sz w:val="22"/>
                <w:szCs w:val="22"/>
              </w:rPr>
            </w:pPr>
          </w:p>
        </w:tc>
      </w:tr>
      <w:tr w:rsidR="009F7542" w:rsidRPr="00386504" w:rsidTr="003B6CDC">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lastRenderedPageBreak/>
              <w:t>4</w:t>
            </w:r>
          </w:p>
        </w:tc>
        <w:tc>
          <w:tcPr>
            <w:tcW w:w="2351"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proofErr w:type="spellStart"/>
            <w:r w:rsidRPr="00386504">
              <w:rPr>
                <w:sz w:val="22"/>
                <w:szCs w:val="22"/>
              </w:rPr>
              <w:t>Maskarpone</w:t>
            </w:r>
            <w:proofErr w:type="spellEnd"/>
            <w:r w:rsidRPr="00386504">
              <w:rPr>
                <w:sz w:val="22"/>
                <w:szCs w:val="22"/>
              </w:rPr>
              <w:t xml:space="preserve"> sūris</w:t>
            </w:r>
          </w:p>
        </w:tc>
        <w:tc>
          <w:tcPr>
            <w:tcW w:w="76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kg</w:t>
            </w: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jc w:val="center"/>
              <w:rPr>
                <w:sz w:val="22"/>
                <w:szCs w:val="22"/>
              </w:rPr>
            </w:pPr>
            <w:r w:rsidRPr="00386504">
              <w:rPr>
                <w:sz w:val="22"/>
                <w:szCs w:val="22"/>
              </w:rPr>
              <w:t>300</w:t>
            </w:r>
          </w:p>
        </w:tc>
        <w:tc>
          <w:tcPr>
            <w:tcW w:w="89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rPr>
                <w:sz w:val="22"/>
                <w:szCs w:val="22"/>
              </w:rPr>
            </w:pPr>
          </w:p>
        </w:tc>
        <w:tc>
          <w:tcPr>
            <w:tcW w:w="735"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sz w:val="22"/>
                <w:szCs w:val="22"/>
              </w:rPr>
            </w:pPr>
          </w:p>
        </w:tc>
        <w:tc>
          <w:tcPr>
            <w:tcW w:w="164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jc w:val="center"/>
              <w:rPr>
                <w:sz w:val="22"/>
                <w:szCs w:val="22"/>
              </w:rPr>
            </w:pPr>
          </w:p>
        </w:tc>
      </w:tr>
      <w:tr w:rsidR="009F7542" w:rsidRPr="00386504" w:rsidTr="003B6CDC">
        <w:trPr>
          <w:trHeight w:val="220"/>
          <w:jc w:val="center"/>
        </w:trPr>
        <w:tc>
          <w:tcPr>
            <w:tcW w:w="7398" w:type="dxa"/>
            <w:gridSpan w:val="7"/>
            <w:tcBorders>
              <w:top w:val="single" w:sz="4" w:space="0" w:color="auto"/>
              <w:left w:val="single" w:sz="4" w:space="0" w:color="auto"/>
              <w:bottom w:val="single" w:sz="4" w:space="0" w:color="auto"/>
              <w:right w:val="single" w:sz="4" w:space="0" w:color="auto"/>
            </w:tcBorders>
          </w:tcPr>
          <w:p w:rsidR="009F7542" w:rsidRPr="00386504" w:rsidRDefault="009F7542" w:rsidP="009F7542">
            <w:pPr>
              <w:ind w:firstLine="2505"/>
              <w:jc w:val="both"/>
              <w:rPr>
                <w:b/>
                <w:sz w:val="22"/>
                <w:szCs w:val="22"/>
              </w:rPr>
            </w:pPr>
            <w:r w:rsidRPr="00386504">
              <w:rPr>
                <w:sz w:val="22"/>
                <w:szCs w:val="22"/>
              </w:rPr>
              <w:t xml:space="preserve">                     Bendra pasiūlymo suma </w:t>
            </w:r>
            <w:proofErr w:type="spellStart"/>
            <w:r w:rsidRPr="00386504">
              <w:rPr>
                <w:sz w:val="22"/>
                <w:szCs w:val="22"/>
              </w:rPr>
              <w:t>Eur</w:t>
            </w:r>
            <w:proofErr w:type="spellEnd"/>
            <w:r w:rsidRPr="00386504">
              <w:rPr>
                <w:sz w:val="22"/>
                <w:szCs w:val="22"/>
              </w:rPr>
              <w:t xml:space="preserve"> (su PVM):</w:t>
            </w:r>
          </w:p>
        </w:tc>
        <w:tc>
          <w:tcPr>
            <w:tcW w:w="850" w:type="dxa"/>
            <w:tcBorders>
              <w:top w:val="single" w:sz="4" w:space="0" w:color="auto"/>
              <w:left w:val="single" w:sz="4" w:space="0" w:color="auto"/>
              <w:bottom w:val="single" w:sz="4" w:space="0" w:color="auto"/>
              <w:right w:val="single" w:sz="4" w:space="0" w:color="auto"/>
            </w:tcBorders>
            <w:vAlign w:val="center"/>
          </w:tcPr>
          <w:p w:rsidR="009F7542" w:rsidRPr="00386504" w:rsidRDefault="009F7542" w:rsidP="003B6CDC">
            <w:pPr>
              <w:rPr>
                <w:b/>
                <w:sz w:val="22"/>
                <w:szCs w:val="22"/>
              </w:rPr>
            </w:pPr>
          </w:p>
        </w:tc>
        <w:tc>
          <w:tcPr>
            <w:tcW w:w="1640" w:type="dxa"/>
            <w:tcBorders>
              <w:top w:val="single" w:sz="4" w:space="0" w:color="auto"/>
              <w:left w:val="single" w:sz="4" w:space="0" w:color="auto"/>
              <w:bottom w:val="single" w:sz="4" w:space="0" w:color="auto"/>
              <w:right w:val="single" w:sz="4" w:space="0" w:color="auto"/>
            </w:tcBorders>
          </w:tcPr>
          <w:p w:rsidR="009F7542" w:rsidRPr="00386504" w:rsidRDefault="009F7542" w:rsidP="003B6CDC">
            <w:pPr>
              <w:rPr>
                <w:sz w:val="22"/>
                <w:szCs w:val="22"/>
              </w:rPr>
            </w:pPr>
          </w:p>
        </w:tc>
      </w:tr>
    </w:tbl>
    <w:p w:rsidR="009F7542" w:rsidRPr="00386504" w:rsidRDefault="009F7542" w:rsidP="00402FBC">
      <w:pPr>
        <w:jc w:val="center"/>
        <w:rPr>
          <w:b/>
          <w:sz w:val="22"/>
          <w:szCs w:val="22"/>
        </w:rPr>
      </w:pPr>
    </w:p>
    <w:p w:rsidR="000A7205" w:rsidRPr="00386504" w:rsidRDefault="000A7205" w:rsidP="00402FBC">
      <w:pPr>
        <w:jc w:val="both"/>
        <w:rPr>
          <w:b/>
          <w:sz w:val="22"/>
          <w:szCs w:val="22"/>
        </w:rPr>
      </w:pPr>
      <w:r w:rsidRPr="00386504">
        <w:rPr>
          <w:sz w:val="22"/>
          <w:szCs w:val="22"/>
        </w:rPr>
        <w:t xml:space="preserve">             Tais atvejais, kai pagal galiojančius teisės aktus tiekėjui nereikia mokėti PVM, jis nepildo lentelės skilčių kur nurodyta PVM ar kaina su PVM ir nurodo priežastis, dėl kurių PVM nemoka.</w:t>
      </w:r>
    </w:p>
    <w:p w:rsidR="00A51954" w:rsidRPr="00386504" w:rsidRDefault="00A51954" w:rsidP="00402FBC">
      <w:pPr>
        <w:ind w:left="7920" w:firstLine="720"/>
        <w:jc w:val="both"/>
        <w:rPr>
          <w:sz w:val="22"/>
          <w:szCs w:val="22"/>
        </w:rPr>
      </w:pPr>
    </w:p>
    <w:p w:rsidR="00A51954" w:rsidRPr="00386504" w:rsidRDefault="00A51954" w:rsidP="00402FBC">
      <w:pPr>
        <w:ind w:left="7920" w:firstLine="720"/>
        <w:jc w:val="both"/>
        <w:rPr>
          <w:sz w:val="22"/>
          <w:szCs w:val="22"/>
        </w:rPr>
      </w:pPr>
    </w:p>
    <w:p w:rsidR="00A51954" w:rsidRPr="00386504" w:rsidRDefault="00A51954" w:rsidP="00402FBC">
      <w:pPr>
        <w:ind w:left="7920" w:firstLine="720"/>
        <w:jc w:val="both"/>
        <w:rPr>
          <w:sz w:val="22"/>
          <w:szCs w:val="22"/>
        </w:rPr>
      </w:pPr>
    </w:p>
    <w:p w:rsidR="00402FBC" w:rsidRPr="00386504" w:rsidRDefault="00402FBC" w:rsidP="00402FBC">
      <w:pPr>
        <w:ind w:left="7920" w:firstLine="720"/>
        <w:jc w:val="both"/>
        <w:rPr>
          <w:sz w:val="22"/>
          <w:szCs w:val="22"/>
        </w:rPr>
      </w:pPr>
      <w:r w:rsidRPr="00386504">
        <w:rPr>
          <w:sz w:val="22"/>
          <w:szCs w:val="22"/>
        </w:rPr>
        <w:t xml:space="preserve">  3 lentelė</w:t>
      </w:r>
    </w:p>
    <w:p w:rsidR="00402FBC" w:rsidRPr="00386504" w:rsidRDefault="00402FBC" w:rsidP="00402FBC">
      <w:pPr>
        <w:jc w:val="both"/>
        <w:rPr>
          <w:sz w:val="22"/>
          <w:szCs w:val="22"/>
        </w:rPr>
      </w:pPr>
    </w:p>
    <w:p w:rsidR="00934E98" w:rsidRPr="00386504" w:rsidRDefault="00402FBC" w:rsidP="007921E6">
      <w:pPr>
        <w:pStyle w:val="BodyTextIndent3"/>
        <w:jc w:val="center"/>
        <w:rPr>
          <w:b/>
          <w:sz w:val="22"/>
          <w:szCs w:val="22"/>
          <w:lang w:val="lt-LT"/>
        </w:rPr>
      </w:pPr>
      <w:r w:rsidRPr="00386504">
        <w:rPr>
          <w:b/>
          <w:sz w:val="22"/>
          <w:szCs w:val="22"/>
          <w:lang w:val="lt-LT"/>
        </w:rPr>
        <w:t>SIŪLOMŲ PREKIŲ CHARAKTERISTIKŲ ATITIKIMAS REIKALAUJAMOMS:</w:t>
      </w:r>
      <w:r w:rsidR="00934E98" w:rsidRPr="00386504">
        <w:rPr>
          <w:b/>
          <w:sz w:val="22"/>
          <w:szCs w:val="22"/>
          <w:lang w:val="lt-LT"/>
        </w:rPr>
        <w:t xml:space="preserve">  </w:t>
      </w:r>
    </w:p>
    <w:p w:rsidR="00934E98" w:rsidRPr="00386504" w:rsidRDefault="00934E98" w:rsidP="007921E6">
      <w:pPr>
        <w:pStyle w:val="BodyTextIndent3"/>
        <w:jc w:val="center"/>
        <w:rPr>
          <w:b/>
          <w:sz w:val="22"/>
          <w:szCs w:val="22"/>
          <w:lang w:val="lt-LT"/>
        </w:rPr>
      </w:pP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35"/>
        <w:gridCol w:w="4242"/>
      </w:tblGrid>
      <w:tr w:rsidR="00934E98" w:rsidRPr="00386504" w:rsidTr="00934E98">
        <w:tc>
          <w:tcPr>
            <w:tcW w:w="508" w:type="pct"/>
            <w:tcBorders>
              <w:top w:val="single" w:sz="4" w:space="0" w:color="auto"/>
              <w:left w:val="single" w:sz="4" w:space="0" w:color="auto"/>
              <w:bottom w:val="single" w:sz="4" w:space="0" w:color="auto"/>
              <w:right w:val="single" w:sz="4" w:space="0" w:color="auto"/>
            </w:tcBorders>
            <w:vAlign w:val="center"/>
            <w:hideMark/>
          </w:tcPr>
          <w:p w:rsidR="00934E98" w:rsidRPr="00386504" w:rsidRDefault="00934E98" w:rsidP="003B6CDC">
            <w:pPr>
              <w:jc w:val="center"/>
              <w:rPr>
                <w:b/>
                <w:sz w:val="22"/>
                <w:szCs w:val="22"/>
              </w:rPr>
            </w:pPr>
            <w:r w:rsidRPr="00386504">
              <w:rPr>
                <w:b/>
                <w:sz w:val="22"/>
                <w:szCs w:val="22"/>
              </w:rPr>
              <w:t xml:space="preserve">Pirkimo dalies </w:t>
            </w:r>
          </w:p>
          <w:p w:rsidR="00934E98" w:rsidRPr="00386504" w:rsidRDefault="00934E98" w:rsidP="003B6CDC">
            <w:pPr>
              <w:jc w:val="center"/>
              <w:rPr>
                <w:b/>
                <w:sz w:val="22"/>
                <w:szCs w:val="22"/>
                <w:lang w:eastAsia="en-US"/>
              </w:rPr>
            </w:pPr>
            <w:r w:rsidRPr="00386504">
              <w:rPr>
                <w:b/>
                <w:sz w:val="22"/>
                <w:szCs w:val="22"/>
              </w:rPr>
              <w:t>Nr.</w:t>
            </w:r>
          </w:p>
        </w:tc>
        <w:tc>
          <w:tcPr>
            <w:tcW w:w="2321" w:type="pct"/>
            <w:tcBorders>
              <w:top w:val="single" w:sz="4" w:space="0" w:color="auto"/>
              <w:left w:val="single" w:sz="4" w:space="0" w:color="auto"/>
              <w:bottom w:val="single" w:sz="4" w:space="0" w:color="auto"/>
              <w:right w:val="single" w:sz="4" w:space="0" w:color="auto"/>
            </w:tcBorders>
            <w:vAlign w:val="center"/>
            <w:hideMark/>
          </w:tcPr>
          <w:p w:rsidR="00934E98" w:rsidRPr="00386504" w:rsidRDefault="00934E98" w:rsidP="003B6CDC">
            <w:pPr>
              <w:jc w:val="center"/>
              <w:rPr>
                <w:b/>
                <w:sz w:val="22"/>
                <w:szCs w:val="22"/>
                <w:lang w:eastAsia="en-US"/>
              </w:rPr>
            </w:pPr>
            <w:r w:rsidRPr="00386504">
              <w:rPr>
                <w:b/>
                <w:sz w:val="22"/>
                <w:szCs w:val="22"/>
              </w:rPr>
              <w:t>Reikalaujamos prekės charakteristikos</w:t>
            </w:r>
          </w:p>
        </w:tc>
        <w:tc>
          <w:tcPr>
            <w:tcW w:w="2171" w:type="pct"/>
            <w:tcBorders>
              <w:top w:val="single" w:sz="4" w:space="0" w:color="auto"/>
              <w:left w:val="single" w:sz="4" w:space="0" w:color="auto"/>
              <w:bottom w:val="single" w:sz="4" w:space="0" w:color="auto"/>
              <w:right w:val="single" w:sz="4" w:space="0" w:color="auto"/>
            </w:tcBorders>
            <w:vAlign w:val="center"/>
            <w:hideMark/>
          </w:tcPr>
          <w:p w:rsidR="00934E98" w:rsidRPr="00386504" w:rsidRDefault="00934E98" w:rsidP="003B6CDC">
            <w:pPr>
              <w:jc w:val="center"/>
              <w:rPr>
                <w:b/>
                <w:sz w:val="22"/>
                <w:szCs w:val="22"/>
                <w:lang w:eastAsia="en-US"/>
              </w:rPr>
            </w:pPr>
            <w:r w:rsidRPr="00386504">
              <w:rPr>
                <w:b/>
                <w:sz w:val="22"/>
                <w:szCs w:val="22"/>
              </w:rPr>
              <w:t>Siūlomos prekės charakteristikos</w:t>
            </w:r>
          </w:p>
        </w:tc>
      </w:tr>
      <w:tr w:rsidR="00934E98" w:rsidRPr="00386504" w:rsidTr="003B6CDC">
        <w:tc>
          <w:tcPr>
            <w:tcW w:w="5000" w:type="pct"/>
            <w:gridSpan w:val="3"/>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center"/>
              <w:rPr>
                <w:b/>
                <w:sz w:val="22"/>
                <w:szCs w:val="22"/>
              </w:rPr>
            </w:pPr>
            <w:r w:rsidRPr="00386504">
              <w:rPr>
                <w:b/>
                <w:sz w:val="22"/>
                <w:szCs w:val="22"/>
              </w:rPr>
              <w:t>Pienas UAT be laktozės</w:t>
            </w:r>
          </w:p>
        </w:tc>
      </w:tr>
      <w:tr w:rsidR="00934E98" w:rsidRPr="00386504" w:rsidTr="00934E98">
        <w:trPr>
          <w:trHeight w:val="561"/>
        </w:trPr>
        <w:tc>
          <w:tcPr>
            <w:tcW w:w="508" w:type="pct"/>
            <w:tcBorders>
              <w:top w:val="single" w:sz="4" w:space="0" w:color="auto"/>
              <w:left w:val="single" w:sz="4" w:space="0" w:color="auto"/>
              <w:bottom w:val="single" w:sz="4" w:space="0" w:color="auto"/>
              <w:right w:val="single" w:sz="4" w:space="0" w:color="auto"/>
            </w:tcBorders>
          </w:tcPr>
          <w:p w:rsidR="00934E98" w:rsidRPr="00386504" w:rsidRDefault="00934E98" w:rsidP="003B6CDC">
            <w:pPr>
              <w:jc w:val="center"/>
              <w:rPr>
                <w:b/>
                <w:sz w:val="22"/>
                <w:szCs w:val="22"/>
              </w:rPr>
            </w:pPr>
            <w:r w:rsidRPr="00386504">
              <w:rPr>
                <w:b/>
                <w:sz w:val="22"/>
                <w:szCs w:val="22"/>
              </w:rPr>
              <w:t>1</w:t>
            </w:r>
          </w:p>
        </w:tc>
        <w:tc>
          <w:tcPr>
            <w:tcW w:w="232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tabs>
                <w:tab w:val="left" w:pos="284"/>
              </w:tabs>
              <w:ind w:hanging="107"/>
              <w:jc w:val="both"/>
              <w:rPr>
                <w:rFonts w:eastAsia="Calibri"/>
                <w:b/>
                <w:sz w:val="22"/>
                <w:szCs w:val="22"/>
              </w:rPr>
            </w:pPr>
            <w:r w:rsidRPr="00386504">
              <w:rPr>
                <w:b/>
                <w:sz w:val="22"/>
                <w:szCs w:val="22"/>
              </w:rPr>
              <w:t xml:space="preserve"> 1.1. </w:t>
            </w:r>
            <w:r w:rsidRPr="00386504">
              <w:rPr>
                <w:rFonts w:eastAsia="Calibri"/>
                <w:b/>
                <w:sz w:val="22"/>
                <w:szCs w:val="22"/>
              </w:rPr>
              <w:t xml:space="preserve">Pienas UAT be laktozės </w:t>
            </w:r>
            <w:r w:rsidRPr="00386504">
              <w:rPr>
                <w:color w:val="000000"/>
                <w:sz w:val="22"/>
                <w:szCs w:val="22"/>
              </w:rPr>
              <w:t xml:space="preserve">turi </w:t>
            </w:r>
            <w:r w:rsidRPr="00386504">
              <w:rPr>
                <w:rFonts w:eastAsia="Calibri"/>
                <w:sz w:val="22"/>
                <w:szCs w:val="22"/>
              </w:rPr>
              <w:t xml:space="preserve">atitikti Europos Parlamento ir Tarybos reglamento (EB) Nr. 852/2004 dėl maisto produktų higienos reikalavimus;  </w:t>
            </w:r>
          </w:p>
          <w:p w:rsidR="00934E98" w:rsidRPr="00386504" w:rsidRDefault="00934E98" w:rsidP="003B6CDC">
            <w:pPr>
              <w:tabs>
                <w:tab w:val="left" w:pos="284"/>
              </w:tabs>
              <w:jc w:val="both"/>
              <w:rPr>
                <w:rFonts w:eastAsia="Calibri"/>
                <w:b/>
                <w:sz w:val="22"/>
                <w:szCs w:val="22"/>
                <w:u w:val="single"/>
              </w:rPr>
            </w:pPr>
            <w:r w:rsidRPr="00386504">
              <w:rPr>
                <w:rFonts w:eastAsia="Calibri"/>
                <w:b/>
                <w:sz w:val="22"/>
                <w:szCs w:val="22"/>
              </w:rPr>
              <w:t>1.2.</w:t>
            </w:r>
            <w:r w:rsidRPr="00386504">
              <w:rPr>
                <w:rFonts w:eastAsia="Calibri"/>
                <w:sz w:val="22"/>
                <w:szCs w:val="22"/>
              </w:rPr>
              <w:t xml:space="preserve"> </w:t>
            </w:r>
            <w:r w:rsidRPr="00386504">
              <w:rPr>
                <w:sz w:val="22"/>
                <w:szCs w:val="22"/>
                <w:shd w:val="clear" w:color="auto" w:fill="FFFFFF"/>
              </w:rPr>
              <w:t>Pagamintas iš karvės pieno, mechaniniu būdu pašalinus laktozę arba pagamintas iš karvės pieno ir fermento laktazės, skaidančio pieno cukrų – laktozę, be maisto priedų ir nearomatizuotas</w:t>
            </w:r>
            <w:r w:rsidRPr="00386504">
              <w:rPr>
                <w:rFonts w:eastAsia="Calibri"/>
                <w:sz w:val="22"/>
                <w:szCs w:val="22"/>
              </w:rPr>
              <w:t>;</w:t>
            </w:r>
          </w:p>
          <w:p w:rsidR="00934E98" w:rsidRPr="00386504" w:rsidRDefault="00934E98" w:rsidP="003B6CDC">
            <w:pPr>
              <w:tabs>
                <w:tab w:val="left" w:pos="426"/>
              </w:tabs>
              <w:jc w:val="both"/>
              <w:rPr>
                <w:rFonts w:eastAsia="Calibri"/>
                <w:b/>
                <w:sz w:val="22"/>
                <w:szCs w:val="22"/>
                <w:u w:val="single"/>
              </w:rPr>
            </w:pPr>
            <w:r w:rsidRPr="00386504">
              <w:rPr>
                <w:rFonts w:eastAsia="Calibri"/>
                <w:b/>
                <w:sz w:val="22"/>
                <w:szCs w:val="22"/>
              </w:rPr>
              <w:t>1.3.</w:t>
            </w:r>
            <w:r w:rsidRPr="00386504">
              <w:rPr>
                <w:rFonts w:eastAsia="Calibri"/>
                <w:sz w:val="22"/>
                <w:szCs w:val="22"/>
              </w:rPr>
              <w:t xml:space="preserve"> Spalva – balta arba gelsvo atspalvio;</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1.4.</w:t>
            </w:r>
            <w:r w:rsidRPr="00386504">
              <w:rPr>
                <w:rFonts w:eastAsia="Calibri"/>
                <w:sz w:val="22"/>
                <w:szCs w:val="22"/>
              </w:rPr>
              <w:t xml:space="preserve"> Skonis ir kvapas – būdingas pienui, be pašalinio skonio ir kvapo;</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1.5.</w:t>
            </w:r>
            <w:r w:rsidRPr="00386504">
              <w:rPr>
                <w:rFonts w:eastAsia="Calibri"/>
                <w:sz w:val="22"/>
                <w:szCs w:val="22"/>
              </w:rPr>
              <w:t xml:space="preserve"> Pieno riebalų kiekis – ne mažiau nei 2,5 %;</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1.6.</w:t>
            </w:r>
            <w:r w:rsidRPr="00386504">
              <w:rPr>
                <w:rFonts w:eastAsia="Calibri"/>
                <w:sz w:val="22"/>
                <w:szCs w:val="22"/>
              </w:rPr>
              <w:t xml:space="preserve"> Tiekiamas išpilstytas ne mažiau 1 l talpos, </w:t>
            </w:r>
            <w:r w:rsidRPr="00386504">
              <w:rPr>
                <w:sz w:val="22"/>
                <w:szCs w:val="22"/>
              </w:rPr>
              <w:t>popierinėje arba lygiavertės medžiagos pakuotėje;</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1.7.</w:t>
            </w:r>
            <w:r w:rsidRPr="00386504">
              <w:rPr>
                <w:rFonts w:eastAsia="Calibri"/>
                <w:sz w:val="22"/>
                <w:szCs w:val="22"/>
              </w:rPr>
              <w:t xml:space="preserve"> </w:t>
            </w:r>
            <w:r w:rsidRPr="00386504">
              <w:rPr>
                <w:sz w:val="22"/>
                <w:szCs w:val="22"/>
              </w:rPr>
              <w:t>Pakavimo medžiagos ir tara turi atitikti HN 16:2011 ir (EB) Nr. 1935/2004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shd w:val="clear" w:color="auto" w:fill="FFFFFF"/>
              </w:rPr>
              <w:t>1.8.</w:t>
            </w:r>
            <w:r w:rsidRPr="00386504">
              <w:rPr>
                <w:rFonts w:eastAsia="Calibri"/>
                <w:sz w:val="22"/>
                <w:szCs w:val="22"/>
                <w:shd w:val="clear" w:color="auto" w:fill="FFFFFF"/>
              </w:rPr>
              <w:t xml:space="preserve"> </w:t>
            </w:r>
            <w:r w:rsidRPr="00386504">
              <w:rPr>
                <w:color w:val="000000"/>
                <w:sz w:val="22"/>
                <w:szCs w:val="22"/>
              </w:rPr>
              <w:t>Ženklinamas</w:t>
            </w:r>
            <w:r w:rsidRPr="00386504">
              <w:rPr>
                <w:sz w:val="22"/>
                <w:szCs w:val="22"/>
              </w:rPr>
              <w:t xml:space="preserve"> pagal Lietuvos higienos normos HN 119:2014, EB 1169/2011 ir (EB) Nr.1830/2003 dėl genetiškai modifikuotų organizmų ir iš jų pagamintų maisto produktų ir pašarų susekamumo ir ženklinimo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rPr>
              <w:t>1.9.</w:t>
            </w:r>
            <w:r w:rsidRPr="00386504">
              <w:rPr>
                <w:rFonts w:eastAsia="Calibri"/>
                <w:sz w:val="22"/>
                <w:szCs w:val="22"/>
              </w:rPr>
              <w:t xml:space="preserve"> </w:t>
            </w:r>
            <w:r w:rsidRPr="00386504">
              <w:rPr>
                <w:color w:val="000000"/>
                <w:sz w:val="22"/>
                <w:szCs w:val="22"/>
              </w:rPr>
              <w:t xml:space="preserve">Antrinės pakuotės turi būti laikytinos perdirbamosiomis pakuotėmis pagal Lietuvos Respublikos mokesčio už aplinkos </w:t>
            </w:r>
            <w:r w:rsidR="000A357C">
              <w:rPr>
                <w:color w:val="000000"/>
                <w:sz w:val="22"/>
                <w:szCs w:val="22"/>
              </w:rPr>
              <w:t>taršą</w:t>
            </w:r>
            <w:r w:rsidRPr="00386504">
              <w:rPr>
                <w:color w:val="000000"/>
                <w:sz w:val="22"/>
                <w:szCs w:val="22"/>
              </w:rPr>
              <w:t xml:space="preserve"> įstatymo nuostatas;</w:t>
            </w:r>
          </w:p>
          <w:p w:rsidR="00934E98" w:rsidRPr="00386504" w:rsidRDefault="00934E98" w:rsidP="003B6CDC">
            <w:pPr>
              <w:jc w:val="both"/>
              <w:rPr>
                <w:bCs/>
                <w:sz w:val="22"/>
                <w:szCs w:val="22"/>
                <w:u w:val="single"/>
              </w:rPr>
            </w:pPr>
            <w:r w:rsidRPr="00386504">
              <w:rPr>
                <w:b/>
                <w:sz w:val="22"/>
                <w:szCs w:val="22"/>
              </w:rPr>
              <w:t>1.10.</w:t>
            </w:r>
            <w:r w:rsidRPr="00386504">
              <w:rPr>
                <w:sz w:val="22"/>
                <w:szCs w:val="22"/>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rsidR="00934E98" w:rsidRPr="00386504" w:rsidRDefault="00934E98" w:rsidP="003B6CDC">
            <w:pPr>
              <w:tabs>
                <w:tab w:val="left" w:pos="567"/>
                <w:tab w:val="left" w:pos="851"/>
                <w:tab w:val="left" w:pos="1296"/>
              </w:tabs>
              <w:jc w:val="both"/>
              <w:rPr>
                <w:sz w:val="22"/>
                <w:szCs w:val="22"/>
              </w:rPr>
            </w:pPr>
            <w:r w:rsidRPr="00386504">
              <w:rPr>
                <w:rFonts w:eastAsia="Calibri"/>
                <w:b/>
                <w:sz w:val="22"/>
                <w:szCs w:val="22"/>
              </w:rPr>
              <w:t>1.11.</w:t>
            </w:r>
            <w:r w:rsidRPr="00386504">
              <w:rPr>
                <w:sz w:val="22"/>
                <w:szCs w:val="22"/>
              </w:rPr>
              <w:t xml:space="preserve"> Laikomas, gabenamas ir tiekiamas į rinką pagal HN 15:2021,  (EB) Nr. 37/2005 reikalavimus;</w:t>
            </w:r>
          </w:p>
          <w:p w:rsidR="00934E98" w:rsidRPr="00386504" w:rsidRDefault="00934E98" w:rsidP="003B6CDC">
            <w:pPr>
              <w:tabs>
                <w:tab w:val="left" w:pos="567"/>
                <w:tab w:val="left" w:pos="993"/>
                <w:tab w:val="left" w:pos="1296"/>
              </w:tabs>
              <w:jc w:val="both"/>
              <w:rPr>
                <w:rFonts w:eastAsia="Calibri"/>
                <w:sz w:val="22"/>
                <w:szCs w:val="22"/>
              </w:rPr>
            </w:pPr>
            <w:r w:rsidRPr="00386504">
              <w:rPr>
                <w:b/>
                <w:sz w:val="22"/>
                <w:szCs w:val="22"/>
              </w:rPr>
              <w:t>1.12.</w:t>
            </w:r>
            <w:r w:rsidRPr="00386504">
              <w:rPr>
                <w:sz w:val="22"/>
                <w:szCs w:val="22"/>
              </w:rPr>
              <w:t xml:space="preserve"> Prekė pristatoma su ne trumpesniu kaip 2/3 tinkamumo vartoti terminu pagal poreikį, per 2 darbo dienas nuo užsakymo perdavimo;</w:t>
            </w:r>
          </w:p>
          <w:p w:rsidR="00934E98" w:rsidRPr="00386504" w:rsidRDefault="00934E98" w:rsidP="003B6CDC">
            <w:pPr>
              <w:tabs>
                <w:tab w:val="left" w:pos="567"/>
              </w:tabs>
              <w:jc w:val="both"/>
              <w:rPr>
                <w:rFonts w:eastAsia="Calibri"/>
                <w:sz w:val="22"/>
                <w:szCs w:val="22"/>
              </w:rPr>
            </w:pPr>
            <w:r w:rsidRPr="00386504">
              <w:rPr>
                <w:rFonts w:eastAsia="Calibri"/>
                <w:b/>
                <w:sz w:val="22"/>
                <w:szCs w:val="22"/>
              </w:rPr>
              <w:t>1.13.</w:t>
            </w:r>
            <w:r w:rsidRPr="00386504">
              <w:rPr>
                <w:rFonts w:eastAsia="Calibri"/>
                <w:sz w:val="22"/>
                <w:szCs w:val="22"/>
              </w:rPr>
              <w:t xml:space="preserve"> Tiekėjas privalo pateikti gamintojo kokybės pažymėjimą arba lygiavertį pažymėjimui dokumentą originalia kalba (jei importuojama) kartu su lietuvišku vertimu tuo atveju kai </w:t>
            </w:r>
            <w:r w:rsidRPr="00386504">
              <w:rPr>
                <w:rFonts w:eastAsia="Calibri"/>
                <w:sz w:val="22"/>
                <w:szCs w:val="22"/>
              </w:rPr>
              <w:lastRenderedPageBreak/>
              <w:t xml:space="preserve">pareiškiamos pretenzijos dėl produkcijos kokybės; </w:t>
            </w:r>
          </w:p>
          <w:p w:rsidR="00934E98" w:rsidRPr="00386504" w:rsidRDefault="00934E98" w:rsidP="003B6CDC">
            <w:pPr>
              <w:tabs>
                <w:tab w:val="left" w:pos="567"/>
              </w:tabs>
              <w:jc w:val="both"/>
              <w:rPr>
                <w:b/>
                <w:sz w:val="22"/>
                <w:szCs w:val="22"/>
              </w:rPr>
            </w:pPr>
            <w:r w:rsidRPr="00386504">
              <w:rPr>
                <w:rFonts w:eastAsia="Calibri"/>
                <w:b/>
                <w:sz w:val="22"/>
                <w:szCs w:val="22"/>
              </w:rPr>
              <w:t>1.14.</w:t>
            </w:r>
            <w:r w:rsidRPr="00386504">
              <w:rPr>
                <w:rFonts w:eastAsia="Calibri"/>
                <w:sz w:val="22"/>
                <w:szCs w:val="22"/>
              </w:rPr>
              <w:t xml:space="preserve"> LSMU ligoninė Kauno klinikos yra kontroliuojama VMVT, dėl to VMVT prašymu (raštišku) tiekėjas privalo pateikti reikiamą informaciją apie pristatomą produkciją.</w:t>
            </w:r>
          </w:p>
        </w:tc>
        <w:tc>
          <w:tcPr>
            <w:tcW w:w="217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center"/>
              <w:rPr>
                <w:b/>
                <w:sz w:val="22"/>
                <w:szCs w:val="22"/>
              </w:rPr>
            </w:pPr>
          </w:p>
        </w:tc>
      </w:tr>
      <w:tr w:rsidR="00934E98" w:rsidRPr="00386504" w:rsidTr="003B6CDC">
        <w:trPr>
          <w:trHeight w:val="257"/>
        </w:trPr>
        <w:tc>
          <w:tcPr>
            <w:tcW w:w="5000" w:type="pct"/>
            <w:gridSpan w:val="3"/>
            <w:tcBorders>
              <w:top w:val="single" w:sz="4" w:space="0" w:color="auto"/>
              <w:left w:val="single" w:sz="4" w:space="0" w:color="auto"/>
              <w:bottom w:val="single" w:sz="4" w:space="0" w:color="auto"/>
              <w:right w:val="single" w:sz="4" w:space="0" w:color="auto"/>
            </w:tcBorders>
          </w:tcPr>
          <w:p w:rsidR="00934E98" w:rsidRPr="00386504" w:rsidRDefault="00934E98" w:rsidP="003B6CDC">
            <w:pPr>
              <w:jc w:val="center"/>
              <w:rPr>
                <w:b/>
                <w:sz w:val="22"/>
                <w:szCs w:val="22"/>
              </w:rPr>
            </w:pPr>
            <w:proofErr w:type="spellStart"/>
            <w:r w:rsidRPr="00386504">
              <w:rPr>
                <w:b/>
                <w:sz w:val="22"/>
                <w:szCs w:val="22"/>
              </w:rPr>
              <w:t>Burata</w:t>
            </w:r>
            <w:proofErr w:type="spellEnd"/>
            <w:r w:rsidRPr="00386504">
              <w:rPr>
                <w:b/>
                <w:sz w:val="22"/>
                <w:szCs w:val="22"/>
              </w:rPr>
              <w:t xml:space="preserve"> sūris</w:t>
            </w:r>
          </w:p>
        </w:tc>
      </w:tr>
      <w:tr w:rsidR="00934E98" w:rsidRPr="00386504" w:rsidTr="00934E98">
        <w:trPr>
          <w:trHeight w:val="561"/>
        </w:trPr>
        <w:tc>
          <w:tcPr>
            <w:tcW w:w="508" w:type="pct"/>
            <w:tcBorders>
              <w:top w:val="single" w:sz="4" w:space="0" w:color="auto"/>
              <w:left w:val="single" w:sz="4" w:space="0" w:color="auto"/>
              <w:bottom w:val="single" w:sz="4" w:space="0" w:color="auto"/>
              <w:right w:val="single" w:sz="4" w:space="0" w:color="auto"/>
            </w:tcBorders>
          </w:tcPr>
          <w:p w:rsidR="00934E98" w:rsidRPr="00386504" w:rsidRDefault="00934E98" w:rsidP="003B6CDC">
            <w:pPr>
              <w:jc w:val="center"/>
              <w:rPr>
                <w:b/>
                <w:sz w:val="22"/>
                <w:szCs w:val="22"/>
              </w:rPr>
            </w:pPr>
            <w:r w:rsidRPr="00386504">
              <w:rPr>
                <w:b/>
                <w:sz w:val="22"/>
                <w:szCs w:val="22"/>
              </w:rPr>
              <w:t>2</w:t>
            </w:r>
          </w:p>
        </w:tc>
        <w:tc>
          <w:tcPr>
            <w:tcW w:w="232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tabs>
                <w:tab w:val="left" w:pos="284"/>
              </w:tabs>
              <w:jc w:val="both"/>
              <w:rPr>
                <w:rFonts w:eastAsia="Calibri"/>
                <w:b/>
                <w:sz w:val="22"/>
                <w:szCs w:val="22"/>
              </w:rPr>
            </w:pPr>
            <w:r w:rsidRPr="00386504">
              <w:rPr>
                <w:rFonts w:eastAsia="Calibri"/>
                <w:b/>
                <w:sz w:val="22"/>
                <w:szCs w:val="22"/>
              </w:rPr>
              <w:t xml:space="preserve">2.1. </w:t>
            </w:r>
            <w:proofErr w:type="spellStart"/>
            <w:r w:rsidRPr="00386504">
              <w:rPr>
                <w:rFonts w:eastAsia="Calibri"/>
                <w:b/>
                <w:sz w:val="22"/>
                <w:szCs w:val="22"/>
              </w:rPr>
              <w:t>Burata</w:t>
            </w:r>
            <w:proofErr w:type="spellEnd"/>
            <w:r w:rsidRPr="00386504">
              <w:rPr>
                <w:rFonts w:eastAsia="Calibri"/>
                <w:b/>
                <w:sz w:val="22"/>
                <w:szCs w:val="22"/>
              </w:rPr>
              <w:t xml:space="preserve"> sūris</w:t>
            </w:r>
            <w:r w:rsidRPr="00386504">
              <w:rPr>
                <w:rFonts w:eastAsia="Calibri"/>
                <w:sz w:val="22"/>
                <w:szCs w:val="22"/>
              </w:rPr>
              <w:t xml:space="preserve"> turi būti pagamintas pagal </w:t>
            </w:r>
            <w:hyperlink r:id="rId11" w:history="1">
              <w:r w:rsidRPr="00386504">
                <w:rPr>
                  <w:rFonts w:eastAsia="Calibri"/>
                  <w:sz w:val="22"/>
                  <w:szCs w:val="22"/>
                </w:rPr>
                <w:t xml:space="preserve">LR ŽUM </w:t>
              </w:r>
              <w:proofErr w:type="spellStart"/>
              <w:r w:rsidRPr="00386504">
                <w:rPr>
                  <w:rFonts w:eastAsia="Calibri"/>
                  <w:sz w:val="22"/>
                  <w:szCs w:val="22"/>
                </w:rPr>
                <w:t>įsk</w:t>
              </w:r>
              <w:proofErr w:type="spellEnd"/>
              <w:r w:rsidRPr="00386504">
                <w:rPr>
                  <w:rFonts w:eastAsia="Calibri"/>
                  <w:sz w:val="22"/>
                  <w:szCs w:val="22"/>
                </w:rPr>
                <w:t>. Nr.210</w:t>
              </w:r>
            </w:hyperlink>
            <w:r w:rsidRPr="00386504">
              <w:rPr>
                <w:rFonts w:eastAsia="Calibri"/>
                <w:sz w:val="22"/>
                <w:szCs w:val="22"/>
              </w:rPr>
              <w:t>/</w:t>
            </w:r>
            <w:r w:rsidRPr="00386504">
              <w:rPr>
                <w:rFonts w:eastAsia="Calibri"/>
                <w:sz w:val="22"/>
                <w:szCs w:val="22"/>
                <w:lang w:val="ru-RU"/>
              </w:rPr>
              <w:t>1999</w:t>
            </w:r>
            <w:r w:rsidRPr="00386504">
              <w:rPr>
                <w:rFonts w:eastAsia="Calibri"/>
                <w:sz w:val="22"/>
                <w:szCs w:val="22"/>
              </w:rPr>
              <w:t>,</w:t>
            </w:r>
            <w:r w:rsidRPr="00386504">
              <w:rPr>
                <w:rFonts w:eastAsia="Calibri"/>
                <w:sz w:val="22"/>
                <w:szCs w:val="22"/>
                <w:lang w:val="ru-RU"/>
              </w:rPr>
              <w:t xml:space="preserve"> </w:t>
            </w:r>
            <w:r w:rsidRPr="00386504">
              <w:rPr>
                <w:rFonts w:eastAsia="Calibri"/>
                <w:sz w:val="22"/>
                <w:szCs w:val="22"/>
              </w:rPr>
              <w:t xml:space="preserve">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rsidR="00934E98" w:rsidRPr="00386504" w:rsidRDefault="00934E98" w:rsidP="003B6CDC">
            <w:pPr>
              <w:tabs>
                <w:tab w:val="left" w:pos="284"/>
              </w:tabs>
              <w:jc w:val="both"/>
              <w:rPr>
                <w:rFonts w:eastAsia="Calibri"/>
                <w:b/>
                <w:sz w:val="22"/>
                <w:szCs w:val="22"/>
                <w:u w:val="single"/>
              </w:rPr>
            </w:pPr>
            <w:r w:rsidRPr="00386504">
              <w:rPr>
                <w:rFonts w:eastAsia="Calibri"/>
                <w:b/>
                <w:sz w:val="22"/>
                <w:szCs w:val="22"/>
              </w:rPr>
              <w:t>2.2.</w:t>
            </w:r>
            <w:r w:rsidRPr="00386504">
              <w:rPr>
                <w:bCs/>
                <w:iCs/>
                <w:color w:val="000000"/>
                <w:sz w:val="22"/>
                <w:szCs w:val="22"/>
              </w:rPr>
              <w:t xml:space="preserve"> Pagamintas iš pasterizuotos grietinėlės, pasterizuoto pieno, rūgštingumą reguliuojančios medžiagos citrinų rūgšties ar kitos medžiagos</w:t>
            </w:r>
            <w:r w:rsidRPr="00386504">
              <w:rPr>
                <w:rFonts w:eastAsia="Calibri"/>
                <w:sz w:val="22"/>
                <w:szCs w:val="22"/>
              </w:rPr>
              <w:t>;</w:t>
            </w:r>
          </w:p>
          <w:p w:rsidR="00934E98" w:rsidRPr="00386504" w:rsidRDefault="00934E98" w:rsidP="003B6CDC">
            <w:pPr>
              <w:tabs>
                <w:tab w:val="left" w:pos="426"/>
              </w:tabs>
              <w:jc w:val="both"/>
              <w:rPr>
                <w:rFonts w:eastAsia="Calibri"/>
                <w:b/>
                <w:sz w:val="22"/>
                <w:szCs w:val="22"/>
                <w:u w:val="single"/>
              </w:rPr>
            </w:pPr>
            <w:r w:rsidRPr="00386504">
              <w:rPr>
                <w:rFonts w:eastAsia="Calibri"/>
                <w:b/>
                <w:sz w:val="22"/>
                <w:szCs w:val="22"/>
              </w:rPr>
              <w:t>2.3.</w:t>
            </w:r>
            <w:r w:rsidRPr="00386504">
              <w:rPr>
                <w:rFonts w:eastAsia="Calibri"/>
                <w:sz w:val="22"/>
                <w:szCs w:val="22"/>
              </w:rPr>
              <w:t xml:space="preserve"> Spalva – balta, būdinga </w:t>
            </w:r>
            <w:proofErr w:type="spellStart"/>
            <w:r w:rsidRPr="00386504">
              <w:rPr>
                <w:rFonts w:eastAsia="Calibri"/>
                <w:sz w:val="22"/>
                <w:szCs w:val="22"/>
              </w:rPr>
              <w:t>buratos</w:t>
            </w:r>
            <w:proofErr w:type="spellEnd"/>
            <w:r w:rsidRPr="00386504">
              <w:rPr>
                <w:rFonts w:eastAsia="Calibri"/>
                <w:sz w:val="22"/>
                <w:szCs w:val="22"/>
              </w:rPr>
              <w:t xml:space="preserve"> sūriui;</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2.4.</w:t>
            </w:r>
            <w:r w:rsidRPr="00386504">
              <w:rPr>
                <w:rFonts w:eastAsia="Calibri"/>
                <w:sz w:val="22"/>
                <w:szCs w:val="22"/>
              </w:rPr>
              <w:t xml:space="preserve"> Skonis ir kvapas – būdingas </w:t>
            </w:r>
            <w:proofErr w:type="spellStart"/>
            <w:r w:rsidRPr="00386504">
              <w:rPr>
                <w:rFonts w:eastAsia="Calibri"/>
                <w:sz w:val="22"/>
                <w:szCs w:val="22"/>
              </w:rPr>
              <w:t>buratos</w:t>
            </w:r>
            <w:proofErr w:type="spellEnd"/>
            <w:r w:rsidRPr="00386504">
              <w:rPr>
                <w:rFonts w:eastAsia="Calibri"/>
                <w:sz w:val="22"/>
                <w:szCs w:val="22"/>
              </w:rPr>
              <w:t xml:space="preserve"> sūriui, be pašalinio skonio ir kvapo;</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2.5.</w:t>
            </w:r>
            <w:r w:rsidRPr="00386504">
              <w:rPr>
                <w:rFonts w:eastAsia="Calibri"/>
                <w:sz w:val="22"/>
                <w:szCs w:val="22"/>
              </w:rPr>
              <w:t xml:space="preserve"> Konsistencija – minkštas, kreminis;</w:t>
            </w:r>
          </w:p>
          <w:p w:rsidR="00934E98" w:rsidRPr="00386504" w:rsidRDefault="00934E98" w:rsidP="003B6CDC">
            <w:pPr>
              <w:tabs>
                <w:tab w:val="left" w:pos="426"/>
              </w:tabs>
              <w:jc w:val="both"/>
              <w:rPr>
                <w:rFonts w:eastAsia="Calibri"/>
                <w:b/>
                <w:sz w:val="22"/>
                <w:szCs w:val="22"/>
              </w:rPr>
            </w:pPr>
            <w:r w:rsidRPr="00386504">
              <w:rPr>
                <w:rFonts w:eastAsia="Calibri"/>
                <w:b/>
                <w:sz w:val="22"/>
                <w:szCs w:val="22"/>
              </w:rPr>
              <w:t xml:space="preserve">2.6. </w:t>
            </w:r>
            <w:r w:rsidRPr="00386504">
              <w:rPr>
                <w:bCs/>
                <w:iCs/>
                <w:color w:val="000000"/>
                <w:sz w:val="22"/>
                <w:szCs w:val="22"/>
              </w:rPr>
              <w:t xml:space="preserve">Riebumas - ne mažiau 35 </w:t>
            </w:r>
            <w:bookmarkStart w:id="0" w:name="_Hlk202820316"/>
            <w:r w:rsidRPr="00386504">
              <w:rPr>
                <w:bCs/>
                <w:iCs/>
                <w:color w:val="000000"/>
                <w:sz w:val="22"/>
                <w:szCs w:val="22"/>
              </w:rPr>
              <w:t>%</w:t>
            </w:r>
            <w:bookmarkEnd w:id="0"/>
            <w:r w:rsidRPr="00386504">
              <w:rPr>
                <w:bCs/>
                <w:iCs/>
                <w:color w:val="000000"/>
                <w:sz w:val="22"/>
                <w:szCs w:val="22"/>
              </w:rPr>
              <w:t>;</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2.7.</w:t>
            </w:r>
            <w:r w:rsidRPr="00386504">
              <w:rPr>
                <w:rFonts w:eastAsia="Calibri"/>
                <w:sz w:val="22"/>
                <w:szCs w:val="22"/>
              </w:rPr>
              <w:t xml:space="preserve"> Tiekiamas sūris sufasuotas nuo 0,125 kg iki 0,3 kg vienkartinėje pakuotėje;</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2.8.</w:t>
            </w:r>
            <w:r w:rsidRPr="00386504">
              <w:rPr>
                <w:rFonts w:eastAsia="Calibri"/>
                <w:sz w:val="22"/>
                <w:szCs w:val="22"/>
              </w:rPr>
              <w:t xml:space="preserve"> </w:t>
            </w:r>
            <w:r w:rsidRPr="00386504">
              <w:rPr>
                <w:sz w:val="22"/>
                <w:szCs w:val="22"/>
              </w:rPr>
              <w:t>Pakavimo medžiagos ir tara turi atitikti HN 16:2011 ir (EB) Nr. 1935/2004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shd w:val="clear" w:color="auto" w:fill="FFFFFF"/>
              </w:rPr>
              <w:t>2.9.</w:t>
            </w:r>
            <w:r w:rsidRPr="00386504">
              <w:rPr>
                <w:rFonts w:eastAsia="Calibri"/>
                <w:sz w:val="22"/>
                <w:szCs w:val="22"/>
                <w:shd w:val="clear" w:color="auto" w:fill="FFFFFF"/>
              </w:rPr>
              <w:t xml:space="preserve"> </w:t>
            </w:r>
            <w:r w:rsidRPr="00386504">
              <w:rPr>
                <w:color w:val="000000"/>
                <w:sz w:val="22"/>
                <w:szCs w:val="22"/>
              </w:rPr>
              <w:t>Ženklinamas</w:t>
            </w:r>
            <w:r w:rsidRPr="00386504">
              <w:rPr>
                <w:sz w:val="22"/>
                <w:szCs w:val="22"/>
              </w:rPr>
              <w:t xml:space="preserve"> pagal Lietuvos higienos normos HN 119:2014, EB 1169/2011 ir (EB) Nr.1830/2003 dėl genetiškai modifikuotų organizmų ir iš jų pagamintų maisto produktų ir pašarų susekamumo ir ženklinimo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rPr>
              <w:t>2.10.</w:t>
            </w:r>
            <w:r w:rsidRPr="00386504">
              <w:rPr>
                <w:rFonts w:eastAsia="Calibri"/>
                <w:sz w:val="22"/>
                <w:szCs w:val="22"/>
              </w:rPr>
              <w:t xml:space="preserve"> </w:t>
            </w:r>
            <w:r w:rsidRPr="00386504">
              <w:rPr>
                <w:color w:val="000000"/>
                <w:sz w:val="22"/>
                <w:szCs w:val="22"/>
              </w:rPr>
              <w:t xml:space="preserve">Antrinės pakuotės turi būti laikytinos perdirbamosiomis pakuotėmis pagal Lietuvos Respublikos mokesčio už aplinkos </w:t>
            </w:r>
            <w:r w:rsidR="000A357C">
              <w:rPr>
                <w:color w:val="000000"/>
                <w:sz w:val="22"/>
                <w:szCs w:val="22"/>
              </w:rPr>
              <w:t>taršą</w:t>
            </w:r>
            <w:r w:rsidRPr="00386504">
              <w:rPr>
                <w:color w:val="000000"/>
                <w:sz w:val="22"/>
                <w:szCs w:val="22"/>
              </w:rPr>
              <w:t xml:space="preserve"> įstatymo nuostatas;</w:t>
            </w:r>
          </w:p>
          <w:p w:rsidR="00934E98" w:rsidRPr="00386504" w:rsidRDefault="00934E98" w:rsidP="003B6CDC">
            <w:pPr>
              <w:jc w:val="both"/>
              <w:rPr>
                <w:bCs/>
                <w:sz w:val="22"/>
                <w:szCs w:val="22"/>
                <w:u w:val="single"/>
              </w:rPr>
            </w:pPr>
            <w:r w:rsidRPr="00386504">
              <w:rPr>
                <w:b/>
                <w:sz w:val="22"/>
                <w:szCs w:val="22"/>
              </w:rPr>
              <w:t>2.11.</w:t>
            </w:r>
            <w:r w:rsidRPr="00386504">
              <w:rPr>
                <w:sz w:val="22"/>
                <w:szCs w:val="22"/>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rsidR="00934E98" w:rsidRPr="00386504" w:rsidRDefault="00934E98" w:rsidP="003B6CDC">
            <w:pPr>
              <w:tabs>
                <w:tab w:val="left" w:pos="567"/>
                <w:tab w:val="left" w:pos="851"/>
                <w:tab w:val="left" w:pos="1296"/>
              </w:tabs>
              <w:jc w:val="both"/>
              <w:rPr>
                <w:sz w:val="22"/>
                <w:szCs w:val="22"/>
              </w:rPr>
            </w:pPr>
            <w:r w:rsidRPr="00386504">
              <w:rPr>
                <w:rFonts w:eastAsia="Calibri"/>
                <w:b/>
                <w:sz w:val="22"/>
                <w:szCs w:val="22"/>
              </w:rPr>
              <w:t>2.12.</w:t>
            </w:r>
            <w:r w:rsidRPr="00386504">
              <w:rPr>
                <w:sz w:val="22"/>
                <w:szCs w:val="22"/>
              </w:rPr>
              <w:t xml:space="preserve"> Laikomas, gabenamas ir tiekiamas į rinką pagal HN 15:2021, (EB) Nr. 37/2005 reikalavimus;</w:t>
            </w:r>
          </w:p>
          <w:p w:rsidR="00934E98" w:rsidRPr="00386504" w:rsidRDefault="00934E98" w:rsidP="003B6CDC">
            <w:pPr>
              <w:tabs>
                <w:tab w:val="left" w:pos="567"/>
                <w:tab w:val="left" w:pos="993"/>
                <w:tab w:val="left" w:pos="1296"/>
              </w:tabs>
              <w:jc w:val="both"/>
              <w:rPr>
                <w:rFonts w:eastAsia="Calibri"/>
                <w:sz w:val="22"/>
                <w:szCs w:val="22"/>
              </w:rPr>
            </w:pPr>
            <w:r w:rsidRPr="00386504">
              <w:rPr>
                <w:b/>
                <w:sz w:val="22"/>
                <w:szCs w:val="22"/>
              </w:rPr>
              <w:t>2.13.</w:t>
            </w:r>
            <w:r w:rsidRPr="00386504">
              <w:rPr>
                <w:sz w:val="22"/>
                <w:szCs w:val="22"/>
              </w:rPr>
              <w:t xml:space="preserve"> Prekė pristatoma su ne trumpesniu kaip 2/3 tinkamumo vartoti terminu pagal poreikį, per 2 darbo dienas nuo užsakymo perdavimo;</w:t>
            </w:r>
          </w:p>
          <w:p w:rsidR="00934E98" w:rsidRPr="00386504" w:rsidRDefault="00934E98" w:rsidP="003B6CDC">
            <w:pPr>
              <w:tabs>
                <w:tab w:val="left" w:pos="567"/>
              </w:tabs>
              <w:jc w:val="both"/>
              <w:rPr>
                <w:rFonts w:eastAsia="Calibri"/>
                <w:sz w:val="22"/>
                <w:szCs w:val="22"/>
              </w:rPr>
            </w:pPr>
            <w:r w:rsidRPr="00386504">
              <w:rPr>
                <w:rFonts w:eastAsia="Calibri"/>
                <w:b/>
                <w:sz w:val="22"/>
                <w:szCs w:val="22"/>
              </w:rPr>
              <w:t>2.14.</w:t>
            </w:r>
            <w:r w:rsidRPr="00386504">
              <w:rPr>
                <w:rFonts w:eastAsia="Calibri"/>
                <w:sz w:val="22"/>
                <w:szCs w:val="22"/>
              </w:rPr>
              <w:t xml:space="preserve"> Tiekėjas privalo pateikti gamintojo kokybės pažymėjimą arba lygiavertį pažymėjimui dokumentą originalia kalba (jei importuojama) kartu su lietuvišku vertimu tuo atveju kai pareiškiamos pretenzijos dėl produkcijos kokybės; </w:t>
            </w:r>
          </w:p>
          <w:p w:rsidR="00934E98" w:rsidRPr="00386504" w:rsidRDefault="00934E98" w:rsidP="003B6CDC">
            <w:pPr>
              <w:tabs>
                <w:tab w:val="left" w:pos="567"/>
              </w:tabs>
              <w:jc w:val="both"/>
              <w:rPr>
                <w:b/>
                <w:sz w:val="22"/>
                <w:szCs w:val="22"/>
              </w:rPr>
            </w:pPr>
            <w:r w:rsidRPr="00386504">
              <w:rPr>
                <w:rFonts w:eastAsia="Calibri"/>
                <w:b/>
                <w:sz w:val="22"/>
                <w:szCs w:val="22"/>
              </w:rPr>
              <w:t>2.15.</w:t>
            </w:r>
            <w:r w:rsidRPr="00386504">
              <w:rPr>
                <w:rFonts w:eastAsia="Calibri"/>
                <w:sz w:val="22"/>
                <w:szCs w:val="22"/>
              </w:rPr>
              <w:t xml:space="preserve"> LSMU ligoninė Kauno klinikos yra kontroliuojama VMVT, dėl to VMVT prašymu (raštišku) tiekėjas privalo pateikti reikiamą informaciją apie pristatomą produkciją.</w:t>
            </w:r>
          </w:p>
        </w:tc>
        <w:tc>
          <w:tcPr>
            <w:tcW w:w="217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center"/>
              <w:rPr>
                <w:b/>
                <w:sz w:val="22"/>
                <w:szCs w:val="22"/>
              </w:rPr>
            </w:pPr>
          </w:p>
        </w:tc>
      </w:tr>
      <w:tr w:rsidR="00934E98" w:rsidRPr="00386504" w:rsidTr="003B6CDC">
        <w:trPr>
          <w:trHeight w:val="242"/>
        </w:trPr>
        <w:tc>
          <w:tcPr>
            <w:tcW w:w="5000" w:type="pct"/>
            <w:gridSpan w:val="3"/>
            <w:tcBorders>
              <w:top w:val="single" w:sz="4" w:space="0" w:color="auto"/>
              <w:left w:val="single" w:sz="4" w:space="0" w:color="auto"/>
              <w:bottom w:val="single" w:sz="4" w:space="0" w:color="auto"/>
              <w:right w:val="single" w:sz="4" w:space="0" w:color="auto"/>
            </w:tcBorders>
          </w:tcPr>
          <w:p w:rsidR="00934E98" w:rsidRPr="00386504" w:rsidRDefault="00934E98" w:rsidP="003B6CDC">
            <w:pPr>
              <w:jc w:val="center"/>
              <w:rPr>
                <w:b/>
                <w:sz w:val="22"/>
                <w:szCs w:val="22"/>
              </w:rPr>
            </w:pPr>
            <w:proofErr w:type="spellStart"/>
            <w:r w:rsidRPr="00386504">
              <w:rPr>
                <w:b/>
                <w:sz w:val="22"/>
                <w:szCs w:val="22"/>
              </w:rPr>
              <w:t>Tofu</w:t>
            </w:r>
            <w:proofErr w:type="spellEnd"/>
            <w:r w:rsidRPr="00386504">
              <w:rPr>
                <w:b/>
                <w:sz w:val="22"/>
                <w:szCs w:val="22"/>
              </w:rPr>
              <w:t xml:space="preserve"> sūris</w:t>
            </w:r>
          </w:p>
        </w:tc>
      </w:tr>
      <w:tr w:rsidR="00934E98" w:rsidRPr="00386504" w:rsidTr="00934E98">
        <w:trPr>
          <w:trHeight w:val="561"/>
        </w:trPr>
        <w:tc>
          <w:tcPr>
            <w:tcW w:w="508" w:type="pct"/>
            <w:tcBorders>
              <w:top w:val="single" w:sz="4" w:space="0" w:color="auto"/>
              <w:left w:val="single" w:sz="4" w:space="0" w:color="auto"/>
              <w:bottom w:val="single" w:sz="4" w:space="0" w:color="auto"/>
              <w:right w:val="single" w:sz="4" w:space="0" w:color="auto"/>
            </w:tcBorders>
          </w:tcPr>
          <w:p w:rsidR="00934E98" w:rsidRPr="00386504" w:rsidRDefault="00934E98" w:rsidP="003B6CDC">
            <w:pPr>
              <w:jc w:val="center"/>
              <w:rPr>
                <w:b/>
                <w:sz w:val="22"/>
                <w:szCs w:val="22"/>
              </w:rPr>
            </w:pPr>
            <w:r w:rsidRPr="00386504">
              <w:rPr>
                <w:b/>
                <w:sz w:val="22"/>
                <w:szCs w:val="22"/>
              </w:rPr>
              <w:lastRenderedPageBreak/>
              <w:t>3</w:t>
            </w:r>
          </w:p>
        </w:tc>
        <w:tc>
          <w:tcPr>
            <w:tcW w:w="232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both"/>
              <w:rPr>
                <w:bCs/>
                <w:iCs/>
                <w:color w:val="000000"/>
                <w:sz w:val="22"/>
                <w:szCs w:val="22"/>
              </w:rPr>
            </w:pPr>
            <w:r w:rsidRPr="00386504">
              <w:rPr>
                <w:b/>
                <w:bCs/>
                <w:iCs/>
                <w:color w:val="000000"/>
                <w:sz w:val="22"/>
                <w:szCs w:val="22"/>
              </w:rPr>
              <w:t>3.1.</w:t>
            </w:r>
            <w:r w:rsidRPr="00386504">
              <w:rPr>
                <w:bCs/>
                <w:iCs/>
                <w:color w:val="000000"/>
                <w:sz w:val="22"/>
                <w:szCs w:val="22"/>
              </w:rPr>
              <w:t xml:space="preserve"> </w:t>
            </w:r>
            <w:proofErr w:type="spellStart"/>
            <w:r w:rsidRPr="00386504">
              <w:rPr>
                <w:b/>
                <w:bCs/>
                <w:iCs/>
                <w:color w:val="000000"/>
                <w:sz w:val="22"/>
                <w:szCs w:val="22"/>
              </w:rPr>
              <w:t>Tofu</w:t>
            </w:r>
            <w:proofErr w:type="spellEnd"/>
            <w:r w:rsidRPr="00386504">
              <w:rPr>
                <w:b/>
                <w:bCs/>
                <w:iCs/>
                <w:color w:val="000000"/>
                <w:sz w:val="22"/>
                <w:szCs w:val="22"/>
              </w:rPr>
              <w:t xml:space="preserve"> sūris</w:t>
            </w:r>
            <w:r w:rsidRPr="00386504">
              <w:rPr>
                <w:bCs/>
                <w:iCs/>
                <w:color w:val="000000"/>
                <w:sz w:val="22"/>
                <w:szCs w:val="22"/>
              </w:rPr>
              <w:t xml:space="preserve"> turi būti pagamintas pagal LR ŽŪM </w:t>
            </w:r>
            <w:proofErr w:type="spellStart"/>
            <w:r w:rsidRPr="00386504">
              <w:rPr>
                <w:bCs/>
                <w:iCs/>
                <w:color w:val="000000"/>
                <w:sz w:val="22"/>
                <w:szCs w:val="22"/>
              </w:rPr>
              <w:t>įsk</w:t>
            </w:r>
            <w:proofErr w:type="spellEnd"/>
            <w:r w:rsidRPr="00386504">
              <w:rPr>
                <w:bCs/>
                <w:iCs/>
                <w:color w:val="000000"/>
                <w:sz w:val="22"/>
                <w:szCs w:val="22"/>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reikalavimais, pakeitimo“, nustatytus reikalavimus; </w:t>
            </w:r>
          </w:p>
          <w:p w:rsidR="00934E98" w:rsidRPr="00386504" w:rsidRDefault="00934E98" w:rsidP="003B6CDC">
            <w:pPr>
              <w:jc w:val="both"/>
              <w:rPr>
                <w:bCs/>
                <w:iCs/>
                <w:color w:val="000000"/>
                <w:sz w:val="22"/>
                <w:szCs w:val="22"/>
              </w:rPr>
            </w:pPr>
            <w:r w:rsidRPr="00386504">
              <w:rPr>
                <w:b/>
                <w:bCs/>
                <w:iCs/>
                <w:color w:val="000000"/>
                <w:sz w:val="22"/>
                <w:szCs w:val="22"/>
              </w:rPr>
              <w:t>3.2.</w:t>
            </w:r>
            <w:r w:rsidRPr="00386504">
              <w:rPr>
                <w:bCs/>
                <w:iCs/>
                <w:color w:val="000000"/>
                <w:sz w:val="22"/>
                <w:szCs w:val="22"/>
              </w:rPr>
              <w:t xml:space="preserve"> Pagamintas iš sojų ne mažiau 19,3 %, vandens, kitų priedų;</w:t>
            </w:r>
          </w:p>
          <w:p w:rsidR="00934E98" w:rsidRPr="00386504" w:rsidRDefault="00934E98" w:rsidP="003B6CDC">
            <w:pPr>
              <w:jc w:val="both"/>
              <w:rPr>
                <w:bCs/>
                <w:iCs/>
                <w:color w:val="000000"/>
                <w:sz w:val="22"/>
                <w:szCs w:val="22"/>
              </w:rPr>
            </w:pPr>
            <w:r w:rsidRPr="00386504">
              <w:rPr>
                <w:b/>
                <w:bCs/>
                <w:iCs/>
                <w:color w:val="000000"/>
                <w:sz w:val="22"/>
                <w:szCs w:val="22"/>
              </w:rPr>
              <w:t>3.3.</w:t>
            </w:r>
            <w:r w:rsidRPr="00386504">
              <w:rPr>
                <w:bCs/>
                <w:iCs/>
                <w:color w:val="000000"/>
                <w:sz w:val="22"/>
                <w:szCs w:val="22"/>
              </w:rPr>
              <w:t xml:space="preserve"> Spalva - balta, būdinga </w:t>
            </w:r>
            <w:proofErr w:type="spellStart"/>
            <w:r w:rsidRPr="00386504">
              <w:rPr>
                <w:bCs/>
                <w:iCs/>
                <w:color w:val="000000"/>
                <w:sz w:val="22"/>
                <w:szCs w:val="22"/>
              </w:rPr>
              <w:t>tofu</w:t>
            </w:r>
            <w:proofErr w:type="spellEnd"/>
            <w:r w:rsidRPr="00386504">
              <w:rPr>
                <w:bCs/>
                <w:iCs/>
                <w:color w:val="000000"/>
                <w:sz w:val="22"/>
                <w:szCs w:val="22"/>
              </w:rPr>
              <w:t xml:space="preserve"> sūriui;</w:t>
            </w:r>
          </w:p>
          <w:p w:rsidR="00934E98" w:rsidRPr="00386504" w:rsidRDefault="00934E98" w:rsidP="003B6CDC">
            <w:pPr>
              <w:jc w:val="both"/>
              <w:rPr>
                <w:bCs/>
                <w:iCs/>
                <w:color w:val="000000"/>
                <w:sz w:val="22"/>
                <w:szCs w:val="22"/>
              </w:rPr>
            </w:pPr>
            <w:r w:rsidRPr="00386504">
              <w:rPr>
                <w:b/>
                <w:bCs/>
                <w:iCs/>
                <w:color w:val="000000"/>
                <w:sz w:val="22"/>
                <w:szCs w:val="22"/>
              </w:rPr>
              <w:t>3.4.</w:t>
            </w:r>
            <w:r w:rsidRPr="00386504">
              <w:rPr>
                <w:bCs/>
                <w:iCs/>
                <w:color w:val="000000"/>
                <w:sz w:val="22"/>
                <w:szCs w:val="22"/>
              </w:rPr>
              <w:t xml:space="preserve"> Skonis - švelnus, be pašalinių, nebūdingų </w:t>
            </w:r>
            <w:proofErr w:type="spellStart"/>
            <w:r w:rsidRPr="00386504">
              <w:rPr>
                <w:bCs/>
                <w:iCs/>
                <w:color w:val="000000"/>
                <w:sz w:val="22"/>
                <w:szCs w:val="22"/>
              </w:rPr>
              <w:t>tofu</w:t>
            </w:r>
            <w:proofErr w:type="spellEnd"/>
            <w:r w:rsidRPr="00386504">
              <w:rPr>
                <w:bCs/>
                <w:iCs/>
                <w:color w:val="000000"/>
                <w:sz w:val="22"/>
                <w:szCs w:val="22"/>
              </w:rPr>
              <w:t xml:space="preserve"> sūriui prieskonių ir kvapų.</w:t>
            </w:r>
            <w:r w:rsidRPr="00386504">
              <w:rPr>
                <w:rFonts w:eastAsia="Calibri"/>
                <w:sz w:val="22"/>
                <w:szCs w:val="22"/>
              </w:rPr>
              <w:t xml:space="preserve"> </w:t>
            </w:r>
            <w:r w:rsidRPr="00386504">
              <w:rPr>
                <w:bCs/>
                <w:iCs/>
                <w:color w:val="000000"/>
                <w:sz w:val="22"/>
                <w:szCs w:val="22"/>
              </w:rPr>
              <w:t>Sūris salotoms, užkandžiams ir kitiems patiekalams;</w:t>
            </w:r>
          </w:p>
          <w:p w:rsidR="00934E98" w:rsidRPr="00386504" w:rsidRDefault="00934E98" w:rsidP="003B6CDC">
            <w:pPr>
              <w:jc w:val="both"/>
              <w:rPr>
                <w:bCs/>
                <w:iCs/>
                <w:color w:val="000000"/>
                <w:sz w:val="22"/>
                <w:szCs w:val="22"/>
              </w:rPr>
            </w:pPr>
            <w:r w:rsidRPr="00386504">
              <w:rPr>
                <w:b/>
                <w:bCs/>
                <w:iCs/>
                <w:color w:val="000000"/>
                <w:sz w:val="22"/>
                <w:szCs w:val="22"/>
              </w:rPr>
              <w:t>3.5.</w:t>
            </w:r>
            <w:r w:rsidRPr="00386504">
              <w:rPr>
                <w:bCs/>
                <w:iCs/>
                <w:color w:val="000000"/>
                <w:sz w:val="22"/>
                <w:szCs w:val="22"/>
              </w:rPr>
              <w:t xml:space="preserve"> Konsistencija - minkštas;</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3.6.</w:t>
            </w:r>
            <w:r w:rsidRPr="00386504">
              <w:rPr>
                <w:rFonts w:eastAsia="Calibri"/>
                <w:sz w:val="22"/>
                <w:szCs w:val="22"/>
              </w:rPr>
              <w:t xml:space="preserve"> </w:t>
            </w:r>
            <w:proofErr w:type="spellStart"/>
            <w:r w:rsidRPr="00386504">
              <w:rPr>
                <w:rFonts w:eastAsia="Calibri"/>
                <w:sz w:val="22"/>
                <w:szCs w:val="22"/>
              </w:rPr>
              <w:t>Tofu</w:t>
            </w:r>
            <w:proofErr w:type="spellEnd"/>
            <w:r w:rsidRPr="00386504">
              <w:rPr>
                <w:rFonts w:eastAsia="Calibri"/>
                <w:sz w:val="22"/>
                <w:szCs w:val="22"/>
              </w:rPr>
              <w:t xml:space="preserve"> sūris tiekiamas sufasuotas nuo 0,18 kg iki 0,4 kg vienkartinėje pakuotėje;</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3.7.</w:t>
            </w:r>
            <w:r w:rsidRPr="00386504">
              <w:rPr>
                <w:rFonts w:eastAsia="Calibri"/>
                <w:sz w:val="22"/>
                <w:szCs w:val="22"/>
              </w:rPr>
              <w:t xml:space="preserve"> </w:t>
            </w:r>
            <w:r w:rsidRPr="00386504">
              <w:rPr>
                <w:sz w:val="22"/>
                <w:szCs w:val="22"/>
              </w:rPr>
              <w:t>Pakavimo medžiagos ir tara turi atitikti HN 16:2011 ir (EB) Nr. 1935/2004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shd w:val="clear" w:color="auto" w:fill="FFFFFF"/>
              </w:rPr>
              <w:t>3.8.</w:t>
            </w:r>
            <w:r w:rsidRPr="00386504">
              <w:rPr>
                <w:rFonts w:eastAsia="Calibri"/>
                <w:sz w:val="22"/>
                <w:szCs w:val="22"/>
                <w:shd w:val="clear" w:color="auto" w:fill="FFFFFF"/>
              </w:rPr>
              <w:t xml:space="preserve"> </w:t>
            </w:r>
            <w:r w:rsidRPr="00386504">
              <w:rPr>
                <w:color w:val="000000"/>
                <w:sz w:val="22"/>
                <w:szCs w:val="22"/>
              </w:rPr>
              <w:t>Ženklinamas</w:t>
            </w:r>
            <w:r w:rsidRPr="00386504">
              <w:rPr>
                <w:sz w:val="22"/>
                <w:szCs w:val="22"/>
              </w:rPr>
              <w:t xml:space="preserve"> pagal Lietuvos higienos normos HN 119:2014, EB 1169/2011 ir (EB) Nr.1830/2003 dėl genetiškai modifikuotų organizmų ir iš jų pagamintų maisto produktų ir pašarų susekamumo ir ženklinimo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rPr>
              <w:t>3.9.</w:t>
            </w:r>
            <w:r w:rsidRPr="00386504">
              <w:rPr>
                <w:rFonts w:eastAsia="Calibri"/>
                <w:sz w:val="22"/>
                <w:szCs w:val="22"/>
              </w:rPr>
              <w:t xml:space="preserve"> </w:t>
            </w:r>
            <w:r w:rsidRPr="00386504">
              <w:rPr>
                <w:color w:val="000000"/>
                <w:sz w:val="22"/>
                <w:szCs w:val="22"/>
              </w:rPr>
              <w:t xml:space="preserve">Antrinės pakuotės turi būti laikytinos perdirbamosiomis pakuotėmis pagal Lietuvos Respublikos mokesčio už aplinkos </w:t>
            </w:r>
            <w:r w:rsidR="000A357C">
              <w:rPr>
                <w:color w:val="000000"/>
                <w:sz w:val="22"/>
                <w:szCs w:val="22"/>
              </w:rPr>
              <w:t>taršą</w:t>
            </w:r>
            <w:r w:rsidRPr="00386504">
              <w:rPr>
                <w:color w:val="000000"/>
                <w:sz w:val="22"/>
                <w:szCs w:val="22"/>
              </w:rPr>
              <w:t xml:space="preserve"> įstatymo nuostatas;</w:t>
            </w:r>
          </w:p>
          <w:p w:rsidR="00934E98" w:rsidRPr="00386504" w:rsidRDefault="00934E98" w:rsidP="003B6CDC">
            <w:pPr>
              <w:jc w:val="both"/>
              <w:rPr>
                <w:bCs/>
                <w:sz w:val="22"/>
                <w:szCs w:val="22"/>
                <w:u w:val="single"/>
              </w:rPr>
            </w:pPr>
            <w:r w:rsidRPr="00386504">
              <w:rPr>
                <w:b/>
                <w:sz w:val="22"/>
                <w:szCs w:val="22"/>
              </w:rPr>
              <w:t>3.10.</w:t>
            </w:r>
            <w:r w:rsidRPr="00386504">
              <w:rPr>
                <w:sz w:val="22"/>
                <w:szCs w:val="22"/>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rsidR="00934E98" w:rsidRPr="00386504" w:rsidRDefault="00934E98" w:rsidP="003B6CDC">
            <w:pPr>
              <w:tabs>
                <w:tab w:val="left" w:pos="567"/>
                <w:tab w:val="left" w:pos="851"/>
                <w:tab w:val="left" w:pos="1296"/>
              </w:tabs>
              <w:jc w:val="both"/>
              <w:rPr>
                <w:sz w:val="22"/>
                <w:szCs w:val="22"/>
              </w:rPr>
            </w:pPr>
            <w:r w:rsidRPr="00386504">
              <w:rPr>
                <w:rFonts w:eastAsia="Calibri"/>
                <w:b/>
                <w:sz w:val="22"/>
                <w:szCs w:val="22"/>
              </w:rPr>
              <w:t>3.11.</w:t>
            </w:r>
            <w:r w:rsidRPr="00386504">
              <w:rPr>
                <w:sz w:val="22"/>
                <w:szCs w:val="22"/>
              </w:rPr>
              <w:t xml:space="preserve"> Laikomas, gabenamas ir tiekiamas į rinką pagal HN 15:2021,  (EB) Nr. 37/2005 reikalavimus;</w:t>
            </w:r>
          </w:p>
          <w:p w:rsidR="00934E98" w:rsidRPr="00386504" w:rsidRDefault="00934E98" w:rsidP="003B6CDC">
            <w:pPr>
              <w:tabs>
                <w:tab w:val="left" w:pos="567"/>
                <w:tab w:val="left" w:pos="993"/>
                <w:tab w:val="left" w:pos="1296"/>
              </w:tabs>
              <w:jc w:val="both"/>
              <w:rPr>
                <w:rFonts w:eastAsia="Calibri"/>
                <w:sz w:val="22"/>
                <w:szCs w:val="22"/>
              </w:rPr>
            </w:pPr>
            <w:r w:rsidRPr="00386504">
              <w:rPr>
                <w:b/>
                <w:sz w:val="22"/>
                <w:szCs w:val="22"/>
              </w:rPr>
              <w:t>3.12.</w:t>
            </w:r>
            <w:r w:rsidRPr="00386504">
              <w:rPr>
                <w:sz w:val="22"/>
                <w:szCs w:val="22"/>
              </w:rPr>
              <w:t xml:space="preserve"> Prekė pristatoma su ne trumpesniu kaip 2/3 tinkamumo vartoti terminu pagal poreikį, per 2 darbo dienas nuo užsakymo perdavimo;</w:t>
            </w:r>
          </w:p>
          <w:p w:rsidR="00934E98" w:rsidRPr="00386504" w:rsidRDefault="00934E98" w:rsidP="003B6CDC">
            <w:pPr>
              <w:tabs>
                <w:tab w:val="left" w:pos="567"/>
              </w:tabs>
              <w:jc w:val="both"/>
              <w:rPr>
                <w:rFonts w:eastAsia="Calibri"/>
                <w:sz w:val="22"/>
                <w:szCs w:val="22"/>
              </w:rPr>
            </w:pPr>
            <w:r w:rsidRPr="00386504">
              <w:rPr>
                <w:rFonts w:eastAsia="Calibri"/>
                <w:b/>
                <w:sz w:val="22"/>
                <w:szCs w:val="22"/>
              </w:rPr>
              <w:t>3.13.</w:t>
            </w:r>
            <w:r w:rsidRPr="00386504">
              <w:rPr>
                <w:rFonts w:eastAsia="Calibri"/>
                <w:sz w:val="22"/>
                <w:szCs w:val="22"/>
              </w:rPr>
              <w:t xml:space="preserve"> Tiekėjas privalo pateikti gamintojo kokybės pažymėjimą arba lygiavertį pažymėjimui dokumentą originalia kalba (jei importuojama) kartu su lietuvišku vertimu tuo atveju kai pareiškiamos pretenzijos dėl produkcijos kokybės; </w:t>
            </w:r>
          </w:p>
          <w:p w:rsidR="00934E98" w:rsidRPr="00386504" w:rsidRDefault="00934E98" w:rsidP="003B6CDC">
            <w:pPr>
              <w:tabs>
                <w:tab w:val="left" w:pos="567"/>
              </w:tabs>
              <w:jc w:val="both"/>
              <w:rPr>
                <w:b/>
                <w:sz w:val="22"/>
                <w:szCs w:val="22"/>
              </w:rPr>
            </w:pPr>
            <w:r w:rsidRPr="00386504">
              <w:rPr>
                <w:rFonts w:eastAsia="Calibri"/>
                <w:b/>
                <w:sz w:val="22"/>
                <w:szCs w:val="22"/>
              </w:rPr>
              <w:t>3.14.</w:t>
            </w:r>
            <w:r w:rsidRPr="00386504">
              <w:rPr>
                <w:rFonts w:eastAsia="Calibri"/>
                <w:sz w:val="22"/>
                <w:szCs w:val="22"/>
              </w:rPr>
              <w:t xml:space="preserve"> LSMU ligoninė Kauno klinikos yra kontroliuojama VMVT, dėl to VMVT prašymu (raštišku) tiekėjas privalo pateikti reikiamą informaciją apie pristatomą produkciją.</w:t>
            </w:r>
          </w:p>
        </w:tc>
        <w:tc>
          <w:tcPr>
            <w:tcW w:w="217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center"/>
              <w:rPr>
                <w:b/>
                <w:sz w:val="22"/>
                <w:szCs w:val="22"/>
              </w:rPr>
            </w:pPr>
          </w:p>
        </w:tc>
      </w:tr>
      <w:tr w:rsidR="00934E98" w:rsidRPr="00386504" w:rsidTr="003B6CDC">
        <w:trPr>
          <w:trHeight w:val="193"/>
        </w:trPr>
        <w:tc>
          <w:tcPr>
            <w:tcW w:w="508" w:type="pct"/>
            <w:tcBorders>
              <w:top w:val="single" w:sz="4" w:space="0" w:color="auto"/>
              <w:left w:val="single" w:sz="4" w:space="0" w:color="auto"/>
              <w:bottom w:val="single" w:sz="4" w:space="0" w:color="auto"/>
              <w:right w:val="single" w:sz="4" w:space="0" w:color="auto"/>
            </w:tcBorders>
          </w:tcPr>
          <w:p w:rsidR="00934E98" w:rsidRPr="00386504" w:rsidRDefault="00934E98" w:rsidP="003B6CDC">
            <w:pPr>
              <w:jc w:val="center"/>
              <w:rPr>
                <w:b/>
                <w:sz w:val="22"/>
                <w:szCs w:val="22"/>
              </w:rPr>
            </w:pPr>
          </w:p>
        </w:tc>
        <w:tc>
          <w:tcPr>
            <w:tcW w:w="4492" w:type="pct"/>
            <w:gridSpan w:val="2"/>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center"/>
              <w:rPr>
                <w:b/>
                <w:sz w:val="22"/>
                <w:szCs w:val="22"/>
              </w:rPr>
            </w:pPr>
            <w:proofErr w:type="spellStart"/>
            <w:r w:rsidRPr="00386504">
              <w:rPr>
                <w:b/>
                <w:sz w:val="22"/>
                <w:szCs w:val="22"/>
              </w:rPr>
              <w:t>Maskarpone</w:t>
            </w:r>
            <w:proofErr w:type="spellEnd"/>
            <w:r w:rsidRPr="00386504">
              <w:rPr>
                <w:b/>
                <w:sz w:val="22"/>
                <w:szCs w:val="22"/>
              </w:rPr>
              <w:t xml:space="preserve"> sūris</w:t>
            </w:r>
          </w:p>
        </w:tc>
      </w:tr>
      <w:tr w:rsidR="00934E98" w:rsidRPr="00386504" w:rsidTr="00934E98">
        <w:trPr>
          <w:trHeight w:val="561"/>
        </w:trPr>
        <w:tc>
          <w:tcPr>
            <w:tcW w:w="508" w:type="pct"/>
            <w:tcBorders>
              <w:top w:val="single" w:sz="4" w:space="0" w:color="auto"/>
              <w:left w:val="single" w:sz="4" w:space="0" w:color="auto"/>
              <w:bottom w:val="single" w:sz="4" w:space="0" w:color="auto"/>
              <w:right w:val="single" w:sz="4" w:space="0" w:color="auto"/>
            </w:tcBorders>
          </w:tcPr>
          <w:p w:rsidR="00934E98" w:rsidRPr="00386504" w:rsidRDefault="00934E98" w:rsidP="003B6CDC">
            <w:pPr>
              <w:jc w:val="center"/>
              <w:rPr>
                <w:b/>
                <w:sz w:val="22"/>
                <w:szCs w:val="22"/>
              </w:rPr>
            </w:pPr>
            <w:r w:rsidRPr="00386504">
              <w:rPr>
                <w:b/>
                <w:sz w:val="22"/>
                <w:szCs w:val="22"/>
              </w:rPr>
              <w:t>4</w:t>
            </w:r>
          </w:p>
        </w:tc>
        <w:tc>
          <w:tcPr>
            <w:tcW w:w="232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both"/>
              <w:rPr>
                <w:bCs/>
                <w:iCs/>
                <w:color w:val="000000"/>
                <w:sz w:val="22"/>
                <w:szCs w:val="22"/>
              </w:rPr>
            </w:pPr>
            <w:r w:rsidRPr="00386504">
              <w:rPr>
                <w:b/>
                <w:bCs/>
                <w:iCs/>
                <w:color w:val="000000"/>
                <w:sz w:val="22"/>
                <w:szCs w:val="22"/>
              </w:rPr>
              <w:t>4.1.</w:t>
            </w:r>
            <w:r w:rsidRPr="00386504">
              <w:rPr>
                <w:bCs/>
                <w:iCs/>
                <w:color w:val="000000"/>
                <w:sz w:val="22"/>
                <w:szCs w:val="22"/>
              </w:rPr>
              <w:t xml:space="preserve"> </w:t>
            </w:r>
            <w:proofErr w:type="spellStart"/>
            <w:r w:rsidRPr="00386504">
              <w:rPr>
                <w:b/>
                <w:bCs/>
                <w:iCs/>
                <w:color w:val="000000"/>
                <w:sz w:val="22"/>
                <w:szCs w:val="22"/>
              </w:rPr>
              <w:t>Maskarpone</w:t>
            </w:r>
            <w:proofErr w:type="spellEnd"/>
            <w:r w:rsidRPr="00386504">
              <w:rPr>
                <w:b/>
                <w:bCs/>
                <w:iCs/>
                <w:color w:val="000000"/>
                <w:sz w:val="22"/>
                <w:szCs w:val="22"/>
              </w:rPr>
              <w:t xml:space="preserve"> sūris</w:t>
            </w:r>
            <w:r w:rsidRPr="00386504">
              <w:rPr>
                <w:bCs/>
                <w:iCs/>
                <w:color w:val="000000"/>
                <w:sz w:val="22"/>
                <w:szCs w:val="22"/>
              </w:rPr>
              <w:t xml:space="preserve"> turi būti pagamintas pagal LR ŽŪM </w:t>
            </w:r>
            <w:proofErr w:type="spellStart"/>
            <w:r w:rsidRPr="00386504">
              <w:rPr>
                <w:bCs/>
                <w:iCs/>
                <w:color w:val="000000"/>
                <w:sz w:val="22"/>
                <w:szCs w:val="22"/>
              </w:rPr>
              <w:t>įsk</w:t>
            </w:r>
            <w:proofErr w:type="spellEnd"/>
            <w:r w:rsidRPr="00386504">
              <w:rPr>
                <w:bCs/>
                <w:iCs/>
                <w:color w:val="000000"/>
                <w:sz w:val="22"/>
                <w:szCs w:val="22"/>
              </w:rPr>
              <w:t xml:space="preserve">. Nr. 210/1999 su daliniu pakeitimu reikalavimus. Sūris turi atitikti sūrių kokybės reikalavimų apraše, patvirtintame LR ŽŪM 2008 m. birželio 13 d. įsakymu Nr. 3D-335 „Dėl sūrių kokybės reikalavimų aprašo patvirtinimo ir kai kurių žemės ūkio ministro įsakymų, susijusių su privalomaisiais kokybės </w:t>
            </w:r>
            <w:r w:rsidRPr="00386504">
              <w:rPr>
                <w:bCs/>
                <w:iCs/>
                <w:color w:val="000000"/>
                <w:sz w:val="22"/>
                <w:szCs w:val="22"/>
              </w:rPr>
              <w:lastRenderedPageBreak/>
              <w:t xml:space="preserve">reikalavimais, pakeitimo“, nustatytus reikalavimus; </w:t>
            </w:r>
          </w:p>
          <w:p w:rsidR="00934E98" w:rsidRPr="00386504" w:rsidRDefault="00934E98" w:rsidP="003B6CDC">
            <w:pPr>
              <w:jc w:val="both"/>
              <w:rPr>
                <w:bCs/>
                <w:iCs/>
                <w:color w:val="000000"/>
                <w:sz w:val="22"/>
                <w:szCs w:val="22"/>
              </w:rPr>
            </w:pPr>
            <w:r w:rsidRPr="00386504">
              <w:rPr>
                <w:b/>
                <w:bCs/>
                <w:iCs/>
                <w:color w:val="000000"/>
                <w:sz w:val="22"/>
                <w:szCs w:val="22"/>
              </w:rPr>
              <w:t>4.2.</w:t>
            </w:r>
            <w:r w:rsidRPr="00386504">
              <w:rPr>
                <w:bCs/>
                <w:iCs/>
                <w:color w:val="000000"/>
                <w:sz w:val="22"/>
                <w:szCs w:val="22"/>
              </w:rPr>
              <w:t xml:space="preserve"> Pagamintas iš pasterizuotos grietinėlės, pasterizuoto pieno, rūgštingumą reguliuojančios medžiagos citrinų rūgšties ar kitos medžiagos; </w:t>
            </w:r>
          </w:p>
          <w:p w:rsidR="00934E98" w:rsidRPr="00386504" w:rsidRDefault="00934E98" w:rsidP="003B6CDC">
            <w:pPr>
              <w:jc w:val="both"/>
              <w:rPr>
                <w:bCs/>
                <w:iCs/>
                <w:color w:val="000000"/>
                <w:sz w:val="22"/>
                <w:szCs w:val="22"/>
              </w:rPr>
            </w:pPr>
            <w:r w:rsidRPr="00386504">
              <w:rPr>
                <w:b/>
                <w:bCs/>
                <w:iCs/>
                <w:color w:val="000000"/>
                <w:sz w:val="22"/>
                <w:szCs w:val="22"/>
              </w:rPr>
              <w:t>4.3.</w:t>
            </w:r>
            <w:r w:rsidRPr="00386504">
              <w:rPr>
                <w:bCs/>
                <w:iCs/>
                <w:color w:val="000000"/>
                <w:sz w:val="22"/>
                <w:szCs w:val="22"/>
              </w:rPr>
              <w:t xml:space="preserve"> Spalva - balta, būdinga </w:t>
            </w:r>
            <w:proofErr w:type="spellStart"/>
            <w:r w:rsidRPr="00386504">
              <w:rPr>
                <w:bCs/>
                <w:iCs/>
                <w:color w:val="000000"/>
                <w:sz w:val="22"/>
                <w:szCs w:val="22"/>
              </w:rPr>
              <w:t>maskarponės</w:t>
            </w:r>
            <w:proofErr w:type="spellEnd"/>
            <w:r w:rsidRPr="00386504">
              <w:rPr>
                <w:bCs/>
                <w:iCs/>
                <w:color w:val="000000"/>
                <w:sz w:val="22"/>
                <w:szCs w:val="22"/>
              </w:rPr>
              <w:t xml:space="preserve"> sūriui;</w:t>
            </w:r>
          </w:p>
          <w:p w:rsidR="00934E98" w:rsidRPr="00386504" w:rsidRDefault="00934E98" w:rsidP="003B6CDC">
            <w:pPr>
              <w:jc w:val="both"/>
              <w:rPr>
                <w:bCs/>
                <w:iCs/>
                <w:color w:val="000000"/>
                <w:sz w:val="22"/>
                <w:szCs w:val="22"/>
              </w:rPr>
            </w:pPr>
            <w:r w:rsidRPr="00386504">
              <w:rPr>
                <w:b/>
                <w:bCs/>
                <w:iCs/>
                <w:color w:val="000000"/>
                <w:sz w:val="22"/>
                <w:szCs w:val="22"/>
              </w:rPr>
              <w:t>4.4.</w:t>
            </w:r>
            <w:r w:rsidRPr="00386504">
              <w:rPr>
                <w:bCs/>
                <w:iCs/>
                <w:color w:val="000000"/>
                <w:sz w:val="22"/>
                <w:szCs w:val="22"/>
              </w:rPr>
              <w:t xml:space="preserve"> Skonis- švelnus, riebus, be pašalinių, nebūdingų </w:t>
            </w:r>
            <w:proofErr w:type="spellStart"/>
            <w:r w:rsidRPr="00386504">
              <w:rPr>
                <w:bCs/>
                <w:iCs/>
                <w:color w:val="000000"/>
                <w:sz w:val="22"/>
                <w:szCs w:val="22"/>
              </w:rPr>
              <w:t>Maskarponės</w:t>
            </w:r>
            <w:proofErr w:type="spellEnd"/>
            <w:r w:rsidRPr="00386504">
              <w:rPr>
                <w:bCs/>
                <w:iCs/>
                <w:color w:val="000000"/>
                <w:sz w:val="22"/>
                <w:szCs w:val="22"/>
              </w:rPr>
              <w:t xml:space="preserve"> sūriui prieskonių ir kvapų;</w:t>
            </w:r>
          </w:p>
          <w:p w:rsidR="00934E98" w:rsidRPr="00386504" w:rsidRDefault="00934E98" w:rsidP="003B6CDC">
            <w:pPr>
              <w:jc w:val="both"/>
              <w:rPr>
                <w:bCs/>
                <w:iCs/>
                <w:color w:val="000000"/>
                <w:sz w:val="22"/>
                <w:szCs w:val="22"/>
              </w:rPr>
            </w:pPr>
            <w:r w:rsidRPr="00386504">
              <w:rPr>
                <w:b/>
                <w:bCs/>
                <w:iCs/>
                <w:color w:val="000000"/>
                <w:sz w:val="22"/>
                <w:szCs w:val="22"/>
              </w:rPr>
              <w:t>4.5.</w:t>
            </w:r>
            <w:r w:rsidRPr="00386504">
              <w:rPr>
                <w:bCs/>
                <w:iCs/>
                <w:color w:val="000000"/>
                <w:sz w:val="22"/>
                <w:szCs w:val="22"/>
              </w:rPr>
              <w:t xml:space="preserve"> Konsistencija - minkštas, kreminis;</w:t>
            </w:r>
          </w:p>
          <w:p w:rsidR="00934E98" w:rsidRPr="00386504" w:rsidRDefault="00934E98" w:rsidP="003B6CDC">
            <w:pPr>
              <w:jc w:val="both"/>
              <w:rPr>
                <w:bCs/>
                <w:iCs/>
                <w:color w:val="000000"/>
                <w:sz w:val="22"/>
                <w:szCs w:val="22"/>
              </w:rPr>
            </w:pPr>
            <w:r w:rsidRPr="00386504">
              <w:rPr>
                <w:b/>
                <w:bCs/>
                <w:iCs/>
                <w:color w:val="000000"/>
                <w:sz w:val="22"/>
                <w:szCs w:val="22"/>
              </w:rPr>
              <w:t>4.6.</w:t>
            </w:r>
            <w:r w:rsidRPr="00386504">
              <w:rPr>
                <w:bCs/>
                <w:iCs/>
                <w:color w:val="000000"/>
                <w:sz w:val="22"/>
                <w:szCs w:val="22"/>
              </w:rPr>
              <w:t xml:space="preserve"> Riebumas - ne mažiau 80 %;</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4.7.</w:t>
            </w:r>
            <w:r w:rsidRPr="00386504">
              <w:rPr>
                <w:rFonts w:eastAsia="Calibri"/>
                <w:sz w:val="22"/>
                <w:szCs w:val="22"/>
              </w:rPr>
              <w:t xml:space="preserve"> </w:t>
            </w:r>
            <w:proofErr w:type="spellStart"/>
            <w:r w:rsidRPr="00386504">
              <w:rPr>
                <w:rFonts w:eastAsia="Calibri"/>
                <w:sz w:val="22"/>
                <w:szCs w:val="22"/>
              </w:rPr>
              <w:t>Maskarponės</w:t>
            </w:r>
            <w:proofErr w:type="spellEnd"/>
            <w:r w:rsidRPr="00386504">
              <w:rPr>
                <w:rFonts w:eastAsia="Calibri"/>
                <w:sz w:val="22"/>
                <w:szCs w:val="22"/>
              </w:rPr>
              <w:t xml:space="preserve"> sūris tiekiamas sufasuotas nuo 0,25 kg iki 0,5 kg vienkartinėje pakuotėje;</w:t>
            </w:r>
          </w:p>
          <w:p w:rsidR="00934E98" w:rsidRPr="00386504" w:rsidRDefault="00934E98" w:rsidP="003B6CDC">
            <w:pPr>
              <w:tabs>
                <w:tab w:val="left" w:pos="426"/>
              </w:tabs>
              <w:jc w:val="both"/>
              <w:rPr>
                <w:rFonts w:eastAsia="Calibri"/>
                <w:sz w:val="22"/>
                <w:szCs w:val="22"/>
              </w:rPr>
            </w:pPr>
            <w:r w:rsidRPr="00386504">
              <w:rPr>
                <w:rFonts w:eastAsia="Calibri"/>
                <w:b/>
                <w:sz w:val="22"/>
                <w:szCs w:val="22"/>
              </w:rPr>
              <w:t>4.8.</w:t>
            </w:r>
            <w:r w:rsidRPr="00386504">
              <w:rPr>
                <w:rFonts w:eastAsia="Calibri"/>
                <w:sz w:val="22"/>
                <w:szCs w:val="22"/>
              </w:rPr>
              <w:t xml:space="preserve"> </w:t>
            </w:r>
            <w:r w:rsidRPr="00386504">
              <w:rPr>
                <w:sz w:val="22"/>
                <w:szCs w:val="22"/>
              </w:rPr>
              <w:t>Pakavimo medžiagos ir tara turi atitikti HN 16:2011 ir (EB) Nr. 1935/2004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shd w:val="clear" w:color="auto" w:fill="FFFFFF"/>
              </w:rPr>
              <w:t>4.9.</w:t>
            </w:r>
            <w:r w:rsidRPr="00386504">
              <w:rPr>
                <w:rFonts w:eastAsia="Calibri"/>
                <w:sz w:val="22"/>
                <w:szCs w:val="22"/>
                <w:shd w:val="clear" w:color="auto" w:fill="FFFFFF"/>
              </w:rPr>
              <w:t xml:space="preserve"> </w:t>
            </w:r>
            <w:r w:rsidRPr="00386504">
              <w:rPr>
                <w:color w:val="000000"/>
                <w:sz w:val="22"/>
                <w:szCs w:val="22"/>
              </w:rPr>
              <w:t>Ženklinamas</w:t>
            </w:r>
            <w:r w:rsidRPr="00386504">
              <w:rPr>
                <w:sz w:val="22"/>
                <w:szCs w:val="22"/>
              </w:rPr>
              <w:t xml:space="preserve"> pagal Lietuvos higienos normos HN 119:2014, EB 1169/2011 ir (EB) Nr.1830/2003 dėl genetiškai modifikuotų organizmų ir iš jų pagamintų maisto produktų ir pašarų susekamumo ir ženklinimo reikalavimus;</w:t>
            </w:r>
          </w:p>
          <w:p w:rsidR="00934E98" w:rsidRPr="00386504" w:rsidRDefault="00934E98" w:rsidP="003B6CDC">
            <w:pPr>
              <w:tabs>
                <w:tab w:val="left" w:pos="426"/>
                <w:tab w:val="left" w:pos="851"/>
                <w:tab w:val="left" w:pos="1296"/>
              </w:tabs>
              <w:jc w:val="both"/>
              <w:rPr>
                <w:color w:val="000000"/>
                <w:sz w:val="22"/>
                <w:szCs w:val="22"/>
              </w:rPr>
            </w:pPr>
            <w:r w:rsidRPr="00386504">
              <w:rPr>
                <w:rFonts w:eastAsia="Calibri"/>
                <w:b/>
                <w:sz w:val="22"/>
                <w:szCs w:val="22"/>
              </w:rPr>
              <w:t>4.10.</w:t>
            </w:r>
            <w:r w:rsidRPr="00386504">
              <w:rPr>
                <w:rFonts w:eastAsia="Calibri"/>
                <w:sz w:val="22"/>
                <w:szCs w:val="22"/>
              </w:rPr>
              <w:t xml:space="preserve"> </w:t>
            </w:r>
            <w:r w:rsidRPr="00386504">
              <w:rPr>
                <w:color w:val="000000"/>
                <w:sz w:val="22"/>
                <w:szCs w:val="22"/>
              </w:rPr>
              <w:t xml:space="preserve">Antrinės pakuotės turi būti laikytinos perdirbamosiomis pakuotėmis pagal Lietuvos Respublikos mokesčio už aplinkos </w:t>
            </w:r>
            <w:r w:rsidR="000A357C">
              <w:rPr>
                <w:color w:val="000000"/>
                <w:sz w:val="22"/>
                <w:szCs w:val="22"/>
              </w:rPr>
              <w:t>taršą</w:t>
            </w:r>
            <w:r w:rsidRPr="00386504">
              <w:rPr>
                <w:color w:val="000000"/>
                <w:sz w:val="22"/>
                <w:szCs w:val="22"/>
              </w:rPr>
              <w:t xml:space="preserve"> įstatymo nuostatas;</w:t>
            </w:r>
          </w:p>
          <w:p w:rsidR="00934E98" w:rsidRPr="00386504" w:rsidRDefault="00934E98" w:rsidP="003B6CDC">
            <w:pPr>
              <w:jc w:val="both"/>
              <w:rPr>
                <w:bCs/>
                <w:sz w:val="22"/>
                <w:szCs w:val="22"/>
                <w:u w:val="single"/>
              </w:rPr>
            </w:pPr>
            <w:r w:rsidRPr="00386504">
              <w:rPr>
                <w:b/>
                <w:sz w:val="22"/>
                <w:szCs w:val="22"/>
              </w:rPr>
              <w:t>4.11.</w:t>
            </w:r>
            <w:r w:rsidRPr="00386504">
              <w:rPr>
                <w:sz w:val="22"/>
                <w:szCs w:val="22"/>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rsidR="00934E98" w:rsidRPr="00386504" w:rsidRDefault="00934E98" w:rsidP="003B6CDC">
            <w:pPr>
              <w:tabs>
                <w:tab w:val="left" w:pos="567"/>
                <w:tab w:val="left" w:pos="851"/>
                <w:tab w:val="left" w:pos="1296"/>
              </w:tabs>
              <w:jc w:val="both"/>
              <w:rPr>
                <w:sz w:val="22"/>
                <w:szCs w:val="22"/>
              </w:rPr>
            </w:pPr>
            <w:r w:rsidRPr="00386504">
              <w:rPr>
                <w:rFonts w:eastAsia="Calibri"/>
                <w:b/>
                <w:sz w:val="22"/>
                <w:szCs w:val="22"/>
              </w:rPr>
              <w:t>4.12.</w:t>
            </w:r>
            <w:r w:rsidRPr="00386504">
              <w:rPr>
                <w:sz w:val="22"/>
                <w:szCs w:val="22"/>
              </w:rPr>
              <w:t xml:space="preserve"> Laikomas, gabenamas ir tiekiamas į rinką pagal HN 15:2021,  (EB) Nr. 37/2005 reikalavimus;</w:t>
            </w:r>
          </w:p>
          <w:p w:rsidR="00934E98" w:rsidRPr="00386504" w:rsidRDefault="00934E98" w:rsidP="003B6CDC">
            <w:pPr>
              <w:tabs>
                <w:tab w:val="left" w:pos="567"/>
                <w:tab w:val="left" w:pos="993"/>
                <w:tab w:val="left" w:pos="1296"/>
              </w:tabs>
              <w:jc w:val="both"/>
              <w:rPr>
                <w:rFonts w:eastAsia="Calibri"/>
                <w:sz w:val="22"/>
                <w:szCs w:val="22"/>
              </w:rPr>
            </w:pPr>
            <w:r w:rsidRPr="00386504">
              <w:rPr>
                <w:b/>
                <w:sz w:val="22"/>
                <w:szCs w:val="22"/>
              </w:rPr>
              <w:t>4.13.</w:t>
            </w:r>
            <w:r w:rsidRPr="00386504">
              <w:rPr>
                <w:sz w:val="22"/>
                <w:szCs w:val="22"/>
              </w:rPr>
              <w:t xml:space="preserve"> Prekė pristatoma su ne trumpesniu kaip 2/3 tinkamumo vartoti terminu pagal poreikį, per 2 darbo dienas nuo užsakymo perdavimo;</w:t>
            </w:r>
          </w:p>
          <w:p w:rsidR="00934E98" w:rsidRPr="00386504" w:rsidRDefault="00934E98" w:rsidP="003B6CDC">
            <w:pPr>
              <w:tabs>
                <w:tab w:val="left" w:pos="567"/>
              </w:tabs>
              <w:jc w:val="both"/>
              <w:rPr>
                <w:rFonts w:eastAsia="Calibri"/>
                <w:sz w:val="22"/>
                <w:szCs w:val="22"/>
              </w:rPr>
            </w:pPr>
            <w:r w:rsidRPr="00386504">
              <w:rPr>
                <w:rFonts w:eastAsia="Calibri"/>
                <w:b/>
                <w:sz w:val="22"/>
                <w:szCs w:val="22"/>
              </w:rPr>
              <w:t>4.14.</w:t>
            </w:r>
            <w:r w:rsidRPr="00386504">
              <w:rPr>
                <w:rFonts w:eastAsia="Calibri"/>
                <w:sz w:val="22"/>
                <w:szCs w:val="22"/>
              </w:rPr>
              <w:t xml:space="preserve"> Tiekėjas privalo pateikti gamintojo kokybės pažymėjimą arba lygiavertį pažymėjimui dokumentą originalia kalba (jei importuojama) kartu su lietuvišku vertimu tuo atveju kai pareiškiamos pretenzijos dėl produkcijos kokybės; </w:t>
            </w:r>
          </w:p>
          <w:p w:rsidR="00934E98" w:rsidRPr="00386504" w:rsidRDefault="00934E98" w:rsidP="003B6CDC">
            <w:pPr>
              <w:tabs>
                <w:tab w:val="left" w:pos="567"/>
              </w:tabs>
              <w:jc w:val="both"/>
              <w:rPr>
                <w:b/>
                <w:sz w:val="22"/>
                <w:szCs w:val="22"/>
              </w:rPr>
            </w:pPr>
            <w:r w:rsidRPr="00386504">
              <w:rPr>
                <w:rFonts w:eastAsia="Calibri"/>
                <w:b/>
                <w:sz w:val="22"/>
                <w:szCs w:val="22"/>
              </w:rPr>
              <w:t>4.15.</w:t>
            </w:r>
            <w:r w:rsidRPr="00386504">
              <w:rPr>
                <w:rFonts w:eastAsia="Calibri"/>
                <w:sz w:val="22"/>
                <w:szCs w:val="22"/>
              </w:rPr>
              <w:t xml:space="preserve"> LSMU ligoninė Kauno klinikos yra kontroliuojama VMVT, dėl to VMVT prašymu (raštišku) tiekėjas privalo pateikti reikiamą informaciją apie pristatomą produkciją.</w:t>
            </w:r>
          </w:p>
        </w:tc>
        <w:tc>
          <w:tcPr>
            <w:tcW w:w="2171" w:type="pct"/>
            <w:tcBorders>
              <w:top w:val="single" w:sz="4" w:space="0" w:color="auto"/>
              <w:left w:val="single" w:sz="4" w:space="0" w:color="auto"/>
              <w:bottom w:val="single" w:sz="4" w:space="0" w:color="auto"/>
              <w:right w:val="single" w:sz="4" w:space="0" w:color="auto"/>
            </w:tcBorders>
            <w:vAlign w:val="center"/>
          </w:tcPr>
          <w:p w:rsidR="00934E98" w:rsidRPr="00386504" w:rsidRDefault="00934E98" w:rsidP="003B6CDC">
            <w:pPr>
              <w:jc w:val="center"/>
              <w:rPr>
                <w:b/>
                <w:sz w:val="22"/>
                <w:szCs w:val="22"/>
              </w:rPr>
            </w:pPr>
          </w:p>
        </w:tc>
      </w:tr>
    </w:tbl>
    <w:p w:rsidR="00402FBC" w:rsidRPr="00386504" w:rsidRDefault="00402FBC" w:rsidP="00D308BE">
      <w:pPr>
        <w:jc w:val="both"/>
        <w:rPr>
          <w:i/>
          <w:sz w:val="22"/>
          <w:szCs w:val="22"/>
          <w:u w:val="single"/>
        </w:rPr>
      </w:pPr>
      <w:r w:rsidRPr="00386504">
        <w:rPr>
          <w:b/>
          <w:i/>
          <w:sz w:val="22"/>
          <w:szCs w:val="22"/>
        </w:rPr>
        <w:t>*</w:t>
      </w:r>
      <w:r w:rsidRPr="00386504">
        <w:rPr>
          <w:b/>
          <w:sz w:val="22"/>
          <w:szCs w:val="22"/>
        </w:rPr>
        <w:t xml:space="preserve">Pastabos: </w:t>
      </w:r>
      <w:r w:rsidRPr="00386504">
        <w:rPr>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402FBC" w:rsidRPr="00386504" w:rsidRDefault="00402FBC" w:rsidP="00D308BE">
      <w:pPr>
        <w:pStyle w:val="ListParagraph"/>
        <w:tabs>
          <w:tab w:val="left" w:pos="426"/>
        </w:tabs>
        <w:autoSpaceDE w:val="0"/>
        <w:autoSpaceDN w:val="0"/>
        <w:adjustRightInd w:val="0"/>
        <w:ind w:left="0"/>
        <w:jc w:val="both"/>
        <w:rPr>
          <w:rFonts w:ascii="Times New Roman" w:hAnsi="Times New Roman"/>
          <w:sz w:val="22"/>
          <w:szCs w:val="22"/>
        </w:rPr>
      </w:pPr>
      <w:proofErr w:type="spellStart"/>
      <w:r w:rsidRPr="00386504">
        <w:rPr>
          <w:rFonts w:ascii="Times New Roman" w:hAnsi="Times New Roman"/>
          <w:b/>
          <w:sz w:val="22"/>
          <w:szCs w:val="22"/>
        </w:rPr>
        <w:t>Pastaba</w:t>
      </w:r>
      <w:proofErr w:type="spellEnd"/>
      <w:r w:rsidRPr="00386504">
        <w:rPr>
          <w:rFonts w:ascii="Times New Roman" w:hAnsi="Times New Roman"/>
          <w:b/>
          <w:sz w:val="22"/>
          <w:szCs w:val="22"/>
        </w:rPr>
        <w:t>.</w:t>
      </w:r>
      <w:r w:rsidRPr="00386504">
        <w:rPr>
          <w:rFonts w:ascii="Times New Roman" w:hAnsi="Times New Roman"/>
          <w:sz w:val="22"/>
          <w:szCs w:val="22"/>
        </w:rPr>
        <w:t xml:space="preserve"> </w:t>
      </w:r>
      <w:proofErr w:type="spellStart"/>
      <w:r w:rsidRPr="00386504">
        <w:rPr>
          <w:rFonts w:ascii="Times New Roman" w:hAnsi="Times New Roman"/>
          <w:i/>
          <w:sz w:val="22"/>
          <w:szCs w:val="22"/>
        </w:rPr>
        <w:t>Pasiūlymo</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lentelės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grafoje</w:t>
      </w:r>
      <w:proofErr w:type="spellEnd"/>
      <w:r w:rsidRPr="00386504">
        <w:rPr>
          <w:rFonts w:ascii="Times New Roman" w:hAnsi="Times New Roman"/>
          <w:i/>
          <w:sz w:val="22"/>
          <w:szCs w:val="22"/>
        </w:rPr>
        <w:t xml:space="preserve"> </w:t>
      </w:r>
      <w:r w:rsidRPr="00386504">
        <w:rPr>
          <w:rFonts w:ascii="Times New Roman" w:hAnsi="Times New Roman"/>
          <w:b/>
          <w:i/>
          <w:sz w:val="22"/>
          <w:szCs w:val="22"/>
        </w:rPr>
        <w:t>„</w:t>
      </w:r>
      <w:proofErr w:type="spellStart"/>
      <w:r w:rsidRPr="00386504">
        <w:rPr>
          <w:rFonts w:ascii="Times New Roman" w:hAnsi="Times New Roman"/>
          <w:b/>
          <w:i/>
          <w:sz w:val="22"/>
          <w:szCs w:val="22"/>
        </w:rPr>
        <w:t>Siūloma</w:t>
      </w:r>
      <w:proofErr w:type="spellEnd"/>
      <w:r w:rsidRPr="00386504">
        <w:rPr>
          <w:rFonts w:ascii="Times New Roman" w:hAnsi="Times New Roman"/>
          <w:b/>
          <w:i/>
          <w:sz w:val="22"/>
          <w:szCs w:val="22"/>
        </w:rPr>
        <w:t xml:space="preserve"> </w:t>
      </w:r>
      <w:proofErr w:type="spellStart"/>
      <w:r w:rsidRPr="00386504">
        <w:rPr>
          <w:rFonts w:ascii="Times New Roman" w:hAnsi="Times New Roman"/>
          <w:b/>
          <w:i/>
          <w:sz w:val="22"/>
          <w:szCs w:val="22"/>
        </w:rPr>
        <w:t>techninė</w:t>
      </w:r>
      <w:proofErr w:type="spellEnd"/>
      <w:r w:rsidRPr="00386504">
        <w:rPr>
          <w:rFonts w:ascii="Times New Roman" w:hAnsi="Times New Roman"/>
          <w:b/>
          <w:i/>
          <w:sz w:val="22"/>
          <w:szCs w:val="22"/>
        </w:rPr>
        <w:t xml:space="preserve"> </w:t>
      </w:r>
      <w:proofErr w:type="spellStart"/>
      <w:r w:rsidRPr="00386504">
        <w:rPr>
          <w:rFonts w:ascii="Times New Roman" w:hAnsi="Times New Roman"/>
          <w:b/>
          <w:i/>
          <w:sz w:val="22"/>
          <w:szCs w:val="22"/>
        </w:rPr>
        <w:t>charakteristika</w:t>
      </w:r>
      <w:proofErr w:type="spellEnd"/>
      <w:r w:rsidRPr="00386504">
        <w:rPr>
          <w:rFonts w:ascii="Times New Roman" w:hAnsi="Times New Roman"/>
          <w:b/>
          <w:i/>
          <w:sz w:val="22"/>
          <w:szCs w:val="22"/>
        </w:rPr>
        <w:t xml:space="preserve">, </w:t>
      </w:r>
      <w:proofErr w:type="spellStart"/>
      <w:r w:rsidRPr="00386504">
        <w:rPr>
          <w:rFonts w:ascii="Times New Roman" w:hAnsi="Times New Roman"/>
          <w:b/>
          <w:i/>
          <w:sz w:val="22"/>
          <w:szCs w:val="22"/>
        </w:rPr>
        <w:t>gamintojas</w:t>
      </w:r>
      <w:proofErr w:type="spellEnd"/>
      <w:r w:rsidRPr="00386504">
        <w:rPr>
          <w:rFonts w:ascii="Times New Roman" w:hAnsi="Times New Roman"/>
          <w:b/>
          <w:i/>
          <w:sz w:val="22"/>
          <w:szCs w:val="22"/>
        </w:rPr>
        <w:t>“</w:t>
      </w:r>
      <w:r w:rsidRPr="00386504">
        <w:rPr>
          <w:rFonts w:ascii="Times New Roman" w:hAnsi="Times New Roman"/>
          <w:i/>
          <w:sz w:val="22"/>
          <w:szCs w:val="22"/>
        </w:rPr>
        <w:t xml:space="preserve">, </w:t>
      </w:r>
      <w:proofErr w:type="spellStart"/>
      <w:r w:rsidRPr="00386504">
        <w:rPr>
          <w:rFonts w:ascii="Times New Roman" w:hAnsi="Times New Roman"/>
          <w:i/>
          <w:sz w:val="22"/>
          <w:szCs w:val="22"/>
        </w:rPr>
        <w:t>vadovaujantis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Viešųjų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pirkimų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tarnybos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išaiškinimu</w:t>
      </w:r>
      <w:proofErr w:type="spellEnd"/>
      <w:r w:rsidRPr="00386504">
        <w:rPr>
          <w:rFonts w:ascii="Times New Roman" w:hAnsi="Times New Roman"/>
          <w:i/>
          <w:sz w:val="22"/>
          <w:szCs w:val="22"/>
        </w:rPr>
        <w:footnoteReference w:id="1"/>
      </w:r>
      <w:r w:rsidRPr="00386504">
        <w:rPr>
          <w:rFonts w:ascii="Times New Roman" w:hAnsi="Times New Roman"/>
          <w:i/>
          <w:sz w:val="22"/>
          <w:szCs w:val="22"/>
        </w:rPr>
        <w:t xml:space="preserve">, </w:t>
      </w:r>
      <w:proofErr w:type="spellStart"/>
      <w:r w:rsidRPr="00386504">
        <w:rPr>
          <w:rFonts w:ascii="Times New Roman" w:hAnsi="Times New Roman"/>
          <w:i/>
          <w:sz w:val="22"/>
          <w:szCs w:val="22"/>
        </w:rPr>
        <w:t>turi</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būti</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nurodytos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tikslūs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ir</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konkretūs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siūlomos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prekės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duomenys</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nepaliekant</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lentelėje</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pateiktų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dydžių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reikšmių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tolerancijų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ir</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tokių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reikšmių</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kaip</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lygiavertė</w:t>
      </w:r>
      <w:proofErr w:type="spellEnd"/>
      <w:r w:rsidRPr="00386504">
        <w:rPr>
          <w:rFonts w:ascii="Times New Roman" w:hAnsi="Times New Roman"/>
          <w:i/>
          <w:sz w:val="22"/>
          <w:szCs w:val="22"/>
        </w:rPr>
        <w:t>“, „</w:t>
      </w:r>
      <w:proofErr w:type="spellStart"/>
      <w:r w:rsidRPr="00386504">
        <w:rPr>
          <w:rFonts w:ascii="Times New Roman" w:hAnsi="Times New Roman"/>
          <w:i/>
          <w:sz w:val="22"/>
          <w:szCs w:val="22"/>
        </w:rPr>
        <w:t>atitinka</w:t>
      </w:r>
      <w:proofErr w:type="spellEnd"/>
      <w:r w:rsidRPr="00386504">
        <w:rPr>
          <w:rFonts w:ascii="Times New Roman" w:hAnsi="Times New Roman"/>
          <w:i/>
          <w:sz w:val="22"/>
          <w:szCs w:val="22"/>
        </w:rPr>
        <w:t xml:space="preserve">“ </w:t>
      </w:r>
      <w:proofErr w:type="spellStart"/>
      <w:r w:rsidRPr="00386504">
        <w:rPr>
          <w:rFonts w:ascii="Times New Roman" w:hAnsi="Times New Roman"/>
          <w:i/>
          <w:sz w:val="22"/>
          <w:szCs w:val="22"/>
        </w:rPr>
        <w:t>ir</w:t>
      </w:r>
      <w:proofErr w:type="spellEnd"/>
      <w:r w:rsidRPr="00386504">
        <w:rPr>
          <w:rFonts w:ascii="Times New Roman" w:hAnsi="Times New Roman"/>
          <w:i/>
          <w:sz w:val="22"/>
          <w:szCs w:val="22"/>
        </w:rPr>
        <w:t xml:space="preserve"> pan.</w:t>
      </w:r>
    </w:p>
    <w:p w:rsidR="000A7205" w:rsidRPr="00386504" w:rsidRDefault="00402FBC" w:rsidP="000A7205">
      <w:pPr>
        <w:jc w:val="right"/>
        <w:rPr>
          <w:sz w:val="22"/>
          <w:szCs w:val="22"/>
        </w:rPr>
      </w:pPr>
      <w:r w:rsidRPr="00386504">
        <w:rPr>
          <w:sz w:val="22"/>
          <w:szCs w:val="22"/>
        </w:rPr>
        <w:t>4</w:t>
      </w:r>
      <w:r w:rsidR="000A7205" w:rsidRPr="00386504">
        <w:rPr>
          <w:sz w:val="22"/>
          <w:szCs w:val="22"/>
        </w:rPr>
        <w:t xml:space="preserve"> lentelė</w:t>
      </w:r>
    </w:p>
    <w:p w:rsidR="008A6558" w:rsidRPr="00386504" w:rsidRDefault="008A6558" w:rsidP="008A6558">
      <w:pPr>
        <w:jc w:val="center"/>
        <w:rPr>
          <w:b/>
          <w:sz w:val="22"/>
          <w:szCs w:val="22"/>
        </w:rPr>
      </w:pPr>
      <w:r w:rsidRPr="00386504">
        <w:rPr>
          <w:b/>
          <w:sz w:val="22"/>
          <w:szCs w:val="22"/>
        </w:rPr>
        <w:t>PATEIKIAMŲ DOKUMENTŲ SĄRAŠAS</w:t>
      </w:r>
    </w:p>
    <w:p w:rsidR="008A6558" w:rsidRPr="00386504" w:rsidRDefault="008A6558" w:rsidP="008A6558">
      <w:pPr>
        <w:ind w:firstLine="7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48"/>
        <w:gridCol w:w="3040"/>
      </w:tblGrid>
      <w:tr w:rsidR="008A6558" w:rsidRPr="00386504" w:rsidTr="005F4428">
        <w:trPr>
          <w:trHeight w:val="256"/>
        </w:trPr>
        <w:tc>
          <w:tcPr>
            <w:tcW w:w="851" w:type="dxa"/>
            <w:hideMark/>
          </w:tcPr>
          <w:p w:rsidR="008A6558" w:rsidRPr="00386504" w:rsidRDefault="008A6558" w:rsidP="00F43FAC">
            <w:pPr>
              <w:jc w:val="center"/>
              <w:rPr>
                <w:sz w:val="22"/>
                <w:szCs w:val="22"/>
              </w:rPr>
            </w:pPr>
            <w:proofErr w:type="spellStart"/>
            <w:r w:rsidRPr="00386504">
              <w:rPr>
                <w:sz w:val="22"/>
                <w:szCs w:val="22"/>
              </w:rPr>
              <w:lastRenderedPageBreak/>
              <w:t>Eil.Nr</w:t>
            </w:r>
            <w:proofErr w:type="spellEnd"/>
            <w:r w:rsidRPr="00386504">
              <w:rPr>
                <w:sz w:val="22"/>
                <w:szCs w:val="22"/>
              </w:rPr>
              <w:t>.</w:t>
            </w:r>
          </w:p>
        </w:tc>
        <w:tc>
          <w:tcPr>
            <w:tcW w:w="5748" w:type="dxa"/>
            <w:hideMark/>
          </w:tcPr>
          <w:p w:rsidR="008A6558" w:rsidRPr="00386504" w:rsidRDefault="008A6558" w:rsidP="00F43FAC">
            <w:pPr>
              <w:jc w:val="center"/>
              <w:rPr>
                <w:sz w:val="22"/>
                <w:szCs w:val="22"/>
              </w:rPr>
            </w:pPr>
            <w:r w:rsidRPr="00386504">
              <w:rPr>
                <w:sz w:val="22"/>
                <w:szCs w:val="22"/>
              </w:rPr>
              <w:t>Pateiktų dokumentų pavadinimas</w:t>
            </w:r>
          </w:p>
        </w:tc>
        <w:tc>
          <w:tcPr>
            <w:tcW w:w="3040" w:type="dxa"/>
            <w:hideMark/>
          </w:tcPr>
          <w:p w:rsidR="008A6558" w:rsidRPr="00386504" w:rsidRDefault="008A6558" w:rsidP="00F43FAC">
            <w:pPr>
              <w:jc w:val="center"/>
              <w:rPr>
                <w:sz w:val="22"/>
                <w:szCs w:val="22"/>
              </w:rPr>
            </w:pPr>
            <w:r w:rsidRPr="00386504">
              <w:rPr>
                <w:sz w:val="22"/>
                <w:szCs w:val="22"/>
              </w:rPr>
              <w:t>Dokumento puslapių skaičius</w:t>
            </w:r>
          </w:p>
        </w:tc>
      </w:tr>
      <w:tr w:rsidR="008A6558" w:rsidRPr="00386504" w:rsidTr="005F4428">
        <w:trPr>
          <w:trHeight w:val="281"/>
        </w:trPr>
        <w:tc>
          <w:tcPr>
            <w:tcW w:w="851" w:type="dxa"/>
          </w:tcPr>
          <w:p w:rsidR="008A6558" w:rsidRPr="00386504" w:rsidRDefault="008A6558" w:rsidP="00F43FAC">
            <w:pPr>
              <w:jc w:val="both"/>
              <w:rPr>
                <w:sz w:val="22"/>
                <w:szCs w:val="22"/>
              </w:rPr>
            </w:pPr>
          </w:p>
        </w:tc>
        <w:tc>
          <w:tcPr>
            <w:tcW w:w="5748" w:type="dxa"/>
          </w:tcPr>
          <w:p w:rsidR="008A6558" w:rsidRPr="00386504" w:rsidRDefault="008A6558" w:rsidP="00F43FAC">
            <w:pPr>
              <w:jc w:val="both"/>
              <w:rPr>
                <w:sz w:val="22"/>
                <w:szCs w:val="22"/>
              </w:rPr>
            </w:pPr>
          </w:p>
        </w:tc>
        <w:tc>
          <w:tcPr>
            <w:tcW w:w="3040" w:type="dxa"/>
          </w:tcPr>
          <w:p w:rsidR="008A6558" w:rsidRPr="00386504" w:rsidRDefault="008A6558" w:rsidP="00F43FAC">
            <w:pPr>
              <w:jc w:val="both"/>
              <w:rPr>
                <w:sz w:val="22"/>
                <w:szCs w:val="22"/>
              </w:rPr>
            </w:pPr>
          </w:p>
        </w:tc>
      </w:tr>
      <w:tr w:rsidR="008A6558" w:rsidRPr="00386504" w:rsidTr="005F4428">
        <w:trPr>
          <w:trHeight w:val="281"/>
        </w:trPr>
        <w:tc>
          <w:tcPr>
            <w:tcW w:w="851" w:type="dxa"/>
          </w:tcPr>
          <w:p w:rsidR="008A6558" w:rsidRPr="00386504" w:rsidRDefault="008A6558" w:rsidP="00F43FAC">
            <w:pPr>
              <w:jc w:val="both"/>
              <w:rPr>
                <w:sz w:val="22"/>
                <w:szCs w:val="22"/>
              </w:rPr>
            </w:pPr>
          </w:p>
        </w:tc>
        <w:tc>
          <w:tcPr>
            <w:tcW w:w="5748" w:type="dxa"/>
          </w:tcPr>
          <w:p w:rsidR="008A6558" w:rsidRPr="00386504" w:rsidRDefault="008A6558" w:rsidP="00F43FAC">
            <w:pPr>
              <w:pStyle w:val="Header"/>
              <w:tabs>
                <w:tab w:val="left" w:pos="1296"/>
              </w:tabs>
              <w:rPr>
                <w:sz w:val="22"/>
                <w:szCs w:val="22"/>
              </w:rPr>
            </w:pPr>
          </w:p>
        </w:tc>
        <w:tc>
          <w:tcPr>
            <w:tcW w:w="3040" w:type="dxa"/>
          </w:tcPr>
          <w:p w:rsidR="008A6558" w:rsidRPr="00386504" w:rsidRDefault="008A6558" w:rsidP="00F43FAC">
            <w:pPr>
              <w:jc w:val="both"/>
              <w:rPr>
                <w:sz w:val="22"/>
                <w:szCs w:val="22"/>
              </w:rPr>
            </w:pPr>
          </w:p>
        </w:tc>
      </w:tr>
      <w:tr w:rsidR="008A6558" w:rsidRPr="00386504" w:rsidTr="005F4428">
        <w:trPr>
          <w:trHeight w:val="281"/>
        </w:trPr>
        <w:tc>
          <w:tcPr>
            <w:tcW w:w="851" w:type="dxa"/>
          </w:tcPr>
          <w:p w:rsidR="008A6558" w:rsidRPr="00386504" w:rsidRDefault="008A6558" w:rsidP="00F43FAC">
            <w:pPr>
              <w:jc w:val="both"/>
              <w:rPr>
                <w:sz w:val="22"/>
                <w:szCs w:val="22"/>
              </w:rPr>
            </w:pPr>
          </w:p>
        </w:tc>
        <w:tc>
          <w:tcPr>
            <w:tcW w:w="5748" w:type="dxa"/>
          </w:tcPr>
          <w:p w:rsidR="008A6558" w:rsidRPr="00386504" w:rsidRDefault="008A6558" w:rsidP="00F43FAC">
            <w:pPr>
              <w:jc w:val="both"/>
              <w:rPr>
                <w:sz w:val="22"/>
                <w:szCs w:val="22"/>
              </w:rPr>
            </w:pPr>
          </w:p>
        </w:tc>
        <w:tc>
          <w:tcPr>
            <w:tcW w:w="3040" w:type="dxa"/>
          </w:tcPr>
          <w:p w:rsidR="008A6558" w:rsidRPr="00386504" w:rsidRDefault="008A6558" w:rsidP="00F43FAC">
            <w:pPr>
              <w:jc w:val="both"/>
              <w:rPr>
                <w:sz w:val="22"/>
                <w:szCs w:val="22"/>
              </w:rPr>
            </w:pPr>
          </w:p>
        </w:tc>
      </w:tr>
    </w:tbl>
    <w:p w:rsidR="008A6558" w:rsidRPr="00386504" w:rsidRDefault="008A6558" w:rsidP="008A6558">
      <w:pPr>
        <w:jc w:val="right"/>
        <w:rPr>
          <w:sz w:val="22"/>
          <w:szCs w:val="22"/>
        </w:rPr>
      </w:pPr>
      <w:r w:rsidRPr="00386504">
        <w:rPr>
          <w:sz w:val="22"/>
          <w:szCs w:val="22"/>
        </w:rPr>
        <w:t xml:space="preserve">                  </w:t>
      </w:r>
    </w:p>
    <w:tbl>
      <w:tblPr>
        <w:tblW w:w="9889"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408"/>
        <w:gridCol w:w="709"/>
      </w:tblGrid>
      <w:tr w:rsidR="008A6558" w:rsidRPr="00386504" w:rsidTr="00F43FAC">
        <w:trPr>
          <w:trHeight w:val="413"/>
        </w:trPr>
        <w:tc>
          <w:tcPr>
            <w:tcW w:w="9889" w:type="dxa"/>
            <w:gridSpan w:val="11"/>
            <w:hideMark/>
          </w:tcPr>
          <w:p w:rsidR="000A7205" w:rsidRPr="00386504" w:rsidRDefault="000A7205" w:rsidP="000A7205">
            <w:pPr>
              <w:pBdr>
                <w:bottom w:val="single" w:sz="4" w:space="1" w:color="auto"/>
              </w:pBdr>
              <w:ind w:firstLine="440"/>
              <w:jc w:val="both"/>
              <w:rPr>
                <w:sz w:val="22"/>
                <w:szCs w:val="22"/>
              </w:rPr>
            </w:pPr>
            <w:r w:rsidRPr="00386504">
              <w:rPr>
                <w:b/>
                <w:sz w:val="22"/>
                <w:szCs w:val="22"/>
              </w:rPr>
              <w:t>Pasiūlymo konfidencialią informaciją sudaro:</w:t>
            </w:r>
            <w:r w:rsidRPr="00386504">
              <w:rPr>
                <w:sz w:val="22"/>
                <w:szCs w:val="22"/>
              </w:rPr>
              <w:t xml:space="preserve"> (tiekėjai </w:t>
            </w:r>
            <w:r w:rsidRPr="00386504">
              <w:rPr>
                <w:b/>
                <w:sz w:val="22"/>
                <w:szCs w:val="22"/>
                <w:u w:val="single"/>
              </w:rPr>
              <w:t>turi nurodyti</w:t>
            </w:r>
            <w:r w:rsidRPr="00386504">
              <w:rPr>
                <w:sz w:val="22"/>
                <w:szCs w:val="22"/>
              </w:rPr>
              <w:t>, kokia pasiūlyme pateikta informacija yra konfidenciali)</w:t>
            </w:r>
            <w:r w:rsidRPr="00386504">
              <w:rPr>
                <w:b/>
                <w:sz w:val="22"/>
                <w:szCs w:val="22"/>
              </w:rPr>
              <w:t xml:space="preserve"> </w:t>
            </w:r>
            <w:r w:rsidRPr="00386504">
              <w:rPr>
                <w:sz w:val="22"/>
                <w:szCs w:val="22"/>
              </w:rPr>
              <w:t xml:space="preserve">(žr. Viešųjų pirkimų tarnybos išaiškinimą </w:t>
            </w:r>
            <w:r w:rsidRPr="00386504">
              <w:rPr>
                <w:b/>
                <w:sz w:val="22"/>
                <w:szCs w:val="22"/>
              </w:rPr>
              <w:t>(http://vpt.lrv.lt/lt/naujienos/priminimas-del-konfidencialumo-viesuosiuose-pirkimuose</w:t>
            </w:r>
            <w:r w:rsidRPr="00386504">
              <w:rPr>
                <w:sz w:val="22"/>
                <w:szCs w:val="22"/>
              </w:rPr>
              <w:t xml:space="preserve">), kuriame nurodoma, </w:t>
            </w:r>
            <w:r w:rsidRPr="00386504">
              <w:rPr>
                <w:sz w:val="22"/>
                <w:szCs w:val="22"/>
                <w:u w:val="single"/>
              </w:rPr>
              <w:t>kad</w:t>
            </w:r>
            <w:r w:rsidRPr="00386504">
              <w:rPr>
                <w:sz w:val="22"/>
                <w:szCs w:val="22"/>
              </w:rPr>
              <w:t xml:space="preserve"> </w:t>
            </w:r>
            <w:r w:rsidRPr="00386504">
              <w:rPr>
                <w:sz w:val="22"/>
                <w:szCs w:val="22"/>
                <w:lang w:eastAsia="lt-LT"/>
              </w:rPr>
              <w:t xml:space="preserve">pasiūlyme nurodytos </w:t>
            </w:r>
            <w:r w:rsidRPr="00386504">
              <w:rPr>
                <w:b/>
                <w:sz w:val="22"/>
                <w:szCs w:val="22"/>
                <w:u w:val="single"/>
                <w:lang w:eastAsia="lt-LT"/>
              </w:rPr>
              <w:t xml:space="preserve">kainos bei įkainiai, </w:t>
            </w:r>
            <w:r w:rsidRPr="00386504">
              <w:rPr>
                <w:sz w:val="22"/>
                <w:szCs w:val="22"/>
                <w:lang w:eastAsia="lt-LT"/>
              </w:rPr>
              <w:t>taip pat</w:t>
            </w:r>
            <w:r w:rsidRPr="00386504">
              <w:rPr>
                <w:b/>
                <w:sz w:val="22"/>
                <w:szCs w:val="22"/>
                <w:u w:val="single"/>
                <w:lang w:eastAsia="lt-LT"/>
              </w:rPr>
              <w:t xml:space="preserve"> nuolaidos dydis ar įkainio bazė, </w:t>
            </w:r>
            <w:r w:rsidRPr="00386504">
              <w:rPr>
                <w:sz w:val="22"/>
                <w:szCs w:val="22"/>
                <w:lang w:eastAsia="lt-LT"/>
              </w:rPr>
              <w:t>tiekėjo</w:t>
            </w:r>
            <w:r w:rsidRPr="00386504">
              <w:rPr>
                <w:b/>
                <w:sz w:val="22"/>
                <w:szCs w:val="22"/>
                <w:u w:val="single"/>
                <w:lang w:eastAsia="lt-LT"/>
              </w:rPr>
              <w:t xml:space="preserve"> siūlomų prekių gamintojai, pavadinimai, modeliai, </w:t>
            </w:r>
            <w:r w:rsidRPr="00386504">
              <w:rPr>
                <w:sz w:val="22"/>
                <w:szCs w:val="22"/>
                <w:lang w:eastAsia="lt-LT"/>
              </w:rPr>
              <w:t>tiekėjo</w:t>
            </w:r>
            <w:r w:rsidRPr="00386504">
              <w:rPr>
                <w:b/>
                <w:sz w:val="22"/>
                <w:szCs w:val="22"/>
                <w:u w:val="single"/>
                <w:lang w:eastAsia="lt-LT"/>
              </w:rPr>
              <w:t xml:space="preserve"> siūlomų prekių techninės specifikacijos, </w:t>
            </w:r>
            <w:r w:rsidRPr="00386504">
              <w:rPr>
                <w:sz w:val="22"/>
                <w:szCs w:val="22"/>
                <w:lang w:eastAsia="lt-LT"/>
              </w:rPr>
              <w:t>nurodomos užpildant perkančiosios organizacijos pateiktas lenteles, tiekėjo</w:t>
            </w:r>
            <w:r w:rsidRPr="00386504">
              <w:rPr>
                <w:b/>
                <w:sz w:val="22"/>
                <w:szCs w:val="22"/>
                <w:u w:val="single"/>
                <w:lang w:eastAsia="lt-LT"/>
              </w:rPr>
              <w:t xml:space="preserve"> siūlomų prekių atitiktį reikalavimams įrodantys dokumentai - brošiūros, aprašymai, instrukcijos  </w:t>
            </w:r>
            <w:r w:rsidRPr="00386504">
              <w:rPr>
                <w:sz w:val="22"/>
                <w:szCs w:val="22"/>
                <w:u w:val="single"/>
                <w:lang w:eastAsia="lt-LT"/>
              </w:rPr>
              <w:t xml:space="preserve">- </w:t>
            </w:r>
            <w:r w:rsidRPr="00386504">
              <w:rPr>
                <w:b/>
                <w:sz w:val="22"/>
                <w:szCs w:val="22"/>
                <w:u w:val="single"/>
                <w:lang w:eastAsia="lt-LT"/>
              </w:rPr>
              <w:t>nėra konfidenciali</w:t>
            </w:r>
            <w:r w:rsidRPr="00386504">
              <w:rPr>
                <w:b/>
                <w:sz w:val="22"/>
                <w:szCs w:val="22"/>
                <w:lang w:eastAsia="lt-LT"/>
              </w:rPr>
              <w:t xml:space="preserve"> </w:t>
            </w:r>
            <w:r w:rsidRPr="00386504">
              <w:rPr>
                <w:b/>
                <w:sz w:val="22"/>
                <w:szCs w:val="22"/>
                <w:u w:val="single"/>
                <w:lang w:eastAsia="lt-LT"/>
              </w:rPr>
              <w:t>informacija</w:t>
            </w:r>
            <w:r w:rsidRPr="00386504">
              <w:rPr>
                <w:b/>
                <w:sz w:val="22"/>
                <w:szCs w:val="22"/>
              </w:rPr>
              <w:t>.</w:t>
            </w:r>
            <w:r w:rsidRPr="00386504">
              <w:rPr>
                <w:sz w:val="22"/>
                <w:szCs w:val="22"/>
              </w:rPr>
              <w:t xml:space="preserve"> </w:t>
            </w:r>
          </w:p>
          <w:p w:rsidR="000A7205" w:rsidRPr="00386504" w:rsidRDefault="000A7205" w:rsidP="000A7205">
            <w:pPr>
              <w:pBdr>
                <w:bottom w:val="single" w:sz="4" w:space="1" w:color="auto"/>
              </w:pBdr>
              <w:ind w:firstLine="440"/>
              <w:jc w:val="both"/>
              <w:rPr>
                <w:b/>
                <w:sz w:val="22"/>
                <w:szCs w:val="22"/>
              </w:rPr>
            </w:pPr>
            <w:r w:rsidRPr="00386504">
              <w:rPr>
                <w:b/>
                <w:sz w:val="22"/>
                <w:szCs w:val="22"/>
                <w:lang w:eastAsia="lt-LT"/>
              </w:rPr>
              <w:t>Viešųjų pirkimų tarnyba atkreipia Tiekėjų dėmesį, kad</w:t>
            </w:r>
            <w:r w:rsidRPr="00386504">
              <w:rPr>
                <w:b/>
                <w:sz w:val="22"/>
                <w:szCs w:val="22"/>
              </w:rPr>
              <w:t xml:space="preserve"> negalima piktnaudžiauti „konfidencialumo“ sąvoka ir šių duomenų nurodyti esant konfidencialiais).</w:t>
            </w:r>
          </w:p>
          <w:p w:rsidR="000A7205" w:rsidRPr="00386504" w:rsidRDefault="000A7205" w:rsidP="000A7205">
            <w:pPr>
              <w:pBdr>
                <w:bottom w:val="single" w:sz="4" w:space="1" w:color="auto"/>
              </w:pBdr>
              <w:ind w:firstLine="440"/>
              <w:jc w:val="both"/>
              <w:rPr>
                <w:b/>
                <w:sz w:val="22"/>
                <w:szCs w:val="22"/>
              </w:rPr>
            </w:pPr>
          </w:p>
          <w:p w:rsidR="000A7205" w:rsidRPr="00386504" w:rsidRDefault="000A7205" w:rsidP="000A7205">
            <w:pPr>
              <w:pBdr>
                <w:bottom w:val="single" w:sz="4" w:space="1" w:color="auto"/>
              </w:pBdr>
              <w:ind w:firstLine="440"/>
              <w:jc w:val="both"/>
              <w:rPr>
                <w:sz w:val="22"/>
                <w:szCs w:val="22"/>
                <w:u w:val="single"/>
              </w:rPr>
            </w:pPr>
            <w:r w:rsidRPr="00386504">
              <w:rPr>
                <w:b/>
                <w:sz w:val="22"/>
                <w:szCs w:val="22"/>
              </w:rPr>
              <w:t>Pasiūlymo konfidencialią informaciją sudaro (nurodyti):</w:t>
            </w:r>
          </w:p>
          <w:p w:rsidR="000A7205" w:rsidRPr="00386504" w:rsidRDefault="000A7205" w:rsidP="000A7205">
            <w:pPr>
              <w:ind w:firstLine="851"/>
              <w:jc w:val="both"/>
              <w:rPr>
                <w:b/>
                <w:sz w:val="22"/>
                <w:szCs w:val="22"/>
              </w:rPr>
            </w:pPr>
          </w:p>
          <w:p w:rsidR="00671053" w:rsidRPr="00386504" w:rsidRDefault="000A7205" w:rsidP="005F4428">
            <w:pPr>
              <w:ind w:right="-108" w:firstLine="720"/>
              <w:jc w:val="both"/>
              <w:rPr>
                <w:b/>
                <w:sz w:val="22"/>
                <w:szCs w:val="22"/>
                <w:u w:val="single"/>
              </w:rPr>
            </w:pPr>
            <w:r w:rsidRPr="00386504">
              <w:rPr>
                <w:b/>
                <w:sz w:val="22"/>
                <w:szCs w:val="22"/>
              </w:rPr>
              <w:t>Pastaba.</w:t>
            </w:r>
            <w:r w:rsidRPr="00386504">
              <w:rPr>
                <w:sz w:val="22"/>
                <w:szCs w:val="22"/>
              </w:rPr>
              <w:t xml:space="preserve"> Jei pasiūlyme nėra konfidencialios informacijos, tiekėjas </w:t>
            </w:r>
            <w:r w:rsidRPr="00386504">
              <w:rPr>
                <w:b/>
                <w:sz w:val="22"/>
                <w:szCs w:val="22"/>
                <w:u w:val="single"/>
              </w:rPr>
              <w:t>turi nurodyti, kad konfidencialios informacijos pasiūlyme nėra.</w:t>
            </w:r>
            <w:r w:rsidR="00766FBA" w:rsidRPr="00386504">
              <w:rPr>
                <w:b/>
                <w:sz w:val="22"/>
                <w:szCs w:val="22"/>
                <w:u w:val="single"/>
              </w:rPr>
              <w:t xml:space="preserve"> </w:t>
            </w:r>
            <w:r w:rsidR="00766FBA" w:rsidRPr="00386504">
              <w:rPr>
                <w:sz w:val="22"/>
                <w:szCs w:val="22"/>
              </w:rPr>
              <w:t>Tiekėjui nenurodžius, kokia informacija yra konfidenciali, laikoma, kad konfidencialios informacijos pasiūlyme nėra.</w:t>
            </w:r>
          </w:p>
          <w:p w:rsidR="00671053" w:rsidRPr="00386504" w:rsidRDefault="00671053" w:rsidP="000A7205">
            <w:pPr>
              <w:ind w:right="-108" w:firstLine="720"/>
              <w:jc w:val="both"/>
              <w:rPr>
                <w:b/>
                <w:sz w:val="22"/>
                <w:szCs w:val="22"/>
                <w:u w:val="single"/>
              </w:rPr>
            </w:pPr>
          </w:p>
          <w:p w:rsidR="00671053" w:rsidRPr="00386504" w:rsidRDefault="00671053" w:rsidP="000A7205">
            <w:pPr>
              <w:ind w:right="-108" w:firstLine="720"/>
              <w:jc w:val="both"/>
              <w:rPr>
                <w:b/>
                <w:sz w:val="22"/>
                <w:szCs w:val="22"/>
                <w:u w:val="single"/>
              </w:rPr>
            </w:pPr>
          </w:p>
          <w:p w:rsidR="008A6558" w:rsidRPr="00386504" w:rsidRDefault="008A6558" w:rsidP="0017008E">
            <w:pPr>
              <w:ind w:right="-108" w:firstLine="720"/>
              <w:jc w:val="both"/>
              <w:rPr>
                <w:b/>
                <w:sz w:val="22"/>
                <w:szCs w:val="22"/>
              </w:rPr>
            </w:pPr>
            <w:r w:rsidRPr="00386504">
              <w:rPr>
                <w:b/>
                <w:sz w:val="22"/>
                <w:szCs w:val="22"/>
              </w:rPr>
              <w:t xml:space="preserve">Pasiūlymas galioja iki </w:t>
            </w:r>
            <w:r w:rsidR="007921E6" w:rsidRPr="0017008E">
              <w:rPr>
                <w:b/>
                <w:sz w:val="22"/>
                <w:szCs w:val="22"/>
              </w:rPr>
              <w:t>202</w:t>
            </w:r>
            <w:r w:rsidR="00756905" w:rsidRPr="0017008E">
              <w:rPr>
                <w:b/>
                <w:sz w:val="22"/>
                <w:szCs w:val="22"/>
              </w:rPr>
              <w:t>6-</w:t>
            </w:r>
            <w:r w:rsidR="00402532" w:rsidRPr="0017008E">
              <w:rPr>
                <w:b/>
                <w:sz w:val="22"/>
                <w:szCs w:val="22"/>
              </w:rPr>
              <w:t>0</w:t>
            </w:r>
            <w:r w:rsidR="006F3957" w:rsidRPr="0017008E">
              <w:rPr>
                <w:b/>
                <w:sz w:val="22"/>
                <w:szCs w:val="22"/>
              </w:rPr>
              <w:t>5-</w:t>
            </w:r>
            <w:r w:rsidR="0017008E" w:rsidRPr="0017008E">
              <w:rPr>
                <w:b/>
                <w:sz w:val="22"/>
                <w:szCs w:val="22"/>
              </w:rPr>
              <w:t>24</w:t>
            </w:r>
            <w:r w:rsidR="007F4523" w:rsidRPr="0017008E">
              <w:rPr>
                <w:b/>
                <w:sz w:val="22"/>
                <w:szCs w:val="22"/>
              </w:rPr>
              <w:t>.</w:t>
            </w:r>
            <w:r w:rsidR="00A421A6" w:rsidRPr="0017008E">
              <w:rPr>
                <w:b/>
                <w:sz w:val="22"/>
                <w:szCs w:val="22"/>
              </w:rPr>
              <w:t xml:space="preserve"> </w:t>
            </w:r>
            <w:r w:rsidRPr="0017008E">
              <w:rPr>
                <w:b/>
                <w:sz w:val="22"/>
                <w:szCs w:val="22"/>
              </w:rPr>
              <w:t>Pasiūlymas</w:t>
            </w:r>
            <w:r w:rsidRPr="00386504">
              <w:rPr>
                <w:b/>
                <w:sz w:val="22"/>
                <w:szCs w:val="22"/>
              </w:rPr>
              <w:t xml:space="preserve"> turi galioti ne trumpiau kaip 90 kalendorinių dienų.</w:t>
            </w:r>
          </w:p>
        </w:tc>
      </w:tr>
      <w:tr w:rsidR="008A6558" w:rsidRPr="00386504" w:rsidTr="00F43FAC">
        <w:trPr>
          <w:trHeight w:val="363"/>
        </w:trPr>
        <w:tc>
          <w:tcPr>
            <w:tcW w:w="3138" w:type="dxa"/>
            <w:tcBorders>
              <w:top w:val="nil"/>
              <w:left w:val="nil"/>
              <w:bottom w:val="single" w:sz="4" w:space="0" w:color="auto"/>
              <w:right w:val="nil"/>
            </w:tcBorders>
          </w:tcPr>
          <w:p w:rsidR="008A6558" w:rsidRPr="00386504" w:rsidRDefault="008A6558" w:rsidP="00F43FAC">
            <w:pPr>
              <w:ind w:right="-1"/>
              <w:rPr>
                <w:sz w:val="22"/>
                <w:szCs w:val="22"/>
              </w:rPr>
            </w:pPr>
          </w:p>
        </w:tc>
        <w:tc>
          <w:tcPr>
            <w:tcW w:w="577" w:type="dxa"/>
            <w:gridSpan w:val="2"/>
          </w:tcPr>
          <w:p w:rsidR="008A6558" w:rsidRPr="00386504" w:rsidRDefault="008A6558" w:rsidP="00F43FAC">
            <w:pPr>
              <w:ind w:right="-1"/>
              <w:jc w:val="center"/>
              <w:rPr>
                <w:sz w:val="22"/>
                <w:szCs w:val="22"/>
              </w:rPr>
            </w:pPr>
          </w:p>
        </w:tc>
        <w:tc>
          <w:tcPr>
            <w:tcW w:w="1892" w:type="dxa"/>
            <w:gridSpan w:val="2"/>
            <w:tcBorders>
              <w:top w:val="nil"/>
              <w:left w:val="nil"/>
              <w:bottom w:val="single" w:sz="4" w:space="0" w:color="auto"/>
              <w:right w:val="nil"/>
            </w:tcBorders>
          </w:tcPr>
          <w:p w:rsidR="008A6558" w:rsidRPr="00386504" w:rsidRDefault="008A6558" w:rsidP="00F43FAC">
            <w:pPr>
              <w:ind w:right="-1"/>
              <w:jc w:val="center"/>
              <w:rPr>
                <w:sz w:val="22"/>
                <w:szCs w:val="22"/>
              </w:rPr>
            </w:pPr>
          </w:p>
        </w:tc>
        <w:tc>
          <w:tcPr>
            <w:tcW w:w="670" w:type="dxa"/>
            <w:gridSpan w:val="2"/>
          </w:tcPr>
          <w:p w:rsidR="008A6558" w:rsidRPr="00386504" w:rsidRDefault="008A6558" w:rsidP="00F43FAC">
            <w:pPr>
              <w:ind w:right="-1"/>
              <w:jc w:val="center"/>
              <w:rPr>
                <w:sz w:val="22"/>
                <w:szCs w:val="22"/>
              </w:rPr>
            </w:pPr>
          </w:p>
        </w:tc>
        <w:tc>
          <w:tcPr>
            <w:tcW w:w="2495" w:type="dxa"/>
            <w:gridSpan w:val="2"/>
            <w:tcBorders>
              <w:top w:val="nil"/>
              <w:left w:val="nil"/>
              <w:bottom w:val="single" w:sz="4" w:space="0" w:color="auto"/>
              <w:right w:val="nil"/>
            </w:tcBorders>
          </w:tcPr>
          <w:p w:rsidR="008A6558" w:rsidRPr="00386504" w:rsidRDefault="008A6558" w:rsidP="00F43FAC">
            <w:pPr>
              <w:ind w:right="-1"/>
              <w:jc w:val="right"/>
              <w:rPr>
                <w:sz w:val="22"/>
                <w:szCs w:val="22"/>
              </w:rPr>
            </w:pPr>
          </w:p>
        </w:tc>
        <w:tc>
          <w:tcPr>
            <w:tcW w:w="1117" w:type="dxa"/>
            <w:gridSpan w:val="2"/>
          </w:tcPr>
          <w:p w:rsidR="008A6558" w:rsidRPr="00386504" w:rsidRDefault="008A6558" w:rsidP="00F43FAC">
            <w:pPr>
              <w:ind w:right="-1"/>
              <w:jc w:val="right"/>
              <w:rPr>
                <w:sz w:val="22"/>
                <w:szCs w:val="22"/>
              </w:rPr>
            </w:pPr>
          </w:p>
        </w:tc>
      </w:tr>
      <w:tr w:rsidR="008A6558" w:rsidRPr="00386504" w:rsidTr="00F43FAC">
        <w:trPr>
          <w:trHeight w:val="237"/>
        </w:trPr>
        <w:tc>
          <w:tcPr>
            <w:tcW w:w="3138" w:type="dxa"/>
            <w:tcBorders>
              <w:top w:val="single" w:sz="4" w:space="0" w:color="auto"/>
              <w:left w:val="nil"/>
              <w:bottom w:val="nil"/>
              <w:right w:val="nil"/>
            </w:tcBorders>
          </w:tcPr>
          <w:p w:rsidR="008A6558" w:rsidRPr="00386504" w:rsidRDefault="008A6558" w:rsidP="00F43FAC">
            <w:pPr>
              <w:pStyle w:val="BodyText1"/>
              <w:ind w:firstLine="0"/>
              <w:jc w:val="left"/>
              <w:rPr>
                <w:rFonts w:ascii="Times New Roman" w:hAnsi="Times New Roman" w:cs="Times New Roman"/>
                <w:position w:val="6"/>
                <w:sz w:val="22"/>
                <w:szCs w:val="22"/>
                <w:lang w:val="lt-LT"/>
              </w:rPr>
            </w:pPr>
          </w:p>
        </w:tc>
        <w:tc>
          <w:tcPr>
            <w:tcW w:w="577" w:type="dxa"/>
            <w:gridSpan w:val="2"/>
          </w:tcPr>
          <w:p w:rsidR="008A6558" w:rsidRPr="00386504" w:rsidRDefault="008A6558" w:rsidP="00F43FAC">
            <w:pPr>
              <w:ind w:right="-1"/>
              <w:jc w:val="center"/>
              <w:rPr>
                <w:sz w:val="22"/>
                <w:szCs w:val="22"/>
              </w:rPr>
            </w:pPr>
          </w:p>
        </w:tc>
        <w:tc>
          <w:tcPr>
            <w:tcW w:w="1892" w:type="dxa"/>
            <w:gridSpan w:val="2"/>
            <w:tcBorders>
              <w:top w:val="single" w:sz="4" w:space="0" w:color="auto"/>
              <w:left w:val="nil"/>
              <w:bottom w:val="nil"/>
              <w:right w:val="nil"/>
            </w:tcBorders>
          </w:tcPr>
          <w:p w:rsidR="008A6558" w:rsidRPr="00386504" w:rsidRDefault="008A6558" w:rsidP="00F43FAC">
            <w:pPr>
              <w:ind w:right="-1"/>
              <w:jc w:val="center"/>
              <w:rPr>
                <w:sz w:val="22"/>
                <w:szCs w:val="22"/>
              </w:rPr>
            </w:pPr>
          </w:p>
        </w:tc>
        <w:tc>
          <w:tcPr>
            <w:tcW w:w="670" w:type="dxa"/>
            <w:gridSpan w:val="2"/>
          </w:tcPr>
          <w:p w:rsidR="008A6558" w:rsidRPr="00386504" w:rsidRDefault="008A6558" w:rsidP="00F43FAC">
            <w:pPr>
              <w:ind w:right="-1"/>
              <w:jc w:val="center"/>
              <w:rPr>
                <w:sz w:val="22"/>
                <w:szCs w:val="22"/>
              </w:rPr>
            </w:pPr>
          </w:p>
        </w:tc>
        <w:tc>
          <w:tcPr>
            <w:tcW w:w="2495" w:type="dxa"/>
            <w:gridSpan w:val="2"/>
            <w:tcBorders>
              <w:top w:val="single" w:sz="4" w:space="0" w:color="auto"/>
              <w:left w:val="nil"/>
              <w:bottom w:val="nil"/>
              <w:right w:val="nil"/>
            </w:tcBorders>
          </w:tcPr>
          <w:p w:rsidR="008A6558" w:rsidRPr="00386504" w:rsidRDefault="008A6558" w:rsidP="00F43FAC">
            <w:pPr>
              <w:ind w:right="-1"/>
              <w:jc w:val="center"/>
              <w:rPr>
                <w:sz w:val="22"/>
                <w:szCs w:val="22"/>
              </w:rPr>
            </w:pPr>
          </w:p>
        </w:tc>
        <w:tc>
          <w:tcPr>
            <w:tcW w:w="1117" w:type="dxa"/>
            <w:gridSpan w:val="2"/>
          </w:tcPr>
          <w:p w:rsidR="008A6558" w:rsidRPr="00386504" w:rsidRDefault="008A6558" w:rsidP="00F43FAC">
            <w:pPr>
              <w:ind w:right="-1"/>
              <w:jc w:val="center"/>
              <w:rPr>
                <w:sz w:val="22"/>
                <w:szCs w:val="22"/>
              </w:rPr>
            </w:pPr>
          </w:p>
        </w:tc>
      </w:tr>
      <w:tr w:rsidR="008A6558" w:rsidRPr="00386504" w:rsidTr="00F43FAC">
        <w:tblPrEx>
          <w:tblLook w:val="04A0" w:firstRow="1" w:lastRow="0" w:firstColumn="1" w:lastColumn="0" w:noHBand="0" w:noVBand="1"/>
        </w:tblPrEx>
        <w:trPr>
          <w:trHeight w:val="285"/>
        </w:trPr>
        <w:tc>
          <w:tcPr>
            <w:tcW w:w="3284" w:type="dxa"/>
            <w:gridSpan w:val="2"/>
            <w:tcBorders>
              <w:top w:val="nil"/>
              <w:left w:val="nil"/>
              <w:bottom w:val="single" w:sz="4" w:space="0" w:color="000000"/>
              <w:right w:val="nil"/>
            </w:tcBorders>
          </w:tcPr>
          <w:p w:rsidR="008A6558" w:rsidRPr="00386504" w:rsidRDefault="008A6558" w:rsidP="00F43FAC">
            <w:pPr>
              <w:snapToGrid w:val="0"/>
              <w:ind w:right="-1"/>
              <w:rPr>
                <w:sz w:val="22"/>
                <w:szCs w:val="22"/>
              </w:rPr>
            </w:pPr>
          </w:p>
        </w:tc>
        <w:tc>
          <w:tcPr>
            <w:tcW w:w="604" w:type="dxa"/>
            <w:gridSpan w:val="2"/>
          </w:tcPr>
          <w:p w:rsidR="008A6558" w:rsidRPr="00386504" w:rsidRDefault="008A6558" w:rsidP="00F43FAC">
            <w:pPr>
              <w:snapToGrid w:val="0"/>
              <w:ind w:right="-1"/>
              <w:jc w:val="center"/>
              <w:rPr>
                <w:sz w:val="22"/>
                <w:szCs w:val="22"/>
              </w:rPr>
            </w:pPr>
          </w:p>
        </w:tc>
        <w:tc>
          <w:tcPr>
            <w:tcW w:w="1980" w:type="dxa"/>
            <w:gridSpan w:val="2"/>
            <w:tcBorders>
              <w:top w:val="nil"/>
              <w:left w:val="nil"/>
              <w:bottom w:val="single" w:sz="4" w:space="0" w:color="000000"/>
              <w:right w:val="nil"/>
            </w:tcBorders>
          </w:tcPr>
          <w:p w:rsidR="008A6558" w:rsidRPr="00386504" w:rsidRDefault="008A6558" w:rsidP="00F43FAC">
            <w:pPr>
              <w:snapToGrid w:val="0"/>
              <w:ind w:right="-1"/>
              <w:jc w:val="center"/>
              <w:rPr>
                <w:sz w:val="22"/>
                <w:szCs w:val="22"/>
              </w:rPr>
            </w:pPr>
          </w:p>
        </w:tc>
        <w:tc>
          <w:tcPr>
            <w:tcW w:w="701" w:type="dxa"/>
            <w:gridSpan w:val="2"/>
          </w:tcPr>
          <w:p w:rsidR="008A6558" w:rsidRPr="00386504" w:rsidRDefault="008A6558" w:rsidP="00F43FAC">
            <w:pPr>
              <w:snapToGrid w:val="0"/>
              <w:ind w:right="-1"/>
              <w:jc w:val="center"/>
              <w:rPr>
                <w:sz w:val="22"/>
                <w:szCs w:val="22"/>
              </w:rPr>
            </w:pPr>
          </w:p>
        </w:tc>
        <w:tc>
          <w:tcPr>
            <w:tcW w:w="2611" w:type="dxa"/>
            <w:gridSpan w:val="2"/>
            <w:tcBorders>
              <w:top w:val="nil"/>
              <w:left w:val="nil"/>
              <w:bottom w:val="single" w:sz="4" w:space="0" w:color="000000"/>
              <w:right w:val="nil"/>
            </w:tcBorders>
          </w:tcPr>
          <w:p w:rsidR="008A6558" w:rsidRPr="00386504" w:rsidRDefault="008A6558" w:rsidP="00F43FAC">
            <w:pPr>
              <w:snapToGrid w:val="0"/>
              <w:ind w:right="-1"/>
              <w:jc w:val="right"/>
              <w:rPr>
                <w:sz w:val="22"/>
                <w:szCs w:val="22"/>
              </w:rPr>
            </w:pPr>
          </w:p>
        </w:tc>
        <w:tc>
          <w:tcPr>
            <w:tcW w:w="709" w:type="dxa"/>
          </w:tcPr>
          <w:p w:rsidR="008A6558" w:rsidRPr="00386504" w:rsidRDefault="008A6558" w:rsidP="00F43FAC">
            <w:pPr>
              <w:snapToGrid w:val="0"/>
              <w:ind w:right="-1"/>
              <w:jc w:val="right"/>
              <w:rPr>
                <w:sz w:val="22"/>
                <w:szCs w:val="22"/>
              </w:rPr>
            </w:pPr>
          </w:p>
        </w:tc>
      </w:tr>
      <w:tr w:rsidR="008A6558" w:rsidRPr="00386504" w:rsidTr="00402FBC">
        <w:tblPrEx>
          <w:tblLook w:val="04A0" w:firstRow="1" w:lastRow="0" w:firstColumn="1" w:lastColumn="0" w:noHBand="0" w:noVBand="1"/>
        </w:tblPrEx>
        <w:trPr>
          <w:trHeight w:val="723"/>
        </w:trPr>
        <w:tc>
          <w:tcPr>
            <w:tcW w:w="3284" w:type="dxa"/>
            <w:gridSpan w:val="2"/>
            <w:tcBorders>
              <w:top w:val="single" w:sz="4" w:space="0" w:color="000000"/>
              <w:left w:val="nil"/>
              <w:bottom w:val="nil"/>
              <w:right w:val="nil"/>
            </w:tcBorders>
            <w:hideMark/>
          </w:tcPr>
          <w:p w:rsidR="008A6558" w:rsidRPr="00386504" w:rsidRDefault="008A6558" w:rsidP="00342D64">
            <w:pPr>
              <w:pStyle w:val="BodyText1"/>
              <w:ind w:firstLine="0"/>
              <w:rPr>
                <w:rFonts w:ascii="Times New Roman" w:hAnsi="Times New Roman" w:cs="Times New Roman"/>
                <w:position w:val="6"/>
                <w:sz w:val="22"/>
                <w:szCs w:val="22"/>
                <w:lang w:val="lt-LT"/>
              </w:rPr>
            </w:pPr>
            <w:r w:rsidRPr="00386504">
              <w:rPr>
                <w:rFonts w:ascii="Times New Roman" w:hAnsi="Times New Roman" w:cs="Times New Roman"/>
                <w:position w:val="6"/>
                <w:sz w:val="22"/>
                <w:szCs w:val="22"/>
                <w:lang w:val="lt-LT"/>
              </w:rPr>
              <w:t xml:space="preserve">(Tiekėjo arba jo įgalioto asmens </w:t>
            </w:r>
            <w:proofErr w:type="spellStart"/>
            <w:r w:rsidRPr="00386504">
              <w:rPr>
                <w:rFonts w:ascii="Times New Roman" w:hAnsi="Times New Roman" w:cs="Times New Roman"/>
                <w:sz w:val="22"/>
                <w:szCs w:val="22"/>
              </w:rPr>
              <w:t>pareigų</w:t>
            </w:r>
            <w:proofErr w:type="spellEnd"/>
            <w:r w:rsidR="00402FBC" w:rsidRPr="00386504">
              <w:rPr>
                <w:rFonts w:ascii="Times New Roman" w:hAnsi="Times New Roman" w:cs="Times New Roman"/>
                <w:sz w:val="22"/>
                <w:szCs w:val="22"/>
              </w:rPr>
              <w:t xml:space="preserve"> </w:t>
            </w:r>
            <w:proofErr w:type="spellStart"/>
            <w:r w:rsidR="00402FBC" w:rsidRPr="00386504">
              <w:rPr>
                <w:rFonts w:ascii="Times New Roman" w:hAnsi="Times New Roman" w:cs="Times New Roman"/>
                <w:sz w:val="22"/>
                <w:szCs w:val="22"/>
              </w:rPr>
              <w:t>pavadinimas</w:t>
            </w:r>
            <w:proofErr w:type="spellEnd"/>
            <w:r w:rsidR="00402FBC" w:rsidRPr="00386504">
              <w:rPr>
                <w:rFonts w:ascii="Times New Roman" w:hAnsi="Times New Roman" w:cs="Times New Roman"/>
                <w:sz w:val="22"/>
                <w:szCs w:val="22"/>
              </w:rPr>
              <w:t>)</w:t>
            </w:r>
          </w:p>
        </w:tc>
        <w:tc>
          <w:tcPr>
            <w:tcW w:w="604" w:type="dxa"/>
            <w:gridSpan w:val="2"/>
          </w:tcPr>
          <w:p w:rsidR="008A6558" w:rsidRPr="00386504" w:rsidRDefault="008A6558" w:rsidP="00F43FAC">
            <w:pPr>
              <w:snapToGrid w:val="0"/>
              <w:ind w:right="-1"/>
              <w:jc w:val="center"/>
              <w:rPr>
                <w:sz w:val="22"/>
                <w:szCs w:val="22"/>
              </w:rPr>
            </w:pPr>
          </w:p>
        </w:tc>
        <w:tc>
          <w:tcPr>
            <w:tcW w:w="1980" w:type="dxa"/>
            <w:gridSpan w:val="2"/>
            <w:tcBorders>
              <w:top w:val="single" w:sz="4" w:space="0" w:color="000000"/>
              <w:left w:val="nil"/>
              <w:bottom w:val="nil"/>
              <w:right w:val="nil"/>
            </w:tcBorders>
            <w:hideMark/>
          </w:tcPr>
          <w:p w:rsidR="008A6558" w:rsidRPr="00386504" w:rsidRDefault="008A6558" w:rsidP="00F43FAC">
            <w:pPr>
              <w:snapToGrid w:val="0"/>
              <w:ind w:right="-1"/>
              <w:jc w:val="center"/>
              <w:rPr>
                <w:i/>
                <w:sz w:val="22"/>
                <w:szCs w:val="22"/>
              </w:rPr>
            </w:pPr>
            <w:r w:rsidRPr="00386504">
              <w:rPr>
                <w:position w:val="6"/>
                <w:sz w:val="22"/>
                <w:szCs w:val="22"/>
              </w:rPr>
              <w:t>(Parašas)</w:t>
            </w:r>
            <w:r w:rsidRPr="00386504">
              <w:rPr>
                <w:i/>
                <w:sz w:val="22"/>
                <w:szCs w:val="22"/>
              </w:rPr>
              <w:t xml:space="preserve"> </w:t>
            </w:r>
          </w:p>
        </w:tc>
        <w:tc>
          <w:tcPr>
            <w:tcW w:w="701" w:type="dxa"/>
            <w:gridSpan w:val="2"/>
          </w:tcPr>
          <w:p w:rsidR="008A6558" w:rsidRPr="00386504" w:rsidRDefault="008A6558" w:rsidP="00F43FAC">
            <w:pPr>
              <w:snapToGrid w:val="0"/>
              <w:ind w:right="-1"/>
              <w:jc w:val="center"/>
              <w:rPr>
                <w:sz w:val="22"/>
                <w:szCs w:val="22"/>
              </w:rPr>
            </w:pPr>
          </w:p>
        </w:tc>
        <w:tc>
          <w:tcPr>
            <w:tcW w:w="2611" w:type="dxa"/>
            <w:gridSpan w:val="2"/>
            <w:tcBorders>
              <w:top w:val="single" w:sz="4" w:space="0" w:color="000000"/>
              <w:left w:val="nil"/>
              <w:bottom w:val="nil"/>
              <w:right w:val="nil"/>
            </w:tcBorders>
            <w:hideMark/>
          </w:tcPr>
          <w:p w:rsidR="008A6558" w:rsidRPr="00386504" w:rsidRDefault="008A6558" w:rsidP="00F43FAC">
            <w:pPr>
              <w:snapToGrid w:val="0"/>
              <w:ind w:right="-1"/>
              <w:jc w:val="center"/>
              <w:rPr>
                <w:i/>
                <w:sz w:val="22"/>
                <w:szCs w:val="22"/>
              </w:rPr>
            </w:pPr>
            <w:r w:rsidRPr="00386504">
              <w:rPr>
                <w:position w:val="6"/>
                <w:sz w:val="22"/>
                <w:szCs w:val="22"/>
              </w:rPr>
              <w:t>(Vardas ir pavardė)</w:t>
            </w:r>
            <w:r w:rsidRPr="00386504">
              <w:rPr>
                <w:i/>
                <w:sz w:val="22"/>
                <w:szCs w:val="22"/>
              </w:rPr>
              <w:t xml:space="preserve"> </w:t>
            </w:r>
          </w:p>
        </w:tc>
        <w:tc>
          <w:tcPr>
            <w:tcW w:w="709" w:type="dxa"/>
          </w:tcPr>
          <w:p w:rsidR="008A6558" w:rsidRPr="00386504" w:rsidRDefault="008A6558" w:rsidP="00F43FAC">
            <w:pPr>
              <w:snapToGrid w:val="0"/>
              <w:ind w:right="-1"/>
              <w:jc w:val="center"/>
              <w:rPr>
                <w:sz w:val="22"/>
                <w:szCs w:val="22"/>
              </w:rPr>
            </w:pPr>
          </w:p>
        </w:tc>
      </w:tr>
    </w:tbl>
    <w:p w:rsidR="008A6558" w:rsidRPr="00386504" w:rsidRDefault="008A6558" w:rsidP="008A6558">
      <w:pPr>
        <w:rPr>
          <w:sz w:val="22"/>
          <w:szCs w:val="22"/>
        </w:rPr>
      </w:pPr>
    </w:p>
    <w:p w:rsidR="008A6558" w:rsidRPr="00386504" w:rsidRDefault="008A6558" w:rsidP="008A6558">
      <w:pPr>
        <w:tabs>
          <w:tab w:val="left" w:pos="465"/>
        </w:tabs>
        <w:jc w:val="right"/>
        <w:rPr>
          <w:sz w:val="22"/>
          <w:szCs w:val="22"/>
        </w:rPr>
      </w:pPr>
    </w:p>
    <w:p w:rsidR="008A6558" w:rsidRPr="00386504" w:rsidRDefault="008A6558" w:rsidP="008A6558">
      <w:pPr>
        <w:tabs>
          <w:tab w:val="left" w:pos="465"/>
        </w:tabs>
        <w:jc w:val="right"/>
        <w:rPr>
          <w:sz w:val="22"/>
          <w:szCs w:val="22"/>
        </w:rPr>
      </w:pPr>
      <w:bookmarkStart w:id="1" w:name="_GoBack"/>
    </w:p>
    <w:bookmarkEnd w:id="1"/>
    <w:p w:rsidR="008A6558" w:rsidRPr="007D4322" w:rsidRDefault="008A6558" w:rsidP="008A6558">
      <w:pPr>
        <w:tabs>
          <w:tab w:val="left" w:pos="465"/>
        </w:tabs>
        <w:jc w:val="right"/>
        <w:rPr>
          <w:rFonts w:ascii="Cambria" w:hAnsi="Cambria"/>
          <w:sz w:val="20"/>
          <w:szCs w:val="20"/>
        </w:rPr>
      </w:pPr>
    </w:p>
    <w:sectPr w:rsidR="008A6558" w:rsidRPr="007D4322" w:rsidSect="00342D64">
      <w:pgSz w:w="11906" w:h="16838"/>
      <w:pgMar w:top="709" w:right="567" w:bottom="142"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83" w:rsidRDefault="00317C83" w:rsidP="009A20C8">
      <w:r>
        <w:separator/>
      </w:r>
    </w:p>
  </w:endnote>
  <w:endnote w:type="continuationSeparator" w:id="0">
    <w:p w:rsidR="00317C83" w:rsidRDefault="00317C83" w:rsidP="009A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83" w:rsidRDefault="00317C83" w:rsidP="009A20C8">
      <w:r>
        <w:separator/>
      </w:r>
    </w:p>
  </w:footnote>
  <w:footnote w:type="continuationSeparator" w:id="0">
    <w:p w:rsidR="00317C83" w:rsidRDefault="00317C83" w:rsidP="009A20C8">
      <w:r>
        <w:continuationSeparator/>
      </w:r>
    </w:p>
  </w:footnote>
  <w:footnote w:id="1">
    <w:p w:rsidR="00F43FAC" w:rsidRPr="00DE12D8" w:rsidRDefault="00F43FAC" w:rsidP="00402FBC">
      <w:pPr>
        <w:pStyle w:val="FootnoteText"/>
        <w:rPr>
          <w:highlight w:val="yellow"/>
        </w:rPr>
      </w:pPr>
      <w:r w:rsidRPr="0041632D">
        <w:rPr>
          <w:rStyle w:val="FootnoteReference"/>
        </w:rPr>
        <w:footnoteRef/>
      </w:r>
      <w:r w:rsidRPr="0041632D">
        <w:t xml:space="preserve"> http://vpt.lrv.lt/lt/news/view_item/id.1596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612"/>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602AB3"/>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AC5776"/>
    <w:multiLevelType w:val="multilevel"/>
    <w:tmpl w:val="5C0A4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475ABB"/>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875EBB"/>
    <w:multiLevelType w:val="multilevel"/>
    <w:tmpl w:val="E32E011E"/>
    <w:lvl w:ilvl="0">
      <w:start w:val="1"/>
      <w:numFmt w:val="decimal"/>
      <w:lvlText w:val="%1."/>
      <w:lvlJc w:val="left"/>
      <w:pPr>
        <w:ind w:left="360" w:hanging="360"/>
      </w:pPr>
      <w:rPr>
        <w:rFonts w:hint="default"/>
      </w:rPr>
    </w:lvl>
    <w:lvl w:ilvl="1">
      <w:start w:val="2"/>
      <w:numFmt w:val="decimal"/>
      <w:isLgl/>
      <w:lvlText w:val="%1.%2."/>
      <w:lvlJc w:val="left"/>
      <w:pPr>
        <w:ind w:left="687" w:hanging="480"/>
      </w:pPr>
      <w:rPr>
        <w:rFonts w:hint="default"/>
        <w:b/>
      </w:rPr>
    </w:lvl>
    <w:lvl w:ilvl="2">
      <w:start w:val="1"/>
      <w:numFmt w:val="decimal"/>
      <w:isLgl/>
      <w:lvlText w:val="%1.%2.%3."/>
      <w:lvlJc w:val="left"/>
      <w:pPr>
        <w:ind w:left="1134" w:hanging="720"/>
      </w:pPr>
      <w:rPr>
        <w:rFonts w:hint="default"/>
        <w:b/>
      </w:rPr>
    </w:lvl>
    <w:lvl w:ilvl="3">
      <w:start w:val="1"/>
      <w:numFmt w:val="decimal"/>
      <w:isLgl/>
      <w:lvlText w:val="%1.%2.%3.%4."/>
      <w:lvlJc w:val="left"/>
      <w:pPr>
        <w:ind w:left="1341" w:hanging="720"/>
      </w:pPr>
      <w:rPr>
        <w:rFonts w:hint="default"/>
        <w:b/>
      </w:rPr>
    </w:lvl>
    <w:lvl w:ilvl="4">
      <w:start w:val="1"/>
      <w:numFmt w:val="decimal"/>
      <w:isLgl/>
      <w:lvlText w:val="%1.%2.%3.%4.%5."/>
      <w:lvlJc w:val="left"/>
      <w:pPr>
        <w:ind w:left="1908" w:hanging="1080"/>
      </w:pPr>
      <w:rPr>
        <w:rFonts w:hint="default"/>
        <w:b/>
      </w:rPr>
    </w:lvl>
    <w:lvl w:ilvl="5">
      <w:start w:val="1"/>
      <w:numFmt w:val="decimal"/>
      <w:isLgl/>
      <w:lvlText w:val="%1.%2.%3.%4.%5.%6."/>
      <w:lvlJc w:val="left"/>
      <w:pPr>
        <w:ind w:left="2115" w:hanging="1080"/>
      </w:pPr>
      <w:rPr>
        <w:rFonts w:hint="default"/>
        <w:b/>
      </w:rPr>
    </w:lvl>
    <w:lvl w:ilvl="6">
      <w:start w:val="1"/>
      <w:numFmt w:val="decimal"/>
      <w:isLgl/>
      <w:lvlText w:val="%1.%2.%3.%4.%5.%6.%7."/>
      <w:lvlJc w:val="left"/>
      <w:pPr>
        <w:ind w:left="2682" w:hanging="1440"/>
      </w:pPr>
      <w:rPr>
        <w:rFonts w:hint="default"/>
        <w:b/>
      </w:rPr>
    </w:lvl>
    <w:lvl w:ilvl="7">
      <w:start w:val="1"/>
      <w:numFmt w:val="decimal"/>
      <w:isLgl/>
      <w:lvlText w:val="%1.%2.%3.%4.%5.%6.%7.%8."/>
      <w:lvlJc w:val="left"/>
      <w:pPr>
        <w:ind w:left="2889" w:hanging="1440"/>
      </w:pPr>
      <w:rPr>
        <w:rFonts w:hint="default"/>
        <w:b/>
      </w:rPr>
    </w:lvl>
    <w:lvl w:ilvl="8">
      <w:start w:val="1"/>
      <w:numFmt w:val="decimal"/>
      <w:isLgl/>
      <w:lvlText w:val="%1.%2.%3.%4.%5.%6.%7.%8.%9."/>
      <w:lvlJc w:val="left"/>
      <w:pPr>
        <w:ind w:left="3456" w:hanging="1800"/>
      </w:pPr>
      <w:rPr>
        <w:rFonts w:hint="default"/>
        <w:b/>
      </w:rPr>
    </w:lvl>
  </w:abstractNum>
  <w:abstractNum w:abstractNumId="6" w15:restartNumberingAfterBreak="0">
    <w:nsid w:val="10897D63"/>
    <w:multiLevelType w:val="multilevel"/>
    <w:tmpl w:val="9C04F5BA"/>
    <w:lvl w:ilvl="0">
      <w:start w:val="1"/>
      <w:numFmt w:val="decimal"/>
      <w:lvlText w:val="%1."/>
      <w:lvlJc w:val="left"/>
      <w:pPr>
        <w:ind w:left="360" w:hanging="360"/>
      </w:pPr>
      <w:rPr>
        <w:rFonts w:ascii="Times New Roman" w:eastAsia="Times New Roman" w:hAnsi="Times New Roman" w:cs="Times New Roman"/>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7"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DE6610"/>
    <w:multiLevelType w:val="hybridMultilevel"/>
    <w:tmpl w:val="A6DA99E0"/>
    <w:lvl w:ilvl="0" w:tplc="CF2660CA">
      <w:start w:val="1"/>
      <w:numFmt w:val="decimal"/>
      <w:lvlText w:val="%1)"/>
      <w:lvlJc w:val="left"/>
      <w:pPr>
        <w:ind w:left="1080" w:hanging="360"/>
      </w:pPr>
      <w:rPr>
        <w:rFonts w:cs="Times New Roman"/>
        <w:color w:val="00000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5C71590"/>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6D92C98"/>
    <w:multiLevelType w:val="multilevel"/>
    <w:tmpl w:val="AAF03E9C"/>
    <w:lvl w:ilvl="0">
      <w:start w:val="1"/>
      <w:numFmt w:val="decimal"/>
      <w:lvlText w:val="%1."/>
      <w:lvlJc w:val="left"/>
      <w:pPr>
        <w:ind w:left="360" w:hanging="360"/>
      </w:pPr>
      <w:rPr>
        <w:b/>
      </w:rPr>
    </w:lvl>
    <w:lvl w:ilvl="1">
      <w:start w:val="1"/>
      <w:numFmt w:val="decimal"/>
      <w:lvlText w:val="%1.%2."/>
      <w:lvlJc w:val="left"/>
      <w:pPr>
        <w:ind w:left="6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23241C"/>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09C330D"/>
    <w:multiLevelType w:val="hybridMultilevel"/>
    <w:tmpl w:val="9120244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15147E0"/>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802791"/>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F64BEB"/>
    <w:multiLevelType w:val="hybridMultilevel"/>
    <w:tmpl w:val="7CD0A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C2505F"/>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29167BA5"/>
    <w:multiLevelType w:val="multilevel"/>
    <w:tmpl w:val="70BC6138"/>
    <w:lvl w:ilvl="0">
      <w:start w:val="1"/>
      <w:numFmt w:val="decimal"/>
      <w:lvlText w:val="%1"/>
      <w:lvlJc w:val="left"/>
      <w:pPr>
        <w:ind w:left="360" w:hanging="360"/>
      </w:pPr>
      <w:rPr>
        <w:rFonts w:hint="default"/>
      </w:rPr>
    </w:lvl>
    <w:lvl w:ilvl="1">
      <w:start w:val="4"/>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8" w15:restartNumberingAfterBreak="0">
    <w:nsid w:val="30296159"/>
    <w:multiLevelType w:val="hybridMultilevel"/>
    <w:tmpl w:val="B66E28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589751A"/>
    <w:multiLevelType w:val="multilevel"/>
    <w:tmpl w:val="12AE1DD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C166053"/>
    <w:multiLevelType w:val="multilevel"/>
    <w:tmpl w:val="26A046C4"/>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3BC36D5"/>
    <w:multiLevelType w:val="multilevel"/>
    <w:tmpl w:val="E73C6E30"/>
    <w:lvl w:ilvl="0">
      <w:start w:val="9"/>
      <w:numFmt w:val="decimal"/>
      <w:lvlText w:val="%1."/>
      <w:lvlJc w:val="left"/>
      <w:pPr>
        <w:ind w:left="360" w:hanging="360"/>
      </w:pPr>
      <w:rPr>
        <w:rFonts w:ascii="Times New Roman" w:eastAsia="Calibri" w:hAnsi="Times New Roman" w:cs="Times New Roman" w:hint="default"/>
        <w:b/>
        <w:bCs/>
        <w:i w:val="0"/>
        <w:iCs w:val="0"/>
        <w:caps/>
        <w:smallCaps w:val="0"/>
        <w:sz w:val="20"/>
        <w:szCs w:val="22"/>
      </w:rPr>
    </w:lvl>
    <w:lvl w:ilvl="1">
      <w:start w:val="1"/>
      <w:numFmt w:val="decimal"/>
      <w:isLgl/>
      <w:lvlText w:val="%1.%2."/>
      <w:lvlJc w:val="left"/>
      <w:pPr>
        <w:ind w:left="360" w:hanging="360"/>
      </w:pPr>
      <w:rPr>
        <w:rFonts w:ascii="Times New Roman" w:hAnsi="Times New Roman" w:hint="default"/>
        <w:b w:val="0"/>
        <w:i w:val="0"/>
        <w:sz w:val="20"/>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463058DD"/>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7053C8B"/>
    <w:multiLevelType w:val="hybridMultilevel"/>
    <w:tmpl w:val="15BC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C80660"/>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5" w15:restartNumberingAfterBreak="0">
    <w:nsid w:val="55933BD5"/>
    <w:multiLevelType w:val="multilevel"/>
    <w:tmpl w:val="FB7A2D06"/>
    <w:lvl w:ilvl="0">
      <w:start w:val="2"/>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3E4066"/>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C5D2E9D"/>
    <w:multiLevelType w:val="multilevel"/>
    <w:tmpl w:val="07161A2E"/>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02544E9"/>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03B7F62"/>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3A91F54"/>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6A1C65"/>
    <w:multiLevelType w:val="hybridMultilevel"/>
    <w:tmpl w:val="11EC0626"/>
    <w:lvl w:ilvl="0" w:tplc="0D6C63C8">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0A1153D"/>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2F9155F"/>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3392E8C"/>
    <w:multiLevelType w:val="hybridMultilevel"/>
    <w:tmpl w:val="BB6C9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C4119D0"/>
    <w:multiLevelType w:val="hybridMultilevel"/>
    <w:tmpl w:val="EE4EEA2E"/>
    <w:lvl w:ilvl="0" w:tplc="9B5E0BA4">
      <w:start w:val="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7F745CE1"/>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1"/>
  </w:num>
  <w:num w:numId="4">
    <w:abstractNumId w:val="36"/>
  </w:num>
  <w:num w:numId="5">
    <w:abstractNumId w:val="19"/>
  </w:num>
  <w:num w:numId="6">
    <w:abstractNumId w:val="14"/>
  </w:num>
  <w:num w:numId="7">
    <w:abstractNumId w:val="4"/>
  </w:num>
  <w:num w:numId="8">
    <w:abstractNumId w:val="8"/>
  </w:num>
  <w:num w:numId="9">
    <w:abstractNumId w:val="1"/>
  </w:num>
  <w:num w:numId="10">
    <w:abstractNumId w:val="28"/>
  </w:num>
  <w:num w:numId="11">
    <w:abstractNumId w:val="33"/>
  </w:num>
  <w:num w:numId="12">
    <w:abstractNumId w:val="38"/>
  </w:num>
  <w:num w:numId="13">
    <w:abstractNumId w:val="29"/>
  </w:num>
  <w:num w:numId="14">
    <w:abstractNumId w:val="13"/>
  </w:num>
  <w:num w:numId="15">
    <w:abstractNumId w:val="9"/>
  </w:num>
  <w:num w:numId="16">
    <w:abstractNumId w:val="26"/>
  </w:num>
  <w:num w:numId="17">
    <w:abstractNumId w:val="22"/>
  </w:num>
  <w:num w:numId="18">
    <w:abstractNumId w:val="30"/>
  </w:num>
  <w:num w:numId="19">
    <w:abstractNumId w:val="11"/>
  </w:num>
  <w:num w:numId="20">
    <w:abstractNumId w:val="0"/>
  </w:num>
  <w:num w:numId="21">
    <w:abstractNumId w:val="34"/>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num>
  <w:num w:numId="27">
    <w:abstractNumId w:val="23"/>
  </w:num>
  <w:num w:numId="28">
    <w:abstractNumId w:val="37"/>
  </w:num>
  <w:num w:numId="29">
    <w:abstractNumId w:val="18"/>
  </w:num>
  <w:num w:numId="30">
    <w:abstractNumId w:val="24"/>
  </w:num>
  <w:num w:numId="31">
    <w:abstractNumId w:val="17"/>
  </w:num>
  <w:num w:numId="32">
    <w:abstractNumId w:val="20"/>
  </w:num>
  <w:num w:numId="33">
    <w:abstractNumId w:val="16"/>
  </w:num>
  <w:num w:numId="34">
    <w:abstractNumId w:val="5"/>
  </w:num>
  <w:num w:numId="35">
    <w:abstractNumId w:val="27"/>
  </w:num>
  <w:num w:numId="36">
    <w:abstractNumId w:val="6"/>
  </w:num>
  <w:num w:numId="37">
    <w:abstractNumId w:val="12"/>
  </w:num>
  <w:num w:numId="38">
    <w:abstractNumId w:val="15"/>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4F"/>
    <w:rsid w:val="000036CE"/>
    <w:rsid w:val="000107C1"/>
    <w:rsid w:val="00010865"/>
    <w:rsid w:val="000164B6"/>
    <w:rsid w:val="00020FB0"/>
    <w:rsid w:val="000221B1"/>
    <w:rsid w:val="000224AC"/>
    <w:rsid w:val="0002364C"/>
    <w:rsid w:val="00024A8E"/>
    <w:rsid w:val="00031741"/>
    <w:rsid w:val="00034796"/>
    <w:rsid w:val="0003656A"/>
    <w:rsid w:val="00044863"/>
    <w:rsid w:val="000519EC"/>
    <w:rsid w:val="00052550"/>
    <w:rsid w:val="0005434D"/>
    <w:rsid w:val="00060FAE"/>
    <w:rsid w:val="0006379F"/>
    <w:rsid w:val="00063C31"/>
    <w:rsid w:val="00064127"/>
    <w:rsid w:val="0006575B"/>
    <w:rsid w:val="00070083"/>
    <w:rsid w:val="00071C2C"/>
    <w:rsid w:val="00073377"/>
    <w:rsid w:val="0008264B"/>
    <w:rsid w:val="00082693"/>
    <w:rsid w:val="00090DDF"/>
    <w:rsid w:val="000A357C"/>
    <w:rsid w:val="000A49D3"/>
    <w:rsid w:val="000A52E5"/>
    <w:rsid w:val="000A70A8"/>
    <w:rsid w:val="000A7205"/>
    <w:rsid w:val="000B3FB7"/>
    <w:rsid w:val="000C04AB"/>
    <w:rsid w:val="000C7CE5"/>
    <w:rsid w:val="000D7EB2"/>
    <w:rsid w:val="000E2CD5"/>
    <w:rsid w:val="001004A0"/>
    <w:rsid w:val="00126C4E"/>
    <w:rsid w:val="001271E0"/>
    <w:rsid w:val="00133F2C"/>
    <w:rsid w:val="00145AAE"/>
    <w:rsid w:val="00153AB7"/>
    <w:rsid w:val="0015476B"/>
    <w:rsid w:val="00160DEF"/>
    <w:rsid w:val="00164B5E"/>
    <w:rsid w:val="0017008E"/>
    <w:rsid w:val="001741D8"/>
    <w:rsid w:val="00175098"/>
    <w:rsid w:val="00183E39"/>
    <w:rsid w:val="00191E2A"/>
    <w:rsid w:val="001933A6"/>
    <w:rsid w:val="001974D6"/>
    <w:rsid w:val="001A41E1"/>
    <w:rsid w:val="001A760C"/>
    <w:rsid w:val="001B29E3"/>
    <w:rsid w:val="001C3020"/>
    <w:rsid w:val="001C6F82"/>
    <w:rsid w:val="001D55E1"/>
    <w:rsid w:val="001E28A5"/>
    <w:rsid w:val="001E4136"/>
    <w:rsid w:val="001F0670"/>
    <w:rsid w:val="001F5D32"/>
    <w:rsid w:val="001F795D"/>
    <w:rsid w:val="001F7A21"/>
    <w:rsid w:val="00200073"/>
    <w:rsid w:val="00202013"/>
    <w:rsid w:val="00212470"/>
    <w:rsid w:val="0021438F"/>
    <w:rsid w:val="00217163"/>
    <w:rsid w:val="002403BB"/>
    <w:rsid w:val="002408D2"/>
    <w:rsid w:val="002668E7"/>
    <w:rsid w:val="00266BA1"/>
    <w:rsid w:val="0026751C"/>
    <w:rsid w:val="002710DF"/>
    <w:rsid w:val="00281C5B"/>
    <w:rsid w:val="002876CC"/>
    <w:rsid w:val="00294AAD"/>
    <w:rsid w:val="002A17A9"/>
    <w:rsid w:val="002A21B4"/>
    <w:rsid w:val="002A6C49"/>
    <w:rsid w:val="002B258C"/>
    <w:rsid w:val="002B667F"/>
    <w:rsid w:val="002C6BE7"/>
    <w:rsid w:val="002D6720"/>
    <w:rsid w:val="002E00CB"/>
    <w:rsid w:val="002E44E7"/>
    <w:rsid w:val="002E763F"/>
    <w:rsid w:val="002F1A3A"/>
    <w:rsid w:val="003004A3"/>
    <w:rsid w:val="00303154"/>
    <w:rsid w:val="00304BCB"/>
    <w:rsid w:val="00305B83"/>
    <w:rsid w:val="00317C83"/>
    <w:rsid w:val="0032475F"/>
    <w:rsid w:val="00325A45"/>
    <w:rsid w:val="00326154"/>
    <w:rsid w:val="00326434"/>
    <w:rsid w:val="003309C8"/>
    <w:rsid w:val="0034043B"/>
    <w:rsid w:val="00342D64"/>
    <w:rsid w:val="00343C34"/>
    <w:rsid w:val="00343FBD"/>
    <w:rsid w:val="003538C5"/>
    <w:rsid w:val="00375051"/>
    <w:rsid w:val="003757D2"/>
    <w:rsid w:val="00386504"/>
    <w:rsid w:val="00392785"/>
    <w:rsid w:val="0039412B"/>
    <w:rsid w:val="003943FE"/>
    <w:rsid w:val="00395442"/>
    <w:rsid w:val="003A56BB"/>
    <w:rsid w:val="003B1BD8"/>
    <w:rsid w:val="003C53DF"/>
    <w:rsid w:val="003C546D"/>
    <w:rsid w:val="003D441D"/>
    <w:rsid w:val="003D4C10"/>
    <w:rsid w:val="003E691D"/>
    <w:rsid w:val="003F0CE7"/>
    <w:rsid w:val="003F22F9"/>
    <w:rsid w:val="003F5FFF"/>
    <w:rsid w:val="003F786B"/>
    <w:rsid w:val="003F7949"/>
    <w:rsid w:val="00402532"/>
    <w:rsid w:val="00402FBC"/>
    <w:rsid w:val="004033B2"/>
    <w:rsid w:val="00415B5F"/>
    <w:rsid w:val="004160FD"/>
    <w:rsid w:val="0041632D"/>
    <w:rsid w:val="0042048D"/>
    <w:rsid w:val="00425F0E"/>
    <w:rsid w:val="0044110E"/>
    <w:rsid w:val="00441799"/>
    <w:rsid w:val="00442A9C"/>
    <w:rsid w:val="00444D13"/>
    <w:rsid w:val="00454A81"/>
    <w:rsid w:val="00470F35"/>
    <w:rsid w:val="00472EFB"/>
    <w:rsid w:val="00476DF1"/>
    <w:rsid w:val="00477206"/>
    <w:rsid w:val="004812DB"/>
    <w:rsid w:val="00483BB7"/>
    <w:rsid w:val="004946D9"/>
    <w:rsid w:val="00494757"/>
    <w:rsid w:val="00494B88"/>
    <w:rsid w:val="00496B9C"/>
    <w:rsid w:val="004A5A1B"/>
    <w:rsid w:val="004B5D1A"/>
    <w:rsid w:val="004C6266"/>
    <w:rsid w:val="004D24E7"/>
    <w:rsid w:val="004D2CF7"/>
    <w:rsid w:val="004D7B9F"/>
    <w:rsid w:val="004E1ED7"/>
    <w:rsid w:val="004E23BE"/>
    <w:rsid w:val="004E3008"/>
    <w:rsid w:val="004E3E14"/>
    <w:rsid w:val="00511580"/>
    <w:rsid w:val="0051510E"/>
    <w:rsid w:val="00532831"/>
    <w:rsid w:val="00561E72"/>
    <w:rsid w:val="00563AA7"/>
    <w:rsid w:val="00564B09"/>
    <w:rsid w:val="00565470"/>
    <w:rsid w:val="005730F6"/>
    <w:rsid w:val="00573F70"/>
    <w:rsid w:val="00574CBB"/>
    <w:rsid w:val="00582BC3"/>
    <w:rsid w:val="00591463"/>
    <w:rsid w:val="00591B5A"/>
    <w:rsid w:val="005929AA"/>
    <w:rsid w:val="00596E52"/>
    <w:rsid w:val="005B79E6"/>
    <w:rsid w:val="005C1BD4"/>
    <w:rsid w:val="005C5409"/>
    <w:rsid w:val="005C648D"/>
    <w:rsid w:val="005C71FE"/>
    <w:rsid w:val="005E1B3A"/>
    <w:rsid w:val="005E1FF8"/>
    <w:rsid w:val="005E25FB"/>
    <w:rsid w:val="005E7315"/>
    <w:rsid w:val="005F4428"/>
    <w:rsid w:val="005F4ACE"/>
    <w:rsid w:val="006006D8"/>
    <w:rsid w:val="00604470"/>
    <w:rsid w:val="006049F2"/>
    <w:rsid w:val="00606147"/>
    <w:rsid w:val="00613A6C"/>
    <w:rsid w:val="00614ED3"/>
    <w:rsid w:val="006168ED"/>
    <w:rsid w:val="00617184"/>
    <w:rsid w:val="00630A42"/>
    <w:rsid w:val="0064017D"/>
    <w:rsid w:val="006446D8"/>
    <w:rsid w:val="006450EB"/>
    <w:rsid w:val="006523DB"/>
    <w:rsid w:val="00660AB9"/>
    <w:rsid w:val="00667437"/>
    <w:rsid w:val="0067089B"/>
    <w:rsid w:val="006708F7"/>
    <w:rsid w:val="00671053"/>
    <w:rsid w:val="006768C3"/>
    <w:rsid w:val="00683544"/>
    <w:rsid w:val="00690F03"/>
    <w:rsid w:val="00693497"/>
    <w:rsid w:val="006A1AD2"/>
    <w:rsid w:val="006A30A3"/>
    <w:rsid w:val="006B4989"/>
    <w:rsid w:val="006D121B"/>
    <w:rsid w:val="006D716D"/>
    <w:rsid w:val="006E086C"/>
    <w:rsid w:val="006E3B1B"/>
    <w:rsid w:val="006E55CA"/>
    <w:rsid w:val="006E72DF"/>
    <w:rsid w:val="006F0A41"/>
    <w:rsid w:val="006F3957"/>
    <w:rsid w:val="007021F2"/>
    <w:rsid w:val="00704341"/>
    <w:rsid w:val="0071342E"/>
    <w:rsid w:val="0073017D"/>
    <w:rsid w:val="007340FC"/>
    <w:rsid w:val="00737C6C"/>
    <w:rsid w:val="00743F8E"/>
    <w:rsid w:val="00744435"/>
    <w:rsid w:val="007450DD"/>
    <w:rsid w:val="0074734C"/>
    <w:rsid w:val="00750795"/>
    <w:rsid w:val="00756905"/>
    <w:rsid w:val="0076263B"/>
    <w:rsid w:val="007639C8"/>
    <w:rsid w:val="00766BA3"/>
    <w:rsid w:val="00766FBA"/>
    <w:rsid w:val="007817A2"/>
    <w:rsid w:val="00781868"/>
    <w:rsid w:val="007831F9"/>
    <w:rsid w:val="007855A6"/>
    <w:rsid w:val="00790D9E"/>
    <w:rsid w:val="007921E6"/>
    <w:rsid w:val="00795350"/>
    <w:rsid w:val="007971D9"/>
    <w:rsid w:val="007A5832"/>
    <w:rsid w:val="007A651E"/>
    <w:rsid w:val="007B6A89"/>
    <w:rsid w:val="007D0EA4"/>
    <w:rsid w:val="007D4322"/>
    <w:rsid w:val="007D454E"/>
    <w:rsid w:val="007D613E"/>
    <w:rsid w:val="007E3389"/>
    <w:rsid w:val="007F0A58"/>
    <w:rsid w:val="007F4523"/>
    <w:rsid w:val="007F4C5C"/>
    <w:rsid w:val="007F6F43"/>
    <w:rsid w:val="00802A13"/>
    <w:rsid w:val="00807DA9"/>
    <w:rsid w:val="008253A5"/>
    <w:rsid w:val="00825E0D"/>
    <w:rsid w:val="00832217"/>
    <w:rsid w:val="0083777A"/>
    <w:rsid w:val="008425E0"/>
    <w:rsid w:val="008528C2"/>
    <w:rsid w:val="00857215"/>
    <w:rsid w:val="008577B7"/>
    <w:rsid w:val="00860C78"/>
    <w:rsid w:val="00862F5F"/>
    <w:rsid w:val="008630CA"/>
    <w:rsid w:val="008638AE"/>
    <w:rsid w:val="008715D7"/>
    <w:rsid w:val="008740E4"/>
    <w:rsid w:val="008741DE"/>
    <w:rsid w:val="00874AAF"/>
    <w:rsid w:val="00880305"/>
    <w:rsid w:val="008841D2"/>
    <w:rsid w:val="008961BD"/>
    <w:rsid w:val="008A2F81"/>
    <w:rsid w:val="008A614A"/>
    <w:rsid w:val="008A6558"/>
    <w:rsid w:val="008B4F61"/>
    <w:rsid w:val="008B746A"/>
    <w:rsid w:val="008C195B"/>
    <w:rsid w:val="008C2577"/>
    <w:rsid w:val="008D4F1C"/>
    <w:rsid w:val="008E5D6D"/>
    <w:rsid w:val="008E7A54"/>
    <w:rsid w:val="00901DFF"/>
    <w:rsid w:val="0091303D"/>
    <w:rsid w:val="009239C8"/>
    <w:rsid w:val="00925EC3"/>
    <w:rsid w:val="00930323"/>
    <w:rsid w:val="00934376"/>
    <w:rsid w:val="00934E98"/>
    <w:rsid w:val="00947F07"/>
    <w:rsid w:val="00954397"/>
    <w:rsid w:val="009567CE"/>
    <w:rsid w:val="00973104"/>
    <w:rsid w:val="0097418B"/>
    <w:rsid w:val="00981E1F"/>
    <w:rsid w:val="00982E6C"/>
    <w:rsid w:val="009866F6"/>
    <w:rsid w:val="00994400"/>
    <w:rsid w:val="009A20C8"/>
    <w:rsid w:val="009A3A7C"/>
    <w:rsid w:val="009A765F"/>
    <w:rsid w:val="009B401C"/>
    <w:rsid w:val="009C7744"/>
    <w:rsid w:val="009D3AA8"/>
    <w:rsid w:val="009D6D40"/>
    <w:rsid w:val="009D742B"/>
    <w:rsid w:val="009E5519"/>
    <w:rsid w:val="009F5808"/>
    <w:rsid w:val="009F6531"/>
    <w:rsid w:val="009F7542"/>
    <w:rsid w:val="00A0520A"/>
    <w:rsid w:val="00A14F1D"/>
    <w:rsid w:val="00A2188B"/>
    <w:rsid w:val="00A264F6"/>
    <w:rsid w:val="00A36E33"/>
    <w:rsid w:val="00A37D42"/>
    <w:rsid w:val="00A421A6"/>
    <w:rsid w:val="00A51954"/>
    <w:rsid w:val="00A51DCE"/>
    <w:rsid w:val="00A56E1F"/>
    <w:rsid w:val="00A60475"/>
    <w:rsid w:val="00A626E0"/>
    <w:rsid w:val="00A65CE5"/>
    <w:rsid w:val="00A820B4"/>
    <w:rsid w:val="00A96265"/>
    <w:rsid w:val="00A97F8C"/>
    <w:rsid w:val="00AA0C00"/>
    <w:rsid w:val="00AA2273"/>
    <w:rsid w:val="00AA36B8"/>
    <w:rsid w:val="00AA677C"/>
    <w:rsid w:val="00AC6E80"/>
    <w:rsid w:val="00AD29F5"/>
    <w:rsid w:val="00AD6762"/>
    <w:rsid w:val="00AE4FDC"/>
    <w:rsid w:val="00AF5055"/>
    <w:rsid w:val="00B0004F"/>
    <w:rsid w:val="00B01586"/>
    <w:rsid w:val="00B0242A"/>
    <w:rsid w:val="00B02CEA"/>
    <w:rsid w:val="00B040F1"/>
    <w:rsid w:val="00B1050C"/>
    <w:rsid w:val="00B1522C"/>
    <w:rsid w:val="00B226C9"/>
    <w:rsid w:val="00B269F9"/>
    <w:rsid w:val="00B33A51"/>
    <w:rsid w:val="00B46863"/>
    <w:rsid w:val="00B5055B"/>
    <w:rsid w:val="00B51EFF"/>
    <w:rsid w:val="00B5533E"/>
    <w:rsid w:val="00B6496A"/>
    <w:rsid w:val="00B64AE4"/>
    <w:rsid w:val="00B6680A"/>
    <w:rsid w:val="00B6780B"/>
    <w:rsid w:val="00B72B99"/>
    <w:rsid w:val="00B73AC8"/>
    <w:rsid w:val="00B82459"/>
    <w:rsid w:val="00B919D3"/>
    <w:rsid w:val="00B94D28"/>
    <w:rsid w:val="00BA3383"/>
    <w:rsid w:val="00BB2997"/>
    <w:rsid w:val="00BB7DE5"/>
    <w:rsid w:val="00BC2789"/>
    <w:rsid w:val="00BC5044"/>
    <w:rsid w:val="00BC675C"/>
    <w:rsid w:val="00BD3B97"/>
    <w:rsid w:val="00BD43A0"/>
    <w:rsid w:val="00BE38DB"/>
    <w:rsid w:val="00BF1B05"/>
    <w:rsid w:val="00BF2FA0"/>
    <w:rsid w:val="00C0015C"/>
    <w:rsid w:val="00C01A00"/>
    <w:rsid w:val="00C042E8"/>
    <w:rsid w:val="00C059E1"/>
    <w:rsid w:val="00C1196C"/>
    <w:rsid w:val="00C228A4"/>
    <w:rsid w:val="00C22BDA"/>
    <w:rsid w:val="00C25B96"/>
    <w:rsid w:val="00C26185"/>
    <w:rsid w:val="00C33E68"/>
    <w:rsid w:val="00C3445B"/>
    <w:rsid w:val="00C37A98"/>
    <w:rsid w:val="00C37AC0"/>
    <w:rsid w:val="00C42487"/>
    <w:rsid w:val="00C44EAB"/>
    <w:rsid w:val="00C51310"/>
    <w:rsid w:val="00C540FC"/>
    <w:rsid w:val="00C54520"/>
    <w:rsid w:val="00C57E18"/>
    <w:rsid w:val="00C65165"/>
    <w:rsid w:val="00C66AD5"/>
    <w:rsid w:val="00C72503"/>
    <w:rsid w:val="00C80C5F"/>
    <w:rsid w:val="00C84228"/>
    <w:rsid w:val="00C87545"/>
    <w:rsid w:val="00C90FAC"/>
    <w:rsid w:val="00C91565"/>
    <w:rsid w:val="00C91A90"/>
    <w:rsid w:val="00C939C4"/>
    <w:rsid w:val="00C95B67"/>
    <w:rsid w:val="00C96803"/>
    <w:rsid w:val="00C968F1"/>
    <w:rsid w:val="00CA0824"/>
    <w:rsid w:val="00CA7D2B"/>
    <w:rsid w:val="00CB73C3"/>
    <w:rsid w:val="00CC3E4F"/>
    <w:rsid w:val="00CD6A12"/>
    <w:rsid w:val="00CD7076"/>
    <w:rsid w:val="00CD751A"/>
    <w:rsid w:val="00CD763F"/>
    <w:rsid w:val="00CE47F8"/>
    <w:rsid w:val="00D00479"/>
    <w:rsid w:val="00D03D6D"/>
    <w:rsid w:val="00D108B7"/>
    <w:rsid w:val="00D252F4"/>
    <w:rsid w:val="00D2699E"/>
    <w:rsid w:val="00D27DAC"/>
    <w:rsid w:val="00D308BE"/>
    <w:rsid w:val="00D50538"/>
    <w:rsid w:val="00D6464F"/>
    <w:rsid w:val="00D64B17"/>
    <w:rsid w:val="00D65509"/>
    <w:rsid w:val="00D65B37"/>
    <w:rsid w:val="00D744AB"/>
    <w:rsid w:val="00D76835"/>
    <w:rsid w:val="00D76E75"/>
    <w:rsid w:val="00D8192F"/>
    <w:rsid w:val="00D9000D"/>
    <w:rsid w:val="00D9045A"/>
    <w:rsid w:val="00D93C1E"/>
    <w:rsid w:val="00D94EC8"/>
    <w:rsid w:val="00D961AF"/>
    <w:rsid w:val="00DA35F4"/>
    <w:rsid w:val="00DA3FBB"/>
    <w:rsid w:val="00DA7C4C"/>
    <w:rsid w:val="00DB5FDD"/>
    <w:rsid w:val="00DC460F"/>
    <w:rsid w:val="00DC6471"/>
    <w:rsid w:val="00DD0D2B"/>
    <w:rsid w:val="00DD44DA"/>
    <w:rsid w:val="00DD7E7D"/>
    <w:rsid w:val="00DE12D8"/>
    <w:rsid w:val="00DE25AD"/>
    <w:rsid w:val="00DF0FF1"/>
    <w:rsid w:val="00DF6CA9"/>
    <w:rsid w:val="00E028F6"/>
    <w:rsid w:val="00E0432A"/>
    <w:rsid w:val="00E05B98"/>
    <w:rsid w:val="00E10CC2"/>
    <w:rsid w:val="00E128F0"/>
    <w:rsid w:val="00E14109"/>
    <w:rsid w:val="00E30EA0"/>
    <w:rsid w:val="00E34275"/>
    <w:rsid w:val="00E36971"/>
    <w:rsid w:val="00E40516"/>
    <w:rsid w:val="00E412A2"/>
    <w:rsid w:val="00E52EBB"/>
    <w:rsid w:val="00E5681F"/>
    <w:rsid w:val="00E65A40"/>
    <w:rsid w:val="00E72419"/>
    <w:rsid w:val="00E72421"/>
    <w:rsid w:val="00E72CE0"/>
    <w:rsid w:val="00E7560E"/>
    <w:rsid w:val="00E76739"/>
    <w:rsid w:val="00E8211F"/>
    <w:rsid w:val="00E82822"/>
    <w:rsid w:val="00E83353"/>
    <w:rsid w:val="00E87521"/>
    <w:rsid w:val="00EA031A"/>
    <w:rsid w:val="00EA3FAA"/>
    <w:rsid w:val="00EB30B9"/>
    <w:rsid w:val="00EB3571"/>
    <w:rsid w:val="00EB3E91"/>
    <w:rsid w:val="00EB7A21"/>
    <w:rsid w:val="00EC7098"/>
    <w:rsid w:val="00ED1E83"/>
    <w:rsid w:val="00ED2A9C"/>
    <w:rsid w:val="00ED6DFF"/>
    <w:rsid w:val="00EE0B11"/>
    <w:rsid w:val="00EE2414"/>
    <w:rsid w:val="00EE3DAA"/>
    <w:rsid w:val="00EE3DCB"/>
    <w:rsid w:val="00EF2630"/>
    <w:rsid w:val="00EF367B"/>
    <w:rsid w:val="00EF4BC1"/>
    <w:rsid w:val="00EF5939"/>
    <w:rsid w:val="00EF7BA8"/>
    <w:rsid w:val="00F04595"/>
    <w:rsid w:val="00F05323"/>
    <w:rsid w:val="00F066B3"/>
    <w:rsid w:val="00F1052C"/>
    <w:rsid w:val="00F1668B"/>
    <w:rsid w:val="00F34B72"/>
    <w:rsid w:val="00F43FAC"/>
    <w:rsid w:val="00F51096"/>
    <w:rsid w:val="00F57CDB"/>
    <w:rsid w:val="00F666D9"/>
    <w:rsid w:val="00F74F09"/>
    <w:rsid w:val="00F92C4F"/>
    <w:rsid w:val="00F95162"/>
    <w:rsid w:val="00F96B10"/>
    <w:rsid w:val="00FA3B3A"/>
    <w:rsid w:val="00FA58ED"/>
    <w:rsid w:val="00FA716B"/>
    <w:rsid w:val="00FB1951"/>
    <w:rsid w:val="00FB50B9"/>
    <w:rsid w:val="00FB525A"/>
    <w:rsid w:val="00FC335A"/>
    <w:rsid w:val="00FC54CD"/>
    <w:rsid w:val="00FC6C9D"/>
    <w:rsid w:val="00FC7ADA"/>
    <w:rsid w:val="00FE22F5"/>
    <w:rsid w:val="00FE64D7"/>
    <w:rsid w:val="00FE69E2"/>
    <w:rsid w:val="00FE6B18"/>
    <w:rsid w:val="00FF0A40"/>
    <w:rsid w:val="00FF4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B39BB-34DA-4062-B7E8-AFD46F05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4F"/>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B0004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C6C9D"/>
    <w:pPr>
      <w:keepNext/>
      <w:suppressAutoHyphens w:val="0"/>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04F"/>
    <w:rPr>
      <w:rFonts w:ascii="Cambria" w:eastAsia="Times New Roman" w:hAnsi="Cambria" w:cs="Times New Roman"/>
      <w:b/>
      <w:bCs/>
      <w:color w:val="365F91"/>
      <w:sz w:val="28"/>
      <w:szCs w:val="28"/>
      <w:lang w:eastAsia="zh-CN"/>
    </w:rPr>
  </w:style>
  <w:style w:type="character" w:styleId="Hyperlink">
    <w:name w:val="Hyperlink"/>
    <w:unhideWhenUsed/>
    <w:rsid w:val="00B0004F"/>
    <w:rPr>
      <w:color w:val="0000FF"/>
      <w:u w:val="single"/>
    </w:rPr>
  </w:style>
  <w:style w:type="character" w:customStyle="1" w:styleId="HeaderChar">
    <w:name w:val="Header Char"/>
    <w:aliases w:val="Diagrama2 Char, Diagrama2 Char,Diagrama Diagrama Char,Char Char Char Char"/>
    <w:basedOn w:val="DefaultParagraphFont"/>
    <w:link w:val="Header"/>
    <w:locked/>
    <w:rsid w:val="00B0004F"/>
    <w:rPr>
      <w:rFonts w:ascii="Times New Roman" w:eastAsia="Times New Roman" w:hAnsi="Times New Roman" w:cs="Times New Roman"/>
      <w:sz w:val="24"/>
      <w:szCs w:val="24"/>
    </w:rPr>
  </w:style>
  <w:style w:type="paragraph" w:styleId="Header">
    <w:name w:val="header"/>
    <w:aliases w:val="Diagrama2, Diagrama2,Diagrama Diagrama,Char Char Char"/>
    <w:basedOn w:val="Normal"/>
    <w:link w:val="HeaderChar"/>
    <w:unhideWhenUsed/>
    <w:rsid w:val="00B0004F"/>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B0004F"/>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B0004F"/>
    <w:pPr>
      <w:suppressLineNumbers/>
      <w:spacing w:before="120" w:after="120"/>
    </w:pPr>
    <w:rPr>
      <w:rFonts w:cs="Mangal"/>
      <w:i/>
      <w:iCs/>
    </w:rPr>
  </w:style>
  <w:style w:type="paragraph" w:styleId="NoSpacing">
    <w:name w:val="No Spacing"/>
    <w:uiPriority w:val="1"/>
    <w:qFormat/>
    <w:rsid w:val="00B0004F"/>
    <w:rPr>
      <w:rFonts w:ascii="TimesLT" w:eastAsia="Calibri" w:hAnsi="TimesLT" w:cs="Times New Roman"/>
      <w:sz w:val="24"/>
      <w:szCs w:val="20"/>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0004F"/>
    <w:rPr>
      <w:rFonts w:ascii="Calibri" w:eastAsia="Times New Roman" w:hAnsi="Calibri" w:cs="Times New Roman"/>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0004F"/>
    <w:pPr>
      <w:suppressAutoHyphens w:val="0"/>
      <w:spacing w:after="200" w:line="276" w:lineRule="auto"/>
      <w:ind w:left="720"/>
    </w:pPr>
    <w:rPr>
      <w:rFonts w:ascii="Calibri" w:hAnsi="Calibri"/>
      <w:sz w:val="20"/>
      <w:szCs w:val="20"/>
      <w:lang w:val="en-US"/>
    </w:rPr>
  </w:style>
  <w:style w:type="paragraph" w:customStyle="1" w:styleId="BodyText1">
    <w:name w:val="Body Text1"/>
    <w:rsid w:val="00B0004F"/>
    <w:pPr>
      <w:suppressAutoHyphens/>
      <w:snapToGrid w:val="0"/>
      <w:ind w:firstLine="312"/>
      <w:jc w:val="both"/>
    </w:pPr>
    <w:rPr>
      <w:rFonts w:ascii="TimesLT" w:eastAsia="Times New Roman" w:hAnsi="TimesLT" w:cs="TimesLT"/>
      <w:sz w:val="20"/>
      <w:szCs w:val="20"/>
      <w:lang w:val="en-US" w:eastAsia="zh-CN"/>
    </w:rPr>
  </w:style>
  <w:style w:type="paragraph" w:customStyle="1" w:styleId="Body2">
    <w:name w:val="Body 2"/>
    <w:rsid w:val="00B0004F"/>
    <w:pPr>
      <w:suppressAutoHyphens/>
      <w:spacing w:after="40"/>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B0004F"/>
    <w:rPr>
      <w:sz w:val="20"/>
      <w:szCs w:val="20"/>
    </w:rPr>
  </w:style>
  <w:style w:type="character" w:customStyle="1" w:styleId="t332">
    <w:name w:val="t332"/>
    <w:basedOn w:val="DefaultParagraphFont"/>
    <w:rsid w:val="00B0004F"/>
  </w:style>
  <w:style w:type="character" w:customStyle="1" w:styleId="t333">
    <w:name w:val="t333"/>
    <w:basedOn w:val="DefaultParagraphFont"/>
    <w:rsid w:val="00B0004F"/>
  </w:style>
  <w:style w:type="character" w:customStyle="1" w:styleId="t334">
    <w:name w:val="t334"/>
    <w:basedOn w:val="DefaultParagraphFont"/>
    <w:rsid w:val="00B0004F"/>
  </w:style>
  <w:style w:type="character" w:customStyle="1" w:styleId="t335">
    <w:name w:val="t335"/>
    <w:basedOn w:val="DefaultParagraphFont"/>
    <w:rsid w:val="00B0004F"/>
  </w:style>
  <w:style w:type="character" w:customStyle="1" w:styleId="t337">
    <w:name w:val="t337"/>
    <w:basedOn w:val="DefaultParagraphFont"/>
    <w:rsid w:val="00B0004F"/>
  </w:style>
  <w:style w:type="character" w:customStyle="1" w:styleId="t338">
    <w:name w:val="t338"/>
    <w:basedOn w:val="DefaultParagraphFont"/>
    <w:rsid w:val="00B0004F"/>
  </w:style>
  <w:style w:type="character" w:customStyle="1" w:styleId="t339">
    <w:name w:val="t339"/>
    <w:basedOn w:val="DefaultParagraphFont"/>
    <w:rsid w:val="00B0004F"/>
  </w:style>
  <w:style w:type="character" w:customStyle="1" w:styleId="t340">
    <w:name w:val="t340"/>
    <w:basedOn w:val="DefaultParagraphFont"/>
    <w:rsid w:val="00B0004F"/>
  </w:style>
  <w:style w:type="character" w:customStyle="1" w:styleId="t341">
    <w:name w:val="t341"/>
    <w:basedOn w:val="DefaultParagraphFont"/>
    <w:rsid w:val="00B0004F"/>
  </w:style>
  <w:style w:type="character" w:customStyle="1" w:styleId="t342">
    <w:name w:val="t342"/>
    <w:basedOn w:val="DefaultParagraphFont"/>
    <w:rsid w:val="00B0004F"/>
  </w:style>
  <w:style w:type="paragraph" w:styleId="BalloonText">
    <w:name w:val="Balloon Text"/>
    <w:basedOn w:val="Normal"/>
    <w:link w:val="BalloonTextChar"/>
    <w:uiPriority w:val="99"/>
    <w:semiHidden/>
    <w:unhideWhenUsed/>
    <w:rsid w:val="00B0004F"/>
    <w:rPr>
      <w:rFonts w:ascii="Tahoma" w:hAnsi="Tahoma" w:cs="Tahoma"/>
      <w:sz w:val="16"/>
      <w:szCs w:val="16"/>
    </w:rPr>
  </w:style>
  <w:style w:type="character" w:customStyle="1" w:styleId="BalloonTextChar">
    <w:name w:val="Balloon Text Char"/>
    <w:basedOn w:val="DefaultParagraphFont"/>
    <w:link w:val="BalloonText"/>
    <w:uiPriority w:val="99"/>
    <w:semiHidden/>
    <w:rsid w:val="00B0004F"/>
    <w:rPr>
      <w:rFonts w:ascii="Tahoma" w:eastAsia="Times New Roman" w:hAnsi="Tahoma" w:cs="Tahoma"/>
      <w:sz w:val="16"/>
      <w:szCs w:val="16"/>
      <w:lang w:eastAsia="zh-CN"/>
    </w:rPr>
  </w:style>
  <w:style w:type="paragraph" w:styleId="BodyTextIndent3">
    <w:name w:val="Body Text Indent 3"/>
    <w:basedOn w:val="Normal"/>
    <w:link w:val="BodyTextIndent3Char"/>
    <w:uiPriority w:val="99"/>
    <w:unhideWhenUsed/>
    <w:rsid w:val="00D744AB"/>
    <w:pPr>
      <w:pBdr>
        <w:top w:val="nil"/>
        <w:left w:val="nil"/>
        <w:bottom w:val="nil"/>
        <w:right w:val="nil"/>
        <w:between w:val="nil"/>
        <w:bar w:val="nil"/>
      </w:pBdr>
      <w:suppressAutoHyphens w:val="0"/>
      <w:spacing w:after="120"/>
      <w:ind w:left="283"/>
    </w:pPr>
    <w:rPr>
      <w:rFonts w:eastAsia="Arial Unicode MS"/>
      <w:sz w:val="16"/>
      <w:szCs w:val="16"/>
      <w:bdr w:val="nil"/>
      <w:lang w:val="en-US" w:eastAsia="en-US"/>
    </w:rPr>
  </w:style>
  <w:style w:type="character" w:customStyle="1" w:styleId="BodyTextIndent3Char">
    <w:name w:val="Body Text Indent 3 Char"/>
    <w:basedOn w:val="DefaultParagraphFont"/>
    <w:link w:val="BodyTextIndent3"/>
    <w:uiPriority w:val="99"/>
    <w:rsid w:val="00D744AB"/>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862F5F"/>
    <w:pPr>
      <w:pBdr>
        <w:top w:val="nil"/>
        <w:left w:val="nil"/>
        <w:bottom w:val="nil"/>
        <w:right w:val="nil"/>
        <w:between w:val="nil"/>
        <w:bar w:val="nil"/>
      </w:pBdr>
      <w:suppressAutoHyphens w:val="0"/>
      <w:spacing w:after="120"/>
      <w:ind w:left="283"/>
    </w:pPr>
    <w:rPr>
      <w:rFonts w:eastAsia="Arial Unicode MS"/>
      <w:bdr w:val="nil"/>
      <w:lang w:val="en-US" w:eastAsia="en-US"/>
    </w:rPr>
  </w:style>
  <w:style w:type="character" w:customStyle="1" w:styleId="BodyTextIndentChar">
    <w:name w:val="Body Text Indent Char"/>
    <w:basedOn w:val="DefaultParagraphFont"/>
    <w:link w:val="BodyTextIndent"/>
    <w:uiPriority w:val="99"/>
    <w:rsid w:val="00862F5F"/>
    <w:rPr>
      <w:rFonts w:ascii="Times New Roman" w:eastAsia="Arial Unicode MS" w:hAnsi="Times New Roman" w:cs="Times New Roman"/>
      <w:sz w:val="24"/>
      <w:szCs w:val="24"/>
      <w:bdr w:val="nil"/>
      <w:lang w:val="en-US"/>
    </w:rPr>
  </w:style>
  <w:style w:type="character" w:styleId="FootnoteReference">
    <w:name w:val="footnote reference"/>
    <w:semiHidden/>
    <w:rsid w:val="009A20C8"/>
    <w:rPr>
      <w:rFonts w:cs="Times New Roman"/>
      <w:vertAlign w:val="superscript"/>
    </w:rPr>
  </w:style>
  <w:style w:type="paragraph" w:styleId="FootnoteText">
    <w:name w:val="footnote text"/>
    <w:aliases w:val="ColumnText"/>
    <w:basedOn w:val="Normal"/>
    <w:link w:val="FootnoteTextChar"/>
    <w:rsid w:val="009A20C8"/>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9A20C8"/>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D308BE"/>
    <w:pPr>
      <w:spacing w:after="120"/>
    </w:pPr>
  </w:style>
  <w:style w:type="character" w:customStyle="1" w:styleId="BodyTextChar">
    <w:name w:val="Body Text Char"/>
    <w:basedOn w:val="DefaultParagraphFont"/>
    <w:link w:val="BodyText"/>
    <w:uiPriority w:val="99"/>
    <w:rsid w:val="00D308BE"/>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200073"/>
    <w:rPr>
      <w:b/>
      <w:bCs/>
    </w:rPr>
  </w:style>
  <w:style w:type="paragraph" w:customStyle="1" w:styleId="Default">
    <w:name w:val="Default"/>
    <w:rsid w:val="003D441D"/>
    <w:pPr>
      <w:autoSpaceDE w:val="0"/>
      <w:autoSpaceDN w:val="0"/>
      <w:adjustRightInd w:val="0"/>
    </w:pPr>
    <w:rPr>
      <w:rFonts w:ascii="Arial" w:hAnsi="Arial" w:cs="Arial"/>
      <w:color w:val="000000"/>
      <w:sz w:val="24"/>
      <w:szCs w:val="24"/>
      <w:lang w:val="en-US"/>
    </w:rPr>
  </w:style>
  <w:style w:type="character" w:customStyle="1" w:styleId="Heading2Char">
    <w:name w:val="Heading 2 Char"/>
    <w:basedOn w:val="DefaultParagraphFont"/>
    <w:link w:val="Heading2"/>
    <w:rsid w:val="00FC6C9D"/>
    <w:rPr>
      <w:rFonts w:ascii="Arial" w:eastAsia="Times New Roman" w:hAnsi="Arial" w:cs="Times New Roman"/>
      <w:b/>
      <w:bCs/>
      <w:i/>
      <w:iCs/>
      <w:sz w:val="28"/>
      <w:szCs w:val="28"/>
      <w:lang w:val="x-none" w:eastAsia="x-none"/>
    </w:rPr>
  </w:style>
  <w:style w:type="table" w:customStyle="1" w:styleId="TableGrid1">
    <w:name w:val="Table Grid1"/>
    <w:basedOn w:val="TableNormal"/>
    <w:next w:val="TableGrid"/>
    <w:uiPriority w:val="39"/>
    <w:rsid w:val="00756905"/>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6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28756">
      <w:bodyDiv w:val="1"/>
      <w:marLeft w:val="0"/>
      <w:marRight w:val="0"/>
      <w:marTop w:val="0"/>
      <w:marBottom w:val="0"/>
      <w:divBdr>
        <w:top w:val="none" w:sz="0" w:space="0" w:color="auto"/>
        <w:left w:val="none" w:sz="0" w:space="0" w:color="auto"/>
        <w:bottom w:val="none" w:sz="0" w:space="0" w:color="auto"/>
        <w:right w:val="none" w:sz="0" w:space="0" w:color="auto"/>
      </w:divBdr>
    </w:div>
    <w:div w:id="1920212140">
      <w:bodyDiv w:val="1"/>
      <w:marLeft w:val="0"/>
      <w:marRight w:val="0"/>
      <w:marTop w:val="0"/>
      <w:marBottom w:val="0"/>
      <w:divBdr>
        <w:top w:val="none" w:sz="0" w:space="0" w:color="auto"/>
        <w:left w:val="none" w:sz="0" w:space="0" w:color="auto"/>
        <w:bottom w:val="none" w:sz="0" w:space="0" w:color="auto"/>
        <w:right w:val="none" w:sz="0" w:space="0" w:color="auto"/>
      </w:divBdr>
    </w:div>
    <w:div w:id="21310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349A0DC509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48085-8880-4CF9-BF73-FC011A2F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1AF35B-4370-42E5-99F8-9FBA552927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56C5D-079B-4745-BAB7-B310DB22C270}">
  <ds:schemaRefs>
    <ds:schemaRef ds:uri="http://schemas.microsoft.com/sharepoint/v3/contenttype/forms"/>
  </ds:schemaRefs>
</ds:datastoreItem>
</file>

<file path=customXml/itemProps4.xml><?xml version="1.0" encoding="utf-8"?>
<ds:datastoreItem xmlns:ds="http://schemas.openxmlformats.org/officeDocument/2006/customXml" ds:itemID="{4569E5D1-B6E1-4ED7-8D53-58A12560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8561</Words>
  <Characters>4881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104</cp:revision>
  <cp:lastPrinted>2021-11-23T05:27:00Z</cp:lastPrinted>
  <dcterms:created xsi:type="dcterms:W3CDTF">2023-10-23T06:28:00Z</dcterms:created>
  <dcterms:modified xsi:type="dcterms:W3CDTF">2026-02-17T08:59:00Z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