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FD3A31" w:rsidP="00B50198">
      <w:pPr>
        <w:jc w:val="center"/>
        <w:rPr>
          <w:rFonts w:asciiTheme="majorHAnsi" w:hAnsiTheme="majorHAnsi"/>
          <w:b/>
          <w:bCs/>
          <w:sz w:val="22"/>
          <w:szCs w:val="22"/>
          <w:lang w:val="lt-LT"/>
        </w:rPr>
      </w:pPr>
      <w:r>
        <w:rPr>
          <w:rFonts w:asciiTheme="majorHAnsi" w:hAnsiTheme="majorHAnsi"/>
          <w:b/>
          <w:bCs/>
          <w:sz w:val="22"/>
          <w:szCs w:val="22"/>
          <w:lang w:val="lt-LT"/>
        </w:rPr>
        <w:t>ULTRAGARSO APARATO KOMPLEKTAS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r w:rsidR="00192ED4">
        <w:rPr>
          <w:rFonts w:asciiTheme="majorHAnsi" w:eastAsia="Calibri" w:hAnsiTheme="majorHAnsi"/>
          <w:sz w:val="22"/>
          <w:szCs w:val="22"/>
          <w:bdr w:val="none" w:sz="0" w:space="0" w:color="auto"/>
          <w:lang w:val="lt-LT"/>
        </w:rPr>
        <w:t>.</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FD3A31">
        <w:rPr>
          <w:rFonts w:asciiTheme="majorHAnsi" w:hAnsiTheme="majorHAnsi"/>
          <w:b/>
          <w:bCs/>
          <w:color w:val="4F81BD" w:themeColor="accent1"/>
          <w:sz w:val="22"/>
          <w:szCs w:val="22"/>
          <w:lang w:val="lt-LT"/>
        </w:rPr>
        <w:t>ultragarso aparato komplektą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3A74BA" w:rsidRDefault="00B50198" w:rsidP="00192ED4">
      <w:pPr>
        <w:tabs>
          <w:tab w:val="right" w:leader="underscore" w:pos="8505"/>
        </w:tabs>
        <w:ind w:firstLine="851"/>
        <w:jc w:val="both"/>
        <w:rPr>
          <w:rFonts w:asciiTheme="majorHAnsi" w:hAnsiTheme="majorHAnsi"/>
          <w:sz w:val="22"/>
          <w:szCs w:val="22"/>
        </w:rPr>
      </w:pPr>
      <w:r w:rsidRPr="001660BB">
        <w:rPr>
          <w:rFonts w:asciiTheme="majorHAnsi" w:hAnsiTheme="majorHAnsi"/>
          <w:sz w:val="22"/>
          <w:szCs w:val="22"/>
        </w:rPr>
        <w:t xml:space="preserve">2.1. Šio pirkimo objektas yra </w:t>
      </w:r>
      <w:r w:rsidR="00FD3A31">
        <w:rPr>
          <w:rFonts w:asciiTheme="majorHAnsi" w:hAnsiTheme="majorHAnsi"/>
          <w:b/>
          <w:bCs/>
          <w:color w:val="4F81BD" w:themeColor="accent1"/>
          <w:sz w:val="22"/>
          <w:szCs w:val="22"/>
          <w:lang w:val="lt-LT"/>
        </w:rPr>
        <w:t>ultragarso aparato komplektas</w:t>
      </w:r>
      <w:r w:rsidR="003A74BA">
        <w:rPr>
          <w:rFonts w:asciiTheme="majorHAnsi" w:hAnsiTheme="majorHAnsi"/>
          <w:b/>
          <w:bCs/>
          <w:color w:val="4F81BD" w:themeColor="accent1"/>
          <w:sz w:val="22"/>
          <w:szCs w:val="22"/>
          <w:lang w:val="lt-LT"/>
        </w:rPr>
        <w:t>.</w:t>
      </w:r>
      <w:r w:rsidR="003A74BA" w:rsidRPr="003714C3">
        <w:rPr>
          <w:rFonts w:asciiTheme="majorHAnsi" w:hAnsiTheme="majorHAnsi"/>
          <w:sz w:val="22"/>
          <w:szCs w:val="22"/>
        </w:rPr>
        <w:t xml:space="preserve"> </w:t>
      </w:r>
    </w:p>
    <w:p w:rsidR="00192ED4" w:rsidRPr="003714C3"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 </w:t>
      </w:r>
      <w:r w:rsidR="00FD3A31">
        <w:rPr>
          <w:rFonts w:asciiTheme="majorHAnsi" w:hAnsiTheme="majorHAnsi"/>
          <w:b/>
          <w:sz w:val="22"/>
          <w:szCs w:val="22"/>
        </w:rPr>
        <w:t>40.000,00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192ED4" w:rsidRPr="0084583A"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 xml:space="preserve">2.3. </w:t>
      </w:r>
      <w:r w:rsidRPr="003714C3">
        <w:rPr>
          <w:rFonts w:asciiTheme="majorHAnsi" w:hAnsiTheme="majorHAnsi"/>
          <w:sz w:val="22"/>
          <w:szCs w:val="22"/>
        </w:rPr>
        <w:t>Numatomų įsigyti, techninėje specifikacijoje nurodytų techninių charakteristikų prekių CPO.LT kataloge nėra</w:t>
      </w:r>
      <w:r w:rsidRPr="003714C3">
        <w:rPr>
          <w:rFonts w:asciiTheme="majorHAnsi" w:hAnsiTheme="majorHAnsi"/>
          <w:bCs/>
          <w:color w:val="000000"/>
          <w:sz w:val="22"/>
          <w:szCs w:val="22"/>
          <w:shd w:val="clear" w:color="auto" w:fill="FFFFFF"/>
        </w:rPr>
        <w:t xml:space="preserve">. </w:t>
      </w:r>
    </w:p>
    <w:p w:rsidR="00192ED4" w:rsidRPr="003714C3" w:rsidRDefault="00192ED4" w:rsidP="00192ED4">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FD3A31">
        <w:rPr>
          <w:rFonts w:ascii="Cambria" w:hAnsi="Cambria"/>
          <w:i/>
          <w:color w:val="548DD4" w:themeColor="text2" w:themeTint="99"/>
        </w:rPr>
        <w:t>ultragarso aparato komplekto</w:t>
      </w:r>
      <w:r w:rsidR="003A74BA" w:rsidRPr="003A74BA">
        <w:rPr>
          <w:rFonts w:ascii="Cambria" w:hAnsi="Cambria"/>
          <w:color w:val="548DD4" w:themeColor="text2" w:themeTint="99"/>
          <w:szCs w:val="24"/>
        </w:rPr>
        <w:t xml:space="preserve"> </w:t>
      </w:r>
      <w:r w:rsidR="003A74BA" w:rsidRPr="00577947">
        <w:rPr>
          <w:rFonts w:ascii="Cambria" w:hAnsi="Cambria"/>
          <w:szCs w:val="24"/>
        </w:rPr>
        <w:t>pirkimo</w:t>
      </w:r>
      <w:r w:rsidR="003A74BA" w:rsidRPr="00577947">
        <w:rPr>
          <w:rFonts w:ascii="Cambria" w:hAnsi="Cambria"/>
          <w:b/>
          <w:i/>
          <w:szCs w:val="24"/>
        </w:rPr>
        <w:t xml:space="preserve"> </w:t>
      </w:r>
      <w:r w:rsidR="003A74BA" w:rsidRPr="00577947">
        <w:rPr>
          <w:rFonts w:ascii="Cambria" w:hAnsi="Cambria"/>
          <w:szCs w:val="24"/>
        </w:rPr>
        <w:t>(</w:t>
      </w:r>
      <w:r w:rsidR="003A74BA" w:rsidRPr="003A74BA">
        <w:rPr>
          <w:rFonts w:ascii="Cambria" w:hAnsi="Cambria"/>
          <w:color w:val="548DD4" w:themeColor="text2" w:themeTint="99"/>
          <w:szCs w:val="24"/>
        </w:rPr>
        <w:t xml:space="preserve">Nr. </w:t>
      </w:r>
      <w:r w:rsidR="00FD3A31">
        <w:rPr>
          <w:rFonts w:ascii="Cambria" w:hAnsi="Cambria" w:cs="Calibri"/>
          <w:color w:val="548DD4" w:themeColor="text2" w:themeTint="99"/>
          <w:szCs w:val="24"/>
          <w:shd w:val="clear" w:color="auto" w:fill="FFFFFF"/>
        </w:rPr>
        <w:t>6318748</w:t>
      </w:r>
      <w:r w:rsidRPr="003714C3">
        <w:rPr>
          <w:rFonts w:asciiTheme="majorHAnsi" w:hAnsiTheme="majorHAnsi"/>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Pr="003714C3">
        <w:rPr>
          <w:rFonts w:asciiTheme="majorHAnsi" w:hAnsiTheme="majorHAnsi"/>
          <w:lang w:val="de-DE"/>
        </w:rPr>
        <w:t xml:space="preserve">priede Nr. 4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92ED4" w:rsidRPr="00210A4D"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w:t>
      </w:r>
      <w:r w:rsidRPr="00210A4D">
        <w:rPr>
          <w:rFonts w:asciiTheme="majorHAnsi" w:hAnsiTheme="majorHAnsi" w:cstheme="minorHAnsi"/>
        </w:rPr>
        <w:t xml:space="preserve">„arba lygiavertis“. </w:t>
      </w:r>
    </w:p>
    <w:p w:rsidR="00FD3A31" w:rsidRPr="00FD3A31" w:rsidRDefault="00192ED4" w:rsidP="00646F0C">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D3A31">
        <w:rPr>
          <w:rFonts w:ascii="Cambria" w:hAnsi="Cambria"/>
          <w:lang w:eastAsia="lt-LT"/>
        </w:rPr>
        <w:t>Šis pirkimas nėra skaidomas į pirkimo dalis</w:t>
      </w:r>
      <w:r w:rsidRPr="00FD3A31">
        <w:rPr>
          <w:rFonts w:ascii="Cambria" w:hAnsi="Cambria"/>
          <w:lang w:eastAsia="ar-SA"/>
        </w:rPr>
        <w:t xml:space="preserve"> (viso viena pirkimo dalis). </w:t>
      </w:r>
      <w:r w:rsidRPr="00FD3A31">
        <w:rPr>
          <w:rFonts w:ascii="Cambria" w:hAnsi="Cambria"/>
          <w:noProof/>
        </w:rPr>
        <w:t xml:space="preserve">Pirkimas į dalis </w:t>
      </w:r>
      <w:r w:rsidRPr="00FD3A31">
        <w:rPr>
          <w:rFonts w:asciiTheme="majorHAnsi" w:hAnsiTheme="majorHAnsi"/>
          <w:noProof/>
          <w:color w:val="000000" w:themeColor="text1"/>
        </w:rPr>
        <w:t xml:space="preserve">neskaidomas, </w:t>
      </w:r>
      <w:r w:rsidRPr="00FD3A31">
        <w:rPr>
          <w:rFonts w:asciiTheme="majorHAnsi" w:hAnsiTheme="majorHAnsi"/>
        </w:rPr>
        <w:t xml:space="preserve">nes </w:t>
      </w:r>
      <w:r w:rsidR="00FD3A31" w:rsidRPr="00FD3A31">
        <w:rPr>
          <w:rFonts w:ascii="Cambria" w:hAnsi="Cambria"/>
        </w:rPr>
        <w:t>perkamas tarpusavyje techniškai derinamas ultragarso aparato komplektas (ultragarso aparatas su priedais, būtinais užtikrinti įrangos funkcionalumą)</w:t>
      </w:r>
      <w:r w:rsidR="00FD3A31">
        <w:rPr>
          <w:rFonts w:ascii="Cambria" w:hAnsi="Cambria"/>
        </w:rPr>
        <w:t>.</w:t>
      </w:r>
    </w:p>
    <w:p w:rsidR="00192ED4" w:rsidRPr="00FD3A31" w:rsidRDefault="00FD3A31" w:rsidP="00646F0C">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67713F">
        <w:rPr>
          <w:rFonts w:ascii="Cambria" w:hAnsi="Cambria"/>
          <w:i/>
          <w:sz w:val="21"/>
          <w:szCs w:val="21"/>
        </w:rPr>
        <w:t xml:space="preserve"> </w:t>
      </w:r>
      <w:r w:rsidR="00192ED4" w:rsidRPr="00FD3A31">
        <w:rPr>
          <w:rFonts w:asciiTheme="majorHAnsi" w:hAnsiTheme="majorHAnsi"/>
          <w:lang w:eastAsia="lt-LT"/>
        </w:rPr>
        <w:t xml:space="preserve">Dalyvis gali pateikti tik vieną pasiūlymą visam pirkimui. </w:t>
      </w:r>
      <w:r w:rsidR="00192ED4" w:rsidRPr="00FD3A31">
        <w:rPr>
          <w:rFonts w:asciiTheme="majorHAnsi" w:hAnsiTheme="majorHAnsi"/>
        </w:rPr>
        <w:t>Pasiūlymas turi būti pateiktas visai pirkimo sąlygų</w:t>
      </w:r>
      <w:r w:rsidR="00192ED4" w:rsidRPr="00FD3A31">
        <w:rPr>
          <w:rFonts w:asciiTheme="majorHAnsi" w:hAnsiTheme="majorHAnsi"/>
          <w:lang w:val="de-DE"/>
        </w:rPr>
        <w:t xml:space="preserve"> technin</w:t>
      </w:r>
      <w:r w:rsidR="00192ED4" w:rsidRPr="00FD3A31">
        <w:rPr>
          <w:rFonts w:asciiTheme="majorHAnsi" w:hAnsiTheme="majorHAnsi"/>
        </w:rPr>
        <w:t>ėje specifikacijoje nurodytai apimčiai</w:t>
      </w:r>
      <w:r w:rsidR="00192ED4" w:rsidRPr="00FD3A31">
        <w:rPr>
          <w:rFonts w:asciiTheme="majorHAnsi" w:hAnsiTheme="majorHAnsi"/>
          <w:lang w:eastAsia="lt-LT"/>
        </w:rPr>
        <w:t>.</w:t>
      </w:r>
      <w:r w:rsidR="00192ED4" w:rsidRPr="00FD3A31">
        <w:rPr>
          <w:rFonts w:asciiTheme="majorHAnsi" w:hAnsiTheme="majorHAnsi"/>
          <w:iCs/>
          <w:lang w:eastAsia="lt-LT"/>
        </w:rPr>
        <w:t xml:space="preserve"> </w:t>
      </w:r>
      <w:r w:rsidR="00192ED4" w:rsidRPr="00FD3A31">
        <w:rPr>
          <w:rFonts w:asciiTheme="majorHAnsi" w:hAnsiTheme="majorHAnsi"/>
          <w:iCs/>
        </w:rPr>
        <w:t>Konkurso dalyviui pateikus pasiūlymą, kuriame bus siūlomas nepilnas prekių asortimentas, pasiūlymas bus atmestas</w:t>
      </w:r>
      <w:r w:rsidR="00192ED4" w:rsidRPr="00FD3A31">
        <w:rPr>
          <w:rFonts w:asciiTheme="majorHAnsi" w:hAnsiTheme="majorHAnsi"/>
          <w:iCs/>
          <w:lang w:eastAsia="lt-LT"/>
        </w:rPr>
        <w:t>.</w:t>
      </w:r>
      <w:r w:rsidR="00192ED4" w:rsidRPr="00FD3A31">
        <w:rPr>
          <w:rFonts w:asciiTheme="majorHAnsi" w:hAnsiTheme="majorHAnsi"/>
          <w:lang w:eastAsia="lt-LT"/>
        </w:rPr>
        <w:t xml:space="preserve"> Alternatyvūs pasiūlymai negalimi</w:t>
      </w:r>
      <w:r w:rsidR="00192ED4" w:rsidRPr="00FD3A31">
        <w:rPr>
          <w:rFonts w:asciiTheme="majorHAnsi" w:hAnsiTheme="majorHAnsi"/>
          <w:lang w:eastAsia="ar-SA"/>
        </w:rPr>
        <w:t>.</w:t>
      </w:r>
    </w:p>
    <w:p w:rsidR="00192ED4" w:rsidRPr="003714C3" w:rsidRDefault="00192ED4" w:rsidP="00192ED4">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192ED4" w:rsidRPr="003714C3" w:rsidRDefault="00192ED4" w:rsidP="00192ED4">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192ED4" w:rsidRPr="003714C3" w:rsidRDefault="00192ED4" w:rsidP="00192ED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92ED4" w:rsidRPr="00687566" w:rsidRDefault="00192ED4" w:rsidP="00192ED4">
      <w:pPr>
        <w:pStyle w:val="Body2"/>
        <w:numPr>
          <w:ilvl w:val="1"/>
          <w:numId w:val="7"/>
        </w:numPr>
        <w:tabs>
          <w:tab w:val="left" w:pos="709"/>
          <w:tab w:val="left" w:pos="1276"/>
          <w:tab w:val="left" w:pos="1418"/>
        </w:tabs>
        <w:spacing w:after="0"/>
        <w:ind w:left="0" w:firstLine="851"/>
        <w:rPr>
          <w:rFonts w:asciiTheme="majorHAnsi" w:hAnsiTheme="majorHAnsi"/>
          <w:i/>
          <w:color w:val="auto"/>
          <w:lang w:eastAsia="lt-LT"/>
        </w:rPr>
      </w:pPr>
      <w:r w:rsidRPr="00687566">
        <w:rPr>
          <w:rFonts w:asciiTheme="majorHAnsi" w:hAnsiTheme="majorHAnsi" w:cstheme="minorHAnsi"/>
          <w:bCs/>
          <w:i/>
          <w:iCs/>
          <w:color w:val="auto"/>
        </w:rPr>
        <w:t>Pasiūlymai vertinami pagal kainos ir kokybės santykį</w:t>
      </w:r>
      <w:r w:rsidRPr="0068756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Default="00FD3A31" w:rsidP="00BE2EA3">
      <w:pPr>
        <w:suppressAutoHyphens/>
        <w:ind w:firstLine="567"/>
        <w:jc w:val="both"/>
        <w:rPr>
          <w:rFonts w:asciiTheme="majorHAnsi" w:hAnsiTheme="majorHAnsi"/>
          <w:color w:val="000000"/>
          <w:sz w:val="22"/>
          <w:szCs w:val="22"/>
          <w:lang w:eastAsia="lt-LT"/>
        </w:rPr>
      </w:pPr>
    </w:p>
    <w:p w:rsidR="00FD3A31" w:rsidRPr="003714C3" w:rsidRDefault="00FD3A31"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8A71F2"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8A71F2"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8A71F2"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8A71F2"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8A71F2"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937B7" w:rsidRPr="003033A9" w:rsidRDefault="00E937B7"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A4078" w:rsidRPr="003714C3" w:rsidRDefault="00EA4078" w:rsidP="00EA4078">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6F55E5">
        <w:rPr>
          <w:rFonts w:asciiTheme="majorHAnsi" w:hAnsiTheme="majorHAnsi" w:cs="Times New Roman"/>
          <w:color w:val="auto"/>
        </w:rPr>
        <w:t xml:space="preserve">5.4. </w:t>
      </w:r>
      <w:r w:rsidRPr="006F55E5">
        <w:rPr>
          <w:rFonts w:asciiTheme="majorHAnsi" w:hAnsiTheme="majorHAnsi" w:cs="Times New Roman"/>
          <w:iCs/>
          <w:color w:val="auto"/>
        </w:rPr>
        <w:t xml:space="preserve">Pasiūlymas turi būti pateiktas iki </w:t>
      </w:r>
      <w:r w:rsidR="00AA5E63" w:rsidRPr="006F55E5">
        <w:rPr>
          <w:rFonts w:asciiTheme="majorHAnsi" w:hAnsiTheme="majorHAnsi" w:cs="Times New Roman"/>
          <w:b/>
          <w:iCs/>
          <w:color w:val="548DD4" w:themeColor="text2" w:themeTint="99"/>
        </w:rPr>
        <w:t>202</w:t>
      </w:r>
      <w:r w:rsidR="00EA4078" w:rsidRPr="006F55E5">
        <w:rPr>
          <w:rFonts w:asciiTheme="majorHAnsi" w:hAnsiTheme="majorHAnsi" w:cs="Times New Roman"/>
          <w:b/>
          <w:iCs/>
          <w:color w:val="548DD4" w:themeColor="text2" w:themeTint="99"/>
        </w:rPr>
        <w:t>6</w:t>
      </w:r>
      <w:r w:rsidRPr="006F55E5">
        <w:rPr>
          <w:rFonts w:asciiTheme="majorHAnsi" w:hAnsiTheme="majorHAnsi" w:cs="Times New Roman"/>
          <w:b/>
          <w:iCs/>
          <w:color w:val="548DD4" w:themeColor="text2" w:themeTint="99"/>
        </w:rPr>
        <w:t xml:space="preserve"> m. </w:t>
      </w:r>
      <w:r w:rsidR="00687566" w:rsidRPr="006F55E5">
        <w:rPr>
          <w:rFonts w:asciiTheme="majorHAnsi" w:hAnsiTheme="majorHAnsi" w:cs="Times New Roman"/>
          <w:b/>
          <w:iCs/>
          <w:color w:val="548DD4" w:themeColor="text2" w:themeTint="99"/>
        </w:rPr>
        <w:t xml:space="preserve">kovo </w:t>
      </w:r>
      <w:r w:rsidR="006F55E5" w:rsidRPr="006F55E5">
        <w:rPr>
          <w:rFonts w:asciiTheme="majorHAnsi" w:hAnsiTheme="majorHAnsi" w:cs="Times New Roman"/>
          <w:b/>
          <w:iCs/>
          <w:color w:val="548DD4" w:themeColor="text2" w:themeTint="99"/>
        </w:rPr>
        <w:t>26</w:t>
      </w:r>
      <w:r w:rsidR="00F21792" w:rsidRPr="006F55E5">
        <w:rPr>
          <w:rFonts w:asciiTheme="majorHAnsi" w:hAnsiTheme="majorHAnsi" w:cs="Times New Roman"/>
          <w:b/>
          <w:iCs/>
          <w:color w:val="548DD4" w:themeColor="text2" w:themeTint="99"/>
        </w:rPr>
        <w:t xml:space="preserve"> </w:t>
      </w:r>
      <w:r w:rsidRPr="006F55E5">
        <w:rPr>
          <w:rFonts w:asciiTheme="majorHAnsi" w:hAnsiTheme="majorHAnsi" w:cs="Times New Roman"/>
          <w:b/>
          <w:iCs/>
          <w:color w:val="548DD4" w:themeColor="text2" w:themeTint="99"/>
        </w:rPr>
        <w:t>d.</w:t>
      </w:r>
      <w:r w:rsidR="00E958C2" w:rsidRPr="006F55E5">
        <w:rPr>
          <w:rFonts w:asciiTheme="majorHAnsi" w:hAnsiTheme="majorHAnsi" w:cs="Times New Roman"/>
          <w:b/>
          <w:iCs/>
          <w:color w:val="548DD4" w:themeColor="text2" w:themeTint="99"/>
        </w:rPr>
        <w:t xml:space="preserve"> 0</w:t>
      </w:r>
      <w:r w:rsidR="00F21792" w:rsidRPr="006F55E5">
        <w:rPr>
          <w:rFonts w:asciiTheme="majorHAnsi" w:hAnsiTheme="majorHAnsi" w:cs="Times New Roman"/>
          <w:b/>
          <w:iCs/>
          <w:color w:val="548DD4" w:themeColor="text2" w:themeTint="99"/>
        </w:rPr>
        <w:t>8</w:t>
      </w:r>
      <w:r w:rsidR="005823A0" w:rsidRPr="006F55E5">
        <w:rPr>
          <w:rFonts w:asciiTheme="majorHAnsi" w:hAnsiTheme="majorHAnsi" w:cs="Times New Roman"/>
          <w:b/>
          <w:iCs/>
          <w:color w:val="548DD4" w:themeColor="text2" w:themeTint="99"/>
        </w:rPr>
        <w:t xml:space="preserve"> val. </w:t>
      </w:r>
      <w:r w:rsidR="006F55E5" w:rsidRPr="006F55E5">
        <w:rPr>
          <w:rFonts w:asciiTheme="majorHAnsi" w:hAnsiTheme="majorHAnsi" w:cs="Times New Roman"/>
          <w:b/>
          <w:iCs/>
          <w:color w:val="548DD4" w:themeColor="text2" w:themeTint="99"/>
        </w:rPr>
        <w:t>00</w:t>
      </w:r>
      <w:r w:rsidRPr="006F55E5">
        <w:rPr>
          <w:rFonts w:asciiTheme="majorHAnsi" w:hAnsiTheme="majorHAnsi" w:cs="Times New Roman"/>
          <w:b/>
          <w:iCs/>
          <w:color w:val="548DD4" w:themeColor="text2" w:themeTint="99"/>
        </w:rPr>
        <w:t xml:space="preserve"> min.</w:t>
      </w:r>
      <w:r w:rsidRPr="006F55E5">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6F55E5">
        <w:rPr>
          <w:rFonts w:asciiTheme="majorHAnsi" w:hAnsiTheme="majorHAnsi" w:cs="Times New Roman"/>
          <w:lang w:val="it-IT"/>
        </w:rPr>
        <w:t xml:space="preserve">trumpiau </w:t>
      </w:r>
      <w:r w:rsidRPr="006F55E5">
        <w:rPr>
          <w:rFonts w:asciiTheme="majorHAnsi" w:hAnsiTheme="majorHAnsi" w:cs="Times New Roman"/>
          <w:lang w:val="lt-LT"/>
        </w:rPr>
        <w:t xml:space="preserve">kaip iki </w:t>
      </w:r>
      <w:r w:rsidR="00AF145C" w:rsidRPr="006F55E5">
        <w:rPr>
          <w:rFonts w:asciiTheme="majorHAnsi" w:hAnsiTheme="majorHAnsi" w:cs="Times New Roman"/>
          <w:b/>
          <w:color w:val="548DD4" w:themeColor="text2" w:themeTint="99"/>
          <w:lang w:val="lt-LT"/>
        </w:rPr>
        <w:t>202</w:t>
      </w:r>
      <w:r w:rsidR="00692844" w:rsidRPr="006F55E5">
        <w:rPr>
          <w:rFonts w:asciiTheme="majorHAnsi" w:hAnsiTheme="majorHAnsi" w:cs="Times New Roman"/>
          <w:b/>
          <w:color w:val="548DD4" w:themeColor="text2" w:themeTint="99"/>
          <w:lang w:val="lt-LT"/>
        </w:rPr>
        <w:t>6-</w:t>
      </w:r>
      <w:r w:rsidR="00F75747" w:rsidRPr="006F55E5">
        <w:rPr>
          <w:rFonts w:asciiTheme="majorHAnsi" w:hAnsiTheme="majorHAnsi" w:cs="Times New Roman"/>
          <w:b/>
          <w:color w:val="548DD4" w:themeColor="text2" w:themeTint="99"/>
          <w:lang w:val="lt-LT"/>
        </w:rPr>
        <w:t>0</w:t>
      </w:r>
      <w:r w:rsidR="00687566" w:rsidRPr="006F55E5">
        <w:rPr>
          <w:rFonts w:asciiTheme="majorHAnsi" w:hAnsiTheme="majorHAnsi" w:cs="Times New Roman"/>
          <w:b/>
          <w:color w:val="548DD4" w:themeColor="text2" w:themeTint="99"/>
          <w:lang w:val="lt-LT"/>
        </w:rPr>
        <w:t>7-</w:t>
      </w:r>
      <w:r w:rsidR="006F55E5" w:rsidRPr="006F55E5">
        <w:rPr>
          <w:rFonts w:asciiTheme="majorHAnsi" w:hAnsiTheme="majorHAnsi" w:cs="Times New Roman"/>
          <w:b/>
          <w:color w:val="548DD4" w:themeColor="text2" w:themeTint="99"/>
          <w:lang w:val="lt-LT"/>
        </w:rPr>
        <w:t>26</w:t>
      </w:r>
      <w:r w:rsidR="00805DD4" w:rsidRPr="006F55E5">
        <w:rPr>
          <w:rFonts w:asciiTheme="majorHAnsi" w:hAnsiTheme="majorHAnsi" w:cs="Times New Roman"/>
          <w:b/>
          <w:color w:val="548DD4" w:themeColor="text2" w:themeTint="99"/>
          <w:lang w:val="lt-LT"/>
        </w:rPr>
        <w:t>.</w:t>
      </w:r>
      <w:r w:rsidRPr="006F55E5">
        <w:rPr>
          <w:rFonts w:asciiTheme="majorHAnsi" w:hAnsiTheme="majorHAnsi" w:cs="Times New Roman"/>
          <w:lang w:val="pt-PT"/>
        </w:rPr>
        <w:t xml:space="preserve"> Jeigu pasi</w:t>
      </w:r>
      <w:r w:rsidRPr="006F55E5">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687566">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EA4078">
        <w:rPr>
          <w:rFonts w:asciiTheme="majorHAnsi" w:hAnsiTheme="majorHAnsi"/>
          <w:b/>
          <w:sz w:val="22"/>
          <w:szCs w:val="22"/>
          <w:lang w:val="lt-LT"/>
        </w:rPr>
        <w:t xml:space="preserve">5.11.9. </w:t>
      </w:r>
      <w:r w:rsidRPr="00EA4078">
        <w:rPr>
          <w:rFonts w:asciiTheme="majorHAnsi" w:hAnsiTheme="majorHAnsi"/>
          <w:b/>
          <w:sz w:val="22"/>
          <w:szCs w:val="22"/>
          <w:lang w:eastAsia="lt-LT"/>
        </w:rPr>
        <w:t>Tiekėjas turi pateikti p</w:t>
      </w:r>
      <w:r w:rsidRPr="00EA4078">
        <w:rPr>
          <w:rFonts w:asciiTheme="majorHAnsi" w:hAnsiTheme="majorHAnsi"/>
          <w:b/>
          <w:sz w:val="22"/>
          <w:szCs w:val="22"/>
        </w:rPr>
        <w:t xml:space="preserve">asiūlyme nurodytų parametrų teisingumą įrodančius prekės gamintojo (toliau – gamintojo) dokumentus </w:t>
      </w:r>
      <w:r w:rsidRPr="00FD3A31">
        <w:rPr>
          <w:rFonts w:ascii="Cambria" w:hAnsi="Cambria"/>
          <w:b/>
          <w:sz w:val="22"/>
          <w:szCs w:val="22"/>
        </w:rPr>
        <w:t>(</w:t>
      </w:r>
      <w:r w:rsidR="00FD3A31" w:rsidRPr="00FD3A31">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E937B7" w:rsidRPr="00FD3A31">
        <w:rPr>
          <w:rFonts w:ascii="Cambria" w:eastAsia="Times New Roman" w:hAnsi="Cambria"/>
          <w:b/>
          <w:sz w:val="22"/>
          <w:szCs w:val="22"/>
        </w:rPr>
        <w:t xml:space="preserve">) </w:t>
      </w:r>
      <w:r w:rsidRPr="00FD3A31">
        <w:rPr>
          <w:rFonts w:ascii="Cambria" w:hAnsi="Cambria"/>
          <w:b/>
          <w:sz w:val="22"/>
          <w:szCs w:val="22"/>
        </w:rPr>
        <w:t>o</w:t>
      </w:r>
      <w:r w:rsidRPr="00EA4078">
        <w:rPr>
          <w:rFonts w:asciiTheme="majorHAnsi" w:hAnsiTheme="majorHAnsi"/>
          <w:b/>
          <w:sz w:val="22"/>
          <w:szCs w:val="22"/>
        </w:rPr>
        <w:t xml:space="preserve">riginalo, o reikalaujamų parametrų – ir lietuvių kalbomis </w:t>
      </w:r>
      <w:r w:rsidRPr="00EA4078">
        <w:rPr>
          <w:rFonts w:asciiTheme="majorHAnsi" w:hAnsiTheme="majorHAnsi"/>
          <w:b/>
          <w:color w:val="000000"/>
          <w:sz w:val="22"/>
          <w:szCs w:val="22"/>
        </w:rPr>
        <w:t>(tais atvejais, kai</w:t>
      </w:r>
      <w:r w:rsidRPr="003714C3">
        <w:rPr>
          <w:rFonts w:asciiTheme="majorHAnsi" w:hAnsiTheme="majorHAnsi"/>
          <w:b/>
          <w:color w:val="000000"/>
          <w:sz w:val="22"/>
          <w:szCs w:val="22"/>
        </w:rPr>
        <w:t xml:space="preserve"> parametrų teisingumą įrodančių gamintojo dokumentų originalo kalba yra anglų kalba, pateikti vertimus į lietuvių kalbą kartu su pasiūlymu nėra privaloma, tačiau tokie vertimai turės būti pateikti viešojo </w:t>
      </w:r>
      <w:r w:rsidRPr="003714C3">
        <w:rPr>
          <w:rFonts w:asciiTheme="majorHAnsi" w:hAnsiTheme="majorHAnsi"/>
          <w:b/>
          <w:color w:val="000000"/>
          <w:sz w:val="22"/>
          <w:szCs w:val="22"/>
        </w:rPr>
        <w:lastRenderedPageBreak/>
        <w:t>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771ADF" w:rsidRPr="00DB0B7E" w:rsidRDefault="00771ADF" w:rsidP="00771AD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771ADF" w:rsidRPr="00DB0B7E" w:rsidRDefault="00771ADF" w:rsidP="00771ADF">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714C3">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6F55E5">
        <w:rPr>
          <w:rFonts w:asciiTheme="majorHAnsi" w:hAnsiTheme="majorHAnsi"/>
          <w:b/>
          <w:iCs/>
          <w:color w:val="548DD4" w:themeColor="text2" w:themeTint="99"/>
          <w:sz w:val="22"/>
          <w:szCs w:val="22"/>
        </w:rPr>
        <w:t>202</w:t>
      </w:r>
      <w:r w:rsidR="00EA4078" w:rsidRPr="006F55E5">
        <w:rPr>
          <w:rFonts w:asciiTheme="majorHAnsi" w:hAnsiTheme="majorHAnsi"/>
          <w:b/>
          <w:iCs/>
          <w:color w:val="548DD4" w:themeColor="text2" w:themeTint="99"/>
          <w:sz w:val="22"/>
          <w:szCs w:val="22"/>
        </w:rPr>
        <w:t>6</w:t>
      </w:r>
      <w:r w:rsidRPr="006F55E5">
        <w:rPr>
          <w:rFonts w:asciiTheme="majorHAnsi" w:hAnsiTheme="majorHAnsi"/>
          <w:b/>
          <w:iCs/>
          <w:color w:val="548DD4" w:themeColor="text2" w:themeTint="99"/>
          <w:sz w:val="22"/>
          <w:szCs w:val="22"/>
        </w:rPr>
        <w:t xml:space="preserve"> m.</w:t>
      </w:r>
      <w:r w:rsidR="00BE67E8" w:rsidRPr="006F55E5">
        <w:rPr>
          <w:rFonts w:asciiTheme="majorHAnsi" w:hAnsiTheme="majorHAnsi"/>
          <w:b/>
          <w:iCs/>
          <w:color w:val="548DD4" w:themeColor="text2" w:themeTint="99"/>
          <w:sz w:val="22"/>
          <w:szCs w:val="22"/>
        </w:rPr>
        <w:t xml:space="preserve"> </w:t>
      </w:r>
      <w:r w:rsidR="00F05741" w:rsidRPr="006F55E5">
        <w:rPr>
          <w:rFonts w:asciiTheme="majorHAnsi" w:hAnsiTheme="majorHAnsi"/>
          <w:b/>
          <w:iCs/>
          <w:color w:val="548DD4" w:themeColor="text2" w:themeTint="99"/>
          <w:sz w:val="22"/>
          <w:szCs w:val="22"/>
        </w:rPr>
        <w:t xml:space="preserve">kovo </w:t>
      </w:r>
      <w:r w:rsidR="006F55E5" w:rsidRPr="006F55E5">
        <w:rPr>
          <w:rFonts w:asciiTheme="majorHAnsi" w:hAnsiTheme="majorHAnsi"/>
          <w:b/>
          <w:iCs/>
          <w:color w:val="548DD4" w:themeColor="text2" w:themeTint="99"/>
          <w:sz w:val="22"/>
          <w:szCs w:val="22"/>
        </w:rPr>
        <w:t>26</w:t>
      </w:r>
      <w:r w:rsidR="006C59CB" w:rsidRPr="006F55E5">
        <w:rPr>
          <w:rFonts w:asciiTheme="majorHAnsi" w:hAnsiTheme="majorHAnsi"/>
          <w:b/>
          <w:iCs/>
          <w:color w:val="548DD4" w:themeColor="text2" w:themeTint="99"/>
          <w:sz w:val="22"/>
          <w:szCs w:val="22"/>
        </w:rPr>
        <w:t xml:space="preserve"> </w:t>
      </w:r>
      <w:r w:rsidR="00E958C2" w:rsidRPr="006F55E5">
        <w:rPr>
          <w:rFonts w:asciiTheme="majorHAnsi" w:hAnsiTheme="majorHAnsi"/>
          <w:b/>
          <w:iCs/>
          <w:color w:val="548DD4" w:themeColor="text2" w:themeTint="99"/>
          <w:sz w:val="22"/>
          <w:szCs w:val="22"/>
        </w:rPr>
        <w:t>d. 0</w:t>
      </w:r>
      <w:r w:rsidR="00F21792" w:rsidRPr="006F55E5">
        <w:rPr>
          <w:rFonts w:asciiTheme="majorHAnsi" w:hAnsiTheme="majorHAnsi"/>
          <w:b/>
          <w:iCs/>
          <w:color w:val="548DD4" w:themeColor="text2" w:themeTint="99"/>
          <w:sz w:val="22"/>
          <w:szCs w:val="22"/>
        </w:rPr>
        <w:t>8</w:t>
      </w:r>
      <w:r w:rsidR="005823A0" w:rsidRPr="006F55E5">
        <w:rPr>
          <w:rFonts w:asciiTheme="majorHAnsi" w:hAnsiTheme="majorHAnsi"/>
          <w:b/>
          <w:iCs/>
          <w:color w:val="548DD4" w:themeColor="text2" w:themeTint="99"/>
          <w:sz w:val="22"/>
          <w:szCs w:val="22"/>
        </w:rPr>
        <w:t xml:space="preserve"> val. </w:t>
      </w:r>
      <w:r w:rsidR="006F55E5" w:rsidRPr="006F55E5">
        <w:rPr>
          <w:rFonts w:asciiTheme="majorHAnsi" w:hAnsiTheme="majorHAnsi"/>
          <w:b/>
          <w:iCs/>
          <w:color w:val="548DD4" w:themeColor="text2" w:themeTint="99"/>
          <w:sz w:val="22"/>
          <w:szCs w:val="22"/>
        </w:rPr>
        <w:t>30</w:t>
      </w:r>
      <w:r w:rsidRPr="006F55E5">
        <w:rPr>
          <w:rFonts w:asciiTheme="majorHAnsi" w:hAnsiTheme="majorHAnsi"/>
          <w:b/>
          <w:iCs/>
          <w:color w:val="548DD4" w:themeColor="text2" w:themeTint="99"/>
          <w:sz w:val="22"/>
          <w:szCs w:val="22"/>
        </w:rPr>
        <w:t xml:space="preserve"> min</w:t>
      </w:r>
      <w:r w:rsidRPr="006F55E5">
        <w:rPr>
          <w:rFonts w:asciiTheme="majorHAnsi" w:hAnsiTheme="majorHAnsi"/>
          <w:b/>
          <w:iCs/>
          <w:sz w:val="22"/>
          <w:szCs w:val="22"/>
        </w:rPr>
        <w:t>.</w:t>
      </w:r>
      <w:r w:rsidRPr="006F55E5">
        <w:rPr>
          <w:rFonts w:asciiTheme="majorHAnsi" w:hAnsiTheme="majorHAnsi"/>
          <w:iCs/>
          <w:sz w:val="22"/>
          <w:szCs w:val="22"/>
        </w:rPr>
        <w:t xml:space="preserve"> </w:t>
      </w:r>
      <w:r w:rsidRPr="006F55E5">
        <w:rPr>
          <w:rFonts w:asciiTheme="majorHAnsi" w:hAnsiTheme="majorHAnsi"/>
          <w:iCs/>
          <w:sz w:val="22"/>
          <w:szCs w:val="22"/>
          <w:u w:val="single"/>
        </w:rPr>
        <w:t xml:space="preserve">Jei pasiūlymas teikiamas šifruotas, slaptažodis turi būti pateiktas </w:t>
      </w:r>
      <w:r w:rsidR="009B3BF7" w:rsidRPr="006F55E5">
        <w:rPr>
          <w:rFonts w:asciiTheme="majorHAnsi" w:hAnsiTheme="majorHAnsi"/>
          <w:b/>
          <w:iCs/>
          <w:color w:val="548DD4" w:themeColor="text2" w:themeTint="99"/>
          <w:sz w:val="22"/>
          <w:szCs w:val="22"/>
          <w:u w:val="single"/>
        </w:rPr>
        <w:t>202</w:t>
      </w:r>
      <w:r w:rsidR="00EA4078" w:rsidRPr="006F55E5">
        <w:rPr>
          <w:rFonts w:asciiTheme="majorHAnsi" w:hAnsiTheme="majorHAnsi"/>
          <w:b/>
          <w:iCs/>
          <w:color w:val="548DD4" w:themeColor="text2" w:themeTint="99"/>
          <w:sz w:val="22"/>
          <w:szCs w:val="22"/>
          <w:u w:val="single"/>
        </w:rPr>
        <w:t>6</w:t>
      </w:r>
      <w:r w:rsidR="005A189F" w:rsidRPr="006F55E5">
        <w:rPr>
          <w:rFonts w:asciiTheme="majorHAnsi" w:hAnsiTheme="majorHAnsi"/>
          <w:b/>
          <w:iCs/>
          <w:color w:val="548DD4" w:themeColor="text2" w:themeTint="99"/>
          <w:sz w:val="22"/>
          <w:szCs w:val="22"/>
          <w:u w:val="single"/>
        </w:rPr>
        <w:t xml:space="preserve"> m. </w:t>
      </w:r>
      <w:r w:rsidR="00F05741" w:rsidRPr="006F55E5">
        <w:rPr>
          <w:rFonts w:asciiTheme="majorHAnsi" w:hAnsiTheme="majorHAnsi"/>
          <w:b/>
          <w:iCs/>
          <w:color w:val="548DD4" w:themeColor="text2" w:themeTint="99"/>
          <w:sz w:val="22"/>
          <w:szCs w:val="22"/>
          <w:u w:val="single"/>
        </w:rPr>
        <w:t xml:space="preserve">kovo </w:t>
      </w:r>
      <w:r w:rsidR="006F55E5" w:rsidRPr="006F55E5">
        <w:rPr>
          <w:rFonts w:asciiTheme="majorHAnsi" w:hAnsiTheme="majorHAnsi"/>
          <w:b/>
          <w:iCs/>
          <w:color w:val="548DD4" w:themeColor="text2" w:themeTint="99"/>
          <w:sz w:val="22"/>
          <w:szCs w:val="22"/>
          <w:u w:val="single"/>
        </w:rPr>
        <w:t>26</w:t>
      </w:r>
      <w:r w:rsidR="006C59CB" w:rsidRPr="006F55E5">
        <w:rPr>
          <w:rFonts w:asciiTheme="majorHAnsi" w:hAnsiTheme="majorHAnsi"/>
          <w:b/>
          <w:iCs/>
          <w:color w:val="548DD4" w:themeColor="text2" w:themeTint="99"/>
          <w:sz w:val="22"/>
          <w:szCs w:val="22"/>
          <w:u w:val="single"/>
        </w:rPr>
        <w:t xml:space="preserve"> </w:t>
      </w:r>
      <w:r w:rsidRPr="006F55E5">
        <w:rPr>
          <w:rFonts w:asciiTheme="majorHAnsi" w:hAnsiTheme="majorHAnsi"/>
          <w:b/>
          <w:iCs/>
          <w:color w:val="548DD4" w:themeColor="text2" w:themeTint="99"/>
          <w:sz w:val="22"/>
          <w:szCs w:val="22"/>
          <w:u w:val="single"/>
        </w:rPr>
        <w:t>d.</w:t>
      </w:r>
      <w:r w:rsidRPr="006F55E5">
        <w:rPr>
          <w:rFonts w:asciiTheme="majorHAnsi" w:hAnsiTheme="majorHAnsi"/>
          <w:iCs/>
          <w:color w:val="548DD4" w:themeColor="text2" w:themeTint="99"/>
          <w:sz w:val="22"/>
          <w:szCs w:val="22"/>
          <w:u w:val="single"/>
        </w:rPr>
        <w:t xml:space="preserve"> intervale </w:t>
      </w:r>
      <w:r w:rsidR="00E958C2" w:rsidRPr="006F55E5">
        <w:rPr>
          <w:rFonts w:asciiTheme="majorHAnsi" w:hAnsiTheme="majorHAnsi"/>
          <w:b/>
          <w:iCs/>
          <w:color w:val="548DD4" w:themeColor="text2" w:themeTint="99"/>
          <w:sz w:val="22"/>
          <w:szCs w:val="22"/>
          <w:u w:val="single"/>
        </w:rPr>
        <w:t>0</w:t>
      </w:r>
      <w:r w:rsidR="00F21792" w:rsidRPr="006F55E5">
        <w:rPr>
          <w:rFonts w:asciiTheme="majorHAnsi" w:hAnsiTheme="majorHAnsi"/>
          <w:b/>
          <w:iCs/>
          <w:color w:val="548DD4" w:themeColor="text2" w:themeTint="99"/>
          <w:sz w:val="22"/>
          <w:szCs w:val="22"/>
          <w:u w:val="single"/>
        </w:rPr>
        <w:t>8</w:t>
      </w:r>
      <w:r w:rsidR="005823A0" w:rsidRPr="006F55E5">
        <w:rPr>
          <w:rFonts w:asciiTheme="majorHAnsi" w:hAnsiTheme="majorHAnsi"/>
          <w:b/>
          <w:iCs/>
          <w:color w:val="548DD4" w:themeColor="text2" w:themeTint="99"/>
          <w:sz w:val="22"/>
          <w:szCs w:val="22"/>
          <w:u w:val="single"/>
        </w:rPr>
        <w:t>.</w:t>
      </w:r>
      <w:r w:rsidR="006F55E5" w:rsidRPr="006F55E5">
        <w:rPr>
          <w:rFonts w:asciiTheme="majorHAnsi" w:hAnsiTheme="majorHAnsi"/>
          <w:b/>
          <w:iCs/>
          <w:color w:val="548DD4" w:themeColor="text2" w:themeTint="99"/>
          <w:sz w:val="22"/>
          <w:szCs w:val="22"/>
          <w:u w:val="single"/>
        </w:rPr>
        <w:t>00</w:t>
      </w:r>
      <w:r w:rsidR="00652BA3" w:rsidRPr="006F55E5">
        <w:rPr>
          <w:rFonts w:asciiTheme="majorHAnsi" w:hAnsiTheme="majorHAnsi"/>
          <w:b/>
          <w:iCs/>
          <w:color w:val="548DD4" w:themeColor="text2" w:themeTint="99"/>
          <w:sz w:val="22"/>
          <w:szCs w:val="22"/>
          <w:u w:val="single"/>
        </w:rPr>
        <w:t>–</w:t>
      </w:r>
      <w:r w:rsidR="009B15AA" w:rsidRPr="006F55E5">
        <w:rPr>
          <w:rFonts w:asciiTheme="majorHAnsi" w:hAnsiTheme="majorHAnsi"/>
          <w:b/>
          <w:iCs/>
          <w:color w:val="548DD4" w:themeColor="text2" w:themeTint="99"/>
          <w:sz w:val="22"/>
          <w:szCs w:val="22"/>
          <w:u w:val="single"/>
        </w:rPr>
        <w:t xml:space="preserve"> </w:t>
      </w:r>
      <w:r w:rsidR="00E958C2" w:rsidRPr="006F55E5">
        <w:rPr>
          <w:rFonts w:asciiTheme="majorHAnsi" w:hAnsiTheme="majorHAnsi"/>
          <w:b/>
          <w:iCs/>
          <w:color w:val="548DD4" w:themeColor="text2" w:themeTint="99"/>
          <w:sz w:val="22"/>
          <w:szCs w:val="22"/>
          <w:u w:val="single"/>
        </w:rPr>
        <w:t>0</w:t>
      </w:r>
      <w:r w:rsidR="00F21792" w:rsidRPr="006F55E5">
        <w:rPr>
          <w:rFonts w:asciiTheme="majorHAnsi" w:hAnsiTheme="majorHAnsi"/>
          <w:b/>
          <w:iCs/>
          <w:color w:val="548DD4" w:themeColor="text2" w:themeTint="99"/>
          <w:sz w:val="22"/>
          <w:szCs w:val="22"/>
          <w:u w:val="single"/>
        </w:rPr>
        <w:t>8</w:t>
      </w:r>
      <w:r w:rsidR="005823A0" w:rsidRPr="006F55E5">
        <w:rPr>
          <w:rFonts w:asciiTheme="majorHAnsi" w:hAnsiTheme="majorHAnsi"/>
          <w:b/>
          <w:iCs/>
          <w:color w:val="548DD4" w:themeColor="text2" w:themeTint="99"/>
          <w:sz w:val="22"/>
          <w:szCs w:val="22"/>
          <w:u w:val="single"/>
        </w:rPr>
        <w:t>.</w:t>
      </w:r>
      <w:r w:rsidR="006F55E5" w:rsidRPr="006F55E5">
        <w:rPr>
          <w:rFonts w:asciiTheme="majorHAnsi" w:hAnsiTheme="majorHAnsi"/>
          <w:b/>
          <w:iCs/>
          <w:color w:val="548DD4" w:themeColor="text2" w:themeTint="99"/>
          <w:sz w:val="22"/>
          <w:szCs w:val="22"/>
          <w:u w:val="single"/>
        </w:rPr>
        <w:t>30</w:t>
      </w:r>
      <w:r w:rsidRPr="006F55E5">
        <w:rPr>
          <w:rFonts w:asciiTheme="majorHAnsi" w:hAnsiTheme="majorHAnsi"/>
          <w:b/>
          <w:iCs/>
          <w:color w:val="548DD4" w:themeColor="text2" w:themeTint="99"/>
          <w:sz w:val="22"/>
          <w:szCs w:val="22"/>
          <w:u w:val="single"/>
        </w:rPr>
        <w:t xml:space="preserve"> val.</w:t>
      </w:r>
      <w:r w:rsidRPr="006F55E5">
        <w:rPr>
          <w:rFonts w:asciiTheme="majorHAnsi" w:hAnsiTheme="majorHAnsi"/>
          <w:b/>
          <w:iCs/>
          <w:sz w:val="22"/>
          <w:szCs w:val="22"/>
          <w:u w:val="single"/>
        </w:rPr>
        <w:t xml:space="preserve"> </w:t>
      </w:r>
      <w:r w:rsidRPr="006F55E5">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r w:rsidR="00F05741">
        <w:rPr>
          <w:rFonts w:asciiTheme="majorHAnsi" w:hAnsiTheme="majorHAnsi" w:cs="Times New Roman"/>
        </w:rPr>
        <w:t>.</w:t>
      </w:r>
    </w:p>
    <w:p w:rsidR="00F05741" w:rsidRPr="003714C3" w:rsidRDefault="00F05741" w:rsidP="005F63F3">
      <w:pPr>
        <w:pStyle w:val="Body2"/>
        <w:spacing w:after="0"/>
        <w:rPr>
          <w:rFonts w:asciiTheme="majorHAnsi" w:hAnsiTheme="majorHAnsi" w:cs="Times New Roman"/>
        </w:rPr>
      </w:pPr>
    </w:p>
    <w:p w:rsidR="00B50198" w:rsidRDefault="00B50198" w:rsidP="00F05741">
      <w:pPr>
        <w:pStyle w:val="Antrat1"/>
        <w:numPr>
          <w:ilvl w:val="0"/>
          <w:numId w:val="3"/>
        </w:numPr>
        <w:spacing w:before="0" w:after="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F05741" w:rsidRPr="00F05741" w:rsidRDefault="00F05741" w:rsidP="00F05741">
      <w:pPr>
        <w:rPr>
          <w:lang w:val="lt-LT" w:eastAsia="lt-LT"/>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EA4078" w:rsidRDefault="00EA4078" w:rsidP="000A1E20">
      <w:pPr>
        <w:pStyle w:val="Body2"/>
        <w:rPr>
          <w:rFonts w:asciiTheme="majorHAnsi" w:hAnsiTheme="majorHAnsi"/>
        </w:rPr>
      </w:pPr>
    </w:p>
    <w:p w:rsidR="00F05741" w:rsidRDefault="00F05741"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A4078" w:rsidRPr="003A55F7" w:rsidRDefault="00EA4078" w:rsidP="00EA4078">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FD3A31">
        <w:rPr>
          <w:rFonts w:asciiTheme="majorHAnsi" w:hAnsiTheme="majorHAnsi"/>
          <w:b/>
          <w:highlight w:val="green"/>
        </w:rPr>
        <w:t>40</w:t>
      </w:r>
      <w:r w:rsidR="00F05741">
        <w:rPr>
          <w:rFonts w:asciiTheme="majorHAnsi" w:hAnsiTheme="majorHAnsi"/>
          <w:b/>
          <w:highlight w:val="green"/>
        </w:rPr>
        <w:t>.000,00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E3795E" w:rsidRPr="00E3795E" w:rsidRDefault="00E3795E" w:rsidP="00E3795E">
      <w:pPr>
        <w:suppressAutoHyphens/>
        <w:jc w:val="both"/>
        <w:rPr>
          <w:rFonts w:asciiTheme="majorHAnsi" w:hAnsiTheme="majorHAnsi"/>
          <w:sz w:val="22"/>
          <w:szCs w:val="22"/>
        </w:rPr>
      </w:pPr>
    </w:p>
    <w:p w:rsidR="00A56EA4" w:rsidRPr="00035972" w:rsidRDefault="00A56EA4" w:rsidP="00A56EA4">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035972">
        <w:rPr>
          <w:rFonts w:ascii="Cambria" w:eastAsia="Arial Unicode MS" w:hAnsi="Cambria"/>
          <w:b/>
          <w:bCs/>
          <w:caps/>
          <w:spacing w:val="4"/>
          <w:bdr w:val="nil"/>
        </w:rPr>
        <w:t>PASIŪLYMŲ VERTINIMO KRITERIJAI</w:t>
      </w:r>
    </w:p>
    <w:p w:rsidR="00A56EA4" w:rsidRPr="00A56EA4" w:rsidRDefault="00A56EA4" w:rsidP="00A56EA4">
      <w:pPr>
        <w:suppressAutoHyphens/>
        <w:jc w:val="both"/>
        <w:rPr>
          <w:rFonts w:asciiTheme="majorHAnsi" w:hAnsiTheme="majorHAnsi"/>
          <w:sz w:val="22"/>
          <w:szCs w:val="22"/>
        </w:rPr>
      </w:pPr>
    </w:p>
    <w:p w:rsidR="00A56EA4" w:rsidRPr="00A56EA4" w:rsidRDefault="00A56EA4" w:rsidP="00A56EA4">
      <w:pPr>
        <w:suppressAutoHyphens/>
        <w:ind w:firstLine="567"/>
        <w:jc w:val="both"/>
        <w:rPr>
          <w:rFonts w:asciiTheme="majorHAnsi" w:hAnsiTheme="majorHAnsi"/>
          <w:sz w:val="22"/>
          <w:szCs w:val="22"/>
        </w:rPr>
      </w:pPr>
      <w:r w:rsidRPr="00A56EA4">
        <w:rPr>
          <w:rFonts w:asciiTheme="majorHAnsi" w:hAnsiTheme="majorHAnsi"/>
          <w:sz w:val="22"/>
          <w:szCs w:val="22"/>
        </w:rPr>
        <w:t xml:space="preserve">Nustatomas maksimalus bendras balų skaičius – 100 balų. Kriterijų tarpusavio santykis bendrame bale yra nustatomas pagal lyginamuosius svorius: </w:t>
      </w:r>
    </w:p>
    <w:p w:rsidR="00646F0C" w:rsidRPr="00646F0C" w:rsidRDefault="00646F0C" w:rsidP="00646F0C">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646F0C">
        <w:rPr>
          <w:rFonts w:ascii="Cambria" w:eastAsia="Arial Unicode MS" w:hAnsi="Cambria"/>
          <w:bdr w:val="nil"/>
        </w:rPr>
        <w:t>kaina (K) – 70;</w:t>
      </w:r>
    </w:p>
    <w:p w:rsidR="00646F0C" w:rsidRPr="00646F0C" w:rsidRDefault="00646F0C" w:rsidP="00646F0C">
      <w:pPr>
        <w:pStyle w:val="Sraopastraipa"/>
        <w:pBdr>
          <w:top w:val="nil"/>
          <w:left w:val="nil"/>
          <w:bottom w:val="nil"/>
          <w:right w:val="nil"/>
          <w:between w:val="nil"/>
          <w:bar w:val="nil"/>
        </w:pBdr>
        <w:suppressAutoHyphens/>
        <w:spacing w:after="0" w:line="240" w:lineRule="auto"/>
        <w:ind w:left="993"/>
        <w:jc w:val="both"/>
        <w:rPr>
          <w:rFonts w:ascii="Cambria" w:eastAsia="Arial Unicode MS" w:hAnsi="Cambria"/>
          <w:bdr w:val="nil"/>
        </w:rPr>
      </w:pPr>
      <w:r w:rsidRPr="00646F0C">
        <w:rPr>
          <w:rFonts w:ascii="Cambria" w:eastAsia="Arial Unicode MS" w:hAnsi="Cambria"/>
          <w:bdr w:val="nil"/>
        </w:rPr>
        <w:t>techniniai privalumai (T) – 30.</w:t>
      </w:r>
    </w:p>
    <w:p w:rsidR="00646F0C" w:rsidRPr="00646F0C" w:rsidRDefault="00646F0C" w:rsidP="00646F0C">
      <w:pPr>
        <w:suppressAutoHyphens/>
        <w:jc w:val="both"/>
        <w:rPr>
          <w:rFonts w:ascii="Cambria" w:hAnsi="Cambria"/>
          <w:sz w:val="22"/>
          <w:szCs w:val="22"/>
        </w:rPr>
      </w:pPr>
    </w:p>
    <w:p w:rsidR="00646F0C" w:rsidRPr="00646F0C" w:rsidRDefault="00646F0C" w:rsidP="00646F0C">
      <w:pPr>
        <w:ind w:left="567"/>
        <w:jc w:val="both"/>
        <w:rPr>
          <w:rFonts w:ascii="Cambria" w:hAnsi="Cambria"/>
          <w:sz w:val="22"/>
          <w:szCs w:val="22"/>
        </w:rPr>
      </w:pPr>
      <w:r w:rsidRPr="00646F0C">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646F0C" w:rsidRPr="00646F0C" w:rsidTr="00646F0C">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646F0C" w:rsidRPr="00646F0C" w:rsidRDefault="00646F0C" w:rsidP="00646F0C">
            <w:pPr>
              <w:tabs>
                <w:tab w:val="left" w:pos="14175"/>
              </w:tabs>
              <w:ind w:right="56"/>
              <w:jc w:val="center"/>
              <w:rPr>
                <w:rFonts w:ascii="Cambria" w:hAnsi="Cambria"/>
                <w:color w:val="000000"/>
                <w:sz w:val="22"/>
                <w:szCs w:val="22"/>
              </w:rPr>
            </w:pPr>
            <w:r w:rsidRPr="00646F0C">
              <w:rPr>
                <w:rFonts w:ascii="Cambria" w:hAnsi="Cambria"/>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646F0C" w:rsidRPr="00646F0C" w:rsidRDefault="00646F0C" w:rsidP="00646F0C">
            <w:pPr>
              <w:tabs>
                <w:tab w:val="left" w:pos="14175"/>
              </w:tabs>
              <w:ind w:left="-14"/>
              <w:jc w:val="center"/>
              <w:rPr>
                <w:rFonts w:ascii="Cambria" w:hAnsi="Cambria"/>
                <w:b/>
                <w:color w:val="000000"/>
                <w:sz w:val="22"/>
                <w:szCs w:val="22"/>
              </w:rPr>
            </w:pPr>
            <w:r w:rsidRPr="00646F0C">
              <w:rPr>
                <w:rFonts w:ascii="Cambria" w:hAnsi="Cambria"/>
                <w:b/>
                <w:color w:val="000000"/>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646F0C" w:rsidRPr="00646F0C" w:rsidRDefault="00646F0C" w:rsidP="00646F0C">
            <w:pPr>
              <w:tabs>
                <w:tab w:val="left" w:pos="14175"/>
              </w:tabs>
              <w:ind w:right="-5"/>
              <w:jc w:val="center"/>
              <w:rPr>
                <w:rFonts w:ascii="Cambria" w:hAnsi="Cambria"/>
                <w:b/>
                <w:color w:val="000000"/>
                <w:sz w:val="22"/>
                <w:szCs w:val="22"/>
              </w:rPr>
            </w:pPr>
            <w:r w:rsidRPr="00646F0C">
              <w:rPr>
                <w:rFonts w:ascii="Cambria" w:hAnsi="Cambria"/>
                <w:b/>
                <w:color w:val="000000"/>
                <w:sz w:val="22"/>
                <w:szCs w:val="22"/>
              </w:rPr>
              <w:t>Lyginamasis svoris ekonominio naudingumo įvertinime</w:t>
            </w:r>
          </w:p>
        </w:tc>
      </w:tr>
      <w:tr w:rsidR="00646F0C" w:rsidRPr="00646F0C" w:rsidTr="00646F0C">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646F0C" w:rsidRPr="00646F0C" w:rsidRDefault="00646F0C" w:rsidP="00646F0C">
            <w:pPr>
              <w:tabs>
                <w:tab w:val="left" w:pos="14175"/>
              </w:tabs>
              <w:ind w:right="-92"/>
              <w:rPr>
                <w:rFonts w:ascii="Cambria" w:hAnsi="Cambria"/>
                <w:color w:val="000000"/>
                <w:sz w:val="22"/>
                <w:szCs w:val="22"/>
              </w:rPr>
            </w:pPr>
            <w:r w:rsidRPr="00646F0C">
              <w:rPr>
                <w:rFonts w:ascii="Cambria" w:hAnsi="Cambria"/>
                <w:b/>
                <w:color w:val="000000"/>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646F0C" w:rsidRPr="00646F0C" w:rsidRDefault="00646F0C" w:rsidP="00646F0C">
            <w:pPr>
              <w:tabs>
                <w:tab w:val="left" w:pos="14175"/>
              </w:tabs>
              <w:ind w:right="-92"/>
              <w:jc w:val="center"/>
              <w:rPr>
                <w:rFonts w:ascii="Cambria" w:hAnsi="Cambria"/>
                <w:color w:val="000000"/>
                <w:sz w:val="22"/>
                <w:szCs w:val="22"/>
              </w:rPr>
            </w:pPr>
            <w:r w:rsidRPr="00646F0C">
              <w:rPr>
                <w:rFonts w:ascii="Cambria" w:hAnsi="Cambria"/>
                <w:b/>
                <w:color w:val="000000"/>
                <w:sz w:val="22"/>
                <w:szCs w:val="22"/>
              </w:rPr>
              <w:t>X = 70</w:t>
            </w:r>
          </w:p>
        </w:tc>
      </w:tr>
      <w:tr w:rsidR="00646F0C" w:rsidRPr="00646F0C" w:rsidTr="00646F0C">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646F0C" w:rsidRPr="00646F0C" w:rsidRDefault="00646F0C" w:rsidP="00646F0C">
            <w:pPr>
              <w:tabs>
                <w:tab w:val="left" w:pos="14175"/>
              </w:tabs>
              <w:ind w:right="-92"/>
              <w:rPr>
                <w:rFonts w:ascii="Cambria" w:hAnsi="Cambria"/>
                <w:b/>
                <w:color w:val="000000"/>
                <w:sz w:val="22"/>
                <w:szCs w:val="22"/>
              </w:rPr>
            </w:pPr>
            <w:r w:rsidRPr="00646F0C">
              <w:rPr>
                <w:rFonts w:ascii="Cambria" w:hAnsi="Cambria"/>
                <w:b/>
                <w:color w:val="000000"/>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646F0C" w:rsidRPr="00646F0C" w:rsidRDefault="00646F0C" w:rsidP="00646F0C">
            <w:pPr>
              <w:tabs>
                <w:tab w:val="left" w:pos="14175"/>
              </w:tabs>
              <w:ind w:right="-92"/>
              <w:jc w:val="center"/>
              <w:rPr>
                <w:rFonts w:ascii="Cambria" w:hAnsi="Cambria"/>
                <w:color w:val="000000"/>
                <w:sz w:val="22"/>
                <w:szCs w:val="22"/>
              </w:rPr>
            </w:pPr>
            <w:r w:rsidRPr="00646F0C">
              <w:rPr>
                <w:rFonts w:ascii="Cambria" w:hAnsi="Cambria"/>
                <w:b/>
                <w:color w:val="000000"/>
                <w:sz w:val="22"/>
                <w:szCs w:val="22"/>
              </w:rPr>
              <w:t>Y = 30</w:t>
            </w:r>
          </w:p>
        </w:tc>
      </w:tr>
      <w:tr w:rsidR="00646F0C" w:rsidRPr="00646F0C" w:rsidTr="00646F0C">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46F0C" w:rsidRPr="00646F0C" w:rsidRDefault="00646F0C" w:rsidP="00646F0C">
            <w:pPr>
              <w:tabs>
                <w:tab w:val="left" w:pos="14175"/>
              </w:tabs>
              <w:ind w:left="-112" w:right="-92"/>
              <w:jc w:val="center"/>
              <w:rPr>
                <w:rFonts w:ascii="Cambria" w:hAnsi="Cambria"/>
                <w:b/>
                <w:color w:val="000000"/>
                <w:sz w:val="22"/>
                <w:szCs w:val="22"/>
              </w:rPr>
            </w:pPr>
            <w:r w:rsidRPr="00646F0C">
              <w:rPr>
                <w:rFonts w:ascii="Cambria" w:hAnsi="Cambria"/>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46F0C" w:rsidRPr="00646F0C" w:rsidRDefault="00646F0C" w:rsidP="00646F0C">
            <w:pPr>
              <w:tabs>
                <w:tab w:val="left" w:pos="14175"/>
              </w:tabs>
              <w:jc w:val="center"/>
              <w:rPr>
                <w:rFonts w:ascii="Cambria" w:hAnsi="Cambria"/>
                <w:b/>
                <w:color w:val="000000"/>
                <w:sz w:val="22"/>
                <w:szCs w:val="22"/>
              </w:rPr>
            </w:pPr>
            <w:r w:rsidRPr="00646F0C">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46F0C" w:rsidRPr="00646F0C" w:rsidRDefault="00646F0C" w:rsidP="00646F0C">
            <w:pPr>
              <w:tabs>
                <w:tab w:val="left" w:pos="14175"/>
              </w:tabs>
              <w:ind w:right="-85"/>
              <w:jc w:val="center"/>
              <w:rPr>
                <w:rFonts w:ascii="Cambria" w:hAnsi="Cambria"/>
                <w:b/>
                <w:bCs/>
                <w:color w:val="000000"/>
                <w:sz w:val="22"/>
                <w:szCs w:val="22"/>
              </w:rPr>
            </w:pPr>
            <w:r w:rsidRPr="00646F0C">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ind w:right="-92"/>
              <w:rPr>
                <w:rFonts w:ascii="Cambria" w:hAnsi="Cambria"/>
                <w:b/>
                <w:color w:val="000000"/>
                <w:sz w:val="22"/>
                <w:szCs w:val="22"/>
              </w:rPr>
            </w:pPr>
          </w:p>
        </w:tc>
      </w:tr>
      <w:tr w:rsidR="00646F0C" w:rsidRPr="00646F0C" w:rsidTr="00646F0C">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ind w:left="-112" w:right="-91"/>
              <w:jc w:val="center"/>
              <w:rPr>
                <w:rFonts w:ascii="Cambria" w:hAnsi="Cambria"/>
                <w:color w:val="000000"/>
                <w:sz w:val="22"/>
                <w:szCs w:val="22"/>
              </w:rPr>
            </w:pPr>
            <w:r w:rsidRPr="00646F0C">
              <w:rPr>
                <w:rFonts w:ascii="Cambria" w:hAnsi="Cambria"/>
                <w:color w:val="000000"/>
                <w:sz w:val="22"/>
                <w:szCs w:val="22"/>
              </w:rPr>
              <w:t>T</w:t>
            </w:r>
            <w:r w:rsidRPr="00646F0C">
              <w:rPr>
                <w:rFonts w:ascii="Cambria" w:hAnsi="Cambria"/>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ind w:right="-86"/>
              <w:rPr>
                <w:rFonts w:ascii="Cambria" w:hAnsi="Cambria"/>
                <w:sz w:val="22"/>
                <w:szCs w:val="22"/>
                <w:lang w:bidi="lt-LT"/>
              </w:rPr>
            </w:pPr>
            <w:r w:rsidRPr="00646F0C">
              <w:rPr>
                <w:rFonts w:ascii="Cambria" w:hAnsi="Cambria"/>
                <w:sz w:val="22"/>
                <w:szCs w:val="22"/>
                <w:lang w:bidi="lt-LT"/>
              </w:rPr>
              <w:t xml:space="preserve">Įrangai suteikiama ilgesnė negu 24 mėn. garantija. </w:t>
            </w:r>
          </w:p>
          <w:p w:rsidR="00646F0C" w:rsidRPr="00646F0C" w:rsidRDefault="00646F0C" w:rsidP="00646F0C">
            <w:pPr>
              <w:tabs>
                <w:tab w:val="left" w:pos="14175"/>
              </w:tabs>
              <w:ind w:right="-86"/>
              <w:rPr>
                <w:rFonts w:ascii="Cambria" w:hAnsi="Cambria"/>
                <w:sz w:val="22"/>
                <w:szCs w:val="22"/>
                <w:lang w:bidi="lt-LT"/>
              </w:rPr>
            </w:pPr>
          </w:p>
          <w:p w:rsidR="00646F0C" w:rsidRPr="00646F0C" w:rsidRDefault="00646F0C" w:rsidP="00646F0C">
            <w:pPr>
              <w:tabs>
                <w:tab w:val="left" w:pos="14175"/>
              </w:tabs>
              <w:ind w:right="55"/>
              <w:rPr>
                <w:rFonts w:ascii="Cambria" w:hAnsi="Cambria"/>
                <w:i/>
                <w:sz w:val="22"/>
                <w:szCs w:val="22"/>
              </w:rPr>
            </w:pPr>
            <w:r w:rsidRPr="00646F0C">
              <w:rPr>
                <w:rFonts w:ascii="Cambria" w:hAnsi="Cambria"/>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b/>
                <w:sz w:val="22"/>
                <w:szCs w:val="22"/>
              </w:rPr>
            </w:pPr>
            <w:r w:rsidRPr="00646F0C">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646F0C" w:rsidRPr="00646F0C" w:rsidRDefault="00646F0C" w:rsidP="00646F0C">
            <w:pPr>
              <w:tabs>
                <w:tab w:val="left" w:pos="14175"/>
              </w:tabs>
              <w:jc w:val="center"/>
              <w:rPr>
                <w:rFonts w:ascii="Cambria" w:hAnsi="Cambria"/>
                <w:b/>
                <w:sz w:val="22"/>
                <w:szCs w:val="22"/>
              </w:rPr>
            </w:pPr>
            <w:r w:rsidRPr="00646F0C">
              <w:rPr>
                <w:rFonts w:ascii="Cambria" w:hAnsi="Cambria"/>
                <w:sz w:val="22"/>
                <w:szCs w:val="22"/>
              </w:rPr>
              <w:t>L</w:t>
            </w:r>
            <w:r w:rsidRPr="00646F0C">
              <w:rPr>
                <w:rFonts w:ascii="Cambria" w:hAnsi="Cambria"/>
                <w:sz w:val="22"/>
                <w:szCs w:val="22"/>
                <w:vertAlign w:val="subscript"/>
              </w:rPr>
              <w:t>1</w:t>
            </w:r>
            <w:r w:rsidRPr="00646F0C">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jc w:val="center"/>
              <w:rPr>
                <w:rFonts w:ascii="Cambria" w:eastAsia="Times New Roman" w:hAnsi="Cambria"/>
                <w:color w:val="808080" w:themeColor="background1" w:themeShade="80"/>
                <w:sz w:val="22"/>
                <w:szCs w:val="22"/>
              </w:rPr>
            </w:pPr>
            <w:r w:rsidRPr="00646F0C">
              <w:rPr>
                <w:rFonts w:ascii="Cambria" w:hAnsi="Cambria"/>
                <w:color w:val="808080" w:themeColor="background1" w:themeShade="80"/>
                <w:sz w:val="22"/>
                <w:szCs w:val="22"/>
              </w:rPr>
              <w:t>Įrašyti suteikiamą garantinį terminą (mėn.)</w:t>
            </w:r>
          </w:p>
        </w:tc>
      </w:tr>
      <w:tr w:rsidR="00646F0C" w:rsidRPr="00646F0C" w:rsidTr="00646F0C">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ind w:left="-112" w:right="-92"/>
              <w:jc w:val="center"/>
              <w:rPr>
                <w:rFonts w:ascii="Cambria" w:hAnsi="Cambria"/>
                <w:color w:val="000000"/>
                <w:sz w:val="22"/>
                <w:szCs w:val="22"/>
              </w:rPr>
            </w:pPr>
            <w:r w:rsidRPr="00646F0C">
              <w:rPr>
                <w:rFonts w:ascii="Cambria" w:hAnsi="Cambria"/>
                <w:color w:val="000000"/>
                <w:sz w:val="22"/>
                <w:szCs w:val="22"/>
              </w:rPr>
              <w:t>T</w:t>
            </w:r>
            <w:r w:rsidRPr="00646F0C">
              <w:rPr>
                <w:rFonts w:ascii="Cambria" w:hAnsi="Cambria"/>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pStyle w:val="prastasis1"/>
              <w:tabs>
                <w:tab w:val="left" w:pos="14175"/>
              </w:tabs>
              <w:spacing w:after="0" w:line="240" w:lineRule="auto"/>
              <w:rPr>
                <w:rFonts w:ascii="Cambria" w:hAnsi="Cambria" w:cs="Times New Roman"/>
                <w:sz w:val="22"/>
                <w:szCs w:val="22"/>
                <w:lang w:val="lt-LT"/>
              </w:rPr>
            </w:pPr>
            <w:r w:rsidRPr="00646F0C">
              <w:rPr>
                <w:rFonts w:ascii="Cambria" w:hAnsi="Cambria"/>
                <w:sz w:val="22"/>
                <w:szCs w:val="22"/>
                <w:lang w:val="lt-LT"/>
              </w:rPr>
              <w:t>Vaizduojamas gylio diapazonas ≥ 40 cm</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Statinis:</w:t>
            </w:r>
            <w:r w:rsidRPr="00646F0C">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L</w:t>
            </w:r>
            <w:r w:rsidRPr="00646F0C">
              <w:rPr>
                <w:rFonts w:ascii="Cambria" w:hAnsi="Cambria"/>
                <w:sz w:val="22"/>
                <w:szCs w:val="22"/>
                <w:vertAlign w:val="subscript"/>
              </w:rPr>
              <w:t>2</w:t>
            </w:r>
            <w:r w:rsidRPr="00646F0C">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color w:val="808080" w:themeColor="background1" w:themeShade="80"/>
                <w:sz w:val="22"/>
                <w:szCs w:val="22"/>
              </w:rPr>
            </w:pPr>
            <w:r w:rsidRPr="00646F0C">
              <w:rPr>
                <w:rFonts w:ascii="Cambria" w:hAnsi="Cambria"/>
                <w:color w:val="808080" w:themeColor="background1" w:themeShade="80"/>
                <w:sz w:val="22"/>
                <w:szCs w:val="22"/>
              </w:rPr>
              <w:t xml:space="preserve">Įrašyti parametro vertę: </w:t>
            </w:r>
            <w:r w:rsidRPr="00646F0C">
              <w:rPr>
                <w:rFonts w:ascii="Cambria" w:hAnsi="Cambria"/>
                <w:b/>
                <w:bCs/>
                <w:color w:val="808080" w:themeColor="background1" w:themeShade="80"/>
                <w:sz w:val="22"/>
                <w:szCs w:val="22"/>
              </w:rPr>
              <w:t>yra / nėra</w:t>
            </w:r>
          </w:p>
        </w:tc>
      </w:tr>
      <w:tr w:rsidR="00646F0C" w:rsidRPr="00646F0C" w:rsidTr="00646F0C">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ind w:left="-112" w:right="-92"/>
              <w:jc w:val="center"/>
              <w:rPr>
                <w:rFonts w:ascii="Cambria" w:hAnsi="Cambria"/>
                <w:color w:val="000000"/>
                <w:sz w:val="22"/>
                <w:szCs w:val="22"/>
              </w:rPr>
            </w:pPr>
            <w:r w:rsidRPr="00646F0C">
              <w:rPr>
                <w:rFonts w:ascii="Cambria" w:hAnsi="Cambria"/>
                <w:color w:val="000000"/>
                <w:sz w:val="22"/>
                <w:szCs w:val="22"/>
              </w:rPr>
              <w:t>T</w:t>
            </w:r>
            <w:r w:rsidRPr="00646F0C">
              <w:rPr>
                <w:rFonts w:ascii="Cambria" w:hAnsi="Cambria"/>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pStyle w:val="prastasis1"/>
              <w:tabs>
                <w:tab w:val="left" w:pos="14175"/>
              </w:tabs>
              <w:spacing w:after="0" w:line="240" w:lineRule="auto"/>
              <w:rPr>
                <w:rFonts w:ascii="Cambria" w:hAnsi="Cambria" w:cs="Times New Roman"/>
                <w:sz w:val="22"/>
                <w:szCs w:val="22"/>
                <w:lang w:val="lt-LT"/>
              </w:rPr>
            </w:pPr>
            <w:r w:rsidRPr="00646F0C">
              <w:rPr>
                <w:rFonts w:ascii="Cambria" w:hAnsi="Cambria"/>
                <w:sz w:val="22"/>
                <w:szCs w:val="22"/>
                <w:lang w:val="lt-LT"/>
              </w:rPr>
              <w:t>Yra išplėsto (trapezoidinio) vaizdavimo darbo režimas linijiniams davikliams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Statinis:</w:t>
            </w:r>
            <w:r w:rsidRPr="00646F0C">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L</w:t>
            </w:r>
            <w:r w:rsidRPr="00646F0C">
              <w:rPr>
                <w:rFonts w:ascii="Cambria" w:hAnsi="Cambria"/>
                <w:sz w:val="22"/>
                <w:szCs w:val="22"/>
                <w:vertAlign w:val="subscript"/>
              </w:rPr>
              <w:t>3</w:t>
            </w:r>
            <w:r w:rsidRPr="00646F0C">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color w:val="808080" w:themeColor="background1" w:themeShade="80"/>
                <w:sz w:val="22"/>
                <w:szCs w:val="22"/>
              </w:rPr>
            </w:pPr>
            <w:r w:rsidRPr="00646F0C">
              <w:rPr>
                <w:rFonts w:ascii="Cambria" w:hAnsi="Cambria"/>
                <w:color w:val="808080" w:themeColor="background1" w:themeShade="80"/>
                <w:sz w:val="22"/>
                <w:szCs w:val="22"/>
              </w:rPr>
              <w:t xml:space="preserve">Įrašyti parametro vertę: </w:t>
            </w:r>
            <w:r w:rsidRPr="00646F0C">
              <w:rPr>
                <w:rFonts w:ascii="Cambria" w:hAnsi="Cambria"/>
                <w:b/>
                <w:bCs/>
                <w:color w:val="808080" w:themeColor="background1" w:themeShade="80"/>
                <w:sz w:val="22"/>
                <w:szCs w:val="22"/>
              </w:rPr>
              <w:t>yra / nėra</w:t>
            </w:r>
          </w:p>
        </w:tc>
      </w:tr>
      <w:tr w:rsidR="00646F0C" w:rsidRPr="00646F0C" w:rsidTr="00646F0C">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ind w:left="-112" w:right="-92"/>
              <w:jc w:val="center"/>
              <w:rPr>
                <w:rFonts w:ascii="Cambria" w:hAnsi="Cambria"/>
                <w:color w:val="000000"/>
                <w:sz w:val="22"/>
                <w:szCs w:val="22"/>
              </w:rPr>
            </w:pPr>
            <w:r w:rsidRPr="00646F0C">
              <w:rPr>
                <w:rFonts w:ascii="Cambria" w:hAnsi="Cambria"/>
                <w:color w:val="000000"/>
                <w:sz w:val="22"/>
                <w:szCs w:val="22"/>
              </w:rPr>
              <w:t>T</w:t>
            </w:r>
            <w:r w:rsidRPr="00646F0C">
              <w:rPr>
                <w:rFonts w:ascii="Cambria" w:hAnsi="Cambria"/>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pStyle w:val="prastasis1"/>
              <w:tabs>
                <w:tab w:val="left" w:pos="14175"/>
              </w:tabs>
              <w:spacing w:after="0" w:line="240" w:lineRule="auto"/>
              <w:rPr>
                <w:rFonts w:ascii="Cambria" w:hAnsi="Cambria" w:cs="Times New Roman"/>
                <w:sz w:val="22"/>
                <w:szCs w:val="22"/>
                <w:lang w:val="lt-LT"/>
              </w:rPr>
            </w:pPr>
            <w:r w:rsidRPr="00646F0C">
              <w:rPr>
                <w:rFonts w:ascii="Cambria" w:hAnsi="Cambria" w:cs="Times New Roman"/>
                <w:sz w:val="22"/>
                <w:szCs w:val="22"/>
                <w:lang w:val="lt-LT"/>
              </w:rPr>
              <w:t>≥</w:t>
            </w:r>
            <w:r w:rsidRPr="00646F0C">
              <w:rPr>
                <w:rFonts w:ascii="Cambria" w:hAnsi="Cambria"/>
                <w:sz w:val="22"/>
                <w:szCs w:val="22"/>
                <w:lang w:val="lt-LT"/>
              </w:rPr>
              <w:t xml:space="preserve"> 500 GB talpos vidinis kietasis diskas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Statinis:</w:t>
            </w:r>
            <w:r w:rsidRPr="00646F0C">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L</w:t>
            </w:r>
            <w:r w:rsidRPr="00646F0C">
              <w:rPr>
                <w:rFonts w:ascii="Cambria" w:hAnsi="Cambria"/>
                <w:sz w:val="22"/>
                <w:szCs w:val="22"/>
                <w:vertAlign w:val="subscript"/>
              </w:rPr>
              <w:t>4</w:t>
            </w:r>
            <w:r w:rsidRPr="00646F0C">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color w:val="808080" w:themeColor="background1" w:themeShade="80"/>
                <w:sz w:val="22"/>
                <w:szCs w:val="22"/>
              </w:rPr>
            </w:pPr>
            <w:r w:rsidRPr="00646F0C">
              <w:rPr>
                <w:rFonts w:ascii="Cambria" w:hAnsi="Cambria"/>
                <w:color w:val="808080" w:themeColor="background1" w:themeShade="80"/>
                <w:sz w:val="22"/>
                <w:szCs w:val="22"/>
              </w:rPr>
              <w:t xml:space="preserve">Įrašyti parametro vertę: </w:t>
            </w:r>
            <w:r w:rsidRPr="00646F0C">
              <w:rPr>
                <w:rFonts w:ascii="Cambria" w:hAnsi="Cambria"/>
                <w:b/>
                <w:bCs/>
                <w:color w:val="808080" w:themeColor="background1" w:themeShade="80"/>
                <w:sz w:val="22"/>
                <w:szCs w:val="22"/>
              </w:rPr>
              <w:t>yra / nėra</w:t>
            </w:r>
          </w:p>
        </w:tc>
      </w:tr>
      <w:tr w:rsidR="00646F0C" w:rsidRPr="00646F0C" w:rsidTr="00646F0C">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ind w:left="-112" w:right="-92"/>
              <w:jc w:val="center"/>
              <w:rPr>
                <w:rFonts w:ascii="Cambria" w:hAnsi="Cambria"/>
                <w:color w:val="000000"/>
                <w:sz w:val="22"/>
                <w:szCs w:val="22"/>
              </w:rPr>
            </w:pPr>
            <w:r w:rsidRPr="00646F0C">
              <w:rPr>
                <w:rFonts w:ascii="Cambria" w:hAnsi="Cambria"/>
                <w:color w:val="000000"/>
                <w:sz w:val="22"/>
                <w:szCs w:val="22"/>
              </w:rPr>
              <w:t>T</w:t>
            </w:r>
            <w:r w:rsidRPr="00646F0C">
              <w:rPr>
                <w:rFonts w:ascii="Cambria" w:hAnsi="Cambria"/>
                <w:color w:val="000000"/>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pStyle w:val="prastasis1"/>
              <w:tabs>
                <w:tab w:val="left" w:pos="14175"/>
              </w:tabs>
              <w:spacing w:after="0" w:line="240" w:lineRule="auto"/>
              <w:rPr>
                <w:rFonts w:ascii="Cambria" w:hAnsi="Cambria" w:cs="Times New Roman"/>
                <w:sz w:val="22"/>
                <w:szCs w:val="22"/>
                <w:lang w:val="lt-LT"/>
              </w:rPr>
            </w:pPr>
            <w:r w:rsidRPr="00646F0C">
              <w:rPr>
                <w:rStyle w:val="Bodytext91"/>
                <w:rFonts w:ascii="Cambria" w:hAnsi="Cambria"/>
                <w:sz w:val="22"/>
                <w:szCs w:val="22"/>
                <w:lang w:val="lt-LT"/>
              </w:rPr>
              <w:t>Apsauga nuo kietų objektų ir skysčių patekimo į prietaiso vidų ne mažesnė kaip IPX2</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Statinis:</w:t>
            </w:r>
            <w:r w:rsidRPr="00646F0C">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sz w:val="22"/>
                <w:szCs w:val="22"/>
              </w:rPr>
            </w:pPr>
            <w:r w:rsidRPr="00646F0C">
              <w:rPr>
                <w:rFonts w:ascii="Cambria" w:hAnsi="Cambria"/>
                <w:sz w:val="22"/>
                <w:szCs w:val="22"/>
              </w:rPr>
              <w:t>L</w:t>
            </w:r>
            <w:r w:rsidRPr="00646F0C">
              <w:rPr>
                <w:rFonts w:ascii="Cambria" w:hAnsi="Cambria"/>
                <w:sz w:val="22"/>
                <w:szCs w:val="22"/>
                <w:vertAlign w:val="subscript"/>
              </w:rPr>
              <w:t>5</w:t>
            </w:r>
            <w:r w:rsidRPr="00646F0C">
              <w:rPr>
                <w:rFonts w:ascii="Cambria" w:hAnsi="Cambria"/>
                <w:sz w:val="22"/>
                <w:szCs w:val="22"/>
              </w:rPr>
              <w:t xml:space="preserve"> = 0,30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6F0C" w:rsidRPr="00646F0C" w:rsidRDefault="00646F0C" w:rsidP="00646F0C">
            <w:pPr>
              <w:tabs>
                <w:tab w:val="left" w:pos="14175"/>
              </w:tabs>
              <w:jc w:val="center"/>
              <w:rPr>
                <w:rFonts w:ascii="Cambria" w:hAnsi="Cambria"/>
                <w:color w:val="808080" w:themeColor="background1" w:themeShade="80"/>
                <w:sz w:val="22"/>
                <w:szCs w:val="22"/>
              </w:rPr>
            </w:pPr>
            <w:r w:rsidRPr="00646F0C">
              <w:rPr>
                <w:rFonts w:ascii="Cambria" w:hAnsi="Cambria"/>
                <w:color w:val="808080" w:themeColor="background1" w:themeShade="80"/>
                <w:sz w:val="22"/>
                <w:szCs w:val="22"/>
              </w:rPr>
              <w:t xml:space="preserve">Įrašyti parametro vertę: </w:t>
            </w:r>
            <w:r w:rsidRPr="00646F0C">
              <w:rPr>
                <w:rFonts w:ascii="Cambria" w:hAnsi="Cambria"/>
                <w:b/>
                <w:bCs/>
                <w:color w:val="808080" w:themeColor="background1" w:themeShade="80"/>
                <w:sz w:val="22"/>
                <w:szCs w:val="22"/>
              </w:rPr>
              <w:t>yra / nėra</w:t>
            </w:r>
          </w:p>
        </w:tc>
      </w:tr>
    </w:tbl>
    <w:p w:rsidR="00646F0C" w:rsidRPr="00646F0C" w:rsidRDefault="00646F0C" w:rsidP="00646F0C">
      <w:pPr>
        <w:rPr>
          <w:rFonts w:ascii="Cambria" w:hAnsi="Cambria"/>
          <w:sz w:val="22"/>
          <w:szCs w:val="22"/>
        </w:rPr>
      </w:pPr>
    </w:p>
    <w:p w:rsidR="00646F0C" w:rsidRPr="00646F0C" w:rsidRDefault="00646F0C" w:rsidP="00646F0C">
      <w:pPr>
        <w:jc w:val="both"/>
        <w:rPr>
          <w:rFonts w:ascii="Cambria" w:hAnsi="Cambria"/>
          <w:sz w:val="22"/>
          <w:szCs w:val="22"/>
        </w:rPr>
      </w:pPr>
    </w:p>
    <w:p w:rsidR="00646F0C" w:rsidRPr="00646F0C" w:rsidRDefault="00646F0C" w:rsidP="00646F0C">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646F0C">
        <w:rPr>
          <w:rFonts w:ascii="Cambria" w:eastAsia="Arial Unicode MS" w:hAnsi="Cambria"/>
          <w:b/>
          <w:bCs/>
          <w:caps/>
          <w:spacing w:val="4"/>
          <w:bdr w:val="nil"/>
        </w:rPr>
        <w:t>BALŲ APSKAIČIAVIMAS</w:t>
      </w:r>
    </w:p>
    <w:p w:rsidR="00646F0C" w:rsidRPr="00646F0C" w:rsidRDefault="00646F0C" w:rsidP="00646F0C">
      <w:pPr>
        <w:suppressAutoHyphens/>
        <w:jc w:val="both"/>
        <w:rPr>
          <w:rFonts w:ascii="Cambria" w:hAnsi="Cambria"/>
          <w:sz w:val="22"/>
          <w:szCs w:val="22"/>
        </w:rPr>
      </w:pPr>
    </w:p>
    <w:p w:rsidR="00646F0C" w:rsidRPr="00646F0C" w:rsidRDefault="00646F0C" w:rsidP="00646F0C">
      <w:pPr>
        <w:shd w:val="clear" w:color="auto" w:fill="FFFFFF"/>
        <w:ind w:firstLine="567"/>
        <w:jc w:val="both"/>
        <w:rPr>
          <w:rFonts w:ascii="Cambria" w:hAnsi="Cambria"/>
          <w:sz w:val="22"/>
          <w:szCs w:val="22"/>
        </w:rPr>
      </w:pPr>
      <w:r w:rsidRPr="00646F0C">
        <w:rPr>
          <w:rFonts w:ascii="Cambria" w:hAnsi="Cambria"/>
          <w:sz w:val="22"/>
          <w:szCs w:val="22"/>
        </w:rPr>
        <w:t>Pasiūlymo ekonominio naudingumo (kainos ir kokybės santykio) apskaičiavimo tvarka (formulė) yra pateikiama žemiau:</w:t>
      </w:r>
    </w:p>
    <w:p w:rsidR="00646F0C" w:rsidRPr="00646F0C" w:rsidRDefault="00646F0C" w:rsidP="00646F0C">
      <w:pPr>
        <w:tabs>
          <w:tab w:val="left" w:pos="1134"/>
        </w:tabs>
        <w:suppressAutoHyphens/>
        <w:ind w:firstLine="567"/>
        <w:jc w:val="both"/>
        <w:rPr>
          <w:rFonts w:ascii="Cambria" w:hAnsi="Cambria"/>
          <w:sz w:val="22"/>
          <w:szCs w:val="22"/>
        </w:rPr>
      </w:pPr>
      <w:r w:rsidRPr="00646F0C">
        <w:rPr>
          <w:rFonts w:ascii="Cambria" w:hAnsi="Cambria"/>
          <w:sz w:val="22"/>
          <w:szCs w:val="22"/>
        </w:rPr>
        <w:t>Pasiūlymo ekonominis naudingumas (E) apskaičiuojamas sudedant tiekėjo pasiūlymo kainos (K) ir techninių pranašumu (T) balus:</w:t>
      </w:r>
    </w:p>
    <w:p w:rsidR="00646F0C" w:rsidRPr="00646F0C" w:rsidRDefault="00646F0C" w:rsidP="00646F0C">
      <w:pPr>
        <w:tabs>
          <w:tab w:val="left" w:pos="851"/>
        </w:tabs>
        <w:suppressAutoHyphens/>
        <w:ind w:left="360"/>
        <w:rPr>
          <w:rFonts w:ascii="Cambria" w:hAnsi="Cambria"/>
          <w:sz w:val="22"/>
          <w:szCs w:val="22"/>
        </w:rPr>
      </w:pPr>
    </w:p>
    <w:p w:rsidR="00646F0C" w:rsidRPr="00646F0C" w:rsidRDefault="00646F0C" w:rsidP="00646F0C">
      <w:pPr>
        <w:shd w:val="clear" w:color="auto" w:fill="FFFFFF"/>
        <w:jc w:val="center"/>
        <w:rPr>
          <w:rFonts w:ascii="Cambria" w:hAnsi="Cambria"/>
          <w:i/>
          <w:iCs/>
          <w:sz w:val="22"/>
          <w:szCs w:val="22"/>
        </w:rPr>
      </w:pPr>
      <w:r w:rsidRPr="00646F0C">
        <w:rPr>
          <w:rFonts w:ascii="Cambria" w:hAnsi="Cambria"/>
          <w:i/>
          <w:iCs/>
          <w:sz w:val="22"/>
          <w:szCs w:val="22"/>
        </w:rPr>
        <w:t xml:space="preserve">E </w:t>
      </w:r>
      <w:r w:rsidRPr="00646F0C">
        <w:rPr>
          <w:rFonts w:ascii="Cambria" w:hAnsi="Cambria"/>
          <w:sz w:val="22"/>
          <w:szCs w:val="22"/>
        </w:rPr>
        <w:t xml:space="preserve">= </w:t>
      </w:r>
      <w:r w:rsidRPr="00646F0C">
        <w:rPr>
          <w:rFonts w:ascii="Cambria" w:hAnsi="Cambria"/>
          <w:i/>
          <w:sz w:val="22"/>
          <w:szCs w:val="22"/>
        </w:rPr>
        <w:t>K</w:t>
      </w:r>
      <w:r w:rsidRPr="00646F0C">
        <w:rPr>
          <w:rFonts w:ascii="Cambria" w:hAnsi="Cambria"/>
          <w:i/>
          <w:iCs/>
          <w:sz w:val="22"/>
          <w:szCs w:val="22"/>
        </w:rPr>
        <w:t>+ T.</w:t>
      </w:r>
    </w:p>
    <w:p w:rsidR="00646F0C" w:rsidRPr="00646F0C" w:rsidRDefault="00646F0C" w:rsidP="00646F0C">
      <w:pPr>
        <w:shd w:val="clear" w:color="auto" w:fill="FFFFFF"/>
        <w:jc w:val="center"/>
        <w:rPr>
          <w:rFonts w:ascii="Cambria" w:hAnsi="Cambria"/>
          <w:sz w:val="22"/>
          <w:szCs w:val="22"/>
        </w:rPr>
      </w:pPr>
    </w:p>
    <w:p w:rsidR="00646F0C" w:rsidRPr="00646F0C" w:rsidRDefault="00646F0C" w:rsidP="00646F0C">
      <w:pPr>
        <w:tabs>
          <w:tab w:val="left" w:pos="851"/>
        </w:tabs>
        <w:suppressAutoHyphens/>
        <w:ind w:firstLine="567"/>
        <w:jc w:val="both"/>
        <w:rPr>
          <w:rFonts w:ascii="Cambria" w:hAnsi="Cambria"/>
          <w:sz w:val="22"/>
          <w:szCs w:val="22"/>
        </w:rPr>
      </w:pPr>
      <w:r w:rsidRPr="00646F0C">
        <w:rPr>
          <w:rFonts w:ascii="Cambria" w:hAnsi="Cambria"/>
          <w:sz w:val="22"/>
          <w:szCs w:val="22"/>
        </w:rPr>
        <w:lastRenderedPageBreak/>
        <w:t>Pasiūlymo kainos (K) balai apskaičiuojami mažiausios pasiūlytos kainos (K</w:t>
      </w:r>
      <w:r w:rsidRPr="00646F0C">
        <w:rPr>
          <w:rFonts w:ascii="Cambria" w:hAnsi="Cambria"/>
          <w:sz w:val="22"/>
          <w:szCs w:val="22"/>
          <w:vertAlign w:val="subscript"/>
        </w:rPr>
        <w:t>min</w:t>
      </w:r>
      <w:r w:rsidRPr="00646F0C">
        <w:rPr>
          <w:rFonts w:ascii="Cambria" w:hAnsi="Cambria"/>
          <w:sz w:val="22"/>
          <w:szCs w:val="22"/>
        </w:rPr>
        <w:t>) ir vertinamo pasiūlymo kainos (K</w:t>
      </w:r>
      <w:r w:rsidRPr="00646F0C">
        <w:rPr>
          <w:rFonts w:ascii="Cambria" w:hAnsi="Cambria"/>
          <w:sz w:val="22"/>
          <w:szCs w:val="22"/>
          <w:vertAlign w:val="subscript"/>
        </w:rPr>
        <w:t>v</w:t>
      </w:r>
      <w:r w:rsidRPr="00646F0C">
        <w:rPr>
          <w:rFonts w:ascii="Cambria" w:hAnsi="Cambria"/>
          <w:sz w:val="22"/>
          <w:szCs w:val="22"/>
        </w:rPr>
        <w:t>) santykį padauginant iš kainos lyginamojo svorio (X):</w:t>
      </w:r>
    </w:p>
    <w:p w:rsidR="00646F0C" w:rsidRPr="00646F0C" w:rsidRDefault="00646F0C" w:rsidP="00646F0C">
      <w:pPr>
        <w:tabs>
          <w:tab w:val="left" w:pos="851"/>
        </w:tabs>
        <w:suppressAutoHyphens/>
        <w:ind w:left="360"/>
        <w:rPr>
          <w:rFonts w:ascii="Cambria" w:hAnsi="Cambria"/>
          <w:sz w:val="22"/>
          <w:szCs w:val="22"/>
        </w:rPr>
      </w:pPr>
    </w:p>
    <w:p w:rsidR="00646F0C" w:rsidRPr="00646F0C" w:rsidRDefault="00646F0C" w:rsidP="00646F0C">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646F0C" w:rsidRPr="00646F0C" w:rsidRDefault="00646F0C" w:rsidP="00646F0C">
      <w:pPr>
        <w:shd w:val="clear" w:color="auto" w:fill="FFFFFF"/>
        <w:jc w:val="center"/>
        <w:rPr>
          <w:rFonts w:ascii="Cambria" w:eastAsiaTheme="minorEastAsia" w:hAnsi="Cambria"/>
          <w:sz w:val="22"/>
          <w:szCs w:val="22"/>
        </w:rPr>
      </w:pPr>
    </w:p>
    <w:p w:rsidR="00646F0C" w:rsidRPr="00646F0C" w:rsidRDefault="00646F0C" w:rsidP="00646F0C">
      <w:pPr>
        <w:tabs>
          <w:tab w:val="left" w:pos="1134"/>
        </w:tabs>
        <w:suppressAutoHyphens/>
        <w:jc w:val="both"/>
        <w:rPr>
          <w:rFonts w:ascii="Cambria" w:hAnsi="Cambria"/>
          <w:sz w:val="22"/>
          <w:szCs w:val="22"/>
        </w:rPr>
      </w:pPr>
      <w:r w:rsidRPr="00646F0C">
        <w:rPr>
          <w:rFonts w:ascii="Cambria" w:hAnsi="Cambria"/>
          <w:sz w:val="22"/>
          <w:szCs w:val="22"/>
        </w:rPr>
        <w:tab/>
        <w:t>Kadangi siūlomo objekto techniniai pranašumai įvertinami dviem skirtingais vertinimo būdais, todėl parametrų įvertinimas apskaičiuojamas skirtingais metodais:</w:t>
      </w:r>
    </w:p>
    <w:p w:rsidR="00646F0C" w:rsidRPr="00646F0C" w:rsidRDefault="00646F0C" w:rsidP="00646F0C">
      <w:pPr>
        <w:suppressAutoHyphens/>
        <w:ind w:firstLine="1058"/>
        <w:jc w:val="both"/>
        <w:rPr>
          <w:rFonts w:ascii="Cambria" w:hAnsi="Cambria"/>
          <w:sz w:val="22"/>
          <w:szCs w:val="22"/>
        </w:rPr>
      </w:pPr>
      <w:r w:rsidRPr="00646F0C">
        <w:rPr>
          <w:rFonts w:ascii="Cambria" w:hAnsi="Cambria"/>
          <w:sz w:val="22"/>
          <w:szCs w:val="22"/>
        </w:rPr>
        <w:t xml:space="preserve"> Siūlomo objekto T</w:t>
      </w:r>
      <w:r w:rsidRPr="00646F0C">
        <w:rPr>
          <w:rFonts w:ascii="Cambria" w:hAnsi="Cambria"/>
          <w:sz w:val="22"/>
          <w:szCs w:val="22"/>
          <w:vertAlign w:val="subscript"/>
        </w:rPr>
        <w:t>1</w:t>
      </w:r>
      <w:r w:rsidRPr="00646F0C">
        <w:rPr>
          <w:rFonts w:ascii="Cambria" w:hAnsi="Cambria"/>
          <w:sz w:val="22"/>
          <w:szCs w:val="22"/>
        </w:rPr>
        <w:t xml:space="preserve"> techninis parametras aprašomas palyginamuoju interpoliaciniu vertinimo būdu, todėl parametro įvertinimas apskaičiuojamas pagal metodiką:</w:t>
      </w:r>
    </w:p>
    <w:p w:rsidR="00646F0C" w:rsidRPr="00646F0C" w:rsidRDefault="00646F0C" w:rsidP="00646F0C">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646F0C">
        <w:rPr>
          <w:rFonts w:ascii="Cambria" w:eastAsia="Arial Unicode MS" w:hAnsi="Cambria"/>
          <w:bdr w:val="nil"/>
        </w:rPr>
        <w:t>Jei siūlomas objektas turi parametro T</w:t>
      </w:r>
      <w:r w:rsidRPr="00646F0C">
        <w:rPr>
          <w:rFonts w:ascii="Cambria" w:eastAsia="Arial Unicode MS" w:hAnsi="Cambria"/>
          <w:bdr w:val="nil"/>
          <w:vertAlign w:val="subscript"/>
        </w:rPr>
        <w:t>1</w:t>
      </w:r>
      <w:r w:rsidRPr="00646F0C">
        <w:rPr>
          <w:rFonts w:ascii="Cambria" w:eastAsia="Arial Unicode MS" w:hAnsi="Cambria"/>
          <w:bdr w:val="nil"/>
        </w:rPr>
        <w:t xml:space="preserve"> didžiausią skaitinę vertę (T</w:t>
      </w:r>
      <w:r w:rsidRPr="00646F0C">
        <w:rPr>
          <w:rFonts w:ascii="Cambria" w:eastAsia="Arial Unicode MS" w:hAnsi="Cambria"/>
          <w:bdr w:val="nil"/>
          <w:vertAlign w:val="subscript"/>
        </w:rPr>
        <w:t>max</w:t>
      </w:r>
      <w:r w:rsidRPr="00646F0C">
        <w:rPr>
          <w:rFonts w:ascii="Cambria" w:eastAsia="Arial Unicode MS" w:hAnsi="Cambria"/>
          <w:bdr w:val="nil"/>
        </w:rPr>
        <w:t>) gauna maksimalų balų skaičių pagal lyginamąjį svorį: T</w:t>
      </w:r>
      <w:r w:rsidRPr="00646F0C">
        <w:rPr>
          <w:rFonts w:ascii="Cambria" w:eastAsia="Arial Unicode MS" w:hAnsi="Cambria"/>
          <w:bdr w:val="nil"/>
          <w:vertAlign w:val="subscript"/>
        </w:rPr>
        <w:t>1</w:t>
      </w:r>
      <w:r w:rsidRPr="00646F0C">
        <w:rPr>
          <w:rFonts w:ascii="Cambria" w:eastAsia="Arial Unicode MS" w:hAnsi="Cambria"/>
          <w:bdr w:val="nil"/>
        </w:rPr>
        <w:t xml:space="preserve"> = L</w:t>
      </w:r>
      <w:r w:rsidRPr="00646F0C">
        <w:rPr>
          <w:rFonts w:ascii="Cambria" w:eastAsia="Arial Unicode MS" w:hAnsi="Cambria"/>
          <w:bdr w:val="nil"/>
          <w:vertAlign w:val="subscript"/>
        </w:rPr>
        <w:t>1</w:t>
      </w:r>
      <w:r w:rsidRPr="00646F0C">
        <w:rPr>
          <w:rFonts w:ascii="Cambria" w:eastAsia="Arial Unicode MS" w:hAnsi="Cambria"/>
          <w:bdr w:val="nil"/>
        </w:rPr>
        <w:t xml:space="preserve"> = 0,1. Mažiausią parametrų T</w:t>
      </w:r>
      <w:r w:rsidRPr="00646F0C">
        <w:rPr>
          <w:rFonts w:ascii="Cambria" w:eastAsia="Arial Unicode MS" w:hAnsi="Cambria"/>
          <w:bdr w:val="nil"/>
          <w:vertAlign w:val="subscript"/>
        </w:rPr>
        <w:t>1</w:t>
      </w:r>
      <w:r w:rsidRPr="00646F0C">
        <w:rPr>
          <w:rFonts w:ascii="Cambria" w:eastAsia="Arial Unicode MS" w:hAnsi="Cambria"/>
          <w:bdr w:val="nil"/>
        </w:rPr>
        <w:t xml:space="preserve"> skaitinę vertę (T</w:t>
      </w:r>
      <w:r w:rsidRPr="00646F0C">
        <w:rPr>
          <w:rFonts w:ascii="Cambria" w:eastAsia="Arial Unicode MS" w:hAnsi="Cambria"/>
          <w:bdr w:val="nil"/>
          <w:vertAlign w:val="subscript"/>
        </w:rPr>
        <w:t>min</w:t>
      </w:r>
      <w:r w:rsidRPr="00646F0C">
        <w:rPr>
          <w:rFonts w:ascii="Cambria" w:eastAsia="Arial Unicode MS" w:hAnsi="Cambria"/>
          <w:bdr w:val="nil"/>
        </w:rPr>
        <w:t>) turintis objektas gauna 0 balų: T</w:t>
      </w:r>
      <w:r w:rsidRPr="00646F0C">
        <w:rPr>
          <w:rFonts w:ascii="Cambria" w:eastAsia="Arial Unicode MS" w:hAnsi="Cambria"/>
          <w:bdr w:val="nil"/>
          <w:vertAlign w:val="subscript"/>
        </w:rPr>
        <w:t>1</w:t>
      </w:r>
      <w:r w:rsidRPr="00646F0C">
        <w:rPr>
          <w:rFonts w:ascii="Cambria" w:eastAsia="Arial Unicode MS" w:hAnsi="Cambria"/>
          <w:bdr w:val="nil"/>
        </w:rPr>
        <w:t xml:space="preserve"> = L</w:t>
      </w:r>
      <w:r w:rsidRPr="00646F0C">
        <w:rPr>
          <w:rFonts w:ascii="Cambria" w:eastAsia="Arial Unicode MS" w:hAnsi="Cambria"/>
          <w:bdr w:val="nil"/>
          <w:vertAlign w:val="subscript"/>
        </w:rPr>
        <w:t>1</w:t>
      </w:r>
      <w:r w:rsidRPr="00646F0C">
        <w:rPr>
          <w:rFonts w:ascii="Cambria" w:eastAsia="Arial Unicode MS" w:hAnsi="Cambria"/>
          <w:bdr w:val="nil"/>
        </w:rPr>
        <w:t xml:space="preserve"> = 0. </w:t>
      </w:r>
    </w:p>
    <w:p w:rsidR="00646F0C" w:rsidRPr="00646F0C" w:rsidRDefault="00646F0C" w:rsidP="00646F0C">
      <w:pPr>
        <w:pStyle w:val="Sraopastraipa"/>
        <w:numPr>
          <w:ilvl w:val="0"/>
          <w:numId w:val="10"/>
        </w:numPr>
        <w:pBdr>
          <w:top w:val="nil"/>
          <w:left w:val="nil"/>
          <w:bottom w:val="nil"/>
          <w:right w:val="nil"/>
          <w:between w:val="nil"/>
          <w:bar w:val="nil"/>
        </w:pBdr>
        <w:tabs>
          <w:tab w:val="left" w:pos="1134"/>
        </w:tabs>
        <w:suppressAutoHyphens/>
        <w:spacing w:after="0" w:line="240" w:lineRule="auto"/>
        <w:ind w:left="1418"/>
        <w:jc w:val="both"/>
        <w:rPr>
          <w:rFonts w:ascii="Cambria" w:eastAsia="Arial Unicode MS" w:hAnsi="Cambria"/>
          <w:bdr w:val="nil"/>
        </w:rPr>
      </w:pPr>
      <w:r w:rsidRPr="00646F0C">
        <w:rPr>
          <w:rFonts w:ascii="Cambria" w:eastAsia="Arial Unicode MS" w:hAnsi="Cambria"/>
          <w:bdr w:val="nil"/>
        </w:rPr>
        <w:t>Visais kitais atvejais vertinamo objekto (T</w:t>
      </w:r>
      <w:r w:rsidRPr="00646F0C">
        <w:rPr>
          <w:rFonts w:ascii="Cambria" w:eastAsia="Arial Unicode MS" w:hAnsi="Cambria"/>
          <w:bdr w:val="nil"/>
          <w:vertAlign w:val="subscript"/>
        </w:rPr>
        <w:t>v</w:t>
      </w:r>
      <w:r w:rsidRPr="00646F0C">
        <w:rPr>
          <w:rFonts w:ascii="Cambria" w:eastAsia="Arial Unicode MS" w:hAnsi="Cambria"/>
          <w:bdr w:val="nil"/>
        </w:rPr>
        <w:t>) parametro įvertinimas skaičiuojamas pagal formulę:</w:t>
      </w:r>
    </w:p>
    <w:p w:rsidR="00646F0C" w:rsidRPr="00646F0C" w:rsidRDefault="00646F0C" w:rsidP="00646F0C">
      <w:pPr>
        <w:tabs>
          <w:tab w:val="left" w:pos="1134"/>
        </w:tabs>
        <w:suppressAutoHyphens/>
        <w:jc w:val="both"/>
        <w:rPr>
          <w:rFonts w:ascii="Cambria" w:hAnsi="Cambria"/>
          <w:sz w:val="22"/>
          <w:szCs w:val="22"/>
        </w:rPr>
      </w:pPr>
    </w:p>
    <w:p w:rsidR="00646F0C" w:rsidRPr="00646F0C" w:rsidRDefault="008A71F2" w:rsidP="00646F0C">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646F0C" w:rsidRPr="00646F0C" w:rsidRDefault="00646F0C" w:rsidP="00646F0C">
      <w:pPr>
        <w:tabs>
          <w:tab w:val="left" w:pos="1134"/>
        </w:tabs>
        <w:suppressAutoHyphens/>
        <w:jc w:val="both"/>
        <w:rPr>
          <w:rFonts w:ascii="Cambria" w:hAnsi="Cambria"/>
          <w:sz w:val="22"/>
          <w:szCs w:val="22"/>
        </w:rPr>
      </w:pPr>
    </w:p>
    <w:p w:rsidR="00646F0C" w:rsidRPr="00646F0C" w:rsidRDefault="00646F0C" w:rsidP="00646F0C">
      <w:pPr>
        <w:tabs>
          <w:tab w:val="left" w:pos="1134"/>
        </w:tabs>
        <w:suppressAutoHyphens/>
        <w:jc w:val="both"/>
        <w:rPr>
          <w:rFonts w:ascii="Cambria" w:hAnsi="Cambria"/>
          <w:sz w:val="22"/>
          <w:szCs w:val="22"/>
        </w:rPr>
      </w:pPr>
      <w:r w:rsidRPr="00646F0C">
        <w:rPr>
          <w:rFonts w:ascii="Cambria" w:hAnsi="Cambria"/>
          <w:color w:val="000000" w:themeColor="text1"/>
          <w:sz w:val="22"/>
          <w:szCs w:val="22"/>
          <w:bdr w:val="none" w:sz="0" w:space="0" w:color="auto" w:frame="1"/>
        </w:rPr>
        <w:tab/>
        <w:t xml:space="preserve">Siūlomo objekto </w:t>
      </w:r>
      <w:r w:rsidRPr="00646F0C">
        <w:rPr>
          <w:rFonts w:ascii="Cambria" w:hAnsi="Cambria"/>
          <w:sz w:val="22"/>
          <w:szCs w:val="22"/>
        </w:rPr>
        <w:t>T</w:t>
      </w:r>
      <w:r w:rsidRPr="00646F0C">
        <w:rPr>
          <w:rFonts w:ascii="Cambria" w:hAnsi="Cambria"/>
          <w:sz w:val="22"/>
          <w:szCs w:val="22"/>
          <w:vertAlign w:val="subscript"/>
        </w:rPr>
        <w:t>2</w:t>
      </w:r>
      <w:r w:rsidRPr="00646F0C">
        <w:rPr>
          <w:rFonts w:ascii="Cambria" w:hAnsi="Cambria"/>
          <w:color w:val="000000" w:themeColor="text1"/>
          <w:sz w:val="22"/>
          <w:szCs w:val="22"/>
          <w:bdr w:val="none" w:sz="0" w:space="0" w:color="auto" w:frame="1"/>
        </w:rPr>
        <w:t xml:space="preserve">, </w:t>
      </w:r>
      <w:r w:rsidRPr="00646F0C">
        <w:rPr>
          <w:rFonts w:ascii="Cambria" w:hAnsi="Cambria"/>
          <w:sz w:val="22"/>
          <w:szCs w:val="22"/>
        </w:rPr>
        <w:t>T</w:t>
      </w:r>
      <w:r w:rsidRPr="00646F0C">
        <w:rPr>
          <w:rFonts w:ascii="Cambria" w:hAnsi="Cambria"/>
          <w:sz w:val="22"/>
          <w:szCs w:val="22"/>
          <w:vertAlign w:val="subscript"/>
        </w:rPr>
        <w:t>3</w:t>
      </w:r>
      <w:r w:rsidRPr="00646F0C">
        <w:rPr>
          <w:rFonts w:ascii="Cambria" w:hAnsi="Cambria"/>
          <w:color w:val="000000" w:themeColor="text1"/>
          <w:sz w:val="22"/>
          <w:szCs w:val="22"/>
          <w:bdr w:val="none" w:sz="0" w:space="0" w:color="auto" w:frame="1"/>
        </w:rPr>
        <w:t>,</w:t>
      </w:r>
      <w:r w:rsidRPr="00646F0C">
        <w:rPr>
          <w:rFonts w:ascii="Cambria" w:hAnsi="Cambria"/>
          <w:sz w:val="22"/>
          <w:szCs w:val="22"/>
        </w:rPr>
        <w:t xml:space="preserve"> T</w:t>
      </w:r>
      <w:r w:rsidRPr="00646F0C">
        <w:rPr>
          <w:rFonts w:ascii="Cambria" w:hAnsi="Cambria"/>
          <w:sz w:val="22"/>
          <w:szCs w:val="22"/>
          <w:vertAlign w:val="subscript"/>
        </w:rPr>
        <w:t>4</w:t>
      </w:r>
      <w:r w:rsidRPr="00646F0C">
        <w:rPr>
          <w:rFonts w:ascii="Cambria" w:hAnsi="Cambria"/>
          <w:color w:val="000000" w:themeColor="text1"/>
          <w:sz w:val="22"/>
          <w:szCs w:val="22"/>
          <w:bdr w:val="none" w:sz="0" w:space="0" w:color="auto" w:frame="1"/>
        </w:rPr>
        <w:t>,</w:t>
      </w:r>
      <w:r w:rsidRPr="00646F0C">
        <w:rPr>
          <w:rFonts w:ascii="Cambria" w:hAnsi="Cambria"/>
          <w:sz w:val="22"/>
          <w:szCs w:val="22"/>
        </w:rPr>
        <w:t xml:space="preserve"> T</w:t>
      </w:r>
      <w:r w:rsidRPr="00646F0C">
        <w:rPr>
          <w:rFonts w:ascii="Cambria" w:hAnsi="Cambria"/>
          <w:sz w:val="22"/>
          <w:szCs w:val="22"/>
          <w:vertAlign w:val="subscript"/>
        </w:rPr>
        <w:t>5</w:t>
      </w:r>
      <w:r w:rsidRPr="00646F0C">
        <w:rPr>
          <w:rFonts w:ascii="Cambria" w:hAnsi="Cambria"/>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646F0C" w:rsidRPr="00646F0C" w:rsidRDefault="00646F0C" w:rsidP="00646F0C">
      <w:pPr>
        <w:pStyle w:val="Sraopastraipa"/>
        <w:numPr>
          <w:ilvl w:val="0"/>
          <w:numId w:val="9"/>
        </w:numPr>
        <w:pBdr>
          <w:top w:val="nil"/>
          <w:left w:val="nil"/>
          <w:bottom w:val="nil"/>
          <w:right w:val="nil"/>
          <w:between w:val="nil"/>
          <w:bar w:val="nil"/>
        </w:pBdr>
        <w:tabs>
          <w:tab w:val="left" w:pos="851"/>
          <w:tab w:val="left" w:pos="2268"/>
        </w:tabs>
        <w:suppressAutoHyphens/>
        <w:spacing w:after="0" w:line="240" w:lineRule="auto"/>
        <w:ind w:left="1418"/>
        <w:jc w:val="both"/>
        <w:rPr>
          <w:rFonts w:ascii="Cambria" w:eastAsia="Arial Unicode MS" w:hAnsi="Cambria"/>
          <w:bdr w:val="nil"/>
        </w:rPr>
      </w:pPr>
      <w:r w:rsidRPr="00646F0C">
        <w:rPr>
          <w:rFonts w:ascii="Cambria" w:hAnsi="Cambria"/>
          <w:color w:val="000000" w:themeColor="text1"/>
          <w:bdr w:val="none" w:sz="0" w:space="0" w:color="auto" w:frame="1"/>
        </w:rPr>
        <w:t>Jei siūlomas objektas turi nurodytą pranašumą: T</w:t>
      </w:r>
      <w:r w:rsidRPr="00646F0C">
        <w:rPr>
          <w:rFonts w:ascii="Cambria" w:hAnsi="Cambria"/>
          <w:color w:val="000000" w:themeColor="text1"/>
          <w:bdr w:val="none" w:sz="0" w:space="0" w:color="auto" w:frame="1"/>
          <w:vertAlign w:val="subscript"/>
        </w:rPr>
        <w:t>2</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2 </w:t>
      </w:r>
      <w:r w:rsidRPr="00646F0C">
        <w:rPr>
          <w:rFonts w:ascii="Cambria" w:hAnsi="Cambria"/>
          <w:color w:val="000000" w:themeColor="text1"/>
          <w:bdr w:val="none" w:sz="0" w:space="0" w:color="auto" w:frame="1"/>
        </w:rPr>
        <w:t>= 0,20; T</w:t>
      </w:r>
      <w:r w:rsidRPr="00646F0C">
        <w:rPr>
          <w:rFonts w:ascii="Cambria" w:hAnsi="Cambria"/>
          <w:color w:val="000000" w:themeColor="text1"/>
          <w:bdr w:val="none" w:sz="0" w:space="0" w:color="auto" w:frame="1"/>
          <w:vertAlign w:val="subscript"/>
        </w:rPr>
        <w:t>3</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3 </w:t>
      </w:r>
      <w:r w:rsidRPr="00646F0C">
        <w:rPr>
          <w:rFonts w:ascii="Cambria" w:hAnsi="Cambria"/>
          <w:color w:val="000000" w:themeColor="text1"/>
          <w:bdr w:val="none" w:sz="0" w:space="0" w:color="auto" w:frame="1"/>
        </w:rPr>
        <w:t>= 0,20; T</w:t>
      </w:r>
      <w:r w:rsidRPr="00646F0C">
        <w:rPr>
          <w:rFonts w:ascii="Cambria" w:hAnsi="Cambria"/>
          <w:color w:val="000000" w:themeColor="text1"/>
          <w:bdr w:val="none" w:sz="0" w:space="0" w:color="auto" w:frame="1"/>
          <w:vertAlign w:val="subscript"/>
        </w:rPr>
        <w:t>4</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4 </w:t>
      </w:r>
      <w:r w:rsidRPr="00646F0C">
        <w:rPr>
          <w:rFonts w:ascii="Cambria" w:hAnsi="Cambria"/>
          <w:color w:val="000000" w:themeColor="text1"/>
          <w:bdr w:val="none" w:sz="0" w:space="0" w:color="auto" w:frame="1"/>
        </w:rPr>
        <w:t xml:space="preserve">= 0,20; </w:t>
      </w:r>
      <w:r w:rsidRPr="00646F0C">
        <w:rPr>
          <w:rFonts w:ascii="Cambria" w:hAnsi="Cambria"/>
          <w:color w:val="000000" w:themeColor="text1"/>
          <w:bdr w:val="none" w:sz="0" w:space="0" w:color="auto" w:frame="1"/>
        </w:rPr>
        <w:br/>
        <w:t>T</w:t>
      </w:r>
      <w:r w:rsidRPr="00646F0C">
        <w:rPr>
          <w:rFonts w:ascii="Cambria" w:hAnsi="Cambria"/>
          <w:color w:val="000000" w:themeColor="text1"/>
          <w:bdr w:val="none" w:sz="0" w:space="0" w:color="auto" w:frame="1"/>
          <w:vertAlign w:val="subscript"/>
        </w:rPr>
        <w:t>5</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5 </w:t>
      </w:r>
      <w:r w:rsidRPr="00646F0C">
        <w:rPr>
          <w:rFonts w:ascii="Cambria" w:hAnsi="Cambria"/>
          <w:color w:val="000000" w:themeColor="text1"/>
          <w:bdr w:val="none" w:sz="0" w:space="0" w:color="auto" w:frame="1"/>
        </w:rPr>
        <w:t>= 0,30.</w:t>
      </w:r>
    </w:p>
    <w:p w:rsidR="00646F0C" w:rsidRPr="00646F0C" w:rsidRDefault="00646F0C" w:rsidP="00646F0C">
      <w:pPr>
        <w:pStyle w:val="Sraopastraipa"/>
        <w:numPr>
          <w:ilvl w:val="0"/>
          <w:numId w:val="9"/>
        </w:numPr>
        <w:pBdr>
          <w:top w:val="nil"/>
          <w:left w:val="nil"/>
          <w:bottom w:val="nil"/>
          <w:right w:val="nil"/>
          <w:between w:val="nil"/>
          <w:bar w:val="nil"/>
        </w:pBdr>
        <w:tabs>
          <w:tab w:val="left" w:pos="851"/>
        </w:tabs>
        <w:suppressAutoHyphens/>
        <w:spacing w:after="0" w:line="240" w:lineRule="auto"/>
        <w:ind w:left="1418"/>
        <w:jc w:val="both"/>
        <w:rPr>
          <w:rFonts w:ascii="Cambria" w:eastAsia="Arial Unicode MS" w:hAnsi="Cambria"/>
          <w:bdr w:val="nil"/>
        </w:rPr>
      </w:pPr>
      <w:r w:rsidRPr="00646F0C">
        <w:rPr>
          <w:rFonts w:ascii="Cambria" w:hAnsi="Cambria"/>
          <w:color w:val="000000" w:themeColor="text1"/>
          <w:bdr w:val="none" w:sz="0" w:space="0" w:color="auto" w:frame="1"/>
        </w:rPr>
        <w:t>Jei siūlomas objektas neturi nurodyto pranašumo: T</w:t>
      </w:r>
      <w:r w:rsidRPr="00646F0C">
        <w:rPr>
          <w:rFonts w:ascii="Cambria" w:hAnsi="Cambria"/>
          <w:color w:val="000000" w:themeColor="text1"/>
          <w:bdr w:val="none" w:sz="0" w:space="0" w:color="auto" w:frame="1"/>
          <w:vertAlign w:val="subscript"/>
        </w:rPr>
        <w:t>2</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2 </w:t>
      </w:r>
      <w:r w:rsidRPr="00646F0C">
        <w:rPr>
          <w:rFonts w:ascii="Cambria" w:hAnsi="Cambria"/>
          <w:color w:val="000000" w:themeColor="text1"/>
          <w:bdr w:val="none" w:sz="0" w:space="0" w:color="auto" w:frame="1"/>
        </w:rPr>
        <w:t>= 0; T</w:t>
      </w:r>
      <w:r w:rsidRPr="00646F0C">
        <w:rPr>
          <w:rFonts w:ascii="Cambria" w:hAnsi="Cambria"/>
          <w:color w:val="000000" w:themeColor="text1"/>
          <w:bdr w:val="none" w:sz="0" w:space="0" w:color="auto" w:frame="1"/>
          <w:vertAlign w:val="subscript"/>
        </w:rPr>
        <w:t>3</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3 </w:t>
      </w:r>
      <w:r w:rsidRPr="00646F0C">
        <w:rPr>
          <w:rFonts w:ascii="Cambria" w:hAnsi="Cambria"/>
          <w:color w:val="000000" w:themeColor="text1"/>
          <w:bdr w:val="none" w:sz="0" w:space="0" w:color="auto" w:frame="1"/>
        </w:rPr>
        <w:t>= 0; T</w:t>
      </w:r>
      <w:r w:rsidRPr="00646F0C">
        <w:rPr>
          <w:rFonts w:ascii="Cambria" w:hAnsi="Cambria"/>
          <w:color w:val="000000" w:themeColor="text1"/>
          <w:bdr w:val="none" w:sz="0" w:space="0" w:color="auto" w:frame="1"/>
          <w:vertAlign w:val="subscript"/>
        </w:rPr>
        <w:t>4</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4 </w:t>
      </w:r>
      <w:r w:rsidRPr="00646F0C">
        <w:rPr>
          <w:rFonts w:ascii="Cambria" w:hAnsi="Cambria"/>
          <w:color w:val="000000" w:themeColor="text1"/>
          <w:bdr w:val="none" w:sz="0" w:space="0" w:color="auto" w:frame="1"/>
        </w:rPr>
        <w:t>= 0; T</w:t>
      </w:r>
      <w:r w:rsidRPr="00646F0C">
        <w:rPr>
          <w:rFonts w:ascii="Cambria" w:hAnsi="Cambria"/>
          <w:color w:val="000000" w:themeColor="text1"/>
          <w:bdr w:val="none" w:sz="0" w:space="0" w:color="auto" w:frame="1"/>
          <w:vertAlign w:val="subscript"/>
        </w:rPr>
        <w:t>5</w:t>
      </w:r>
      <w:r w:rsidRPr="00646F0C">
        <w:rPr>
          <w:rFonts w:ascii="Cambria" w:hAnsi="Cambria"/>
          <w:color w:val="000000" w:themeColor="text1"/>
          <w:bdr w:val="none" w:sz="0" w:space="0" w:color="auto" w:frame="1"/>
        </w:rPr>
        <w:t xml:space="preserve"> = L</w:t>
      </w:r>
      <w:r w:rsidRPr="00646F0C">
        <w:rPr>
          <w:rFonts w:ascii="Cambria" w:hAnsi="Cambria"/>
          <w:color w:val="000000" w:themeColor="text1"/>
          <w:bdr w:val="none" w:sz="0" w:space="0" w:color="auto" w:frame="1"/>
          <w:vertAlign w:val="subscript"/>
        </w:rPr>
        <w:t xml:space="preserve">5 </w:t>
      </w:r>
      <w:r w:rsidRPr="00646F0C">
        <w:rPr>
          <w:rFonts w:ascii="Cambria" w:hAnsi="Cambria"/>
          <w:color w:val="000000" w:themeColor="text1"/>
          <w:bdr w:val="none" w:sz="0" w:space="0" w:color="auto" w:frame="1"/>
        </w:rPr>
        <w:t>= 0.</w:t>
      </w:r>
    </w:p>
    <w:p w:rsidR="00646F0C" w:rsidRPr="00646F0C" w:rsidRDefault="00646F0C" w:rsidP="00646F0C">
      <w:pPr>
        <w:shd w:val="clear" w:color="auto" w:fill="FFFFFF"/>
        <w:jc w:val="both"/>
        <w:rPr>
          <w:rFonts w:ascii="Cambria" w:hAnsi="Cambria"/>
          <w:color w:val="000000" w:themeColor="text1"/>
          <w:sz w:val="22"/>
          <w:szCs w:val="22"/>
          <w:bdr w:val="none" w:sz="0" w:space="0" w:color="auto" w:frame="1"/>
        </w:rPr>
      </w:pPr>
    </w:p>
    <w:p w:rsidR="00646F0C" w:rsidRPr="00646F0C" w:rsidRDefault="00646F0C" w:rsidP="00646F0C">
      <w:pPr>
        <w:tabs>
          <w:tab w:val="left" w:pos="851"/>
        </w:tabs>
        <w:suppressAutoHyphens/>
        <w:ind w:firstLine="1134"/>
        <w:jc w:val="both"/>
        <w:rPr>
          <w:rFonts w:ascii="Cambria" w:hAnsi="Cambria"/>
          <w:sz w:val="22"/>
          <w:szCs w:val="22"/>
        </w:rPr>
      </w:pPr>
      <w:r w:rsidRPr="00646F0C">
        <w:rPr>
          <w:rFonts w:ascii="Cambria" w:hAnsi="Cambria"/>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646F0C" w:rsidRPr="00646F0C" w:rsidRDefault="00646F0C" w:rsidP="00646F0C">
      <w:pPr>
        <w:tabs>
          <w:tab w:val="left" w:pos="851"/>
        </w:tabs>
        <w:suppressAutoHyphens/>
        <w:ind w:left="360"/>
        <w:rPr>
          <w:rFonts w:ascii="Cambria" w:hAnsi="Cambria"/>
          <w:sz w:val="22"/>
          <w:szCs w:val="22"/>
        </w:rPr>
      </w:pPr>
    </w:p>
    <w:p w:rsidR="00646F0C" w:rsidRPr="00646F0C" w:rsidRDefault="00646F0C" w:rsidP="00646F0C">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5</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646F0C" w:rsidRPr="00646F0C" w:rsidRDefault="00646F0C" w:rsidP="00646F0C">
      <w:pPr>
        <w:jc w:val="both"/>
        <w:rPr>
          <w:rFonts w:ascii="Cambria" w:hAnsi="Cambria"/>
          <w:sz w:val="22"/>
          <w:szCs w:val="22"/>
        </w:rPr>
      </w:pPr>
    </w:p>
    <w:p w:rsidR="00646F0C" w:rsidRPr="00646F0C" w:rsidRDefault="00646F0C" w:rsidP="00646F0C">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646F0C">
        <w:rPr>
          <w:rFonts w:ascii="Cambria" w:eastAsia="Arial Unicode MS" w:hAnsi="Cambria"/>
          <w:b/>
          <w:bCs/>
          <w:caps/>
          <w:spacing w:val="4"/>
          <w:bdr w:val="nil"/>
        </w:rPr>
        <w:t xml:space="preserve">Informavimas APIE VERTINIMO REZULTATUS </w:t>
      </w:r>
    </w:p>
    <w:p w:rsidR="00646F0C" w:rsidRPr="00E91351" w:rsidRDefault="00646F0C" w:rsidP="00E91351">
      <w:pPr>
        <w:tabs>
          <w:tab w:val="left" w:pos="851"/>
        </w:tabs>
        <w:suppressAutoHyphens/>
        <w:jc w:val="both"/>
        <w:rPr>
          <w:rFonts w:ascii="Cambria" w:hAnsi="Cambria"/>
          <w:vanish/>
        </w:rPr>
      </w:pPr>
    </w:p>
    <w:p w:rsidR="00646F0C" w:rsidRPr="00646F0C" w:rsidRDefault="00646F0C" w:rsidP="00646F0C">
      <w:pPr>
        <w:tabs>
          <w:tab w:val="left" w:pos="851"/>
        </w:tabs>
        <w:suppressAutoHyphens/>
        <w:ind w:firstLine="851"/>
        <w:jc w:val="both"/>
        <w:rPr>
          <w:rFonts w:ascii="Cambria" w:hAnsi="Cambria"/>
          <w:sz w:val="22"/>
          <w:szCs w:val="22"/>
        </w:rPr>
      </w:pPr>
      <w:r w:rsidRPr="00646F0C">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646F0C" w:rsidRPr="00646F0C" w:rsidRDefault="00646F0C" w:rsidP="00646F0C">
      <w:pPr>
        <w:tabs>
          <w:tab w:val="left" w:pos="851"/>
        </w:tabs>
        <w:suppressAutoHyphens/>
        <w:ind w:firstLine="851"/>
        <w:jc w:val="both"/>
        <w:rPr>
          <w:rFonts w:ascii="Cambria" w:hAnsi="Cambria"/>
          <w:sz w:val="22"/>
          <w:szCs w:val="22"/>
        </w:rPr>
      </w:pPr>
      <w:r w:rsidRPr="00646F0C">
        <w:rPr>
          <w:rFonts w:ascii="Cambria" w:eastAsia="Calibri"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F05741" w:rsidRPr="00181667" w:rsidRDefault="00F05741" w:rsidP="00F05741">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 xml:space="preserve">štu CPV </w:t>
      </w:r>
      <w:r w:rsidRPr="003714C3">
        <w:rPr>
          <w:rFonts w:asciiTheme="majorHAnsi" w:hAnsiTheme="majorHAnsi" w:cs="Times New Roman"/>
        </w:rPr>
        <w:lastRenderedPageBreak/>
        <w:t>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 xml:space="preserve">ų, tačiau VPĮ nenustatyta pareiga perkančiajai organizacijai raštu </w:t>
      </w:r>
      <w:r w:rsidRPr="003714C3">
        <w:rPr>
          <w:rFonts w:asciiTheme="majorHAnsi" w:hAnsiTheme="majorHAnsi" w:cs="Times New Roman"/>
        </w:rPr>
        <w:lastRenderedPageBreak/>
        <w:t>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E91351">
        <w:rPr>
          <w:rFonts w:asciiTheme="majorHAnsi" w:hAnsiTheme="majorHAnsi"/>
          <w:b/>
          <w:bCs/>
          <w:sz w:val="22"/>
          <w:szCs w:val="22"/>
          <w:lang w:val="lt-LT"/>
        </w:rPr>
        <w:t>ULTRAGARSO APARATO KOMPLEKTO</w:t>
      </w:r>
      <w:r w:rsidR="007C554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E91351" w:rsidRDefault="00E9135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D47DD8" w:rsidRPr="00606966" w:rsidRDefault="00D47DD8" w:rsidP="006069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E91351" w:rsidRPr="003714C3" w:rsidTr="008F049E">
        <w:trPr>
          <w:trHeight w:val="510"/>
        </w:trPr>
        <w:tc>
          <w:tcPr>
            <w:tcW w:w="704" w:type="dxa"/>
            <w:vAlign w:val="center"/>
          </w:tcPr>
          <w:p w:rsidR="00E91351" w:rsidRPr="003714C3" w:rsidRDefault="00E91351" w:rsidP="00E91351">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E91351" w:rsidRPr="00F400BF" w:rsidRDefault="00E91351" w:rsidP="00E91351">
            <w:pPr>
              <w:tabs>
                <w:tab w:val="left" w:pos="14175"/>
              </w:tabs>
              <w:ind w:right="-86"/>
              <w:rPr>
                <w:rFonts w:ascii="Cambria" w:hAnsi="Cambria"/>
                <w:sz w:val="22"/>
                <w:szCs w:val="22"/>
                <w:lang w:bidi="lt-LT"/>
              </w:rPr>
            </w:pPr>
            <w:r w:rsidRPr="00F400BF">
              <w:rPr>
                <w:rFonts w:ascii="Cambria" w:hAnsi="Cambria"/>
                <w:sz w:val="22"/>
                <w:szCs w:val="22"/>
                <w:lang w:bidi="lt-LT"/>
              </w:rPr>
              <w:t xml:space="preserve">Įrangai suteikiama ilgesnė negu 24 mėn. garantija. </w:t>
            </w:r>
          </w:p>
          <w:p w:rsidR="00E91351" w:rsidRPr="00F400BF" w:rsidRDefault="00E91351" w:rsidP="00E91351">
            <w:pPr>
              <w:tabs>
                <w:tab w:val="left" w:pos="14175"/>
              </w:tabs>
              <w:ind w:right="-86"/>
              <w:rPr>
                <w:rFonts w:ascii="Cambria" w:hAnsi="Cambria"/>
                <w:sz w:val="22"/>
                <w:szCs w:val="22"/>
                <w:lang w:bidi="lt-LT"/>
              </w:rPr>
            </w:pPr>
          </w:p>
          <w:p w:rsidR="00E91351" w:rsidRPr="00F400BF" w:rsidRDefault="00E91351" w:rsidP="00E91351">
            <w:pPr>
              <w:tabs>
                <w:tab w:val="left" w:pos="14175"/>
              </w:tabs>
              <w:ind w:right="55"/>
              <w:rPr>
                <w:rFonts w:ascii="Cambria" w:hAnsi="Cambria"/>
                <w:i/>
                <w:sz w:val="22"/>
                <w:szCs w:val="22"/>
              </w:rPr>
            </w:pPr>
            <w:r w:rsidRPr="00F400BF">
              <w:rPr>
                <w:rFonts w:ascii="Cambria" w:hAnsi="Cambria"/>
                <w:i/>
                <w:sz w:val="22"/>
                <w:szCs w:val="22"/>
                <w:lang w:bidi="lt-LT"/>
              </w:rPr>
              <w:t>Pastaba: Balas skiriamas už kiekvienus papildomus 12 mėn.</w:t>
            </w:r>
          </w:p>
        </w:tc>
        <w:tc>
          <w:tcPr>
            <w:tcW w:w="2126"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91351" w:rsidRPr="003714C3" w:rsidTr="00E91351">
        <w:trPr>
          <w:trHeight w:val="510"/>
        </w:trPr>
        <w:tc>
          <w:tcPr>
            <w:tcW w:w="704" w:type="dxa"/>
            <w:vAlign w:val="center"/>
          </w:tcPr>
          <w:p w:rsidR="00E91351" w:rsidRPr="003714C3" w:rsidRDefault="00E91351" w:rsidP="00E91351">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2</w:t>
            </w:r>
          </w:p>
        </w:tc>
        <w:tc>
          <w:tcPr>
            <w:tcW w:w="3544" w:type="dxa"/>
            <w:shd w:val="clear" w:color="auto" w:fill="auto"/>
          </w:tcPr>
          <w:p w:rsidR="00E91351" w:rsidRPr="00F400BF" w:rsidRDefault="00E91351" w:rsidP="00E91351">
            <w:pPr>
              <w:pStyle w:val="prastasis1"/>
              <w:tabs>
                <w:tab w:val="left" w:pos="14175"/>
              </w:tabs>
              <w:spacing w:after="0" w:line="240" w:lineRule="auto"/>
              <w:rPr>
                <w:rFonts w:ascii="Cambria" w:hAnsi="Cambria" w:cs="Times New Roman"/>
                <w:sz w:val="22"/>
                <w:szCs w:val="22"/>
                <w:lang w:val="lt-LT"/>
              </w:rPr>
            </w:pPr>
            <w:r w:rsidRPr="00F400BF">
              <w:rPr>
                <w:rFonts w:ascii="Cambria" w:hAnsi="Cambria"/>
                <w:sz w:val="22"/>
                <w:szCs w:val="22"/>
                <w:lang w:val="lt-LT"/>
              </w:rPr>
              <w:t>Vaizduojamas gylio diapazonas ≥ 40 cm</w:t>
            </w:r>
          </w:p>
        </w:tc>
        <w:tc>
          <w:tcPr>
            <w:tcW w:w="2126"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91351" w:rsidRPr="003714C3" w:rsidTr="00E91351">
        <w:trPr>
          <w:trHeight w:val="510"/>
        </w:trPr>
        <w:tc>
          <w:tcPr>
            <w:tcW w:w="704" w:type="dxa"/>
            <w:vAlign w:val="center"/>
          </w:tcPr>
          <w:p w:rsidR="00E91351" w:rsidRPr="003714C3" w:rsidRDefault="00E91351" w:rsidP="00E91351">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3</w:t>
            </w:r>
          </w:p>
        </w:tc>
        <w:tc>
          <w:tcPr>
            <w:tcW w:w="3544" w:type="dxa"/>
          </w:tcPr>
          <w:p w:rsidR="00E91351" w:rsidRPr="00F400BF" w:rsidRDefault="00E91351" w:rsidP="00E91351">
            <w:pPr>
              <w:pStyle w:val="prastasis1"/>
              <w:tabs>
                <w:tab w:val="left" w:pos="14175"/>
              </w:tabs>
              <w:spacing w:after="0" w:line="240" w:lineRule="auto"/>
              <w:rPr>
                <w:rFonts w:ascii="Cambria" w:hAnsi="Cambria" w:cs="Times New Roman"/>
                <w:sz w:val="22"/>
                <w:szCs w:val="22"/>
                <w:lang w:val="lt-LT"/>
              </w:rPr>
            </w:pPr>
            <w:r w:rsidRPr="00F400BF">
              <w:rPr>
                <w:rFonts w:ascii="Cambria" w:hAnsi="Cambria"/>
                <w:sz w:val="22"/>
                <w:szCs w:val="22"/>
                <w:lang w:val="lt-LT"/>
              </w:rPr>
              <w:t>Yra išplėsto (trapezoidinio) vaizdavimo darbo režimas linijiniams davikliams</w:t>
            </w:r>
          </w:p>
        </w:tc>
        <w:tc>
          <w:tcPr>
            <w:tcW w:w="2126"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91351" w:rsidRPr="003714C3" w:rsidTr="00E91351">
        <w:trPr>
          <w:trHeight w:val="510"/>
        </w:trPr>
        <w:tc>
          <w:tcPr>
            <w:tcW w:w="704" w:type="dxa"/>
            <w:vAlign w:val="center"/>
          </w:tcPr>
          <w:p w:rsidR="00E91351" w:rsidRPr="003714C3" w:rsidRDefault="00E91351" w:rsidP="00E91351">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4</w:t>
            </w:r>
          </w:p>
        </w:tc>
        <w:tc>
          <w:tcPr>
            <w:tcW w:w="3544" w:type="dxa"/>
          </w:tcPr>
          <w:p w:rsidR="00E91351" w:rsidRPr="00F400BF" w:rsidRDefault="00E91351" w:rsidP="00E91351">
            <w:pPr>
              <w:pStyle w:val="prastasis1"/>
              <w:tabs>
                <w:tab w:val="left" w:pos="14175"/>
              </w:tabs>
              <w:spacing w:after="0" w:line="240" w:lineRule="auto"/>
              <w:rPr>
                <w:rFonts w:ascii="Cambria" w:hAnsi="Cambria" w:cs="Times New Roman"/>
                <w:sz w:val="22"/>
                <w:szCs w:val="22"/>
                <w:lang w:val="lt-LT"/>
              </w:rPr>
            </w:pPr>
            <w:r w:rsidRPr="00F400BF">
              <w:rPr>
                <w:rFonts w:ascii="Cambria" w:hAnsi="Cambria" w:cs="Times New Roman"/>
                <w:sz w:val="22"/>
                <w:szCs w:val="22"/>
                <w:lang w:val="lt-LT"/>
              </w:rPr>
              <w:t>≥</w:t>
            </w:r>
            <w:r w:rsidRPr="00F400BF">
              <w:rPr>
                <w:rFonts w:ascii="Cambria" w:hAnsi="Cambria"/>
                <w:sz w:val="22"/>
                <w:szCs w:val="22"/>
                <w:lang w:val="lt-LT"/>
              </w:rPr>
              <w:t xml:space="preserve"> 500 GB talpos vidinis kietasis diskas</w:t>
            </w:r>
          </w:p>
        </w:tc>
        <w:tc>
          <w:tcPr>
            <w:tcW w:w="2126"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E91351" w:rsidRPr="003714C3" w:rsidTr="00E91351">
        <w:trPr>
          <w:trHeight w:val="510"/>
        </w:trPr>
        <w:tc>
          <w:tcPr>
            <w:tcW w:w="704" w:type="dxa"/>
            <w:vAlign w:val="center"/>
          </w:tcPr>
          <w:p w:rsidR="00E91351" w:rsidRPr="003714C3" w:rsidRDefault="00E91351" w:rsidP="00E91351">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E91351">
              <w:rPr>
                <w:rFonts w:asciiTheme="majorHAnsi" w:hAnsiTheme="majorHAnsi"/>
                <w:color w:val="000000" w:themeColor="text1"/>
                <w:sz w:val="22"/>
                <w:szCs w:val="22"/>
                <w:vertAlign w:val="subscript"/>
              </w:rPr>
              <w:t>5</w:t>
            </w:r>
          </w:p>
        </w:tc>
        <w:tc>
          <w:tcPr>
            <w:tcW w:w="3544" w:type="dxa"/>
          </w:tcPr>
          <w:p w:rsidR="00E91351" w:rsidRPr="00F400BF" w:rsidRDefault="00E91351" w:rsidP="00E91351">
            <w:pPr>
              <w:pStyle w:val="prastasis1"/>
              <w:tabs>
                <w:tab w:val="left" w:pos="14175"/>
              </w:tabs>
              <w:spacing w:after="0" w:line="240" w:lineRule="auto"/>
              <w:rPr>
                <w:rFonts w:ascii="Cambria" w:hAnsi="Cambria" w:cs="Times New Roman"/>
                <w:sz w:val="22"/>
                <w:szCs w:val="22"/>
                <w:lang w:val="lt-LT"/>
              </w:rPr>
            </w:pPr>
            <w:r w:rsidRPr="00F400BF">
              <w:rPr>
                <w:rStyle w:val="Bodytext91"/>
                <w:rFonts w:ascii="Cambria" w:hAnsi="Cambria"/>
                <w:sz w:val="22"/>
                <w:szCs w:val="22"/>
                <w:lang w:val="lt-LT"/>
              </w:rPr>
              <w:t>Apsauga nuo kietų objektų ir skysčių patekimo į prietaiso vidų ne mažesnė kaip IPX2</w:t>
            </w:r>
          </w:p>
        </w:tc>
        <w:tc>
          <w:tcPr>
            <w:tcW w:w="2126"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E91351" w:rsidRPr="003714C3" w:rsidRDefault="00E91351" w:rsidP="00E91351">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606966">
      <w:pPr>
        <w:jc w:val="center"/>
        <w:rPr>
          <w:rFonts w:asciiTheme="majorHAnsi" w:hAnsiTheme="majorHAnsi"/>
          <w:b/>
          <w:sz w:val="22"/>
          <w:szCs w:val="22"/>
        </w:rPr>
      </w:pPr>
      <w:r w:rsidRPr="003714C3">
        <w:rPr>
          <w:rFonts w:asciiTheme="majorHAnsi" w:hAnsiTheme="majorHAnsi"/>
          <w:b/>
          <w:sz w:val="22"/>
          <w:szCs w:val="22"/>
        </w:rPr>
        <w:t>PATEIKIAMŲ DOKUMENTŲ SĄRAŠAS</w:t>
      </w: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w:t>
            </w:r>
            <w:r w:rsidRPr="003714C3">
              <w:rPr>
                <w:rFonts w:asciiTheme="majorHAnsi" w:hAnsiTheme="majorHAnsi"/>
                <w:b/>
                <w:sz w:val="22"/>
                <w:szCs w:val="22"/>
                <w:u w:val="single"/>
                <w:lang w:eastAsia="lt-LT"/>
              </w:rPr>
              <w:lastRenderedPageBreak/>
              <w:t xml:space="preserve">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6819E8">
              <w:rPr>
                <w:rFonts w:asciiTheme="majorHAnsi" w:hAnsiTheme="majorHAnsi"/>
                <w:b/>
                <w:color w:val="FF0000"/>
                <w:sz w:val="22"/>
                <w:szCs w:val="22"/>
                <w:highlight w:val="green"/>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6819E8">
                    <w:rPr>
                      <w:rFonts w:asciiTheme="majorHAnsi" w:hAnsiTheme="majorHAnsi"/>
                      <w:sz w:val="21"/>
                      <w:szCs w:val="21"/>
                      <w:highlight w:val="gree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1F2" w:rsidRDefault="008A71F2" w:rsidP="00922417">
      <w:r>
        <w:separator/>
      </w:r>
    </w:p>
  </w:endnote>
  <w:endnote w:type="continuationSeparator" w:id="0">
    <w:p w:rsidR="008A71F2" w:rsidRDefault="008A71F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F0C" w:rsidRDefault="00646F0C">
    <w:pPr>
      <w:pStyle w:val="Porat"/>
      <w:jc w:val="right"/>
    </w:pPr>
  </w:p>
  <w:p w:rsidR="00646F0C" w:rsidRDefault="00646F0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F0C" w:rsidRDefault="00646F0C">
    <w:pPr>
      <w:pStyle w:val="Porat"/>
      <w:jc w:val="right"/>
    </w:pPr>
  </w:p>
  <w:p w:rsidR="00646F0C" w:rsidRDefault="00646F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1F2" w:rsidRDefault="008A71F2" w:rsidP="00922417">
      <w:r>
        <w:separator/>
      </w:r>
    </w:p>
  </w:footnote>
  <w:footnote w:type="continuationSeparator" w:id="0">
    <w:p w:rsidR="008A71F2" w:rsidRDefault="008A71F2" w:rsidP="00922417">
      <w:r>
        <w:continuationSeparator/>
      </w:r>
    </w:p>
  </w:footnote>
  <w:footnote w:id="1">
    <w:p w:rsidR="00646F0C" w:rsidRPr="00C54A7B" w:rsidRDefault="00646F0C"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46F0C" w:rsidRPr="00C54A7B" w:rsidRDefault="00646F0C" w:rsidP="00401D35">
      <w:pPr>
        <w:pStyle w:val="Puslapioinaostekstas"/>
        <w:numPr>
          <w:ilvl w:val="0"/>
          <w:numId w:val="6"/>
        </w:numPr>
        <w:rPr>
          <w:rFonts w:eastAsia="Yu Mincho"/>
          <w:i/>
          <w:iCs/>
        </w:rPr>
      </w:pPr>
      <w:r w:rsidRPr="00C54A7B">
        <w:rPr>
          <w:rFonts w:eastAsia="Yu Mincho"/>
          <w:i/>
          <w:iCs/>
        </w:rPr>
        <w:t xml:space="preserve">priesaikos deklaracija; </w:t>
      </w:r>
    </w:p>
    <w:p w:rsidR="00646F0C" w:rsidRDefault="00646F0C"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46F0C" w:rsidRPr="00551FCA" w:rsidRDefault="00646F0C"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D96"/>
    <w:rsid w:val="00095FCD"/>
    <w:rsid w:val="000968A8"/>
    <w:rsid w:val="000972EE"/>
    <w:rsid w:val="000A0E88"/>
    <w:rsid w:val="000A1AD3"/>
    <w:rsid w:val="000A1CBA"/>
    <w:rsid w:val="000A1E20"/>
    <w:rsid w:val="000A4A2D"/>
    <w:rsid w:val="000A671F"/>
    <w:rsid w:val="000A6E92"/>
    <w:rsid w:val="000A7C2C"/>
    <w:rsid w:val="000B34D7"/>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2ED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A4D"/>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6796E"/>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4A4A"/>
    <w:rsid w:val="00375E30"/>
    <w:rsid w:val="00380886"/>
    <w:rsid w:val="0038515A"/>
    <w:rsid w:val="00385857"/>
    <w:rsid w:val="00387D8F"/>
    <w:rsid w:val="00392274"/>
    <w:rsid w:val="003A54E7"/>
    <w:rsid w:val="003A55F7"/>
    <w:rsid w:val="003A56C6"/>
    <w:rsid w:val="003A66BF"/>
    <w:rsid w:val="003A74BA"/>
    <w:rsid w:val="003B1782"/>
    <w:rsid w:val="003B19E9"/>
    <w:rsid w:val="003B24ED"/>
    <w:rsid w:val="003B5040"/>
    <w:rsid w:val="003B554A"/>
    <w:rsid w:val="003B55D9"/>
    <w:rsid w:val="003C05AF"/>
    <w:rsid w:val="003C4A59"/>
    <w:rsid w:val="003C536E"/>
    <w:rsid w:val="003C6DEE"/>
    <w:rsid w:val="003D145B"/>
    <w:rsid w:val="003D22F8"/>
    <w:rsid w:val="003D3513"/>
    <w:rsid w:val="003D57DE"/>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523F0"/>
    <w:rsid w:val="00460EA2"/>
    <w:rsid w:val="00464C20"/>
    <w:rsid w:val="00470DEE"/>
    <w:rsid w:val="0047544F"/>
    <w:rsid w:val="00475601"/>
    <w:rsid w:val="00480756"/>
    <w:rsid w:val="004843E4"/>
    <w:rsid w:val="00492763"/>
    <w:rsid w:val="00495AD3"/>
    <w:rsid w:val="00496080"/>
    <w:rsid w:val="004A222B"/>
    <w:rsid w:val="004A67C3"/>
    <w:rsid w:val="004A70B6"/>
    <w:rsid w:val="004B35FC"/>
    <w:rsid w:val="004C26C8"/>
    <w:rsid w:val="004D48AC"/>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01A"/>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06966"/>
    <w:rsid w:val="00610613"/>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6F0C"/>
    <w:rsid w:val="00647129"/>
    <w:rsid w:val="00647583"/>
    <w:rsid w:val="00652BA3"/>
    <w:rsid w:val="00662BC6"/>
    <w:rsid w:val="00663868"/>
    <w:rsid w:val="0067098C"/>
    <w:rsid w:val="0067791E"/>
    <w:rsid w:val="006819E8"/>
    <w:rsid w:val="00681F0E"/>
    <w:rsid w:val="00681FE5"/>
    <w:rsid w:val="00685500"/>
    <w:rsid w:val="00687566"/>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C59CB"/>
    <w:rsid w:val="006D434E"/>
    <w:rsid w:val="006D4462"/>
    <w:rsid w:val="006D52D9"/>
    <w:rsid w:val="006D73F1"/>
    <w:rsid w:val="006D78CB"/>
    <w:rsid w:val="006E0A97"/>
    <w:rsid w:val="006E135E"/>
    <w:rsid w:val="006E2651"/>
    <w:rsid w:val="006E3851"/>
    <w:rsid w:val="006F167E"/>
    <w:rsid w:val="006F17AA"/>
    <w:rsid w:val="006F55E5"/>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1ADF"/>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31ED"/>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367E9"/>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A71F2"/>
    <w:rsid w:val="008B08FC"/>
    <w:rsid w:val="008B19BF"/>
    <w:rsid w:val="008B3E8C"/>
    <w:rsid w:val="008B402E"/>
    <w:rsid w:val="008B746A"/>
    <w:rsid w:val="008B7D36"/>
    <w:rsid w:val="008C1BE4"/>
    <w:rsid w:val="008C1BEA"/>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1DE"/>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56EA4"/>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0CDE"/>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11C3"/>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271C9"/>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1D69"/>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146F"/>
    <w:rsid w:val="00C35E7B"/>
    <w:rsid w:val="00C447B8"/>
    <w:rsid w:val="00C45D3C"/>
    <w:rsid w:val="00C47D5F"/>
    <w:rsid w:val="00C540FC"/>
    <w:rsid w:val="00C54234"/>
    <w:rsid w:val="00C54EFF"/>
    <w:rsid w:val="00C555ED"/>
    <w:rsid w:val="00C56BF0"/>
    <w:rsid w:val="00C62315"/>
    <w:rsid w:val="00C62C70"/>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55EB"/>
    <w:rsid w:val="00CC60FC"/>
    <w:rsid w:val="00CC7ADE"/>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E7125"/>
    <w:rsid w:val="00DF0F1C"/>
    <w:rsid w:val="00DF6C20"/>
    <w:rsid w:val="00DF6C2D"/>
    <w:rsid w:val="00E022E0"/>
    <w:rsid w:val="00E0269F"/>
    <w:rsid w:val="00E04176"/>
    <w:rsid w:val="00E0427A"/>
    <w:rsid w:val="00E12313"/>
    <w:rsid w:val="00E215FC"/>
    <w:rsid w:val="00E229C9"/>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1351"/>
    <w:rsid w:val="00E9333F"/>
    <w:rsid w:val="00E937B7"/>
    <w:rsid w:val="00E958C2"/>
    <w:rsid w:val="00E9785F"/>
    <w:rsid w:val="00EA2E6F"/>
    <w:rsid w:val="00EA4078"/>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5741"/>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2D22"/>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3A31"/>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3EA6"/>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A46BF-9C13-41AB-9A27-E77FB81E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24</Pages>
  <Words>45844</Words>
  <Characters>26132</Characters>
  <Application>Microsoft Office Word</Application>
  <DocSecurity>0</DocSecurity>
  <Lines>217</Lines>
  <Paragraphs>143</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PASIŪLYMŲ VERTINIMO KRITERIJAI</vt:lpstr>
      <vt:lpstr>BALŲ APSKAIČIAVIMAS</vt:lpstr>
      <vt:lpstr>Informavimas APIE VERTINIMO REZULTATUS </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240</cp:revision>
  <cp:lastPrinted>2024-03-22T12:28:00Z</cp:lastPrinted>
  <dcterms:created xsi:type="dcterms:W3CDTF">2023-11-14T08:29:00Z</dcterms:created>
  <dcterms:modified xsi:type="dcterms:W3CDTF">2026-02-17T13:39:00Z</dcterms:modified>
</cp:coreProperties>
</file>