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72A5F1" w14:textId="77777777" w:rsidR="001428B7" w:rsidRPr="00ED3E89" w:rsidRDefault="001428B7" w:rsidP="001428B7">
      <w:pPr>
        <w:pStyle w:val="Heading"/>
        <w:jc w:val="center"/>
        <w:rPr>
          <w:color w:val="auto"/>
          <w:lang w:val="lt-LT"/>
        </w:rPr>
      </w:pPr>
      <w:r w:rsidRPr="00ED3E89">
        <w:rPr>
          <w:color w:val="auto"/>
          <w:lang w:val="lt-LT"/>
        </w:rPr>
        <w:t>PIRKIMO SĄLYGŲ PRIEDAS „PAŠALINIMO PAGRINDAI“</w:t>
      </w:r>
    </w:p>
    <w:p w14:paraId="3191FDFC" w14:textId="77777777" w:rsidR="0049267D" w:rsidRPr="00ED3E89" w:rsidRDefault="0049267D" w:rsidP="0049267D">
      <w:pPr>
        <w:pStyle w:val="Heading"/>
        <w:jc w:val="center"/>
        <w:rPr>
          <w:rFonts w:cs="Times New Roman"/>
          <w:color w:val="auto"/>
          <w:lang w:val="lt-LT"/>
        </w:rPr>
      </w:pPr>
    </w:p>
    <w:p w14:paraId="48C9693D" w14:textId="77777777" w:rsidR="0049267D" w:rsidRPr="00ED3E89" w:rsidRDefault="0049267D" w:rsidP="0049267D">
      <w:pPr>
        <w:spacing w:line="312" w:lineRule="auto"/>
        <w:jc w:val="right"/>
        <w:rPr>
          <w:rFonts w:eastAsia="Times New Roman"/>
          <w:u w:color="000000"/>
          <w:lang w:eastAsia="en-GB"/>
          <w14:textOutline w14:w="12700" w14:cap="flat" w14:cmpd="sng" w14:algn="ctr">
            <w14:noFill/>
            <w14:prstDash w14:val="solid"/>
            <w14:miter w14:lim="400000"/>
          </w14:textOutline>
        </w:rPr>
      </w:pPr>
    </w:p>
    <w:tbl>
      <w:tblPr>
        <w:tblW w:w="14316" w:type="dxa"/>
        <w:tblLayout w:type="fixed"/>
        <w:tblCellMar>
          <w:left w:w="10" w:type="dxa"/>
          <w:right w:w="10" w:type="dxa"/>
        </w:tblCellMar>
        <w:tblLook w:val="04A0" w:firstRow="1" w:lastRow="0" w:firstColumn="1" w:lastColumn="0" w:noHBand="0" w:noVBand="1"/>
      </w:tblPr>
      <w:tblGrid>
        <w:gridCol w:w="988"/>
        <w:gridCol w:w="4961"/>
        <w:gridCol w:w="2410"/>
        <w:gridCol w:w="5957"/>
      </w:tblGrid>
      <w:tr w:rsidR="00ED3E89" w:rsidRPr="00ED3E89" w14:paraId="3584680D" w14:textId="77777777" w:rsidTr="002369B5">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D727F1"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ind w:left="32"/>
              <w:jc w:val="center"/>
              <w:rPr>
                <w:rFonts w:eastAsia="Yu Mincho"/>
                <w:b/>
                <w:bCs/>
                <w:bdr w:val="none" w:sz="0" w:space="0" w:color="auto"/>
                <w:lang w:eastAsia="lt-LT"/>
              </w:rPr>
            </w:pPr>
            <w:r w:rsidRPr="00ED3E89">
              <w:rPr>
                <w:rFonts w:eastAsia="Yu Mincho"/>
                <w:b/>
                <w:bCs/>
                <w:bdr w:val="none" w:sz="0" w:space="0" w:color="auto"/>
                <w:lang w:eastAsia="lt-LT"/>
              </w:rPr>
              <w:t>Eil. Nr.</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244022"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Yu Mincho"/>
                <w:bCs/>
                <w:bdr w:val="none" w:sz="0" w:space="0" w:color="auto"/>
              </w:rPr>
            </w:pPr>
            <w:r w:rsidRPr="00ED3E89">
              <w:rPr>
                <w:rFonts w:eastAsia="Yu Mincho"/>
                <w:b/>
                <w:bdr w:val="none" w:sz="0" w:space="0" w:color="auto"/>
                <w:lang w:eastAsia="lt-LT"/>
              </w:rPr>
              <w:t>Tiekėjo pašalinimo pagrindai</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BD54A9"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Yu Mincho"/>
                <w:b/>
                <w:bCs/>
                <w:bdr w:val="none" w:sz="0" w:space="0" w:color="auto"/>
                <w:lang w:eastAsia="lt-LT"/>
              </w:rPr>
            </w:pPr>
            <w:r w:rsidRPr="00ED3E89">
              <w:rPr>
                <w:rFonts w:eastAsia="Yu Mincho"/>
                <w:b/>
                <w:bCs/>
                <w:bdr w:val="none" w:sz="0" w:space="0" w:color="auto"/>
                <w:lang w:eastAsia="lt-LT"/>
              </w:rPr>
              <w:t xml:space="preserve">VPĮ straipsnis,  dalis, punktas bei EBVPD formos dalis pildymui </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6597FB"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Yu Mincho"/>
                <w:bCs/>
                <w:iCs/>
                <w:bdr w:val="none" w:sz="0" w:space="0" w:color="auto"/>
              </w:rPr>
            </w:pPr>
            <w:r w:rsidRPr="00ED3E89">
              <w:rPr>
                <w:rFonts w:eastAsia="Yu Mincho"/>
                <w:b/>
                <w:bdr w:val="none" w:sz="0" w:space="0" w:color="auto"/>
                <w:lang w:eastAsia="lt-LT"/>
              </w:rPr>
              <w:t>Pašalinimo pagrindų nebuvimą įrodantys dokumentai</w:t>
            </w:r>
          </w:p>
        </w:tc>
      </w:tr>
      <w:tr w:rsidR="00ED3E89" w:rsidRPr="00ED3E89" w14:paraId="009EFD72" w14:textId="77777777" w:rsidTr="002369B5">
        <w:tc>
          <w:tcPr>
            <w:tcW w:w="1431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989BD5"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
                <w:bCs/>
                <w:bdr w:val="none" w:sz="0" w:space="0" w:color="auto"/>
              </w:rPr>
              <w:t>Privalomi</w:t>
            </w:r>
            <w:r w:rsidRPr="00ED3E89">
              <w:rPr>
                <w:rFonts w:eastAsia="Yu Mincho"/>
                <w:b/>
                <w:bCs/>
                <w:bdr w:val="none" w:sz="0" w:space="0" w:color="auto"/>
                <w:vertAlign w:val="superscript"/>
              </w:rPr>
              <w:footnoteReference w:id="1"/>
            </w:r>
            <w:r w:rsidRPr="00ED3E89">
              <w:rPr>
                <w:rFonts w:eastAsia="Yu Mincho"/>
                <w:b/>
                <w:bCs/>
                <w:bdr w:val="none" w:sz="0" w:space="0" w:color="auto"/>
              </w:rPr>
              <w:t xml:space="preserve"> pašalinimo pagrindai pagal VPĮ 46 straipsnio 1 – 4 dalių nuostatas</w:t>
            </w:r>
          </w:p>
        </w:tc>
      </w:tr>
      <w:tr w:rsidR="00ED3E89" w:rsidRPr="00ED3E89" w14:paraId="738A1681" w14:textId="77777777" w:rsidTr="002369B5">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E6DA154" w14:textId="77777777" w:rsidR="0049267D" w:rsidRPr="00ED3E89" w:rsidRDefault="0049267D" w:rsidP="002369B5">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D30614"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dr w:val="none" w:sz="0" w:space="0" w:color="auto"/>
              </w:rPr>
              <w:t>Tiekėjas arba jo atsakingas asmuo, nurodytas VPĮ 46 straipsnio 2 dalies 2 punkte, nuteistas už šią nusikalstamą veiką:</w:t>
            </w:r>
          </w:p>
          <w:p w14:paraId="009D2EAC"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1) dalyvavimą nusikalstamame susivienijime, jo organizavimą ar vadovavimą jam;</w:t>
            </w:r>
          </w:p>
          <w:p w14:paraId="29142446"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2) kyšininkavimą, prekybą poveikiu, papirkimą;</w:t>
            </w:r>
          </w:p>
          <w:p w14:paraId="04C05638"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1B85794"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4) nusikalstamą bankrotą;</w:t>
            </w:r>
          </w:p>
          <w:p w14:paraId="7804B7EB"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5) teroristinį ir su teroristine veikla susijusį nusikaltimą;</w:t>
            </w:r>
          </w:p>
          <w:p w14:paraId="6810B126"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6) nusikalstamu būdu gauto turto legalizavimą;</w:t>
            </w:r>
          </w:p>
          <w:p w14:paraId="6368E588"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lastRenderedPageBreak/>
              <w:t>7) prekybą žmonėmis, vaiko pirkimą arba pardavimą;</w:t>
            </w:r>
          </w:p>
          <w:p w14:paraId="4A3A6D5E"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8) kitos valstybės tiekėjo atliktą nusikaltimą, apibrėžtą Direktyvos 2014/24/ES 57 straipsnio 1 dalyje išvardytus Europos Sąjungos teisės aktus įgyvendinančiuose kitų valstybių teisės aktuose.</w:t>
            </w:r>
          </w:p>
          <w:p w14:paraId="3E829C9E"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p>
          <w:p w14:paraId="33BF41B3"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Laikoma, kad tiekėjas arba jo atsakingas asmuo nuteistas už aukščiau nurodytą nusikalstamą veiką, kai dėl:</w:t>
            </w:r>
          </w:p>
          <w:p w14:paraId="4B4843DF"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rPr>
            </w:pPr>
            <w:r w:rsidRPr="00ED3E89">
              <w:rPr>
                <w:rFonts w:eastAsia="Yu Mincho"/>
                <w:bCs/>
                <w:bdr w:val="none" w:sz="0" w:space="0" w:color="auto"/>
              </w:rPr>
              <w:t>1) tiekėjo, kuris yra fizinis asmuo, per pastaruosius 5 metus buvo priimtas ir įsiteisėjęs apkaltinamasis teismo nuosprendis ir šis asmuo turi neišnykusį ar nepanaikintą teistumą;</w:t>
            </w:r>
          </w:p>
          <w:p w14:paraId="2E60A5AB"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p>
          <w:p w14:paraId="4CC05AED"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 xml:space="preserve">2) tiekėjo, kuris yra juridinis asmuo, kita organizacija ar jos </w:t>
            </w:r>
            <w:r w:rsidRPr="00ED3E89">
              <w:rPr>
                <w:rFonts w:eastAsia="Yu Mincho"/>
                <w:b/>
                <w:bCs/>
                <w:bdr w:val="none" w:sz="0" w:space="0" w:color="auto"/>
              </w:rPr>
              <w:t>struktūrinis</w:t>
            </w:r>
            <w:r w:rsidRPr="00ED3E89">
              <w:rPr>
                <w:rFonts w:eastAsia="Yu Mincho"/>
                <w:bdr w:val="none" w:sz="0" w:space="0" w:color="auto"/>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A6D0CB8"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dr w:val="none" w:sz="0" w:space="0" w:color="auto"/>
              </w:rPr>
            </w:pPr>
          </w:p>
          <w:p w14:paraId="148DA16C"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 xml:space="preserve">3) tiekėjo, kuris yra juridinis asmuo, kita organizacija ar jos </w:t>
            </w:r>
            <w:r w:rsidRPr="00ED3E89">
              <w:rPr>
                <w:rFonts w:eastAsia="Yu Mincho"/>
                <w:b/>
                <w:bdr w:val="none" w:sz="0" w:space="0" w:color="auto"/>
              </w:rPr>
              <w:t>struktūrinis</w:t>
            </w:r>
            <w:r w:rsidRPr="00ED3E89">
              <w:rPr>
                <w:rFonts w:eastAsia="Yu Mincho"/>
                <w:bCs/>
                <w:bdr w:val="none" w:sz="0" w:space="0" w:color="auto"/>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767704"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
                <w:bCs/>
                <w:bdr w:val="none" w:sz="0" w:space="0" w:color="auto"/>
              </w:rPr>
              <w:lastRenderedPageBreak/>
              <w:t>VPĮ 46 straipsnio 1 dalis</w:t>
            </w:r>
          </w:p>
          <w:p w14:paraId="13C09292"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p w14:paraId="5DC3B4C4"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EBVPD III dalies A1-A6 punktai</w:t>
            </w:r>
          </w:p>
          <w:p w14:paraId="37FAB937"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p w14:paraId="28A0500B"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EBVPD III dalies D1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2B8067"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rPr>
              <w:t>Iš Lietuvoje įsteigtų subjektų reikalaujama:</w:t>
            </w:r>
          </w:p>
          <w:p w14:paraId="04E9B10F" w14:textId="77777777" w:rsidR="0049267D" w:rsidRPr="00ED3E89" w:rsidRDefault="0049267D" w:rsidP="002369B5">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ED3E89">
              <w:rPr>
                <w:rFonts w:eastAsia="Yu Mincho"/>
                <w:bdr w:val="none" w:sz="0" w:space="0" w:color="auto"/>
                <w:lang w:eastAsia="lt-LT"/>
              </w:rPr>
              <w:t>išrašo iš teismo sprendimo arba</w:t>
            </w:r>
          </w:p>
          <w:p w14:paraId="143A446C" w14:textId="77777777" w:rsidR="0049267D" w:rsidRPr="00ED3E89" w:rsidRDefault="0049267D" w:rsidP="002369B5">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ED3E89">
              <w:rPr>
                <w:rFonts w:eastAsia="Yu Mincho"/>
                <w:bdr w:val="none" w:sz="0" w:space="0" w:color="auto"/>
                <w:lang w:eastAsia="lt-LT"/>
              </w:rPr>
              <w:t>Informatikos ir ryšių departamento prie Vidaus reikalų ministerijos pažymos, arba</w:t>
            </w:r>
          </w:p>
          <w:p w14:paraId="1A5FB103" w14:textId="77777777" w:rsidR="0049267D" w:rsidRPr="00ED3E89" w:rsidRDefault="0049267D" w:rsidP="002369B5">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ED3E89">
              <w:rPr>
                <w:rFonts w:eastAsia="Yu Mincho"/>
                <w:bdr w:val="none" w:sz="0" w:space="0" w:color="auto"/>
                <w:lang w:eastAsia="lt-LT"/>
              </w:rPr>
              <w:t>valstybės įmonės Registrų centro Lietuvos Respublikos Vyriausybės nustatyta tvarka išduoto dokumento, patvirtinančio jungtinius kompetentingų institucijų tvarkomus duomenis.</w:t>
            </w:r>
          </w:p>
          <w:p w14:paraId="64168865"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p w14:paraId="4F7B6F65"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rPr>
              <w:t>Iš ne Lietuvoje įsteigtų subjektų reikalaujama:</w:t>
            </w:r>
          </w:p>
          <w:p w14:paraId="4D6D5453" w14:textId="77777777" w:rsidR="0049267D" w:rsidRPr="00ED3E89" w:rsidRDefault="0049267D" w:rsidP="002369B5">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ED3E89">
              <w:rPr>
                <w:rFonts w:eastAsia="Yu Mincho"/>
                <w:bdr w:val="none" w:sz="0" w:space="0" w:color="auto"/>
                <w:lang w:eastAsia="lt-LT"/>
              </w:rPr>
              <w:t>atitinkamos užsienio šalies institucijos dokumento</w:t>
            </w:r>
            <w:r w:rsidRPr="00ED3E89">
              <w:rPr>
                <w:rFonts w:eastAsia="Yu Mincho"/>
                <w:bdr w:val="none" w:sz="0" w:space="0" w:color="auto"/>
                <w:vertAlign w:val="superscript"/>
                <w:lang w:eastAsia="lt-LT"/>
              </w:rPr>
              <w:footnoteReference w:id="2"/>
            </w:r>
            <w:r w:rsidRPr="00ED3E89">
              <w:rPr>
                <w:rFonts w:eastAsia="Yu Mincho"/>
                <w:bdr w:val="none" w:sz="0" w:space="0" w:color="auto"/>
                <w:lang w:eastAsia="lt-LT"/>
              </w:rPr>
              <w:t>.</w:t>
            </w:r>
          </w:p>
          <w:p w14:paraId="7648DDCC"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6471DFA8"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 xml:space="preserve">Nurodyti dokumentai turi būti išduoti ne anksčiau kaip 180 dienų iki </w:t>
            </w:r>
            <w:r w:rsidRPr="00ED3E89">
              <w:rPr>
                <w:rFonts w:eastAsia="Times New Roman"/>
                <w:i/>
                <w:iCs/>
                <w:bdr w:val="none" w:sz="0" w:space="0" w:color="auto"/>
                <w:lang w:eastAsia="lt-LT"/>
              </w:rPr>
              <w:t>tos dienos, kai tiekėjas perkančiosios organizacijos prašymu turės pateikti pašalinimo pagrindų nebuvimą patvirtinančius dok</w:t>
            </w:r>
            <w:r w:rsidRPr="00ED3E89">
              <w:rPr>
                <w:rFonts w:eastAsia="Times New Roman"/>
                <w:bdr w:val="none" w:sz="0" w:space="0" w:color="auto"/>
                <w:lang w:eastAsia="lt-LT"/>
              </w:rPr>
              <w:t>umentus</w:t>
            </w:r>
            <w:r w:rsidRPr="00ED3E89">
              <w:rPr>
                <w:rFonts w:eastAsia="Yu Mincho"/>
                <w:bdr w:val="none" w:sz="0" w:space="0" w:color="auto"/>
                <w:lang w:eastAsia="lt-LT"/>
              </w:rPr>
              <w:t xml:space="preserve">. </w:t>
            </w:r>
            <w:r w:rsidRPr="00ED3E89">
              <w:rPr>
                <w:rFonts w:eastAsia="Yu Mincho"/>
                <w:b/>
                <w:bCs/>
                <w:i/>
                <w:iCs/>
                <w:bdr w:val="none" w:sz="0" w:space="0" w:color="auto"/>
                <w:lang w:eastAsia="lt-LT"/>
              </w:rPr>
              <w:t>Pavyzdys</w:t>
            </w:r>
            <w:r w:rsidRPr="00ED3E89">
              <w:rPr>
                <w:rFonts w:eastAsia="Yu Mincho"/>
                <w:i/>
                <w:iCs/>
                <w:bdr w:val="none" w:sz="0" w:space="0" w:color="auto"/>
                <w:lang w:eastAsia="lt-LT"/>
              </w:rPr>
              <w:t xml:space="preserve">: Jeigu perkančioji organizacija 2022-10-10 kreipėsi į tiekėją prašydama iki 2022-10-14 pateikti įrodančius </w:t>
            </w:r>
            <w:r w:rsidRPr="00ED3E89">
              <w:rPr>
                <w:rFonts w:eastAsia="Yu Mincho"/>
                <w:i/>
                <w:iCs/>
                <w:bdr w:val="none" w:sz="0" w:space="0" w:color="auto"/>
                <w:lang w:eastAsia="lt-LT"/>
              </w:rPr>
              <w:lastRenderedPageBreak/>
              <w:t xml:space="preserve">dokumentus, jie turi būti išduoti ne anksčiau kaip 180 dienų, jas skaičiuojant atgal nuo 2022-10-14. </w:t>
            </w:r>
          </w:p>
          <w:p w14:paraId="7F9E164E"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6ECAAC37"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r w:rsidRPr="00ED3E89">
              <w:rPr>
                <w:rFonts w:eastAsia="Yu Mincho"/>
                <w:bCs/>
                <w:bdr w:val="none" w:sz="0" w:space="0" w:color="auto"/>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703D99D0"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p>
          <w:p w14:paraId="0642A6B2"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46019DF5"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
                <w:iCs/>
                <w:bdr w:val="none" w:sz="0" w:space="0" w:color="auto"/>
                <w:lang w:eastAsia="lt-LT"/>
              </w:rPr>
            </w:pPr>
            <w:r w:rsidRPr="00ED3E89">
              <w:rPr>
                <w:rFonts w:eastAsia="Yu Mincho"/>
                <w:b/>
                <w:bCs/>
                <w:i/>
                <w:iCs/>
                <w:bdr w:val="none" w:sz="0" w:space="0" w:color="auto"/>
                <w:lang w:eastAsia="lt-LT"/>
              </w:rPr>
              <w:t>PASTABA</w:t>
            </w:r>
          </w:p>
          <w:p w14:paraId="471588AF"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Pažymų, patvirtinančių VPĮ 46 straipsnyje nurodytų tiekėjo pašalinimo pagrindų nebuvimą, pateikti nereikalaujama. Jų perkančioji organizacija reikalaus tik turėdama pagrįstų abejonių dėl tiekėjo patikimumo.</w:t>
            </w:r>
          </w:p>
          <w:p w14:paraId="202982C2"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tc>
      </w:tr>
      <w:tr w:rsidR="00ED3E89" w:rsidRPr="00ED3E89" w14:paraId="2FED8E2E" w14:textId="77777777" w:rsidTr="002369B5">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8E3E63" w14:textId="77777777" w:rsidR="0049267D" w:rsidRPr="00ED3E89" w:rsidRDefault="0049267D" w:rsidP="002369B5">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FC289E"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Tiekėjas yra neatlikęs jam paskirtos baudžiamojo poveikio priemonės – uždraudimo juridiniam asmeniui dalyvauti viešuosiuose pirkimuose.</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AF0845"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
                <w:bCs/>
                <w:bdr w:val="none" w:sz="0" w:space="0" w:color="auto"/>
              </w:rPr>
              <w:t>VPĮ 46 straipsnio 2¹ dalis</w:t>
            </w:r>
          </w:p>
          <w:p w14:paraId="0BDD14DD"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p>
          <w:p w14:paraId="3B7614F0"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
                <w:bCs/>
                <w:bdr w:val="none" w:sz="0" w:space="0" w:color="auto"/>
              </w:rPr>
              <w:t>EBVPD III dalies D2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0E0CEF"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Iš Lietuvoje įsteigtų subjektų įrodančių dokumentų nereikalaujama. Užtenka pateikto EBVPD.</w:t>
            </w:r>
          </w:p>
          <w:p w14:paraId="02130D30"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tc>
      </w:tr>
      <w:tr w:rsidR="00ED3E89" w:rsidRPr="00ED3E89" w14:paraId="1254CBD3" w14:textId="77777777" w:rsidTr="002369B5">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7446D7" w14:textId="77777777" w:rsidR="0049267D" w:rsidRPr="00ED3E89" w:rsidRDefault="0049267D" w:rsidP="002369B5">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bookmarkStart w:id="0" w:name="_Hlk90887843"/>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CE8590"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dr w:val="none" w:sz="0" w:space="0" w:color="auto"/>
              </w:rPr>
              <w:t xml:space="preserve">Tiekėjas yra nuteistas už įsipareigojimų, susijusių su mokesčių, įskaitant socialinio draudimo įmokas, mokėjimu, nevykdymą pagal šalies, kurioje </w:t>
            </w:r>
            <w:r w:rsidRPr="00ED3E89">
              <w:rPr>
                <w:rFonts w:eastAsia="Yu Mincho"/>
                <w:bdr w:val="none" w:sz="0" w:space="0" w:color="auto"/>
              </w:rPr>
              <w:lastRenderedPageBreak/>
              <w:t xml:space="preserve">registruotas tiekėjas, ar šalies, kurioje yra perkančioji organizacija, reikalavimus, kaip tai apibrėžta VPĮ 46 straipsnio 2 dalies 1 ir 3 punktuose, arba perkančioji organizacija turi kitų įrodymų apie šių įsipareigojimų nevykdymą. </w:t>
            </w:r>
          </w:p>
          <w:p w14:paraId="57E6CEE3"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p>
          <w:p w14:paraId="4C9BB1AE"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Laikoma, kad tiekėjas nuteistas už aukščiau nurodytą nusikalstamą veiką, kai dėl:</w:t>
            </w:r>
          </w:p>
          <w:p w14:paraId="0BFC4A8A"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rPr>
            </w:pPr>
            <w:r w:rsidRPr="00ED3E89">
              <w:rPr>
                <w:rFonts w:eastAsia="Yu Mincho"/>
                <w:bCs/>
                <w:bdr w:val="none" w:sz="0" w:space="0" w:color="auto"/>
              </w:rPr>
              <w:t>1) tiekėjo, kuris yra fizinis asmuo, per pastaruosius 5 metus buvo priimtas ir įsiteisėjęs apkaltinamasis teismo nuosprendis ir šis asmuo turi neišnykusį ar nepanaikintą teistumą;</w:t>
            </w:r>
          </w:p>
          <w:p w14:paraId="68C439F1"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p>
          <w:p w14:paraId="4AEFBA07"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 xml:space="preserve">2) tiekėjo, kuris yra juridinis asmuo, kita organizacija ar jos </w:t>
            </w:r>
            <w:r w:rsidRPr="00ED3E89">
              <w:rPr>
                <w:rFonts w:eastAsia="Yu Mincho"/>
                <w:b/>
                <w:bdr w:val="none" w:sz="0" w:space="0" w:color="auto"/>
              </w:rPr>
              <w:t>struktūrinis</w:t>
            </w:r>
            <w:r w:rsidRPr="00ED3E89">
              <w:rPr>
                <w:rFonts w:eastAsia="Yu Mincho"/>
                <w:bCs/>
                <w:bdr w:val="none" w:sz="0" w:space="0" w:color="auto"/>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9C07276"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Tačiau ši nuostata netaikoma, jeigu:</w:t>
            </w:r>
          </w:p>
          <w:p w14:paraId="16F4037E"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1) tiekėjas yra įsipareigojęs sumokėti mokesčius, įskaitant socialinio draudimo įmokas ir dėl to laikomas jau įvykdžiusiu šioje dalyje nurodytus įsipareigojimus;</w:t>
            </w:r>
          </w:p>
          <w:p w14:paraId="2A36BE75"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2) įsiskolinimo suma neviršija 50 Eur (penkiasdešimt eurų);</w:t>
            </w:r>
          </w:p>
          <w:p w14:paraId="11356580"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 xml:space="preserve">3) tiekėjas apie tikslią jo įsiskolinimo sumą informuotas tokiu metu, kad iki paraiškų ar pasiūlymų pateikimo termino pabaigos nespėjo sumokėti </w:t>
            </w:r>
            <w:r w:rsidRPr="00ED3E89">
              <w:rPr>
                <w:rFonts w:eastAsia="Yu Mincho"/>
                <w:bCs/>
                <w:bdr w:val="none" w:sz="0" w:space="0" w:color="auto"/>
              </w:rPr>
              <w:lastRenderedPageBreak/>
              <w:t>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838E8E"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
                <w:bCs/>
                <w:bdr w:val="none" w:sz="0" w:space="0" w:color="auto"/>
                <w:lang w:eastAsia="lt-LT"/>
              </w:rPr>
              <w:lastRenderedPageBreak/>
              <w:t>VPĮ 46 straipsnio 3 dalis</w:t>
            </w:r>
          </w:p>
          <w:p w14:paraId="7A00BA1F"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Arial"/>
                <w:bdr w:val="none" w:sz="0" w:space="0" w:color="auto"/>
                <w:lang w:eastAsia="lt-LT"/>
              </w:rPr>
            </w:pPr>
          </w:p>
          <w:p w14:paraId="08F11D9E"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Arial"/>
                <w:bdr w:val="none" w:sz="0" w:space="0" w:color="auto"/>
                <w:lang w:eastAsia="lt-LT"/>
              </w:rPr>
              <w:lastRenderedPageBreak/>
              <w:t>EBVPD III dalies B1 ir B2 punktai</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09EEAC"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dr w:val="none" w:sz="0" w:space="0" w:color="auto"/>
                <w:lang w:eastAsia="lt-LT"/>
              </w:rPr>
              <w:lastRenderedPageBreak/>
              <w:t>1) Dėl įsipareigojimų, susijusių su mokesčių mokėjimu, įvykdymo i</w:t>
            </w:r>
            <w:r w:rsidRPr="00ED3E89">
              <w:rPr>
                <w:rFonts w:eastAsia="Yu Mincho"/>
                <w:bdr w:val="none" w:sz="0" w:space="0" w:color="auto"/>
              </w:rPr>
              <w:t xml:space="preserve">š Lietuvoje įsteigtų subjektų </w:t>
            </w:r>
            <w:r w:rsidRPr="00ED3E89">
              <w:rPr>
                <w:rFonts w:eastAsia="Yu Mincho"/>
                <w:bdr w:val="none" w:sz="0" w:space="0" w:color="auto"/>
                <w:lang w:eastAsia="lt-LT"/>
              </w:rPr>
              <w:t>prašoma:</w:t>
            </w:r>
          </w:p>
          <w:p w14:paraId="0915FFC6"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2C0206C1" w14:textId="77777777" w:rsidR="0049267D" w:rsidRPr="00ED3E89" w:rsidRDefault="0049267D" w:rsidP="002369B5">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dr w:val="none" w:sz="0" w:space="0" w:color="auto"/>
                <w:lang w:eastAsia="lt-LT"/>
              </w:rPr>
            </w:pPr>
            <w:r w:rsidRPr="00ED3E89">
              <w:rPr>
                <w:rFonts w:eastAsia="Yu Mincho"/>
                <w:bdr w:val="none" w:sz="0" w:space="0" w:color="auto"/>
                <w:lang w:eastAsia="lt-LT"/>
              </w:rPr>
              <w:lastRenderedPageBreak/>
              <w:t>išrašo iš teismo sprendimo (jei toks yra) arba Valstybinės mokesčių inspekcijos prie Lietuvos Respublikos finansų ministerijos išduoto dokumento,</w:t>
            </w:r>
          </w:p>
          <w:p w14:paraId="64C9D9F3" w14:textId="77777777" w:rsidR="0049267D" w:rsidRPr="00ED3E89" w:rsidRDefault="0049267D" w:rsidP="002369B5">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dr w:val="none" w:sz="0" w:space="0" w:color="auto"/>
                <w:lang w:eastAsia="lt-LT"/>
              </w:rPr>
            </w:pPr>
            <w:r w:rsidRPr="00ED3E89">
              <w:rPr>
                <w:rFonts w:eastAsia="Yu Mincho"/>
                <w:bdr w:val="none" w:sz="0" w:space="0" w:color="auto"/>
                <w:lang w:eastAsia="lt-LT"/>
              </w:rPr>
              <w:t>arba valstybės įmonės Registrų centro Lietuvos Respublikos Vyriausybės nustatyta tvarka išduoto dokumento, patvirtinančio jungtinius kompetentingų institucijų tvarkomus duomenis.</w:t>
            </w:r>
          </w:p>
          <w:p w14:paraId="2EBB3631"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5F1AB364"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rPr>
              <w:t>Iš ne Lietuvoje įsteigtų subjektų reikalaujama:</w:t>
            </w:r>
          </w:p>
          <w:p w14:paraId="1E60E902" w14:textId="77777777" w:rsidR="0049267D" w:rsidRPr="00ED3E89" w:rsidRDefault="0049267D" w:rsidP="002369B5">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ED3E89">
              <w:rPr>
                <w:rFonts w:eastAsia="Yu Mincho"/>
                <w:bdr w:val="none" w:sz="0" w:space="0" w:color="auto"/>
                <w:lang w:eastAsia="lt-LT"/>
              </w:rPr>
              <w:t>atitinkamos užsienio šalies institucijos dokumento</w:t>
            </w:r>
            <w:r w:rsidRPr="00ED3E89">
              <w:rPr>
                <w:rFonts w:eastAsia="Yu Mincho"/>
                <w:bdr w:val="none" w:sz="0" w:space="0" w:color="auto"/>
                <w:vertAlign w:val="superscript"/>
                <w:lang w:eastAsia="lt-LT"/>
              </w:rPr>
              <w:footnoteReference w:id="3"/>
            </w:r>
            <w:r w:rsidRPr="00ED3E89">
              <w:rPr>
                <w:rFonts w:eastAsia="Yu Mincho"/>
                <w:bdr w:val="none" w:sz="0" w:space="0" w:color="auto"/>
                <w:lang w:eastAsia="lt-LT"/>
              </w:rPr>
              <w:t>.</w:t>
            </w:r>
          </w:p>
          <w:p w14:paraId="06D7B7DD"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1CB54D5D"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i/>
                <w:iCs/>
                <w:bdr w:val="none" w:sz="0" w:space="0" w:color="auto"/>
                <w:lang w:eastAsia="lt-LT"/>
              </w:rPr>
            </w:pPr>
            <w:r w:rsidRPr="00ED3E89">
              <w:rPr>
                <w:rFonts w:eastAsia="Yu Mincho"/>
                <w:bdr w:val="none" w:sz="0" w:space="0" w:color="auto"/>
                <w:lang w:eastAsia="lt-LT"/>
              </w:rPr>
              <w:t xml:space="preserve">Nurodyti dokumentai turi būti  išduoti ne anksčiau kaip 120 dienų iki </w:t>
            </w:r>
            <w:r w:rsidRPr="00ED3E89">
              <w:rPr>
                <w:rFonts w:eastAsia="Times New Roman"/>
                <w:i/>
                <w:iCs/>
                <w:bdr w:val="none" w:sz="0" w:space="0" w:color="auto"/>
                <w:lang w:eastAsia="lt-LT"/>
              </w:rPr>
              <w:t>tos dienos, kai tiekėjas perkančiosios organizacijos prašymu turės pateikti pašalinimo pagrindų nebuvimą patvirtinančius dok</w:t>
            </w:r>
            <w:r w:rsidRPr="00ED3E89">
              <w:rPr>
                <w:rFonts w:eastAsia="Times New Roman"/>
                <w:bdr w:val="none" w:sz="0" w:space="0" w:color="auto"/>
                <w:lang w:eastAsia="lt-LT"/>
              </w:rPr>
              <w:t>umentus</w:t>
            </w:r>
            <w:r w:rsidRPr="00ED3E89">
              <w:rPr>
                <w:rFonts w:eastAsia="Yu Mincho"/>
                <w:bdr w:val="none" w:sz="0" w:space="0" w:color="auto"/>
                <w:lang w:eastAsia="lt-LT"/>
              </w:rPr>
              <w:t xml:space="preserve">. </w:t>
            </w:r>
            <w:r w:rsidRPr="00ED3E89">
              <w:rPr>
                <w:rFonts w:eastAsia="Yu Mincho"/>
                <w:b/>
                <w:bCs/>
                <w:i/>
                <w:iCs/>
                <w:bdr w:val="none" w:sz="0" w:space="0" w:color="auto"/>
                <w:lang w:eastAsia="lt-LT"/>
              </w:rPr>
              <w:t>Pavyzdys</w:t>
            </w:r>
            <w:r w:rsidRPr="00ED3E89">
              <w:rPr>
                <w:rFonts w:eastAsia="Yu Mincho"/>
                <w:i/>
                <w:iCs/>
                <w:bdr w:val="none" w:sz="0" w:space="0" w:color="auto"/>
                <w:lang w:eastAsia="lt-LT"/>
              </w:rPr>
              <w:t xml:space="preserve">: Jeigu perkančioji organizacija 2022-10-10 kreipėsi į tiekėją prašydama iki 2022-10-14 pateikti įrodančius dokumentus, jie turi būti išduoti ne anksčiau kaip 120 dienų, jas skaičiuojant atgal nuo 2022-10-14. </w:t>
            </w:r>
          </w:p>
          <w:p w14:paraId="7265A579"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i/>
                <w:iCs/>
                <w:bdr w:val="none" w:sz="0" w:space="0" w:color="auto"/>
                <w:lang w:eastAsia="lt-LT"/>
              </w:rPr>
            </w:pPr>
          </w:p>
          <w:p w14:paraId="408A181B"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Cs/>
                <w:bdr w:val="none" w:sz="0" w:space="0" w:color="auto"/>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0CCB951C"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792409B7"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Cs/>
                <w:bdr w:val="none" w:sz="0" w:space="0" w:color="auto"/>
                <w:lang w:eastAsia="lt-LT"/>
              </w:rPr>
              <w:t>2) Dėl įsipareigojimų, susijusių su socialinio draudimo įmokų mokėjimu, įvykdymo i</w:t>
            </w:r>
            <w:r w:rsidRPr="00ED3E89">
              <w:rPr>
                <w:rFonts w:eastAsia="Yu Mincho"/>
                <w:bdr w:val="none" w:sz="0" w:space="0" w:color="auto"/>
              </w:rPr>
              <w:t xml:space="preserve">š Lietuvoje įsteigtų subjektų </w:t>
            </w:r>
            <w:r w:rsidRPr="00ED3E89">
              <w:rPr>
                <w:rFonts w:eastAsia="Yu Mincho"/>
                <w:bCs/>
                <w:bdr w:val="none" w:sz="0" w:space="0" w:color="auto"/>
                <w:lang w:eastAsia="lt-LT"/>
              </w:rPr>
              <w:t>prašoma:</w:t>
            </w:r>
          </w:p>
          <w:p w14:paraId="7695BAAC"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r w:rsidRPr="00ED3E89">
              <w:rPr>
                <w:rFonts w:eastAsia="Yu Mincho"/>
                <w:bCs/>
                <w:bdr w:val="none" w:sz="0" w:space="0" w:color="auto"/>
                <w:lang w:eastAsia="lt-LT"/>
              </w:rPr>
              <w:lastRenderedPageBreak/>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7" w:history="1">
              <w:r w:rsidRPr="00ED3E89">
                <w:rPr>
                  <w:rFonts w:eastAsia="Yu Mincho"/>
                  <w:bCs/>
                  <w:u w:val="single"/>
                  <w:bdr w:val="none" w:sz="0" w:space="0" w:color="auto"/>
                  <w:lang w:eastAsia="lt-LT"/>
                </w:rPr>
                <w:t>http://draudejai.sodra.lt/draudeju_viesi_duomenys/</w:t>
              </w:r>
            </w:hyperlink>
            <w:r w:rsidRPr="00ED3E89">
              <w:rPr>
                <w:rFonts w:eastAsia="Yu Mincho"/>
                <w:bCs/>
                <w:bdr w:val="none" w:sz="0" w:space="0" w:color="auto"/>
                <w:lang w:eastAsia="lt-LT"/>
              </w:rPr>
              <w:t>.</w:t>
            </w:r>
          </w:p>
          <w:p w14:paraId="692748CD"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2320C51A"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B364E1D"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2D5F75F1"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23C7C5C"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257BBF26"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rPr>
              <w:t>Iš ne Lietuvoje įsteigtų subjektų reikalaujama:</w:t>
            </w:r>
          </w:p>
          <w:p w14:paraId="1760D399" w14:textId="77777777" w:rsidR="0049267D" w:rsidRPr="00ED3E89" w:rsidRDefault="0049267D" w:rsidP="002369B5">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ED3E89">
              <w:rPr>
                <w:rFonts w:eastAsia="Yu Mincho"/>
                <w:bdr w:val="none" w:sz="0" w:space="0" w:color="auto"/>
                <w:lang w:eastAsia="lt-LT"/>
              </w:rPr>
              <w:t>atitinkamos užsienio šalies kompetentingos institucijos dokumento</w:t>
            </w:r>
            <w:r w:rsidRPr="00ED3E89">
              <w:rPr>
                <w:rFonts w:eastAsia="Yu Mincho"/>
                <w:bdr w:val="none" w:sz="0" w:space="0" w:color="auto"/>
                <w:vertAlign w:val="superscript"/>
                <w:lang w:eastAsia="lt-LT"/>
              </w:rPr>
              <w:footnoteReference w:id="4"/>
            </w:r>
            <w:r w:rsidRPr="00ED3E89">
              <w:rPr>
                <w:rFonts w:eastAsia="Yu Mincho"/>
                <w:bdr w:val="none" w:sz="0" w:space="0" w:color="auto"/>
                <w:lang w:eastAsia="lt-LT"/>
              </w:rPr>
              <w:t>.</w:t>
            </w:r>
          </w:p>
          <w:p w14:paraId="78A2504C"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05EF6AE6"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i/>
                <w:iCs/>
                <w:bdr w:val="none" w:sz="0" w:space="0" w:color="auto"/>
                <w:lang w:eastAsia="lt-LT"/>
              </w:rPr>
            </w:pPr>
            <w:r w:rsidRPr="00ED3E89">
              <w:rPr>
                <w:rFonts w:eastAsia="Yu Mincho"/>
                <w:bdr w:val="none" w:sz="0" w:space="0" w:color="auto"/>
                <w:lang w:eastAsia="lt-LT"/>
              </w:rPr>
              <w:lastRenderedPageBreak/>
              <w:t xml:space="preserve">Nurodyti dokumentai turi būti  išduoti ne anksčiau kaip 120 dienų iki </w:t>
            </w:r>
            <w:r w:rsidRPr="00ED3E89">
              <w:rPr>
                <w:rFonts w:eastAsia="Times New Roman"/>
                <w:i/>
                <w:iCs/>
                <w:bdr w:val="none" w:sz="0" w:space="0" w:color="auto"/>
                <w:lang w:eastAsia="lt-LT"/>
              </w:rPr>
              <w:t>tos dienos, kai tiekėjas perkančiosios organizacijos prašymu turės pateikti pašalinimo pagrindų nebuvimą patvirtinančius dok</w:t>
            </w:r>
            <w:r w:rsidRPr="00ED3E89">
              <w:rPr>
                <w:rFonts w:eastAsia="Times New Roman"/>
                <w:bdr w:val="none" w:sz="0" w:space="0" w:color="auto"/>
                <w:lang w:eastAsia="lt-LT"/>
              </w:rPr>
              <w:t>umentus</w:t>
            </w:r>
            <w:r w:rsidRPr="00ED3E89">
              <w:rPr>
                <w:rFonts w:eastAsia="Yu Mincho"/>
                <w:bdr w:val="none" w:sz="0" w:space="0" w:color="auto"/>
                <w:lang w:eastAsia="lt-LT"/>
              </w:rPr>
              <w:t xml:space="preserve">. </w:t>
            </w:r>
            <w:r w:rsidRPr="00ED3E89">
              <w:rPr>
                <w:rFonts w:eastAsia="Yu Mincho"/>
                <w:b/>
                <w:bCs/>
                <w:i/>
                <w:iCs/>
                <w:bdr w:val="none" w:sz="0" w:space="0" w:color="auto"/>
                <w:lang w:eastAsia="lt-LT"/>
              </w:rPr>
              <w:t>Pavyzdys</w:t>
            </w:r>
            <w:r w:rsidRPr="00ED3E89">
              <w:rPr>
                <w:rFonts w:eastAsia="Yu Mincho"/>
                <w:i/>
                <w:iCs/>
                <w:bdr w:val="none" w:sz="0" w:space="0" w:color="auto"/>
                <w:lang w:eastAsia="lt-LT"/>
              </w:rPr>
              <w:t>: Jeigu perkančioji organizacija 2022-10-10 kreipėsi į tiekėją prašydama iki 2022-10-14 pateikti įrodančius dokumentus, jie turi būti išduoti ne anksčiau kaip 120 dienų, jas skaičiuojant atgal nuo 2022-10-14.</w:t>
            </w:r>
          </w:p>
          <w:p w14:paraId="4CE4B3A0"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7CCBD232"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324BB689"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1DA66EAD"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
                <w:iCs/>
                <w:bdr w:val="none" w:sz="0" w:space="0" w:color="auto"/>
                <w:lang w:eastAsia="lt-LT"/>
              </w:rPr>
            </w:pPr>
            <w:r w:rsidRPr="00ED3E89">
              <w:rPr>
                <w:rFonts w:eastAsia="Yu Mincho"/>
                <w:b/>
                <w:bCs/>
                <w:i/>
                <w:iCs/>
                <w:bdr w:val="none" w:sz="0" w:space="0" w:color="auto"/>
                <w:lang w:eastAsia="lt-LT"/>
              </w:rPr>
              <w:t>PASTABA</w:t>
            </w:r>
          </w:p>
          <w:p w14:paraId="14F0B293"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Pažymų, patvirtinančių VPĮ 46 straipsnyje nurodytų tiekėjo pašalinimo pagrindų nebuvimą, pateikti nereikalaujama. Jų perkančioji organizacija reikalaus tik turėdama pagrįstų abejonių dėl tiekėjo patikimumo.</w:t>
            </w:r>
          </w:p>
          <w:p w14:paraId="70FF6F11"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tc>
      </w:tr>
      <w:bookmarkEnd w:id="0"/>
      <w:tr w:rsidR="00ED3E89" w:rsidRPr="00ED3E89" w14:paraId="62BE528D" w14:textId="77777777" w:rsidTr="002369B5">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A1C1FD0" w14:textId="77777777" w:rsidR="0049267D" w:rsidRPr="00ED3E89" w:rsidRDefault="0049267D" w:rsidP="002369B5">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3FD5751"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dr w:val="none" w:sz="0" w:space="0" w:color="auto"/>
                <w:lang w:eastAsia="lt-LT"/>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0B6F5B"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
                <w:bCs/>
                <w:bdr w:val="none" w:sz="0" w:space="0" w:color="auto"/>
                <w:lang w:eastAsia="lt-LT"/>
              </w:rPr>
              <w:t>VPĮ 46 straipsnio 4 dalies 1 punktas</w:t>
            </w:r>
          </w:p>
          <w:p w14:paraId="36BBC0FD"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5BE775F6"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lang w:eastAsia="lt-LT"/>
              </w:rPr>
              <w:t>EBVPD III dalies C10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A54637"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Iš Lietuvoje įsteigtų subjektų įrodančių dokumentų nereikalaujama. Užtenka pateikto EBVPD.</w:t>
            </w:r>
          </w:p>
          <w:p w14:paraId="3483A2BE"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3907290B"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rPr>
            </w:pPr>
          </w:p>
        </w:tc>
      </w:tr>
      <w:tr w:rsidR="00ED3E89" w:rsidRPr="00ED3E89" w14:paraId="05733966" w14:textId="77777777" w:rsidTr="002369B5">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A71D6F8" w14:textId="77777777" w:rsidR="0049267D" w:rsidRPr="00ED3E89" w:rsidRDefault="0049267D" w:rsidP="002369B5">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C50C993"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dr w:val="none" w:sz="0" w:space="0" w:color="auto"/>
                <w:lang w:eastAsia="lt-LT"/>
              </w:rPr>
              <w:t xml:space="preserve">Tiekėjas pirkimo metu pateko į interesų konflikto situaciją, kaip apibrėžta VPĮ 21 straipsnyje, ir atitinkamos padėties negalima ištaisyti. </w:t>
            </w:r>
          </w:p>
          <w:p w14:paraId="0251F24F"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dr w:val="none" w:sz="0" w:space="0" w:color="auto"/>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C97560"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
                <w:bCs/>
                <w:bdr w:val="none" w:sz="0" w:space="0" w:color="auto"/>
                <w:lang w:eastAsia="lt-LT"/>
              </w:rPr>
              <w:t>VPĮ 46 straipsnio 4 dalies 2 punktas</w:t>
            </w:r>
          </w:p>
          <w:p w14:paraId="77A8B1F3"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1DBFB276"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EBVPD III dalies C12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2E2405"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Iš Lietuvoje įsteigtų subjektų įrodančių dokumentų nereikalaujama. Užtenka pateikto EBVPD.</w:t>
            </w:r>
          </w:p>
          <w:p w14:paraId="2B28B4C6"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53ABEB6B"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rPr>
            </w:pPr>
          </w:p>
        </w:tc>
      </w:tr>
      <w:tr w:rsidR="00ED3E89" w:rsidRPr="00ED3E89" w14:paraId="7397DBB1" w14:textId="77777777" w:rsidTr="002369B5">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06DA325" w14:textId="77777777" w:rsidR="0049267D" w:rsidRPr="00ED3E89" w:rsidRDefault="0049267D" w:rsidP="002369B5">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91898E8"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dr w:val="none" w:sz="0" w:space="0" w:color="auto"/>
                <w:lang w:eastAsia="lt-LT"/>
              </w:rPr>
              <w:t>Pažeista konkurencija, kaip nustatyta VPĮ 27 straipsnio 3 ir 4 dalyse, ir atitinkamos padėties negalima ištaisyti.</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AEEDA6"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
                <w:bCs/>
                <w:bdr w:val="none" w:sz="0" w:space="0" w:color="auto"/>
                <w:lang w:eastAsia="lt-LT"/>
              </w:rPr>
              <w:t>VPĮ 46 straipsnio 4 dalies 3 punktas</w:t>
            </w:r>
          </w:p>
          <w:p w14:paraId="34DFCC67"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08B14FC2"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lang w:eastAsia="lt-LT"/>
              </w:rPr>
              <w:t>EBVPD III dalies C13 punktas</w:t>
            </w:r>
            <w:r w:rsidRPr="00ED3E89">
              <w:rPr>
                <w:rFonts w:eastAsia="Yu Mincho"/>
                <w:bdr w:val="none" w:sz="0" w:space="0" w:color="auto"/>
              </w:rPr>
              <w:t xml:space="preserve"> </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4D6BC5"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Iš Lietuvoje įsteigtų subjektų įrodančių dokumentų nereikalaujama. Užtenka pateikto EBVPD.</w:t>
            </w:r>
          </w:p>
          <w:p w14:paraId="562C1113"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rPr>
            </w:pPr>
          </w:p>
        </w:tc>
      </w:tr>
      <w:tr w:rsidR="00ED3E89" w:rsidRPr="00ED3E89" w14:paraId="6018D352" w14:textId="77777777" w:rsidTr="002369B5">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D414AE" w14:textId="77777777" w:rsidR="0049267D" w:rsidRPr="00ED3E89" w:rsidRDefault="0049267D" w:rsidP="002369B5">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A2A28F6"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E721F5C"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r w:rsidRPr="00ED3E89">
              <w:rPr>
                <w:rFonts w:eastAsia="Yu Mincho"/>
                <w:bCs/>
                <w:bdr w:val="none" w:sz="0" w:space="0" w:color="auto"/>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B29FCE3"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r w:rsidRPr="00ED3E89">
              <w:rPr>
                <w:rFonts w:eastAsia="Yu Mincho"/>
                <w:bCs/>
                <w:bdr w:val="none" w:sz="0" w:space="0" w:color="auto"/>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D782F4"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
                <w:bCs/>
                <w:bdr w:val="none" w:sz="0" w:space="0" w:color="auto"/>
                <w:lang w:eastAsia="lt-LT"/>
              </w:rPr>
              <w:t>VPĮ 46 straipsnio 4 dalies 4 punktas</w:t>
            </w:r>
          </w:p>
          <w:p w14:paraId="0AC7B977"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2B22B039"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lang w:eastAsia="lt-LT"/>
              </w:rPr>
              <w:t>EBVPD III dalies C15 punktas</w:t>
            </w:r>
            <w:r w:rsidRPr="00ED3E89">
              <w:rPr>
                <w:rFonts w:eastAsia="Yu Mincho"/>
                <w:bdr w:val="none" w:sz="0" w:space="0" w:color="auto"/>
              </w:rPr>
              <w:t xml:space="preserve"> </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CF31B4"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Iš Lietuvoje įsteigtų subjektų įrodančių dokumentų nereikalaujama. Užtenka pateikto EBVPD.</w:t>
            </w:r>
          </w:p>
          <w:p w14:paraId="63B2ACAA"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5896F3B6"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321073EC"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
                <w:bCs/>
                <w:bdr w:val="none" w:sz="0" w:space="0" w:color="auto"/>
                <w:lang w:eastAsia="lt-LT"/>
              </w:rPr>
              <w:t xml:space="preserve">Priimant sprendimus dėl tiekėjo pašalinimo iš pirkimo procedūros šiame punkte nurodytu pašalinimo pagrindu, be kita ko, gali būti atsižvelgiama į pagal VPĮ 52 straipsnį skelbiamą informaciją: </w:t>
            </w:r>
          </w:p>
          <w:p w14:paraId="3C3BE04E"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hyperlink r:id="rId8" w:history="1">
              <w:r w:rsidRPr="00ED3E89">
                <w:rPr>
                  <w:rFonts w:eastAsia="Yu Mincho"/>
                  <w:bdr w:val="none" w:sz="0" w:space="0" w:color="auto"/>
                  <w:lang w:eastAsia="lt-LT"/>
                </w:rPr>
                <w:t>https://vpt.lrv.lt/lt/nuorodos/kiti-duomenys/powerbi/melaginga-informacija-pateikusiu-tiekeju-sarasas-3/</w:t>
              </w:r>
            </w:hyperlink>
          </w:p>
        </w:tc>
      </w:tr>
      <w:tr w:rsidR="00ED3E89" w:rsidRPr="00ED3E89" w14:paraId="6EAF036B" w14:textId="77777777" w:rsidTr="002369B5">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36FD977" w14:textId="77777777" w:rsidR="0049267D" w:rsidRPr="00ED3E89" w:rsidRDefault="0049267D" w:rsidP="002369B5">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4F67A8D"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dr w:val="none" w:sz="0" w:space="0" w:color="auto"/>
                <w:lang w:eastAsia="lt-LT"/>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w:t>
            </w:r>
            <w:r w:rsidRPr="00ED3E89">
              <w:rPr>
                <w:rFonts w:eastAsia="Yu Mincho"/>
                <w:bdr w:val="none" w:sz="0" w:space="0" w:color="auto"/>
                <w:lang w:eastAsia="lt-LT"/>
              </w:rPr>
              <w:lastRenderedPageBreak/>
              <w:t>organizacija gali tai įrodyti bet kokiomis teisėtomis priemonėmis.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C868A2"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
                <w:bCs/>
                <w:bdr w:val="none" w:sz="0" w:space="0" w:color="auto"/>
                <w:lang w:eastAsia="lt-LT"/>
              </w:rPr>
              <w:lastRenderedPageBreak/>
              <w:t>VPĮ 46 straipsnio 4 dalies 5 punktas</w:t>
            </w:r>
          </w:p>
          <w:p w14:paraId="496300E4"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76261633"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EBVPD</w:t>
            </w:r>
            <w:r w:rsidRPr="00ED3E89">
              <w:rPr>
                <w:rFonts w:eastAsia="Arial"/>
                <w:bdr w:val="none" w:sz="0" w:space="0" w:color="auto"/>
                <w:lang w:eastAsia="lt-LT"/>
              </w:rPr>
              <w:t xml:space="preserve"> III dalies C15 punktas</w:t>
            </w:r>
          </w:p>
          <w:p w14:paraId="2E2E8788"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p w14:paraId="4A12408D"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433A63"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Iš Lietuvoje įsteigtų subjektų įrodančių dokumentų nereikalaujama. Užtenka pateikto EBVPD.</w:t>
            </w:r>
          </w:p>
          <w:p w14:paraId="6323C7A5"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rPr>
            </w:pPr>
          </w:p>
        </w:tc>
      </w:tr>
      <w:tr w:rsidR="00ED3E89" w:rsidRPr="00ED3E89" w14:paraId="4B1EF310" w14:textId="77777777" w:rsidTr="002369B5">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B231116" w14:textId="77777777" w:rsidR="0049267D" w:rsidRPr="00ED3E89" w:rsidRDefault="0049267D" w:rsidP="002369B5">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B536484"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43E887"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3C754E"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
                <w:bCs/>
                <w:bdr w:val="none" w:sz="0" w:space="0" w:color="auto"/>
                <w:lang w:eastAsia="lt-LT"/>
              </w:rPr>
              <w:t>VPĮ 46 straipsnio 4 dalies 6 punktas</w:t>
            </w:r>
          </w:p>
          <w:p w14:paraId="436D319D"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4F152CAD"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EBVPD</w:t>
            </w:r>
            <w:r w:rsidRPr="00ED3E89">
              <w:rPr>
                <w:rFonts w:eastAsia="Arial"/>
                <w:bdr w:val="none" w:sz="0" w:space="0" w:color="auto"/>
                <w:lang w:eastAsia="lt-LT"/>
              </w:rPr>
              <w:t xml:space="preserve"> III dalies C14 punktas</w:t>
            </w:r>
          </w:p>
          <w:p w14:paraId="7A5FBE1D"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p w14:paraId="460D5380"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491DCF"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Iš Lietuvoje įsteigtų subjektų įrodančių dokumentų nereikalaujama. Užtenka pateikto EBVPD.</w:t>
            </w:r>
          </w:p>
          <w:p w14:paraId="78094C89"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17CA28C5"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
                <w:bCs/>
                <w:bdr w:val="none" w:sz="0" w:space="0" w:color="auto"/>
                <w:lang w:eastAsia="lt-LT"/>
              </w:rPr>
              <w:t xml:space="preserve">Priimant sprendimus dėl tiekėjo pašalinimo iš pirkimo procedūros šiame punkte nurodytu pašalinimo pagrindu, gali būti atsižvelgiama į pagal VPĮ 91 straipsnį skelbiamą informaciją: </w:t>
            </w:r>
          </w:p>
          <w:p w14:paraId="418AD0ED"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057DF941"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hyperlink r:id="rId9" w:history="1">
              <w:r w:rsidRPr="00ED3E89">
                <w:rPr>
                  <w:rFonts w:eastAsia="Yu Mincho"/>
                  <w:bdr w:val="none" w:sz="0" w:space="0" w:color="auto"/>
                  <w:lang w:eastAsia="lt-LT"/>
                </w:rPr>
                <w:t>https://vpt.lrv.lt/lt/nuorodos/kiti-duomenys/powerbi/nepatikimi-tiekejai-1/</w:t>
              </w:r>
            </w:hyperlink>
          </w:p>
          <w:p w14:paraId="4CCFEE55"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5FF703CD"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hyperlink r:id="rId10" w:history="1">
              <w:r w:rsidRPr="00ED3E89">
                <w:rPr>
                  <w:rFonts w:eastAsia="Yu Mincho"/>
                  <w:bdr w:val="none" w:sz="0" w:space="0" w:color="auto"/>
                  <w:lang w:eastAsia="lt-LT"/>
                </w:rPr>
                <w:t>https://vpt.lrv.lt/lt/pasalinimo-pagrindai-1/nepatikimu-koncesininku-sarasas-1/nepatikimu-koncesininku-sarasas/</w:t>
              </w:r>
            </w:hyperlink>
          </w:p>
          <w:p w14:paraId="2259AFE8"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p>
          <w:p w14:paraId="65BE285A"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tc>
      </w:tr>
      <w:tr w:rsidR="00ED3E89" w:rsidRPr="00ED3E89" w14:paraId="6D81D262" w14:textId="77777777" w:rsidTr="002369B5">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5F9C01" w14:textId="77777777" w:rsidR="0049267D" w:rsidRPr="00ED3E89" w:rsidRDefault="0049267D" w:rsidP="002369B5">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dr w:val="none" w:sz="0" w:space="0" w:color="auto"/>
                <w:lang w:eastAsia="lt-LT"/>
              </w:rPr>
            </w:pPr>
          </w:p>
          <w:p w14:paraId="57F0C17B"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jc w:val="left"/>
              <w:rPr>
                <w:rFonts w:eastAsia="Yu Mincho"/>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3B73E9"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Tiekėjas yra padaręs rimtą profesinį pažeidimą, dėl kurio perkančioji organizacija abejoja tiekėjo sąžiningumu, kai jis</w:t>
            </w:r>
            <w:bookmarkStart w:id="1" w:name="part_030e6c6c64ba4f96a23474e439d1b80c"/>
            <w:bookmarkEnd w:id="1"/>
            <w:r w:rsidRPr="00ED3E89">
              <w:rPr>
                <w:rFonts w:eastAsia="Yu Mincho"/>
                <w:bdr w:val="none" w:sz="0" w:space="0" w:color="auto"/>
                <w:lang w:eastAsia="lt-LT"/>
              </w:rPr>
              <w:t xml:space="preserve"> yra padaręs finansinės </w:t>
            </w:r>
            <w:r w:rsidRPr="00ED3E89">
              <w:rPr>
                <w:rFonts w:eastAsia="Yu Mincho"/>
                <w:bdr w:val="none" w:sz="0" w:space="0" w:color="auto"/>
                <w:lang w:eastAsia="lt-LT"/>
              </w:rPr>
              <w:lastRenderedPageBreak/>
              <w:t>atskaitomybės ir audito teisės aktų pažeidimą ir nuo jo padarymo dienos praėjo mažiau kaip vieni metai.</w:t>
            </w:r>
          </w:p>
          <w:p w14:paraId="65DA7E85"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dr w:val="none" w:sz="0" w:space="0" w:color="auto"/>
                <w:lang w:eastAsia="lt-LT"/>
              </w:rPr>
            </w:pP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349C18"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
                <w:bCs/>
                <w:bdr w:val="none" w:sz="0" w:space="0" w:color="auto"/>
                <w:lang w:eastAsia="lt-LT"/>
              </w:rPr>
              <w:lastRenderedPageBreak/>
              <w:t>VPĮ 46 straipsnio 4 dalies 7 punkto a papunktis</w:t>
            </w:r>
          </w:p>
          <w:p w14:paraId="1F550E27"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1D0CA1F2"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EBVPD III dalies C11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AD881A"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rPr>
              <w:lastRenderedPageBreak/>
              <w:t xml:space="preserve">Iš Lietuvoje įsteigtų subjektų įrodančių dokumentų nereikalaujama. Užtenka pateikto EBVPD. </w:t>
            </w:r>
            <w:r w:rsidRPr="00ED3E89">
              <w:rPr>
                <w:rFonts w:eastAsia="Yu Mincho"/>
                <w:bdr w:val="none" w:sz="0" w:space="0" w:color="auto"/>
                <w:lang w:eastAsia="lt-LT"/>
              </w:rPr>
              <w:t xml:space="preserve">Priimant sprendimus dėl tiekėjo pašalinimo iš pirkimo procedūros šiame punkte </w:t>
            </w:r>
            <w:r w:rsidRPr="00ED3E89">
              <w:rPr>
                <w:rFonts w:eastAsia="Yu Mincho"/>
                <w:bdr w:val="none" w:sz="0" w:space="0" w:color="auto"/>
                <w:lang w:eastAsia="lt-LT"/>
              </w:rPr>
              <w:lastRenderedPageBreak/>
              <w:t>nurodytu pašalinimo pagrindu, be kita ko, atsižvelgiama į</w:t>
            </w:r>
            <w:r w:rsidRPr="00ED3E89">
              <w:rPr>
                <w:rFonts w:eastAsia="Yu Mincho"/>
                <w:b/>
                <w:bCs/>
                <w:bdr w:val="none" w:sz="0" w:space="0" w:color="auto"/>
                <w:lang w:eastAsia="lt-LT"/>
              </w:rPr>
              <w:t xml:space="preserve"> </w:t>
            </w:r>
            <w:r w:rsidRPr="00ED3E89">
              <w:rPr>
                <w:rFonts w:eastAsia="Yu Mincho"/>
                <w:bdr w:val="none" w:sz="0" w:space="0" w:color="auto"/>
                <w:lang w:eastAsia="lt-LT"/>
              </w:rPr>
              <w:t xml:space="preserve">nacionalinėje duomenų bazėje adresu: </w:t>
            </w:r>
            <w:hyperlink r:id="rId11" w:history="1">
              <w:r w:rsidRPr="00ED3E89">
                <w:rPr>
                  <w:rFonts w:eastAsia="Yu Mincho"/>
                  <w:u w:val="single"/>
                  <w:bdr w:val="none" w:sz="0" w:space="0" w:color="auto"/>
                  <w:lang w:eastAsia="lt-LT"/>
                </w:rPr>
                <w:t>https://www.registrucentras.lt/jar/p/index.php</w:t>
              </w:r>
            </w:hyperlink>
          </w:p>
          <w:p w14:paraId="044AEFFE"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paskelbtą informaciją, taip pat į šiame informaciniame pranešime pateiktą informaciją:</w:t>
            </w:r>
          </w:p>
          <w:p w14:paraId="49E58CA2"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hyperlink r:id="rId12" w:history="1">
              <w:r w:rsidRPr="00ED3E89">
                <w:rPr>
                  <w:rFonts w:eastAsia="Yu Mincho"/>
                  <w:bdr w:val="none" w:sz="0" w:space="0" w:color="auto"/>
                  <w:lang w:eastAsia="lt-LT"/>
                </w:rPr>
                <w:t>https://vpt.lrv.lt/lt/naujienos-3/finansiniu-ataskaitu-nepateikimas-gali-tapti-kliutimi-dalyvauti-viesuosiuose-pirkimuose/</w:t>
              </w:r>
            </w:hyperlink>
          </w:p>
          <w:p w14:paraId="065106E2"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lang w:eastAsia="lt-LT"/>
              </w:rPr>
            </w:pPr>
          </w:p>
        </w:tc>
      </w:tr>
      <w:tr w:rsidR="00ED3E89" w:rsidRPr="00ED3E89" w14:paraId="0225E832" w14:textId="77777777" w:rsidTr="002369B5">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870E1FA" w14:textId="77777777" w:rsidR="0049267D" w:rsidRPr="00ED3E89" w:rsidRDefault="0049267D" w:rsidP="002369B5">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D9A0EB6"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dr w:val="none" w:sz="0" w:space="0" w:color="auto"/>
                <w:lang w:eastAsia="lt-LT"/>
              </w:rPr>
              <w:t xml:space="preserve">Tiekėjas yra padaręs rimtą profesinį pažeidimą, dėl kurio perkančioji organizacija abejoja tiekėjo sąžiningumu, </w:t>
            </w:r>
            <w:r w:rsidRPr="00ED3E89">
              <w:rPr>
                <w:rFonts w:eastAsia="Times New Roman"/>
                <w:bdr w:val="none" w:sz="0" w:space="0" w:color="auto"/>
                <w:lang w:eastAsia="lt-LT"/>
              </w:rPr>
              <w:t xml:space="preserve"> kai jis (tiekėjas) neatitinka minimalių patikimo mokesčių mokėtojo kriterijų, nustatytų Lietuvos Respublikos mokesčių administravimo įstatymo 40</w:t>
            </w:r>
            <w:r w:rsidRPr="00ED3E89">
              <w:rPr>
                <w:rFonts w:eastAsia="Times New Roman"/>
                <w:bdr w:val="none" w:sz="0" w:space="0" w:color="auto"/>
                <w:vertAlign w:val="superscript"/>
                <w:lang w:eastAsia="lt-LT"/>
              </w:rPr>
              <w:t>1</w:t>
            </w:r>
            <w:r w:rsidRPr="00ED3E89">
              <w:rPr>
                <w:rFonts w:eastAsia="Times New Roman"/>
                <w:bdr w:val="none" w:sz="0" w:space="0" w:color="auto"/>
                <w:lang w:eastAsia="lt-LT"/>
              </w:rPr>
              <w:t xml:space="preserve"> straipsnio 1 dalyje.</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331C41"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
                <w:bCs/>
                <w:bdr w:val="none" w:sz="0" w:space="0" w:color="auto"/>
                <w:lang w:eastAsia="lt-LT"/>
              </w:rPr>
              <w:t>VPĮ 46 straipsnio 4 dalies 7 punkto b papunktis</w:t>
            </w:r>
          </w:p>
          <w:p w14:paraId="45CFD609"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5152EABD"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lang w:eastAsia="lt-LT"/>
              </w:rPr>
              <w:t>EBVPD III dalies C11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043BD5"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Iš Lietuvoje įsteigtų subjektų įrodančių dokumentų nereikalaujama. Užtenka pateikto EBVPD.</w:t>
            </w:r>
          </w:p>
          <w:p w14:paraId="3E785F27"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rPr>
            </w:pPr>
          </w:p>
          <w:p w14:paraId="2AE72FEA"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dr w:val="none" w:sz="0" w:space="0" w:color="auto"/>
                <w:lang w:eastAsia="lt-LT"/>
              </w:rPr>
              <w:t>Priimant sprendimus dėl tiekėjo pašalinimo iš pirkimo procedūros šiame punkte nurodytu pašalinimo pagrindu, be kita ko, atsižvelgiama į</w:t>
            </w:r>
            <w:r w:rsidRPr="00ED3E89">
              <w:rPr>
                <w:rFonts w:eastAsia="Yu Mincho"/>
                <w:b/>
                <w:bCs/>
                <w:bdr w:val="none" w:sz="0" w:space="0" w:color="auto"/>
                <w:lang w:eastAsia="lt-LT"/>
              </w:rPr>
              <w:t xml:space="preserve"> </w:t>
            </w:r>
            <w:r w:rsidRPr="00ED3E89">
              <w:rPr>
                <w:rFonts w:eastAsia="Yu Mincho"/>
                <w:bdr w:val="none" w:sz="0" w:space="0" w:color="auto"/>
                <w:lang w:eastAsia="lt-LT"/>
              </w:rPr>
              <w:t xml:space="preserve">nacionalinėje duomenų bazėje adresu </w:t>
            </w:r>
            <w:hyperlink r:id="rId13">
              <w:r w:rsidRPr="00ED3E89">
                <w:rPr>
                  <w:rFonts w:eastAsia="Yu Mincho"/>
                  <w:u w:val="single"/>
                  <w:bdr w:val="none" w:sz="0" w:space="0" w:color="auto"/>
                  <w:lang w:eastAsia="lt-LT"/>
                </w:rPr>
                <w:t>https://www.vmi.lt/evmi/mokesciu-moketoju-informacija</w:t>
              </w:r>
            </w:hyperlink>
            <w:r w:rsidRPr="00ED3E89">
              <w:rPr>
                <w:rFonts w:eastAsia="Yu Mincho"/>
                <w:bdr w:val="none" w:sz="0" w:space="0" w:color="auto"/>
                <w:lang w:eastAsia="lt-LT"/>
              </w:rPr>
              <w:t xml:space="preserve"> skelbiamą informaciją.</w:t>
            </w:r>
          </w:p>
        </w:tc>
      </w:tr>
      <w:tr w:rsidR="0049267D" w:rsidRPr="00ED3E89" w14:paraId="3515699F" w14:textId="77777777" w:rsidTr="002369B5">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4984E2" w14:textId="77777777" w:rsidR="0049267D" w:rsidRPr="00ED3E89" w:rsidRDefault="0049267D" w:rsidP="002369B5">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7B86DB"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Tiekėjas yra padaręs rimtą profesinį pažeidimą, dėl kurio perkančioji organizacija abejoja tiekėjo sąžiningumu,</w:t>
            </w:r>
            <w:r w:rsidRPr="00ED3E89">
              <w:rPr>
                <w:rFonts w:eastAsia="Times New Roman"/>
                <w:bdr w:val="none" w:sz="0" w:space="0" w:color="auto"/>
                <w:lang w:eastAsia="lt-LT"/>
              </w:rPr>
              <w:t xml:space="preserve"> kai jis </w:t>
            </w:r>
            <w:r w:rsidRPr="00ED3E89">
              <w:rPr>
                <w:rFonts w:eastAsia="Yu Mincho"/>
                <w:bdr w:val="none" w:sz="0" w:space="0" w:color="auto"/>
                <w:lang w:eastAsia="lt-LT"/>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F1453D"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
                <w:bCs/>
                <w:bdr w:val="none" w:sz="0" w:space="0" w:color="auto"/>
                <w:lang w:eastAsia="lt-LT"/>
              </w:rPr>
              <w:t>VPĮ 46 straipsnio 4 dalies 7 punkto c papunktis</w:t>
            </w:r>
          </w:p>
          <w:p w14:paraId="31FA0483"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5F8BD6C7"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lang w:eastAsia="lt-LT"/>
              </w:rPr>
              <w:t>EBVPD III dalies C11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BB6B2F"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Iš Lietuvoje įsteigtų subjektų įrodančių dokumentų nereikalaujama. Užtenka pateikto EBVPD.</w:t>
            </w:r>
          </w:p>
          <w:p w14:paraId="3B0BAA37"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498DC60A"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r w:rsidRPr="00ED3E89">
              <w:rPr>
                <w:rFonts w:eastAsia="Yu Mincho"/>
                <w:b/>
                <w:bCs/>
                <w:bdr w:val="none" w:sz="0" w:space="0" w:color="auto"/>
                <w:lang w:eastAsia="lt-LT"/>
              </w:rPr>
              <w:t xml:space="preserve">Priimant sprendimus dėl tiekėjo pašalinimo iš pirkimo procedūros šiame punkte nurodytu pašalinimo pagrindu, be kita ko, atsižvelgiama į nacionalinėje duomenų bazėje adresu: </w:t>
            </w:r>
          </w:p>
          <w:p w14:paraId="5EF3411A"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Cs/>
                <w:iCs/>
                <w:bdr w:val="none" w:sz="0" w:space="0" w:color="auto"/>
              </w:rPr>
            </w:pPr>
            <w:hyperlink r:id="rId14" w:history="1">
              <w:r w:rsidRPr="00ED3E89">
                <w:rPr>
                  <w:rFonts w:eastAsia="Yu Mincho"/>
                  <w:u w:val="single"/>
                  <w:bdr w:val="none" w:sz="0" w:space="0" w:color="auto"/>
                  <w:lang w:eastAsia="lt-LT"/>
                </w:rPr>
                <w:t>https://kt.gov.lt/lt/atviri-duomenys/diskvalifikavimas-is-viesuju-pirkimu</w:t>
              </w:r>
            </w:hyperlink>
            <w:r w:rsidRPr="00ED3E89">
              <w:rPr>
                <w:rFonts w:eastAsia="Yu Mincho"/>
                <w:bdr w:val="none" w:sz="0" w:space="0" w:color="auto"/>
                <w:lang w:eastAsia="lt-LT"/>
              </w:rPr>
              <w:t xml:space="preserve"> skelbiamą informaciją. </w:t>
            </w:r>
          </w:p>
        </w:tc>
      </w:tr>
    </w:tbl>
    <w:p w14:paraId="4C37A0E8" w14:textId="77777777" w:rsidR="00C0615C" w:rsidRDefault="00C0615C" w:rsidP="00C0615C">
      <w:pPr>
        <w:pStyle w:val="Heading"/>
        <w:jc w:val="center"/>
        <w:rPr>
          <w:color w:val="auto"/>
          <w:lang w:val="lt-LT"/>
        </w:rPr>
      </w:pPr>
    </w:p>
    <w:p w14:paraId="0D1AA5E0" w14:textId="70356A30" w:rsidR="00C0615C" w:rsidRDefault="00C0615C" w:rsidP="00C0615C">
      <w:pPr>
        <w:pStyle w:val="Heading"/>
        <w:jc w:val="center"/>
        <w:rPr>
          <w:color w:val="292929" w:themeColor="background2" w:themeShade="80"/>
          <w:lang w:val="lt-LT"/>
        </w:rPr>
      </w:pPr>
      <w:r w:rsidRPr="00C0615C">
        <w:rPr>
          <w:color w:val="292929" w:themeColor="background2" w:themeShade="80"/>
          <w:lang w:val="lt-LT"/>
        </w:rPr>
        <w:t>PIRKIMO SĄLYGŲ PRIEDAS „KVALIFIKACIJOS REIKALAVIMAI TIEKĖJUI“</w:t>
      </w:r>
    </w:p>
    <w:p w14:paraId="1E1631CE" w14:textId="77777777" w:rsidR="00C0615C" w:rsidRDefault="00C0615C" w:rsidP="00C0615C">
      <w:pPr>
        <w:pStyle w:val="Body2"/>
        <w:rPr>
          <w:lang w:val="lt-LT"/>
        </w:rPr>
      </w:pPr>
    </w:p>
    <w:tbl>
      <w:tblPr>
        <w:tblStyle w:val="Lentelstinklelis"/>
        <w:tblW w:w="5000" w:type="pct"/>
        <w:tblLook w:val="04A0" w:firstRow="1" w:lastRow="0" w:firstColumn="1" w:lastColumn="0" w:noHBand="0" w:noVBand="1"/>
      </w:tblPr>
      <w:tblGrid>
        <w:gridCol w:w="594"/>
        <w:gridCol w:w="4657"/>
        <w:gridCol w:w="4657"/>
        <w:gridCol w:w="4654"/>
      </w:tblGrid>
      <w:tr w:rsidR="00B32A50" w:rsidRPr="007C1E44" w14:paraId="7562F463" w14:textId="77777777" w:rsidTr="00430813">
        <w:tc>
          <w:tcPr>
            <w:tcW w:w="204" w:type="pct"/>
          </w:tcPr>
          <w:p w14:paraId="6F74FEB3" w14:textId="77777777" w:rsidR="00B32A50" w:rsidRPr="007C1E44" w:rsidRDefault="00B32A50" w:rsidP="00F417BC">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sz w:val="22"/>
                <w:szCs w:val="22"/>
                <w:lang w:val="lt-LT"/>
              </w:rPr>
            </w:pPr>
            <w:r w:rsidRPr="007C1E44">
              <w:rPr>
                <w:rFonts w:ascii="Times New Roman" w:eastAsia="Times New Roman" w:hAnsi="Times New Roman" w:cs="Times New Roman"/>
                <w:b/>
                <w:bCs/>
                <w:color w:val="auto"/>
                <w:sz w:val="22"/>
                <w:szCs w:val="22"/>
                <w:lang w:val="lt-LT"/>
              </w:rPr>
              <w:t>Eil. Nr.</w:t>
            </w:r>
          </w:p>
        </w:tc>
        <w:tc>
          <w:tcPr>
            <w:tcW w:w="1599" w:type="pct"/>
            <w:vAlign w:val="center"/>
          </w:tcPr>
          <w:p w14:paraId="765C18DA" w14:textId="77777777" w:rsidR="00B32A50" w:rsidRPr="007C1E44" w:rsidRDefault="00B32A50" w:rsidP="00F417BC">
            <w:pPr>
              <w:jc w:val="center"/>
              <w:rPr>
                <w:b/>
                <w:bCs/>
              </w:rPr>
            </w:pPr>
            <w:r w:rsidRPr="007C1E44">
              <w:rPr>
                <w:b/>
                <w:bCs/>
              </w:rPr>
              <w:t>Reikalavimas</w:t>
            </w:r>
          </w:p>
        </w:tc>
        <w:tc>
          <w:tcPr>
            <w:tcW w:w="1599" w:type="pct"/>
            <w:vAlign w:val="center"/>
          </w:tcPr>
          <w:p w14:paraId="46325EE7" w14:textId="77777777" w:rsidR="00B32A50" w:rsidRPr="007C1E44" w:rsidRDefault="00B32A50" w:rsidP="00F417BC">
            <w:pPr>
              <w:jc w:val="center"/>
              <w:rPr>
                <w:rFonts w:eastAsia="Times New Roman"/>
                <w:b/>
                <w:bCs/>
              </w:rPr>
            </w:pPr>
            <w:r w:rsidRPr="007C1E44">
              <w:rPr>
                <w:b/>
                <w:bCs/>
              </w:rPr>
              <w:t>Atitikį pagrindžiantys dokumentai</w:t>
            </w:r>
          </w:p>
        </w:tc>
        <w:tc>
          <w:tcPr>
            <w:tcW w:w="1599" w:type="pct"/>
            <w:vAlign w:val="center"/>
          </w:tcPr>
          <w:p w14:paraId="156F9990" w14:textId="77777777" w:rsidR="00B32A50" w:rsidRPr="007C1E44" w:rsidRDefault="00B32A50" w:rsidP="00F417BC">
            <w:pPr>
              <w:jc w:val="center"/>
              <w:rPr>
                <w:b/>
                <w:bCs/>
              </w:rPr>
            </w:pPr>
            <w:r w:rsidRPr="007C1E44">
              <w:rPr>
                <w:b/>
                <w:bCs/>
              </w:rPr>
              <w:t>Subjektas, kuris turi atitikti reikalavimą</w:t>
            </w:r>
          </w:p>
        </w:tc>
      </w:tr>
      <w:tr w:rsidR="00B32A50" w:rsidRPr="007C1E44" w14:paraId="06B9C1A3" w14:textId="77777777" w:rsidTr="00430813">
        <w:tc>
          <w:tcPr>
            <w:tcW w:w="204" w:type="pct"/>
          </w:tcPr>
          <w:p w14:paraId="70467A50" w14:textId="77777777" w:rsidR="00B32A50" w:rsidRPr="007C1E44" w:rsidRDefault="00B32A50" w:rsidP="00F417BC">
            <w:r w:rsidRPr="007C1E44">
              <w:t>1.</w:t>
            </w:r>
          </w:p>
        </w:tc>
        <w:tc>
          <w:tcPr>
            <w:tcW w:w="1599" w:type="pct"/>
          </w:tcPr>
          <w:p w14:paraId="5ACF551C" w14:textId="1D09A5AB" w:rsidR="00B32A50" w:rsidRPr="002714C6" w:rsidRDefault="00B32A50" w:rsidP="00F417BC">
            <w:pPr>
              <w:rPr>
                <w:highlight w:val="yellow"/>
              </w:rPr>
            </w:pPr>
            <w:r w:rsidRPr="007C1E44">
              <w:t xml:space="preserve">Tiekėjas turi turėti </w:t>
            </w:r>
            <w:r w:rsidRPr="00097CD8">
              <w:t>teisę teikti laboratorinės diagnostikos paslaugas.</w:t>
            </w:r>
            <w:r w:rsidRPr="00097CD8">
              <w:br/>
            </w:r>
            <w:r w:rsidRPr="00097CD8">
              <w:br/>
            </w:r>
            <w:r w:rsidRPr="00097CD8">
              <w:lastRenderedPageBreak/>
              <w:t>Reikalaujamos veiklos teisinis pagrindas:</w:t>
            </w:r>
            <w:r w:rsidRPr="00097CD8">
              <w:br/>
              <w:t>Lietuvos Respublikos sveikatos apsaugos ministro 2007 m. gruodžio 5 d. įsakym</w:t>
            </w:r>
            <w:r w:rsidR="00097CD8" w:rsidRPr="00097CD8">
              <w:t>as</w:t>
            </w:r>
            <w:r w:rsidRPr="00097CD8">
              <w:t xml:space="preserve"> Nr. V-998 </w:t>
            </w:r>
            <w:r w:rsidR="00097CD8" w:rsidRPr="00097CD8">
              <w:t>„D</w:t>
            </w:r>
            <w:r w:rsidRPr="00097CD8">
              <w:t>ėl Laboratorinės diagnostikos paslaugų teikimo reikalavimų aprašo patvirtinimo</w:t>
            </w:r>
            <w:r w:rsidR="00097CD8" w:rsidRPr="00097CD8">
              <w:t>“.</w:t>
            </w:r>
          </w:p>
        </w:tc>
        <w:tc>
          <w:tcPr>
            <w:tcW w:w="1599" w:type="pct"/>
          </w:tcPr>
          <w:p w14:paraId="5F00EB5C" w14:textId="55EE6E3C" w:rsidR="00B32A50" w:rsidRPr="007C1E44" w:rsidRDefault="00B32A50" w:rsidP="00F417BC">
            <w:r w:rsidRPr="007C1E44">
              <w:lastRenderedPageBreak/>
              <w:t>Pateikiama:</w:t>
            </w:r>
            <w:r w:rsidRPr="007C1E44">
              <w:br/>
              <w:t>Licencija, kuri suteikia teis</w:t>
            </w:r>
            <w:r w:rsidRPr="00097CD8">
              <w:t xml:space="preserve">ę teikti laboratorinės </w:t>
            </w:r>
            <w:r w:rsidRPr="00097CD8">
              <w:lastRenderedPageBreak/>
              <w:t>diagnostikos paslaugas.</w:t>
            </w:r>
            <w:r w:rsidRPr="007C1E44">
              <w:br/>
            </w:r>
          </w:p>
        </w:tc>
        <w:tc>
          <w:tcPr>
            <w:tcW w:w="1599" w:type="pct"/>
          </w:tcPr>
          <w:p w14:paraId="4152209B" w14:textId="77777777" w:rsidR="00B32A50" w:rsidRPr="007C1E44" w:rsidRDefault="00B32A50" w:rsidP="00F417BC">
            <w:r w:rsidRPr="007C1E44">
              <w:lastRenderedPageBreak/>
              <w:t xml:space="preserve">Tiekėjas, kiekvienas tiekėjų grupės narys, jeigu pasiūlymą teikia ūkio subjektų grupė, ūkio subjektas, kurio pajėgumais remiasi tiekėjas, pagal </w:t>
            </w:r>
            <w:r w:rsidRPr="007C1E44">
              <w:lastRenderedPageBreak/>
              <w:t xml:space="preserve">jų prisiimamus įsipareigojimus pirkimo sutarčiai vykdyti. </w:t>
            </w:r>
          </w:p>
        </w:tc>
      </w:tr>
    </w:tbl>
    <w:p w14:paraId="02C4EB25" w14:textId="77777777" w:rsidR="00C0615C" w:rsidRPr="00C0615C" w:rsidRDefault="00C0615C" w:rsidP="00C0615C">
      <w:pPr>
        <w:pStyle w:val="Body2"/>
        <w:rPr>
          <w:lang w:val="lt-LT"/>
        </w:rPr>
      </w:pPr>
    </w:p>
    <w:p w14:paraId="2407C7AB" w14:textId="77777777" w:rsidR="00805393" w:rsidRDefault="00805393" w:rsidP="00BD772C">
      <w:pPr>
        <w:pStyle w:val="BodyA"/>
        <w:jc w:val="right"/>
      </w:pPr>
    </w:p>
    <w:p w14:paraId="24959A1C" w14:textId="0B4B4132" w:rsidR="00E010B2" w:rsidRDefault="00C0615C" w:rsidP="00C0615C">
      <w:pPr>
        <w:pStyle w:val="BodyA"/>
        <w:jc w:val="center"/>
        <w:rPr>
          <w:rFonts w:ascii="Times New Roman" w:eastAsia="Arial Unicode MS" w:hAnsi="Times New Roman" w:cs="Arial Unicode MS"/>
          <w:b/>
          <w:bCs/>
          <w:caps/>
          <w:color w:val="444444"/>
          <w:spacing w:val="3"/>
          <w:sz w:val="22"/>
          <w:szCs w:val="22"/>
          <w:u w:color="444444"/>
          <w:lang w:val="lt-LT"/>
        </w:rPr>
      </w:pPr>
      <w:r w:rsidRPr="00C0615C">
        <w:rPr>
          <w:rFonts w:ascii="Times New Roman" w:eastAsia="Arial Unicode MS" w:hAnsi="Times New Roman" w:cs="Arial Unicode MS"/>
          <w:b/>
          <w:bCs/>
          <w:caps/>
          <w:color w:val="444444"/>
          <w:spacing w:val="3"/>
          <w:sz w:val="22"/>
          <w:szCs w:val="22"/>
          <w:u w:color="444444"/>
          <w:lang w:val="lt-LT"/>
        </w:rPr>
        <w:t>PIRKIMO SĄLYGŲ PRIEDAS „KOKYBĖS VADYBOS, APLINKOS APSAUGOS VADYBOS  IR KITŲ SISTEMŲ STANDARTAI“</w:t>
      </w:r>
    </w:p>
    <w:p w14:paraId="5ED3E43A" w14:textId="77777777" w:rsidR="00C0615C" w:rsidRDefault="00C0615C" w:rsidP="00E010B2">
      <w:pPr>
        <w:pStyle w:val="BodyA"/>
        <w:jc w:val="right"/>
        <w:rPr>
          <w:rFonts w:ascii="Times New Roman" w:eastAsia="Times New Roman" w:hAnsi="Times New Roman" w:cs="Times New Roman"/>
          <w:sz w:val="24"/>
          <w:szCs w:val="24"/>
          <w:lang w:val="lt-LT"/>
        </w:rPr>
      </w:pPr>
    </w:p>
    <w:tbl>
      <w:tblPr>
        <w:tblStyle w:val="Lentelstinklelis"/>
        <w:tblW w:w="5000" w:type="pct"/>
        <w:tblLook w:val="04A0" w:firstRow="1" w:lastRow="0" w:firstColumn="1" w:lastColumn="0" w:noHBand="0" w:noVBand="1"/>
      </w:tblPr>
      <w:tblGrid>
        <w:gridCol w:w="564"/>
        <w:gridCol w:w="4433"/>
        <w:gridCol w:w="4433"/>
        <w:gridCol w:w="5132"/>
      </w:tblGrid>
      <w:tr w:rsidR="00E010B2" w:rsidRPr="0098584D" w14:paraId="2753BE46" w14:textId="77777777" w:rsidTr="00430813">
        <w:tc>
          <w:tcPr>
            <w:tcW w:w="194" w:type="pct"/>
          </w:tcPr>
          <w:p w14:paraId="1A45E510" w14:textId="77777777" w:rsidR="00E010B2" w:rsidRPr="0098584D" w:rsidRDefault="00E010B2" w:rsidP="0048490B">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1522" w:type="pct"/>
            <w:vAlign w:val="center"/>
          </w:tcPr>
          <w:p w14:paraId="067155D5" w14:textId="77777777" w:rsidR="00E010B2" w:rsidRPr="0098584D" w:rsidRDefault="00E010B2" w:rsidP="0048490B">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1522" w:type="pct"/>
            <w:vAlign w:val="center"/>
          </w:tcPr>
          <w:p w14:paraId="44F676A3" w14:textId="77777777" w:rsidR="00E010B2" w:rsidRPr="0098584D" w:rsidRDefault="00E010B2" w:rsidP="0048490B">
            <w:pPr>
              <w:jc w:val="center"/>
              <w:rPr>
                <w:rFonts w:eastAsia="Times New Roman"/>
                <w:b/>
                <w:bCs/>
                <w:color w:val="404040" w:themeColor="text1" w:themeTint="BF"/>
              </w:rPr>
            </w:pPr>
            <w:r w:rsidRPr="0098584D">
              <w:rPr>
                <w:b/>
                <w:bCs/>
                <w:color w:val="404040" w:themeColor="text1" w:themeTint="BF"/>
              </w:rPr>
              <w:t>Atitikį pagrindžiantys dokumentai</w:t>
            </w:r>
          </w:p>
        </w:tc>
        <w:tc>
          <w:tcPr>
            <w:tcW w:w="1762" w:type="pct"/>
            <w:vAlign w:val="center"/>
          </w:tcPr>
          <w:p w14:paraId="3E323623" w14:textId="77777777" w:rsidR="00E010B2" w:rsidRPr="0098584D" w:rsidRDefault="00E010B2" w:rsidP="0048490B">
            <w:pPr>
              <w:jc w:val="center"/>
              <w:rPr>
                <w:b/>
                <w:bCs/>
                <w:color w:val="404040" w:themeColor="text1" w:themeTint="BF"/>
              </w:rPr>
            </w:pPr>
            <w:r w:rsidRPr="0098584D">
              <w:rPr>
                <w:b/>
                <w:bCs/>
                <w:color w:val="404040" w:themeColor="text1" w:themeTint="BF"/>
              </w:rPr>
              <w:t>Subjektas, kuris turi atitikti reikalavimą</w:t>
            </w:r>
          </w:p>
        </w:tc>
      </w:tr>
      <w:tr w:rsidR="00E010B2" w:rsidRPr="00A7676D" w14:paraId="0C784BD7" w14:textId="77777777" w:rsidTr="00430813">
        <w:tc>
          <w:tcPr>
            <w:tcW w:w="194" w:type="pct"/>
          </w:tcPr>
          <w:p w14:paraId="52B749F0" w14:textId="77777777" w:rsidR="00E010B2" w:rsidRPr="00A7676D" w:rsidRDefault="00E010B2" w:rsidP="0048490B">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2"/>
                <w:szCs w:val="22"/>
                <w:lang w:val="lt-LT"/>
              </w:rPr>
            </w:pPr>
          </w:p>
        </w:tc>
        <w:tc>
          <w:tcPr>
            <w:tcW w:w="1522" w:type="pct"/>
            <w:tcBorders>
              <w:top w:val="single" w:sz="4" w:space="0" w:color="auto"/>
              <w:left w:val="single" w:sz="4" w:space="0" w:color="auto"/>
              <w:bottom w:val="single" w:sz="4" w:space="0" w:color="auto"/>
              <w:right w:val="single" w:sz="4" w:space="0" w:color="auto"/>
            </w:tcBorders>
          </w:tcPr>
          <w:p w14:paraId="093D334E" w14:textId="5FAECA08" w:rsidR="00133551" w:rsidRDefault="00133551" w:rsidP="0050378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sidRPr="00133551">
              <w:rPr>
                <w:rFonts w:ascii="Times New Roman" w:eastAsia="Times New Roman" w:hAnsi="Times New Roman" w:cs="Times New Roman"/>
                <w:sz w:val="22"/>
                <w:szCs w:val="22"/>
                <w:lang w:val="lt-LT"/>
              </w:rPr>
              <w:t xml:space="preserve">Tiekėjas </w:t>
            </w:r>
            <w:r w:rsidR="003177BE">
              <w:rPr>
                <w:rFonts w:ascii="Times New Roman" w:eastAsia="Times New Roman" w:hAnsi="Times New Roman" w:cs="Times New Roman"/>
                <w:sz w:val="22"/>
                <w:szCs w:val="22"/>
                <w:lang w:val="lt-LT"/>
              </w:rPr>
              <w:t xml:space="preserve">yra įsidiegęs ir </w:t>
            </w:r>
            <w:r w:rsidRPr="00133551">
              <w:rPr>
                <w:rFonts w:ascii="Times New Roman" w:eastAsia="Times New Roman" w:hAnsi="Times New Roman" w:cs="Times New Roman"/>
                <w:sz w:val="22"/>
                <w:szCs w:val="22"/>
                <w:lang w:val="lt-LT"/>
              </w:rPr>
              <w:t xml:space="preserve">taiko kokybės vadybos sistemą </w:t>
            </w:r>
            <w:r w:rsidR="00503784" w:rsidRPr="00503784">
              <w:rPr>
                <w:rFonts w:ascii="Times New Roman" w:eastAsia="Times New Roman" w:hAnsi="Times New Roman" w:cs="Times New Roman"/>
                <w:sz w:val="22"/>
                <w:szCs w:val="22"/>
                <w:lang w:val="lt-LT"/>
              </w:rPr>
              <w:t>pagal tarptautinį standartą ISO 15189</w:t>
            </w:r>
            <w:r w:rsidR="00503784" w:rsidRPr="002062D7">
              <w:rPr>
                <w:rFonts w:ascii="Times New Roman" w:eastAsia="Times New Roman" w:hAnsi="Times New Roman" w:cs="Times New Roman"/>
                <w:sz w:val="22"/>
                <w:szCs w:val="22"/>
                <w:lang w:val="lt-LT"/>
              </w:rPr>
              <w:t>:2015</w:t>
            </w:r>
            <w:r w:rsidR="002062D7" w:rsidRPr="002062D7">
              <w:rPr>
                <w:rFonts w:ascii="Times New Roman" w:eastAsia="Times New Roman" w:hAnsi="Times New Roman" w:cs="Times New Roman"/>
                <w:sz w:val="22"/>
                <w:szCs w:val="22"/>
                <w:lang w:val="lt-LT"/>
              </w:rPr>
              <w:t xml:space="preserve"> (arba vėlesnės versijos)</w:t>
            </w:r>
            <w:r w:rsidR="00503784" w:rsidRPr="00503784">
              <w:rPr>
                <w:rFonts w:ascii="Times New Roman" w:eastAsia="Times New Roman" w:hAnsi="Times New Roman" w:cs="Times New Roman"/>
                <w:sz w:val="22"/>
                <w:szCs w:val="22"/>
                <w:lang w:val="lt-LT"/>
              </w:rPr>
              <w:t xml:space="preserve"> „Medicinos laboratorijos. </w:t>
            </w:r>
            <w:r w:rsidR="002062D7">
              <w:rPr>
                <w:rFonts w:ascii="Times New Roman" w:eastAsia="Times New Roman" w:hAnsi="Times New Roman" w:cs="Times New Roman"/>
                <w:sz w:val="22"/>
                <w:szCs w:val="22"/>
                <w:lang w:val="lt-LT"/>
              </w:rPr>
              <w:t>K</w:t>
            </w:r>
            <w:r w:rsidR="00503784" w:rsidRPr="00503784">
              <w:rPr>
                <w:rFonts w:ascii="Times New Roman" w:eastAsia="Times New Roman" w:hAnsi="Times New Roman" w:cs="Times New Roman"/>
                <w:sz w:val="22"/>
                <w:szCs w:val="22"/>
                <w:lang w:val="lt-LT"/>
              </w:rPr>
              <w:t>okybės ir kompetencijos reikalavimai“</w:t>
            </w:r>
            <w:r>
              <w:rPr>
                <w:rFonts w:ascii="Times New Roman" w:eastAsia="Times New Roman" w:hAnsi="Times New Roman" w:cs="Times New Roman"/>
                <w:sz w:val="22"/>
                <w:szCs w:val="22"/>
                <w:lang w:val="lt-LT"/>
              </w:rPr>
              <w:t xml:space="preserve"> </w:t>
            </w:r>
            <w:r w:rsidRPr="00133551">
              <w:rPr>
                <w:rFonts w:ascii="Times New Roman" w:eastAsia="Times New Roman" w:hAnsi="Times New Roman" w:cs="Times New Roman"/>
                <w:sz w:val="22"/>
                <w:szCs w:val="22"/>
                <w:lang w:val="lt-LT"/>
              </w:rPr>
              <w:t>arba lygiaverčio standarto reikalavimus</w:t>
            </w:r>
            <w:r w:rsidR="008D29CD">
              <w:rPr>
                <w:rFonts w:ascii="Times New Roman" w:eastAsia="Times New Roman" w:hAnsi="Times New Roman" w:cs="Times New Roman"/>
                <w:sz w:val="22"/>
                <w:szCs w:val="22"/>
                <w:lang w:val="lt-LT"/>
              </w:rPr>
              <w:t xml:space="preserve">, </w:t>
            </w:r>
            <w:r>
              <w:rPr>
                <w:rFonts w:ascii="Times New Roman" w:eastAsia="Times New Roman" w:hAnsi="Times New Roman" w:cs="Times New Roman"/>
                <w:sz w:val="22"/>
                <w:szCs w:val="22"/>
                <w:lang w:val="lt-LT"/>
              </w:rPr>
              <w:t xml:space="preserve"> </w:t>
            </w:r>
            <w:r w:rsidR="008D29CD" w:rsidRPr="00133551">
              <w:rPr>
                <w:rFonts w:ascii="Times New Roman" w:eastAsia="Times New Roman" w:hAnsi="Times New Roman" w:cs="Times New Roman"/>
                <w:sz w:val="22"/>
                <w:szCs w:val="22"/>
                <w:lang w:val="lt-LT"/>
              </w:rPr>
              <w:t>sritis</w:t>
            </w:r>
            <w:r w:rsidR="008D29CD">
              <w:rPr>
                <w:rFonts w:ascii="Times New Roman" w:eastAsia="Times New Roman" w:hAnsi="Times New Roman" w:cs="Times New Roman"/>
                <w:sz w:val="22"/>
                <w:szCs w:val="22"/>
                <w:lang w:val="lt-LT"/>
              </w:rPr>
              <w:t xml:space="preserve"> – </w:t>
            </w:r>
            <w:r w:rsidR="008D29CD" w:rsidRPr="00133551">
              <w:rPr>
                <w:rFonts w:ascii="Times New Roman" w:eastAsia="Times New Roman" w:hAnsi="Times New Roman" w:cs="Times New Roman"/>
                <w:sz w:val="22"/>
                <w:szCs w:val="22"/>
                <w:lang w:val="lt-LT"/>
              </w:rPr>
              <w:t>medicininių laboratorinių tyrimų atlikim</w:t>
            </w:r>
            <w:r w:rsidR="008D29CD">
              <w:rPr>
                <w:rFonts w:ascii="Times New Roman" w:eastAsia="Times New Roman" w:hAnsi="Times New Roman" w:cs="Times New Roman"/>
                <w:sz w:val="22"/>
                <w:szCs w:val="22"/>
                <w:lang w:val="lt-LT"/>
              </w:rPr>
              <w:t>as</w:t>
            </w:r>
            <w:r w:rsidR="008D29CD" w:rsidRPr="00133551">
              <w:rPr>
                <w:rFonts w:ascii="Times New Roman" w:eastAsia="Times New Roman" w:hAnsi="Times New Roman" w:cs="Times New Roman"/>
                <w:sz w:val="22"/>
                <w:szCs w:val="22"/>
                <w:lang w:val="lt-LT"/>
              </w:rPr>
              <w:t>.</w:t>
            </w:r>
          </w:p>
          <w:p w14:paraId="742D0141" w14:textId="783052BA" w:rsidR="00133551" w:rsidRPr="00430813" w:rsidRDefault="00B54E80" w:rsidP="0050378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sidRPr="00B54E80">
              <w:rPr>
                <w:rFonts w:ascii="Times New Roman" w:eastAsia="Times New Roman" w:hAnsi="Times New Roman" w:cs="Times New Roman"/>
                <w:sz w:val="22"/>
                <w:szCs w:val="22"/>
                <w:lang w:val="lt-LT"/>
              </w:rPr>
              <w:t xml:space="preserve">(lygiaverčiu standartu laikomas toks standartas, kurio reikalavimai visiškai atitinka arba viršija ISO </w:t>
            </w:r>
            <w:r>
              <w:rPr>
                <w:rFonts w:ascii="Times New Roman" w:eastAsia="Times New Roman" w:hAnsi="Times New Roman" w:cs="Times New Roman"/>
                <w:sz w:val="22"/>
                <w:szCs w:val="22"/>
                <w:lang w:val="lt-LT"/>
              </w:rPr>
              <w:t>15189</w:t>
            </w:r>
            <w:r w:rsidRPr="00B54E80">
              <w:rPr>
                <w:rFonts w:ascii="Times New Roman" w:eastAsia="Times New Roman" w:hAnsi="Times New Roman" w:cs="Times New Roman"/>
                <w:sz w:val="22"/>
                <w:szCs w:val="22"/>
                <w:lang w:val="lt-LT"/>
              </w:rPr>
              <w:t xml:space="preserve"> standarto reikalavimus).</w:t>
            </w:r>
          </w:p>
        </w:tc>
        <w:tc>
          <w:tcPr>
            <w:tcW w:w="1522" w:type="pct"/>
            <w:tcBorders>
              <w:top w:val="single" w:sz="4" w:space="0" w:color="auto"/>
              <w:left w:val="single" w:sz="4" w:space="0" w:color="auto"/>
              <w:bottom w:val="single" w:sz="4" w:space="0" w:color="auto"/>
              <w:right w:val="single" w:sz="4" w:space="0" w:color="auto"/>
            </w:tcBorders>
          </w:tcPr>
          <w:p w14:paraId="4A6620FF" w14:textId="13F9C8C4" w:rsidR="00E010B2" w:rsidRDefault="00E010B2" w:rsidP="0048490B">
            <w:pPr>
              <w:jc w:val="left"/>
            </w:pPr>
            <w:r w:rsidRPr="00430813">
              <w:t>Pateikiamas:</w:t>
            </w:r>
            <w:r w:rsidRPr="00430813">
              <w:br/>
            </w:r>
            <w:r w:rsidR="00133551" w:rsidRPr="00133551">
              <w:t xml:space="preserve">kompetentingos institucijos išduotas </w:t>
            </w:r>
            <w:r w:rsidR="00503784">
              <w:t xml:space="preserve">galiojantis </w:t>
            </w:r>
            <w:r w:rsidR="00F331DF">
              <w:t>akreditavimo pažymėjimas</w:t>
            </w:r>
            <w:r w:rsidR="00B54E80">
              <w:t xml:space="preserve"> </w:t>
            </w:r>
            <w:r w:rsidR="00B54E80" w:rsidRPr="00B54E80">
              <w:t>ar kit</w:t>
            </w:r>
            <w:r w:rsidR="00B54E80">
              <w:t>i</w:t>
            </w:r>
            <w:r w:rsidR="00B54E80" w:rsidRPr="00B54E80">
              <w:t xml:space="preserve"> lygiaverči</w:t>
            </w:r>
            <w:r w:rsidR="00B54E80">
              <w:t>ai</w:t>
            </w:r>
            <w:r w:rsidR="00B54E80" w:rsidRPr="00B54E80">
              <w:t xml:space="preserve"> dokument</w:t>
            </w:r>
            <w:r w:rsidR="00B54E80">
              <w:t>ai.</w:t>
            </w:r>
            <w:r w:rsidRPr="00430813">
              <w:t xml:space="preserve"> </w:t>
            </w:r>
          </w:p>
          <w:p w14:paraId="5846BF45" w14:textId="77777777" w:rsidR="00B54E80" w:rsidRDefault="00B54E80" w:rsidP="0048490B">
            <w:pPr>
              <w:jc w:val="left"/>
              <w:rPr>
                <w:lang w:eastAsia="en-GB"/>
              </w:rPr>
            </w:pPr>
            <w:r w:rsidRPr="00B54E80">
              <w:rPr>
                <w:lang w:eastAsia="en-GB"/>
              </w:rPr>
              <w:t>Reikalavimuose minimo „lygiaverčio dokumento“ lygiavertiškumą</w:t>
            </w:r>
            <w:r>
              <w:rPr>
                <w:lang w:eastAsia="en-GB"/>
              </w:rPr>
              <w:t xml:space="preserve"> turi</w:t>
            </w:r>
            <w:r w:rsidRPr="00B54E80">
              <w:rPr>
                <w:lang w:eastAsia="en-GB"/>
              </w:rPr>
              <w:t xml:space="preserve"> įrodyti</w:t>
            </w:r>
            <w:r>
              <w:rPr>
                <w:lang w:eastAsia="en-GB"/>
              </w:rPr>
              <w:t xml:space="preserve"> </w:t>
            </w:r>
            <w:r w:rsidRPr="00B54E80">
              <w:rPr>
                <w:lang w:eastAsia="en-GB"/>
              </w:rPr>
              <w:t>paslaugų teikėjas</w:t>
            </w:r>
            <w:r>
              <w:rPr>
                <w:lang w:eastAsia="en-GB"/>
              </w:rPr>
              <w:t>.</w:t>
            </w:r>
          </w:p>
          <w:p w14:paraId="7D9621A1" w14:textId="105B5889" w:rsidR="00B54E80" w:rsidRPr="00430813" w:rsidRDefault="00B54E80" w:rsidP="0048490B">
            <w:pPr>
              <w:jc w:val="left"/>
              <w:rPr>
                <w:lang w:eastAsia="en-GB"/>
              </w:rPr>
            </w:pPr>
          </w:p>
        </w:tc>
        <w:tc>
          <w:tcPr>
            <w:tcW w:w="1762" w:type="pct"/>
            <w:tcBorders>
              <w:top w:val="single" w:sz="4" w:space="0" w:color="auto"/>
              <w:left w:val="single" w:sz="4" w:space="0" w:color="auto"/>
              <w:bottom w:val="single" w:sz="4" w:space="0" w:color="auto"/>
              <w:right w:val="single" w:sz="4" w:space="0" w:color="auto"/>
            </w:tcBorders>
          </w:tcPr>
          <w:p w14:paraId="03477521" w14:textId="77777777" w:rsidR="00E010B2" w:rsidRDefault="00E010B2" w:rsidP="0048490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hAnsi="Times New Roman" w:cs="Times New Roman"/>
                <w:sz w:val="22"/>
                <w:szCs w:val="22"/>
                <w:lang w:val="lt-LT"/>
              </w:rPr>
            </w:pPr>
            <w:r w:rsidRPr="00430813">
              <w:rPr>
                <w:rFonts w:ascii="Times New Roman" w:hAnsi="Times New Roman" w:cs="Times New Roman"/>
                <w:sz w:val="22"/>
                <w:szCs w:val="22"/>
                <w:lang w:val="lt-LT"/>
              </w:rPr>
              <w:t>Tiekėjas, tiekėjų grupės nariai, kiti ūkio subjektai, kurių pajėgumais remiasi tiekėjas, pagal prisiimamus įsipareigojimus, subtiekėjai.</w:t>
            </w:r>
          </w:p>
          <w:p w14:paraId="2C314F8C" w14:textId="77777777" w:rsidR="00B54E80" w:rsidRDefault="00B54E80" w:rsidP="0048490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hAnsi="Times New Roman" w:cs="Times New Roman"/>
                <w:sz w:val="22"/>
                <w:szCs w:val="22"/>
                <w:lang w:val="lt-LT"/>
              </w:rPr>
            </w:pPr>
          </w:p>
          <w:p w14:paraId="4EDCD5F7" w14:textId="68D977C6" w:rsidR="00B54E80" w:rsidRPr="00B54E80" w:rsidRDefault="00B54E80" w:rsidP="00B54E80">
            <w:pPr>
              <w:pStyle w:val="BodyA"/>
              <w:spacing w:line="276" w:lineRule="auto"/>
              <w:rPr>
                <w:rFonts w:eastAsia="Times New Roman"/>
                <w:sz w:val="22"/>
                <w:szCs w:val="22"/>
              </w:rPr>
            </w:pPr>
            <w:proofErr w:type="spellStart"/>
            <w:r w:rsidRPr="00B54E80">
              <w:rPr>
                <w:rFonts w:eastAsia="Times New Roman"/>
                <w:sz w:val="22"/>
                <w:szCs w:val="22"/>
              </w:rPr>
              <w:t>Pastaba</w:t>
            </w:r>
            <w:proofErr w:type="spellEnd"/>
            <w:r w:rsidRPr="00B54E80">
              <w:rPr>
                <w:rFonts w:eastAsia="Times New Roman"/>
                <w:sz w:val="22"/>
                <w:szCs w:val="22"/>
              </w:rPr>
              <w:t xml:space="preserve">: </w:t>
            </w:r>
            <w:proofErr w:type="spellStart"/>
            <w:r w:rsidRPr="00B54E80">
              <w:rPr>
                <w:rFonts w:eastAsia="Times New Roman"/>
                <w:sz w:val="22"/>
                <w:szCs w:val="22"/>
              </w:rPr>
              <w:t>jeigu</w:t>
            </w:r>
            <w:proofErr w:type="spellEnd"/>
            <w:r w:rsidRPr="00B54E80">
              <w:rPr>
                <w:rFonts w:eastAsia="Times New Roman"/>
                <w:sz w:val="22"/>
                <w:szCs w:val="22"/>
              </w:rPr>
              <w:t xml:space="preserve"> </w:t>
            </w:r>
            <w:proofErr w:type="spellStart"/>
            <w:r w:rsidRPr="00B54E80">
              <w:rPr>
                <w:rFonts w:eastAsia="Times New Roman"/>
                <w:sz w:val="22"/>
                <w:szCs w:val="22"/>
              </w:rPr>
              <w:t>tiekėjas</w:t>
            </w:r>
            <w:proofErr w:type="spellEnd"/>
            <w:r w:rsidRPr="00B54E80">
              <w:rPr>
                <w:rFonts w:eastAsia="Times New Roman"/>
                <w:sz w:val="22"/>
                <w:szCs w:val="22"/>
              </w:rPr>
              <w:t xml:space="preserve"> pats </w:t>
            </w:r>
            <w:proofErr w:type="spellStart"/>
            <w:r w:rsidRPr="00B54E80">
              <w:rPr>
                <w:rFonts w:eastAsia="Times New Roman"/>
                <w:sz w:val="22"/>
                <w:szCs w:val="22"/>
              </w:rPr>
              <w:t>atitinka</w:t>
            </w:r>
            <w:proofErr w:type="spellEnd"/>
            <w:r w:rsidRPr="00B54E80">
              <w:rPr>
                <w:rFonts w:eastAsia="Times New Roman"/>
                <w:sz w:val="22"/>
                <w:szCs w:val="22"/>
              </w:rPr>
              <w:t xml:space="preserve"> </w:t>
            </w:r>
            <w:proofErr w:type="spellStart"/>
            <w:r w:rsidRPr="00B54E80">
              <w:rPr>
                <w:rFonts w:eastAsia="Times New Roman"/>
                <w:sz w:val="22"/>
                <w:szCs w:val="22"/>
              </w:rPr>
              <w:t>šį</w:t>
            </w:r>
            <w:proofErr w:type="spellEnd"/>
            <w:r w:rsidRPr="00B54E80">
              <w:rPr>
                <w:rFonts w:eastAsia="Times New Roman"/>
                <w:sz w:val="22"/>
                <w:szCs w:val="22"/>
              </w:rPr>
              <w:t xml:space="preserve"> </w:t>
            </w:r>
            <w:proofErr w:type="spellStart"/>
            <w:r w:rsidRPr="00B54E80">
              <w:rPr>
                <w:rFonts w:eastAsia="Times New Roman"/>
                <w:sz w:val="22"/>
                <w:szCs w:val="22"/>
              </w:rPr>
              <w:t>reikalavimą</w:t>
            </w:r>
            <w:proofErr w:type="spellEnd"/>
            <w:r w:rsidRPr="00B54E80">
              <w:rPr>
                <w:rFonts w:eastAsia="Times New Roman"/>
                <w:sz w:val="22"/>
                <w:szCs w:val="22"/>
              </w:rPr>
              <w:t xml:space="preserve">, </w:t>
            </w:r>
            <w:proofErr w:type="spellStart"/>
            <w:r w:rsidRPr="00B54E80">
              <w:rPr>
                <w:rFonts w:eastAsia="Times New Roman"/>
                <w:sz w:val="22"/>
                <w:szCs w:val="22"/>
              </w:rPr>
              <w:t>tačiau</w:t>
            </w:r>
            <w:proofErr w:type="spellEnd"/>
            <w:r w:rsidRPr="00B54E80">
              <w:rPr>
                <w:rFonts w:eastAsia="Times New Roman"/>
                <w:sz w:val="22"/>
                <w:szCs w:val="22"/>
              </w:rPr>
              <w:t xml:space="preserve"> </w:t>
            </w:r>
            <w:proofErr w:type="spellStart"/>
            <w:r w:rsidRPr="00B54E80">
              <w:rPr>
                <w:rFonts w:eastAsia="Times New Roman"/>
                <w:sz w:val="22"/>
                <w:szCs w:val="22"/>
              </w:rPr>
              <w:t>pasitelkia</w:t>
            </w:r>
            <w:proofErr w:type="spellEnd"/>
            <w:r w:rsidRPr="00B54E80">
              <w:rPr>
                <w:rFonts w:eastAsia="Times New Roman"/>
                <w:sz w:val="22"/>
                <w:szCs w:val="22"/>
              </w:rPr>
              <w:t xml:space="preserve"> </w:t>
            </w:r>
            <w:proofErr w:type="spellStart"/>
            <w:r w:rsidRPr="00B54E80">
              <w:rPr>
                <w:rFonts w:eastAsia="Times New Roman"/>
                <w:sz w:val="22"/>
                <w:szCs w:val="22"/>
              </w:rPr>
              <w:t>subtiekėjus</w:t>
            </w:r>
            <w:proofErr w:type="spellEnd"/>
            <w:r w:rsidRPr="00B54E80">
              <w:rPr>
                <w:rFonts w:eastAsia="Times New Roman"/>
                <w:sz w:val="22"/>
                <w:szCs w:val="22"/>
              </w:rPr>
              <w:t xml:space="preserve"> </w:t>
            </w:r>
            <w:proofErr w:type="spellStart"/>
            <w:r w:rsidRPr="00B54E80">
              <w:rPr>
                <w:rFonts w:eastAsia="Times New Roman"/>
                <w:sz w:val="22"/>
                <w:szCs w:val="22"/>
              </w:rPr>
              <w:t>nurodytoms</w:t>
            </w:r>
            <w:proofErr w:type="spellEnd"/>
            <w:r w:rsidRPr="00B54E80">
              <w:rPr>
                <w:rFonts w:eastAsia="Times New Roman"/>
                <w:sz w:val="22"/>
                <w:szCs w:val="22"/>
              </w:rPr>
              <w:t xml:space="preserve"> </w:t>
            </w:r>
            <w:proofErr w:type="spellStart"/>
            <w:r w:rsidRPr="00B54E80">
              <w:rPr>
                <w:rFonts w:eastAsia="Times New Roman"/>
                <w:sz w:val="22"/>
                <w:szCs w:val="22"/>
              </w:rPr>
              <w:t>paslaugoms</w:t>
            </w:r>
            <w:proofErr w:type="spellEnd"/>
            <w:r w:rsidRPr="00B54E80">
              <w:rPr>
                <w:rFonts w:eastAsia="Times New Roman"/>
                <w:sz w:val="22"/>
                <w:szCs w:val="22"/>
              </w:rPr>
              <w:t xml:space="preserve"> </w:t>
            </w:r>
            <w:proofErr w:type="spellStart"/>
            <w:r w:rsidRPr="00B54E80">
              <w:rPr>
                <w:rFonts w:eastAsia="Times New Roman"/>
                <w:sz w:val="22"/>
                <w:szCs w:val="22"/>
              </w:rPr>
              <w:t>teikti</w:t>
            </w:r>
            <w:proofErr w:type="spellEnd"/>
            <w:r w:rsidRPr="00B54E80">
              <w:rPr>
                <w:rFonts w:eastAsia="Times New Roman"/>
                <w:sz w:val="22"/>
                <w:szCs w:val="22"/>
              </w:rPr>
              <w:t xml:space="preserve">, </w:t>
            </w:r>
            <w:proofErr w:type="spellStart"/>
            <w:r w:rsidRPr="00B54E80">
              <w:rPr>
                <w:rFonts w:eastAsia="Times New Roman"/>
                <w:sz w:val="22"/>
                <w:szCs w:val="22"/>
              </w:rPr>
              <w:t>kurioms</w:t>
            </w:r>
            <w:proofErr w:type="spellEnd"/>
            <w:r w:rsidRPr="00B54E80">
              <w:rPr>
                <w:rFonts w:eastAsia="Times New Roman"/>
                <w:sz w:val="22"/>
                <w:szCs w:val="22"/>
              </w:rPr>
              <w:t xml:space="preserve"> </w:t>
            </w:r>
            <w:proofErr w:type="spellStart"/>
            <w:r w:rsidRPr="00B54E80">
              <w:rPr>
                <w:rFonts w:eastAsia="Times New Roman"/>
                <w:sz w:val="22"/>
                <w:szCs w:val="22"/>
              </w:rPr>
              <w:t>yra</w:t>
            </w:r>
            <w:proofErr w:type="spellEnd"/>
            <w:r w:rsidRPr="00B54E80">
              <w:rPr>
                <w:rFonts w:eastAsia="Times New Roman"/>
                <w:sz w:val="22"/>
                <w:szCs w:val="22"/>
              </w:rPr>
              <w:t xml:space="preserve"> </w:t>
            </w:r>
            <w:proofErr w:type="spellStart"/>
            <w:r w:rsidRPr="00B54E80">
              <w:rPr>
                <w:rFonts w:eastAsia="Times New Roman"/>
                <w:sz w:val="22"/>
                <w:szCs w:val="22"/>
              </w:rPr>
              <w:t>nustatomas</w:t>
            </w:r>
            <w:proofErr w:type="spellEnd"/>
            <w:r w:rsidRPr="00B54E80">
              <w:rPr>
                <w:rFonts w:eastAsia="Times New Roman"/>
                <w:sz w:val="22"/>
                <w:szCs w:val="22"/>
              </w:rPr>
              <w:t xml:space="preserve"> </w:t>
            </w:r>
            <w:proofErr w:type="spellStart"/>
            <w:r w:rsidRPr="00B54E80">
              <w:rPr>
                <w:rFonts w:eastAsia="Times New Roman"/>
                <w:sz w:val="22"/>
                <w:szCs w:val="22"/>
              </w:rPr>
              <w:t>šis</w:t>
            </w:r>
            <w:proofErr w:type="spellEnd"/>
            <w:r w:rsidRPr="00B54E80">
              <w:rPr>
                <w:rFonts w:eastAsia="Times New Roman"/>
                <w:sz w:val="22"/>
                <w:szCs w:val="22"/>
              </w:rPr>
              <w:t xml:space="preserve"> </w:t>
            </w:r>
            <w:proofErr w:type="spellStart"/>
            <w:r w:rsidRPr="00B54E80">
              <w:rPr>
                <w:rFonts w:eastAsia="Times New Roman"/>
                <w:sz w:val="22"/>
                <w:szCs w:val="22"/>
              </w:rPr>
              <w:t>reikalavimas</w:t>
            </w:r>
            <w:proofErr w:type="spellEnd"/>
            <w:r w:rsidRPr="00B54E80">
              <w:rPr>
                <w:rFonts w:eastAsia="Times New Roman"/>
                <w:sz w:val="22"/>
                <w:szCs w:val="22"/>
              </w:rPr>
              <w:t xml:space="preserve">, </w:t>
            </w:r>
            <w:proofErr w:type="spellStart"/>
            <w:r w:rsidRPr="00B54E80">
              <w:rPr>
                <w:rFonts w:eastAsia="Times New Roman"/>
                <w:sz w:val="22"/>
                <w:szCs w:val="22"/>
              </w:rPr>
              <w:t>tokiu</w:t>
            </w:r>
            <w:proofErr w:type="spellEnd"/>
            <w:r w:rsidRPr="00B54E80">
              <w:rPr>
                <w:rFonts w:eastAsia="Times New Roman"/>
                <w:sz w:val="22"/>
                <w:szCs w:val="22"/>
              </w:rPr>
              <w:t xml:space="preserve"> </w:t>
            </w:r>
            <w:proofErr w:type="spellStart"/>
            <w:r w:rsidRPr="00B54E80">
              <w:rPr>
                <w:rFonts w:eastAsia="Times New Roman"/>
                <w:sz w:val="22"/>
                <w:szCs w:val="22"/>
              </w:rPr>
              <w:t>atveju</w:t>
            </w:r>
            <w:proofErr w:type="spellEnd"/>
            <w:r w:rsidRPr="00B54E80">
              <w:rPr>
                <w:rFonts w:eastAsia="Times New Roman"/>
                <w:sz w:val="22"/>
                <w:szCs w:val="22"/>
              </w:rPr>
              <w:t xml:space="preserve"> </w:t>
            </w:r>
            <w:proofErr w:type="spellStart"/>
            <w:r w:rsidRPr="00B54E80">
              <w:rPr>
                <w:rFonts w:eastAsia="Times New Roman"/>
                <w:sz w:val="22"/>
                <w:szCs w:val="22"/>
              </w:rPr>
              <w:t>subtiekėjai</w:t>
            </w:r>
            <w:proofErr w:type="spellEnd"/>
            <w:r w:rsidRPr="00B54E80">
              <w:rPr>
                <w:rFonts w:eastAsia="Times New Roman"/>
                <w:sz w:val="22"/>
                <w:szCs w:val="22"/>
              </w:rPr>
              <w:t xml:space="preserve"> </w:t>
            </w:r>
            <w:proofErr w:type="spellStart"/>
            <w:r w:rsidRPr="00B54E80">
              <w:rPr>
                <w:rFonts w:eastAsia="Times New Roman"/>
                <w:sz w:val="22"/>
                <w:szCs w:val="22"/>
              </w:rPr>
              <w:t>turi</w:t>
            </w:r>
            <w:proofErr w:type="spellEnd"/>
            <w:r w:rsidRPr="00B54E80">
              <w:rPr>
                <w:rFonts w:eastAsia="Times New Roman"/>
                <w:sz w:val="22"/>
                <w:szCs w:val="22"/>
              </w:rPr>
              <w:t xml:space="preserve"> </w:t>
            </w:r>
            <w:proofErr w:type="spellStart"/>
            <w:r>
              <w:rPr>
                <w:rFonts w:eastAsia="Times New Roman"/>
                <w:sz w:val="22"/>
                <w:szCs w:val="22"/>
              </w:rPr>
              <w:t>taikyti</w:t>
            </w:r>
            <w:proofErr w:type="spellEnd"/>
            <w:r>
              <w:rPr>
                <w:rFonts w:eastAsia="Times New Roman"/>
                <w:sz w:val="22"/>
                <w:szCs w:val="22"/>
              </w:rPr>
              <w:t xml:space="preserve"> </w:t>
            </w:r>
            <w:proofErr w:type="spellStart"/>
            <w:r w:rsidRPr="00B54E80">
              <w:rPr>
                <w:rFonts w:eastAsia="Times New Roman"/>
                <w:sz w:val="22"/>
                <w:szCs w:val="22"/>
              </w:rPr>
              <w:t>reikalaujam</w:t>
            </w:r>
            <w:r>
              <w:rPr>
                <w:rFonts w:eastAsia="Times New Roman"/>
                <w:sz w:val="22"/>
                <w:szCs w:val="22"/>
              </w:rPr>
              <w:t>ą</w:t>
            </w:r>
            <w:proofErr w:type="spellEnd"/>
            <w:r w:rsidRPr="00B54E80">
              <w:rPr>
                <w:rFonts w:eastAsia="Times New Roman"/>
                <w:sz w:val="22"/>
                <w:szCs w:val="22"/>
              </w:rPr>
              <w:t xml:space="preserve"> </w:t>
            </w:r>
            <w:r>
              <w:rPr>
                <w:rFonts w:eastAsia="Times New Roman"/>
                <w:sz w:val="22"/>
                <w:szCs w:val="22"/>
              </w:rPr>
              <w:t>kokybės</w:t>
            </w:r>
            <w:r w:rsidRPr="00B54E80">
              <w:rPr>
                <w:rFonts w:eastAsia="Times New Roman"/>
                <w:sz w:val="22"/>
                <w:szCs w:val="22"/>
              </w:rPr>
              <w:t xml:space="preserve"> </w:t>
            </w:r>
            <w:proofErr w:type="spellStart"/>
            <w:r w:rsidRPr="00B54E80">
              <w:rPr>
                <w:rFonts w:eastAsia="Times New Roman"/>
                <w:sz w:val="22"/>
                <w:szCs w:val="22"/>
              </w:rPr>
              <w:t>vadybos</w:t>
            </w:r>
            <w:proofErr w:type="spellEnd"/>
            <w:r w:rsidRPr="00B54E80">
              <w:rPr>
                <w:rFonts w:eastAsia="Times New Roman"/>
                <w:sz w:val="22"/>
                <w:szCs w:val="22"/>
              </w:rPr>
              <w:t xml:space="preserve"> </w:t>
            </w:r>
            <w:proofErr w:type="spellStart"/>
            <w:r w:rsidRPr="00B54E80">
              <w:rPr>
                <w:rFonts w:eastAsia="Times New Roman"/>
                <w:sz w:val="22"/>
                <w:szCs w:val="22"/>
              </w:rPr>
              <w:t>standart</w:t>
            </w:r>
            <w:r>
              <w:rPr>
                <w:rFonts w:eastAsia="Times New Roman"/>
                <w:sz w:val="22"/>
                <w:szCs w:val="22"/>
              </w:rPr>
              <w:t>ą</w:t>
            </w:r>
            <w:proofErr w:type="spellEnd"/>
            <w:r w:rsidRPr="00B54E80">
              <w:rPr>
                <w:rFonts w:eastAsia="Times New Roman"/>
                <w:sz w:val="22"/>
                <w:szCs w:val="22"/>
              </w:rPr>
              <w:t xml:space="preserve">, </w:t>
            </w:r>
            <w:proofErr w:type="spellStart"/>
            <w:r w:rsidRPr="00B54E80">
              <w:rPr>
                <w:rFonts w:eastAsia="Times New Roman"/>
                <w:sz w:val="22"/>
                <w:szCs w:val="22"/>
              </w:rPr>
              <w:t>atsižvelgiant</w:t>
            </w:r>
            <w:proofErr w:type="spellEnd"/>
            <w:r w:rsidRPr="00B54E80">
              <w:rPr>
                <w:rFonts w:eastAsia="Times New Roman"/>
                <w:sz w:val="22"/>
                <w:szCs w:val="22"/>
              </w:rPr>
              <w:t xml:space="preserve"> į jų </w:t>
            </w:r>
            <w:proofErr w:type="spellStart"/>
            <w:r w:rsidRPr="00B54E80">
              <w:rPr>
                <w:rFonts w:eastAsia="Times New Roman"/>
                <w:sz w:val="22"/>
                <w:szCs w:val="22"/>
              </w:rPr>
              <w:t>prisiimamus</w:t>
            </w:r>
            <w:proofErr w:type="spellEnd"/>
            <w:r w:rsidRPr="00B54E80">
              <w:rPr>
                <w:rFonts w:eastAsia="Times New Roman"/>
                <w:sz w:val="22"/>
                <w:szCs w:val="22"/>
              </w:rPr>
              <w:t xml:space="preserve"> įsipareigojimus </w:t>
            </w:r>
            <w:proofErr w:type="spellStart"/>
            <w:r w:rsidRPr="00B54E80">
              <w:rPr>
                <w:rFonts w:eastAsia="Times New Roman"/>
                <w:sz w:val="22"/>
                <w:szCs w:val="22"/>
              </w:rPr>
              <w:t>pirkimo</w:t>
            </w:r>
            <w:proofErr w:type="spellEnd"/>
            <w:r w:rsidRPr="00B54E80">
              <w:rPr>
                <w:rFonts w:eastAsia="Times New Roman"/>
                <w:sz w:val="22"/>
                <w:szCs w:val="22"/>
              </w:rPr>
              <w:t xml:space="preserve"> </w:t>
            </w:r>
            <w:proofErr w:type="spellStart"/>
            <w:r w:rsidRPr="00B54E80">
              <w:rPr>
                <w:rFonts w:eastAsia="Times New Roman"/>
                <w:sz w:val="22"/>
                <w:szCs w:val="22"/>
              </w:rPr>
              <w:t>sutarčiai</w:t>
            </w:r>
            <w:proofErr w:type="spellEnd"/>
            <w:r w:rsidRPr="00B54E80">
              <w:rPr>
                <w:rFonts w:eastAsia="Times New Roman"/>
                <w:sz w:val="22"/>
                <w:szCs w:val="22"/>
              </w:rPr>
              <w:t xml:space="preserve"> </w:t>
            </w:r>
            <w:proofErr w:type="spellStart"/>
            <w:r w:rsidRPr="00B54E80">
              <w:rPr>
                <w:rFonts w:eastAsia="Times New Roman"/>
                <w:sz w:val="22"/>
                <w:szCs w:val="22"/>
              </w:rPr>
              <w:t>vykdyti</w:t>
            </w:r>
            <w:proofErr w:type="spellEnd"/>
            <w:r w:rsidRPr="00B54E80">
              <w:rPr>
                <w:rFonts w:eastAsia="Times New Roman"/>
                <w:sz w:val="22"/>
                <w:szCs w:val="22"/>
              </w:rPr>
              <w:t>.</w:t>
            </w:r>
          </w:p>
          <w:p w14:paraId="039529FC" w14:textId="77777777" w:rsidR="00B54E80" w:rsidRPr="00430813" w:rsidRDefault="00B54E80" w:rsidP="0048490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p>
        </w:tc>
      </w:tr>
    </w:tbl>
    <w:p w14:paraId="0503158F" w14:textId="77777777" w:rsidR="007D720F" w:rsidRPr="00E010B2" w:rsidRDefault="007D720F" w:rsidP="008D29CD">
      <w:pPr>
        <w:pStyle w:val="BodyA"/>
        <w:rPr>
          <w:lang w:val="lt-LT"/>
        </w:rPr>
      </w:pPr>
    </w:p>
    <w:sectPr w:rsidR="007D720F" w:rsidRPr="00E010B2" w:rsidSect="00092C15">
      <w:headerReference w:type="default" r:id="rId15"/>
      <w:footerReference w:type="default" r:id="rId16"/>
      <w:pgSz w:w="16840" w:h="11900" w:orient="landscape"/>
      <w:pgMar w:top="1134"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B07C60" w14:textId="77777777" w:rsidR="00C25871" w:rsidRDefault="00C25871" w:rsidP="00992543">
      <w:r>
        <w:separator/>
      </w:r>
    </w:p>
  </w:endnote>
  <w:endnote w:type="continuationSeparator" w:id="0">
    <w:p w14:paraId="751E93AC" w14:textId="77777777" w:rsidR="00C25871" w:rsidRDefault="00C25871"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4D"/>
    <w:family w:val="swiss"/>
    <w:pitch w:val="variable"/>
    <w:sig w:usb0="A00002FF" w:usb1="5000205B" w:usb2="00000002" w:usb3="00000000" w:csb0="0000009B" w:csb1="00000000"/>
  </w:font>
  <w:font w:name="Helvetica Neue Light">
    <w:altName w:val="Times New Roman"/>
    <w:charset w:val="00"/>
    <w:family w:val="roman"/>
    <w:pitch w:val="default"/>
  </w:font>
  <w:font w:name="Yu Mincho">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A7242" w14:textId="3CD24E18"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4AE622" w14:textId="77777777" w:rsidR="00C25871" w:rsidRDefault="00C25871" w:rsidP="00992543">
      <w:r>
        <w:separator/>
      </w:r>
    </w:p>
  </w:footnote>
  <w:footnote w:type="continuationSeparator" w:id="0">
    <w:p w14:paraId="31225784" w14:textId="77777777" w:rsidR="00C25871" w:rsidRDefault="00C25871" w:rsidP="00992543">
      <w:r>
        <w:continuationSeparator/>
      </w:r>
    </w:p>
  </w:footnote>
  <w:footnote w:id="1">
    <w:p w14:paraId="1181D72D" w14:textId="77777777" w:rsidR="0049267D" w:rsidRPr="001620D3" w:rsidRDefault="0049267D" w:rsidP="0049267D">
      <w:pPr>
        <w:pStyle w:val="Puslapioinaostekstas1"/>
        <w:jc w:val="both"/>
        <w:rPr>
          <w:i/>
          <w:iCs/>
        </w:rPr>
      </w:pPr>
      <w:r w:rsidRPr="00B97943">
        <w:rPr>
          <w:rStyle w:val="Puslapioinaosnuoroda"/>
          <w:i/>
          <w:iCs/>
        </w:rPr>
        <w:footnoteRef/>
      </w:r>
      <w:r w:rsidRPr="00B97943">
        <w:rPr>
          <w:i/>
          <w:iCs/>
        </w:rPr>
        <w:t xml:space="preserve"> Pirkimą vykdant pagal VPĮ. Perkantieji subjektai, pirkimus vykdantys pagal PĮ, pirkimo dokumentuose šiuos reikalavimus nustato pasirinktinai.</w:t>
      </w:r>
    </w:p>
  </w:footnote>
  <w:footnote w:id="2">
    <w:p w14:paraId="3D2887BB" w14:textId="77777777" w:rsidR="0049267D" w:rsidRPr="001620D3" w:rsidRDefault="0049267D" w:rsidP="0049267D">
      <w:pPr>
        <w:pStyle w:val="Puslapioinaostekstas1"/>
        <w:jc w:val="both"/>
        <w:rPr>
          <w:i/>
          <w:iCs/>
        </w:rPr>
      </w:pPr>
      <w:r w:rsidRPr="001620D3">
        <w:rPr>
          <w:rStyle w:val="Puslapioinaosnuoroda"/>
          <w:rFonts w:ascii="Calibri" w:hAnsi="Calibri" w:cs="Arial"/>
          <w:i/>
          <w:iCs/>
        </w:rPr>
        <w:footnoteRef/>
      </w:r>
      <w:r w:rsidRPr="001620D3">
        <w:rPr>
          <w:rFonts w:ascii="Calibri"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6EBD51E" w14:textId="77777777" w:rsidR="0049267D" w:rsidRPr="001620D3" w:rsidRDefault="0049267D" w:rsidP="0049267D">
      <w:pPr>
        <w:pStyle w:val="Puslapioinaostekstas1"/>
        <w:numPr>
          <w:ilvl w:val="0"/>
          <w:numId w:val="6"/>
        </w:numPr>
        <w:jc w:val="both"/>
        <w:rPr>
          <w:rFonts w:ascii="Calibri" w:hAnsi="Calibri" w:cs="Arial"/>
          <w:i/>
          <w:iCs/>
        </w:rPr>
      </w:pPr>
      <w:r w:rsidRPr="001620D3">
        <w:rPr>
          <w:rFonts w:ascii="Calibri" w:hAnsi="Calibri" w:cs="Arial"/>
          <w:i/>
          <w:iCs/>
        </w:rPr>
        <w:t xml:space="preserve">priesaikos deklaracija; </w:t>
      </w:r>
    </w:p>
    <w:p w14:paraId="305BC4FA" w14:textId="77777777" w:rsidR="0049267D" w:rsidRDefault="0049267D" w:rsidP="0049267D">
      <w:pPr>
        <w:pStyle w:val="Puslapioinaostekstas1"/>
        <w:numPr>
          <w:ilvl w:val="0"/>
          <w:numId w:val="6"/>
        </w:numPr>
        <w:jc w:val="both"/>
        <w:rPr>
          <w:rFonts w:ascii="Calibri" w:hAnsi="Calibri" w:cs="Arial"/>
        </w:rPr>
      </w:pPr>
      <w:r w:rsidRPr="001620D3">
        <w:rPr>
          <w:rFonts w:ascii="Calibri"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BA085EF" w14:textId="77777777" w:rsidR="0049267D" w:rsidRPr="001620D3" w:rsidRDefault="0049267D" w:rsidP="0049267D">
      <w:pPr>
        <w:pStyle w:val="Puslapioinaostekstas1"/>
        <w:jc w:val="both"/>
        <w:rPr>
          <w:i/>
          <w:iCs/>
        </w:rPr>
      </w:pPr>
      <w:r w:rsidRPr="39658640">
        <w:rPr>
          <w:rStyle w:val="Puslapioinaosnuoroda"/>
          <w:rFonts w:ascii="Calibri" w:hAnsi="Calibri" w:cs="Arial"/>
        </w:rPr>
        <w:footnoteRef/>
      </w:r>
      <w:r w:rsidRPr="39658640">
        <w:rPr>
          <w:rFonts w:ascii="Calibri" w:hAnsi="Calibri" w:cs="Arial"/>
        </w:rPr>
        <w:t xml:space="preserve"> </w:t>
      </w:r>
      <w:r w:rsidRPr="001620D3">
        <w:rPr>
          <w:rFonts w:ascii="Calibri"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83EF6DE" w14:textId="77777777" w:rsidR="0049267D" w:rsidRPr="001620D3" w:rsidRDefault="0049267D" w:rsidP="0049267D">
      <w:pPr>
        <w:pStyle w:val="Puslapioinaostekstas1"/>
        <w:numPr>
          <w:ilvl w:val="0"/>
          <w:numId w:val="7"/>
        </w:numPr>
        <w:jc w:val="both"/>
        <w:rPr>
          <w:rFonts w:ascii="Calibri" w:hAnsi="Calibri" w:cs="Arial"/>
          <w:i/>
          <w:iCs/>
        </w:rPr>
      </w:pPr>
      <w:r w:rsidRPr="001620D3">
        <w:rPr>
          <w:rFonts w:ascii="Calibri" w:hAnsi="Calibri" w:cs="Arial"/>
          <w:i/>
          <w:iCs/>
        </w:rPr>
        <w:t xml:space="preserve">priesaikos deklaracija; </w:t>
      </w:r>
    </w:p>
    <w:p w14:paraId="529182B5" w14:textId="77777777" w:rsidR="0049267D" w:rsidRDefault="0049267D" w:rsidP="0049267D">
      <w:pPr>
        <w:pStyle w:val="Puslapioinaostekstas1"/>
        <w:numPr>
          <w:ilvl w:val="0"/>
          <w:numId w:val="7"/>
        </w:numPr>
        <w:jc w:val="both"/>
        <w:rPr>
          <w:rFonts w:ascii="Calibri" w:hAnsi="Calibri" w:cs="Arial"/>
        </w:rPr>
      </w:pPr>
      <w:r w:rsidRPr="001620D3">
        <w:rPr>
          <w:rFonts w:ascii="Calibri"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3502E59" w14:textId="77777777" w:rsidR="0049267D" w:rsidRPr="001620D3" w:rsidRDefault="0049267D" w:rsidP="0049267D">
      <w:pPr>
        <w:pStyle w:val="Puslapioinaostekstas1"/>
        <w:jc w:val="both"/>
        <w:rPr>
          <w:i/>
          <w:iCs/>
        </w:rPr>
      </w:pPr>
      <w:r w:rsidRPr="39658640">
        <w:rPr>
          <w:rStyle w:val="Puslapioinaosnuoroda"/>
          <w:rFonts w:ascii="Calibri" w:hAnsi="Calibri" w:cs="Arial"/>
        </w:rPr>
        <w:footnoteRef/>
      </w:r>
      <w:r w:rsidRPr="39658640">
        <w:rPr>
          <w:rFonts w:ascii="Calibri" w:hAnsi="Calibri" w:cs="Arial"/>
        </w:rPr>
        <w:t xml:space="preserve"> </w:t>
      </w:r>
      <w:r w:rsidRPr="001620D3">
        <w:rPr>
          <w:rFonts w:ascii="Calibri"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60EE8F2" w14:textId="77777777" w:rsidR="0049267D" w:rsidRPr="001620D3" w:rsidRDefault="0049267D" w:rsidP="0049267D">
      <w:pPr>
        <w:pStyle w:val="Puslapioinaostekstas1"/>
        <w:numPr>
          <w:ilvl w:val="0"/>
          <w:numId w:val="8"/>
        </w:numPr>
        <w:jc w:val="both"/>
        <w:rPr>
          <w:rFonts w:ascii="Calibri" w:hAnsi="Calibri" w:cs="Arial"/>
          <w:i/>
          <w:iCs/>
        </w:rPr>
      </w:pPr>
      <w:r w:rsidRPr="001620D3">
        <w:rPr>
          <w:rFonts w:ascii="Calibri" w:hAnsi="Calibri" w:cs="Arial"/>
          <w:i/>
          <w:iCs/>
        </w:rPr>
        <w:t xml:space="preserve">priesaikos deklaracija; </w:t>
      </w:r>
    </w:p>
    <w:p w14:paraId="250B52E0" w14:textId="77777777" w:rsidR="0049267D" w:rsidRDefault="0049267D" w:rsidP="0049267D">
      <w:pPr>
        <w:pStyle w:val="Puslapioinaostekstas1"/>
        <w:numPr>
          <w:ilvl w:val="0"/>
          <w:numId w:val="8"/>
        </w:numPr>
        <w:jc w:val="both"/>
        <w:rPr>
          <w:rFonts w:ascii="Calibri" w:hAnsi="Calibri" w:cs="Arial"/>
        </w:rPr>
      </w:pPr>
      <w:r w:rsidRPr="001620D3">
        <w:rPr>
          <w:rFonts w:ascii="Calibri"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9EE660" w14:textId="77777777" w:rsidR="00092C15" w:rsidRDefault="00092C15">
    <w:pPr>
      <w:pStyle w:val="Body"/>
    </w:pPr>
  </w:p>
  <w:p w14:paraId="50F8A699" w14:textId="77777777" w:rsidR="00805393" w:rsidRDefault="00A82A9E">
    <w:pPr>
      <w:pStyle w:val="Body"/>
    </w:pPr>
    <w:r>
      <w:rPr>
        <w:noProof/>
      </w:rPr>
      <mc:AlternateContent>
        <mc:Choice Requires="wps">
          <w:drawing>
            <wp:anchor distT="152400" distB="152400" distL="152400" distR="152400" simplePos="0" relativeHeight="251658240" behindDoc="1" locked="0" layoutInCell="1" allowOverlap="1" wp14:anchorId="65AC7568" wp14:editId="242109E0">
              <wp:simplePos x="0" y="0"/>
              <wp:positionH relativeFrom="page">
                <wp:posOffset>691563</wp:posOffset>
              </wp:positionH>
              <wp:positionV relativeFrom="page">
                <wp:posOffset>719631</wp:posOffset>
              </wp:positionV>
              <wp:extent cx="9297681" cy="0"/>
              <wp:effectExtent l="0" t="12700" r="24130" b="12700"/>
              <wp:wrapNone/>
              <wp:docPr id="1073741825" name="officeArt object" descr="officeArt object"/>
              <wp:cNvGraphicFramePr/>
              <a:graphic xmlns:a="http://schemas.openxmlformats.org/drawingml/2006/main">
                <a:graphicData uri="http://schemas.microsoft.com/office/word/2010/wordprocessingShape">
                  <wps:wsp>
                    <wps:cNvCnPr/>
                    <wps:spPr>
                      <a:xfrm>
                        <a:off x="0" y="0"/>
                        <a:ext cx="9297681" cy="0"/>
                      </a:xfrm>
                      <a:prstGeom prst="line">
                        <a:avLst/>
                      </a:prstGeom>
                      <a:noFill/>
                      <a:ln w="25400" cap="flat">
                        <a:solidFill>
                          <a:srgbClr val="535F65"/>
                        </a:solidFill>
                        <a:prstDash val="solid"/>
                        <a:miter lim="400000"/>
                      </a:ln>
                      <a:effectLst/>
                    </wps:spPr>
                    <wps:bodyPr/>
                  </wps:wsp>
                </a:graphicData>
              </a:graphic>
              <wp14:sizeRelH relativeFrom="margin">
                <wp14:pctWidth>0</wp14:pctWidth>
              </wp14:sizeRelH>
              <wp14:sizeRelV relativeFrom="margin">
                <wp14:pctHeight>0</wp14:pctHeight>
              </wp14:sizeRelV>
            </wp:anchor>
          </w:drawing>
        </mc:Choice>
        <mc:Fallback>
          <w:pict>
            <v:line w14:anchorId="67778AC8" id="officeArt object" o:spid="_x0000_s1026" alt="officeArt object" style="position:absolute;z-index:-251658240;visibility:visible;mso-wrap-style:square;mso-width-percent:0;mso-height-percent:0;mso-wrap-distance-left:12pt;mso-wrap-distance-top:12pt;mso-wrap-distance-right:12pt;mso-wrap-distance-bottom:12pt;mso-position-horizontal:absolute;mso-position-horizontal-relative:page;mso-position-vertical:absolute;mso-position-vertical-relative:page;mso-width-percent:0;mso-height-percent:0;mso-width-relative:margin;mso-height-relative:margin" from="54.45pt,56.65pt" to="786.55pt,5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7"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39672165">
    <w:abstractNumId w:val="7"/>
  </w:num>
  <w:num w:numId="2" w16cid:durableId="1516917841">
    <w:abstractNumId w:val="1"/>
  </w:num>
  <w:num w:numId="3" w16cid:durableId="2105684055">
    <w:abstractNumId w:val="4"/>
  </w:num>
  <w:num w:numId="4" w16cid:durableId="371005059">
    <w:abstractNumId w:val="2"/>
  </w:num>
  <w:num w:numId="5" w16cid:durableId="1789858266">
    <w:abstractNumId w:val="6"/>
  </w:num>
  <w:num w:numId="6" w16cid:durableId="494614562">
    <w:abstractNumId w:val="3"/>
  </w:num>
  <w:num w:numId="7" w16cid:durableId="1473055655">
    <w:abstractNumId w:val="5"/>
  </w:num>
  <w:num w:numId="8" w16cid:durableId="5105323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314FF"/>
    <w:rsid w:val="00033011"/>
    <w:rsid w:val="00047699"/>
    <w:rsid w:val="00051663"/>
    <w:rsid w:val="0006194A"/>
    <w:rsid w:val="000643F5"/>
    <w:rsid w:val="00073BF2"/>
    <w:rsid w:val="00074879"/>
    <w:rsid w:val="0008474E"/>
    <w:rsid w:val="00084934"/>
    <w:rsid w:val="00092C15"/>
    <w:rsid w:val="0009563B"/>
    <w:rsid w:val="00096318"/>
    <w:rsid w:val="00097CD8"/>
    <w:rsid w:val="000B46B5"/>
    <w:rsid w:val="000B7F26"/>
    <w:rsid w:val="000C035A"/>
    <w:rsid w:val="000C2B4D"/>
    <w:rsid w:val="000D2AC3"/>
    <w:rsid w:val="000F1421"/>
    <w:rsid w:val="000F634B"/>
    <w:rsid w:val="0010193F"/>
    <w:rsid w:val="00107D58"/>
    <w:rsid w:val="00123BEE"/>
    <w:rsid w:val="00125AB0"/>
    <w:rsid w:val="00130880"/>
    <w:rsid w:val="001310D3"/>
    <w:rsid w:val="00133551"/>
    <w:rsid w:val="001337C6"/>
    <w:rsid w:val="001428B7"/>
    <w:rsid w:val="00143C06"/>
    <w:rsid w:val="001443A3"/>
    <w:rsid w:val="0014575D"/>
    <w:rsid w:val="00145C0A"/>
    <w:rsid w:val="00151570"/>
    <w:rsid w:val="00160968"/>
    <w:rsid w:val="001653A6"/>
    <w:rsid w:val="00166343"/>
    <w:rsid w:val="001701C1"/>
    <w:rsid w:val="00174590"/>
    <w:rsid w:val="00182A4B"/>
    <w:rsid w:val="00190918"/>
    <w:rsid w:val="00193440"/>
    <w:rsid w:val="001A071A"/>
    <w:rsid w:val="001B614D"/>
    <w:rsid w:val="001B78A0"/>
    <w:rsid w:val="001D0379"/>
    <w:rsid w:val="001D29A6"/>
    <w:rsid w:val="001E7EA9"/>
    <w:rsid w:val="002062D7"/>
    <w:rsid w:val="00207E8C"/>
    <w:rsid w:val="0021009C"/>
    <w:rsid w:val="002174E0"/>
    <w:rsid w:val="00232799"/>
    <w:rsid w:val="00242345"/>
    <w:rsid w:val="002470CC"/>
    <w:rsid w:val="002538F1"/>
    <w:rsid w:val="002560CC"/>
    <w:rsid w:val="002628FD"/>
    <w:rsid w:val="00263945"/>
    <w:rsid w:val="00267E64"/>
    <w:rsid w:val="0027024E"/>
    <w:rsid w:val="002714C6"/>
    <w:rsid w:val="00273732"/>
    <w:rsid w:val="002775EE"/>
    <w:rsid w:val="00280A92"/>
    <w:rsid w:val="00286728"/>
    <w:rsid w:val="00295E68"/>
    <w:rsid w:val="00297477"/>
    <w:rsid w:val="002A1230"/>
    <w:rsid w:val="002A1D36"/>
    <w:rsid w:val="002B583C"/>
    <w:rsid w:val="002D1AB0"/>
    <w:rsid w:val="002D7D46"/>
    <w:rsid w:val="002E7661"/>
    <w:rsid w:val="002F53AD"/>
    <w:rsid w:val="002F7369"/>
    <w:rsid w:val="00302AB3"/>
    <w:rsid w:val="0031630A"/>
    <w:rsid w:val="003171EC"/>
    <w:rsid w:val="003177BE"/>
    <w:rsid w:val="00323B20"/>
    <w:rsid w:val="00325BD8"/>
    <w:rsid w:val="003304F9"/>
    <w:rsid w:val="00330F1B"/>
    <w:rsid w:val="00332689"/>
    <w:rsid w:val="00347D32"/>
    <w:rsid w:val="003563AD"/>
    <w:rsid w:val="00360854"/>
    <w:rsid w:val="0036133D"/>
    <w:rsid w:val="003813FD"/>
    <w:rsid w:val="00381F67"/>
    <w:rsid w:val="003848AE"/>
    <w:rsid w:val="00390E93"/>
    <w:rsid w:val="003936CA"/>
    <w:rsid w:val="003A072E"/>
    <w:rsid w:val="003B3917"/>
    <w:rsid w:val="003B7FAE"/>
    <w:rsid w:val="003D0BFF"/>
    <w:rsid w:val="003D2219"/>
    <w:rsid w:val="003E0848"/>
    <w:rsid w:val="003E45ED"/>
    <w:rsid w:val="003F77EB"/>
    <w:rsid w:val="00402999"/>
    <w:rsid w:val="00407BD5"/>
    <w:rsid w:val="00426865"/>
    <w:rsid w:val="00430813"/>
    <w:rsid w:val="00435CFB"/>
    <w:rsid w:val="00436708"/>
    <w:rsid w:val="00447B75"/>
    <w:rsid w:val="00464F52"/>
    <w:rsid w:val="00471163"/>
    <w:rsid w:val="004757D6"/>
    <w:rsid w:val="0048021C"/>
    <w:rsid w:val="00484614"/>
    <w:rsid w:val="0048523E"/>
    <w:rsid w:val="0048718B"/>
    <w:rsid w:val="0049267D"/>
    <w:rsid w:val="00493BD3"/>
    <w:rsid w:val="00494714"/>
    <w:rsid w:val="00495067"/>
    <w:rsid w:val="00497035"/>
    <w:rsid w:val="004A66BD"/>
    <w:rsid w:val="004A69BE"/>
    <w:rsid w:val="004B4664"/>
    <w:rsid w:val="004C668F"/>
    <w:rsid w:val="004F0975"/>
    <w:rsid w:val="004F1065"/>
    <w:rsid w:val="005022BD"/>
    <w:rsid w:val="00502793"/>
    <w:rsid w:val="00503784"/>
    <w:rsid w:val="00503D75"/>
    <w:rsid w:val="00504DC3"/>
    <w:rsid w:val="005063CB"/>
    <w:rsid w:val="00507E28"/>
    <w:rsid w:val="005361DA"/>
    <w:rsid w:val="00543EDC"/>
    <w:rsid w:val="0056185A"/>
    <w:rsid w:val="00567307"/>
    <w:rsid w:val="0057083E"/>
    <w:rsid w:val="005749FE"/>
    <w:rsid w:val="00582D47"/>
    <w:rsid w:val="0058424F"/>
    <w:rsid w:val="00586272"/>
    <w:rsid w:val="005874D2"/>
    <w:rsid w:val="005919DE"/>
    <w:rsid w:val="005B2995"/>
    <w:rsid w:val="005C4C18"/>
    <w:rsid w:val="005C6BB5"/>
    <w:rsid w:val="005D2C1D"/>
    <w:rsid w:val="005D725F"/>
    <w:rsid w:val="005E2575"/>
    <w:rsid w:val="005E4C58"/>
    <w:rsid w:val="005F4213"/>
    <w:rsid w:val="005F75BD"/>
    <w:rsid w:val="00600427"/>
    <w:rsid w:val="00602D74"/>
    <w:rsid w:val="00614D38"/>
    <w:rsid w:val="00617BEE"/>
    <w:rsid w:val="0062016C"/>
    <w:rsid w:val="0062765C"/>
    <w:rsid w:val="006519D0"/>
    <w:rsid w:val="006605C5"/>
    <w:rsid w:val="00670C15"/>
    <w:rsid w:val="00682AF4"/>
    <w:rsid w:val="00684216"/>
    <w:rsid w:val="006A5295"/>
    <w:rsid w:val="006A7602"/>
    <w:rsid w:val="006B621E"/>
    <w:rsid w:val="006C1BF4"/>
    <w:rsid w:val="006C77CA"/>
    <w:rsid w:val="006D70F6"/>
    <w:rsid w:val="006E0399"/>
    <w:rsid w:val="006E3212"/>
    <w:rsid w:val="006F20FA"/>
    <w:rsid w:val="00700B8D"/>
    <w:rsid w:val="00710BB0"/>
    <w:rsid w:val="007204D9"/>
    <w:rsid w:val="00721A95"/>
    <w:rsid w:val="0072611D"/>
    <w:rsid w:val="00726270"/>
    <w:rsid w:val="00731F1F"/>
    <w:rsid w:val="00774E03"/>
    <w:rsid w:val="00776EF1"/>
    <w:rsid w:val="00781356"/>
    <w:rsid w:val="0078302C"/>
    <w:rsid w:val="00784CBD"/>
    <w:rsid w:val="0079199D"/>
    <w:rsid w:val="00795C3E"/>
    <w:rsid w:val="00796FC0"/>
    <w:rsid w:val="007A6471"/>
    <w:rsid w:val="007B4F67"/>
    <w:rsid w:val="007B7480"/>
    <w:rsid w:val="007C76BD"/>
    <w:rsid w:val="007D47DB"/>
    <w:rsid w:val="007D720F"/>
    <w:rsid w:val="007D7756"/>
    <w:rsid w:val="007E7679"/>
    <w:rsid w:val="007E7EE1"/>
    <w:rsid w:val="007F536A"/>
    <w:rsid w:val="007F5ACB"/>
    <w:rsid w:val="0080461F"/>
    <w:rsid w:val="00805393"/>
    <w:rsid w:val="00811D4C"/>
    <w:rsid w:val="00814FFD"/>
    <w:rsid w:val="0082112A"/>
    <w:rsid w:val="00821B63"/>
    <w:rsid w:val="0083707B"/>
    <w:rsid w:val="008457F2"/>
    <w:rsid w:val="00857222"/>
    <w:rsid w:val="00860DD0"/>
    <w:rsid w:val="008848D2"/>
    <w:rsid w:val="00885BFE"/>
    <w:rsid w:val="00892F80"/>
    <w:rsid w:val="0089408D"/>
    <w:rsid w:val="008964BC"/>
    <w:rsid w:val="008A3D70"/>
    <w:rsid w:val="008B2FB1"/>
    <w:rsid w:val="008C0AA1"/>
    <w:rsid w:val="008C4288"/>
    <w:rsid w:val="008C4464"/>
    <w:rsid w:val="008C5299"/>
    <w:rsid w:val="008C64F3"/>
    <w:rsid w:val="008C67BD"/>
    <w:rsid w:val="008D29CD"/>
    <w:rsid w:val="008F5D16"/>
    <w:rsid w:val="008F6BCD"/>
    <w:rsid w:val="0091373A"/>
    <w:rsid w:val="00914B48"/>
    <w:rsid w:val="009176C9"/>
    <w:rsid w:val="00927667"/>
    <w:rsid w:val="009321BC"/>
    <w:rsid w:val="0093362C"/>
    <w:rsid w:val="0093686F"/>
    <w:rsid w:val="00940951"/>
    <w:rsid w:val="00940BBC"/>
    <w:rsid w:val="00942FBB"/>
    <w:rsid w:val="00952AC1"/>
    <w:rsid w:val="00964262"/>
    <w:rsid w:val="00975BA7"/>
    <w:rsid w:val="0098584D"/>
    <w:rsid w:val="00987873"/>
    <w:rsid w:val="0099191E"/>
    <w:rsid w:val="00992543"/>
    <w:rsid w:val="009A2F9A"/>
    <w:rsid w:val="009B5142"/>
    <w:rsid w:val="009B5A18"/>
    <w:rsid w:val="009C08A6"/>
    <w:rsid w:val="009C344C"/>
    <w:rsid w:val="009D3D0C"/>
    <w:rsid w:val="009E1237"/>
    <w:rsid w:val="009E1C94"/>
    <w:rsid w:val="009E2B98"/>
    <w:rsid w:val="009F1325"/>
    <w:rsid w:val="009F4E9E"/>
    <w:rsid w:val="00A0322D"/>
    <w:rsid w:val="00A24D9F"/>
    <w:rsid w:val="00A3125B"/>
    <w:rsid w:val="00A31A93"/>
    <w:rsid w:val="00A324BA"/>
    <w:rsid w:val="00A3798A"/>
    <w:rsid w:val="00A4489C"/>
    <w:rsid w:val="00A47888"/>
    <w:rsid w:val="00A565B8"/>
    <w:rsid w:val="00A57AD6"/>
    <w:rsid w:val="00A65BCB"/>
    <w:rsid w:val="00A741EF"/>
    <w:rsid w:val="00A7676D"/>
    <w:rsid w:val="00A82A9E"/>
    <w:rsid w:val="00A85726"/>
    <w:rsid w:val="00A87897"/>
    <w:rsid w:val="00A9322A"/>
    <w:rsid w:val="00A9443F"/>
    <w:rsid w:val="00AA370E"/>
    <w:rsid w:val="00AA5B3A"/>
    <w:rsid w:val="00AB11E9"/>
    <w:rsid w:val="00AC2862"/>
    <w:rsid w:val="00AC5DDC"/>
    <w:rsid w:val="00AD6218"/>
    <w:rsid w:val="00AD683C"/>
    <w:rsid w:val="00AE7907"/>
    <w:rsid w:val="00AF7229"/>
    <w:rsid w:val="00B125BD"/>
    <w:rsid w:val="00B161FF"/>
    <w:rsid w:val="00B22D42"/>
    <w:rsid w:val="00B2726B"/>
    <w:rsid w:val="00B32A50"/>
    <w:rsid w:val="00B47A77"/>
    <w:rsid w:val="00B54D3C"/>
    <w:rsid w:val="00B54E80"/>
    <w:rsid w:val="00B61DCD"/>
    <w:rsid w:val="00B82E93"/>
    <w:rsid w:val="00B86B40"/>
    <w:rsid w:val="00BB7FCF"/>
    <w:rsid w:val="00BB7FDA"/>
    <w:rsid w:val="00BC09D2"/>
    <w:rsid w:val="00BC1767"/>
    <w:rsid w:val="00BC24CD"/>
    <w:rsid w:val="00BC3953"/>
    <w:rsid w:val="00BD01B5"/>
    <w:rsid w:val="00BD1D43"/>
    <w:rsid w:val="00BD772C"/>
    <w:rsid w:val="00BD78D5"/>
    <w:rsid w:val="00BE5733"/>
    <w:rsid w:val="00BF27E4"/>
    <w:rsid w:val="00BF37A6"/>
    <w:rsid w:val="00C0615C"/>
    <w:rsid w:val="00C069B6"/>
    <w:rsid w:val="00C075D3"/>
    <w:rsid w:val="00C12750"/>
    <w:rsid w:val="00C25871"/>
    <w:rsid w:val="00C42A3D"/>
    <w:rsid w:val="00C51BF6"/>
    <w:rsid w:val="00C53DC3"/>
    <w:rsid w:val="00C6587B"/>
    <w:rsid w:val="00C76473"/>
    <w:rsid w:val="00C944D2"/>
    <w:rsid w:val="00C979E3"/>
    <w:rsid w:val="00CA0B53"/>
    <w:rsid w:val="00CA641E"/>
    <w:rsid w:val="00CA7372"/>
    <w:rsid w:val="00CD1ACE"/>
    <w:rsid w:val="00CD2DB1"/>
    <w:rsid w:val="00CD414F"/>
    <w:rsid w:val="00CE0510"/>
    <w:rsid w:val="00D026F1"/>
    <w:rsid w:val="00D03A4D"/>
    <w:rsid w:val="00D05C87"/>
    <w:rsid w:val="00D1550E"/>
    <w:rsid w:val="00D21BA1"/>
    <w:rsid w:val="00D27949"/>
    <w:rsid w:val="00D37A9B"/>
    <w:rsid w:val="00D532B1"/>
    <w:rsid w:val="00D541C7"/>
    <w:rsid w:val="00D75DAD"/>
    <w:rsid w:val="00D82486"/>
    <w:rsid w:val="00D86E8E"/>
    <w:rsid w:val="00D9086E"/>
    <w:rsid w:val="00D9233C"/>
    <w:rsid w:val="00DA1632"/>
    <w:rsid w:val="00DA3D8B"/>
    <w:rsid w:val="00DA61C2"/>
    <w:rsid w:val="00DD3774"/>
    <w:rsid w:val="00DD5562"/>
    <w:rsid w:val="00DD7022"/>
    <w:rsid w:val="00DE2461"/>
    <w:rsid w:val="00DE3210"/>
    <w:rsid w:val="00DE3B6B"/>
    <w:rsid w:val="00DE68AD"/>
    <w:rsid w:val="00DE725A"/>
    <w:rsid w:val="00DF04E0"/>
    <w:rsid w:val="00DF0E54"/>
    <w:rsid w:val="00DF7177"/>
    <w:rsid w:val="00E00372"/>
    <w:rsid w:val="00E010B2"/>
    <w:rsid w:val="00E02134"/>
    <w:rsid w:val="00E17847"/>
    <w:rsid w:val="00E26185"/>
    <w:rsid w:val="00E2701C"/>
    <w:rsid w:val="00E37C9C"/>
    <w:rsid w:val="00E5319D"/>
    <w:rsid w:val="00E554E2"/>
    <w:rsid w:val="00E57A3E"/>
    <w:rsid w:val="00E61EAF"/>
    <w:rsid w:val="00E6250F"/>
    <w:rsid w:val="00E66B8C"/>
    <w:rsid w:val="00E8191E"/>
    <w:rsid w:val="00EA7115"/>
    <w:rsid w:val="00EB7C56"/>
    <w:rsid w:val="00EC379C"/>
    <w:rsid w:val="00ED3E89"/>
    <w:rsid w:val="00ED5483"/>
    <w:rsid w:val="00EE0C7D"/>
    <w:rsid w:val="00EE2047"/>
    <w:rsid w:val="00EE2688"/>
    <w:rsid w:val="00EF011E"/>
    <w:rsid w:val="00EF3491"/>
    <w:rsid w:val="00EF3AE3"/>
    <w:rsid w:val="00EF48FB"/>
    <w:rsid w:val="00F078B7"/>
    <w:rsid w:val="00F1511B"/>
    <w:rsid w:val="00F15C97"/>
    <w:rsid w:val="00F1708B"/>
    <w:rsid w:val="00F32252"/>
    <w:rsid w:val="00F32BD0"/>
    <w:rsid w:val="00F331DF"/>
    <w:rsid w:val="00F35B28"/>
    <w:rsid w:val="00F40AD5"/>
    <w:rsid w:val="00F42A81"/>
    <w:rsid w:val="00F668B9"/>
    <w:rsid w:val="00F75579"/>
    <w:rsid w:val="00F871BD"/>
    <w:rsid w:val="00F92F60"/>
    <w:rsid w:val="00F93715"/>
    <w:rsid w:val="00FA08BD"/>
    <w:rsid w:val="00FA22DC"/>
    <w:rsid w:val="00FA5AA9"/>
    <w:rsid w:val="00FA76CB"/>
    <w:rsid w:val="00FB18B7"/>
    <w:rsid w:val="00FB7E18"/>
    <w:rsid w:val="00FD0FE9"/>
    <w:rsid w:val="00FD1B33"/>
    <w:rsid w:val="00FE2154"/>
    <w:rsid w:val="00FE2D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A941DE"/>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unhideWhenUsed/>
    <w:rsid w:val="00207E8C"/>
    <w:rPr>
      <w:sz w:val="20"/>
      <w:szCs w:val="20"/>
    </w:rPr>
  </w:style>
  <w:style w:type="character" w:customStyle="1" w:styleId="KomentarotekstasDiagrama">
    <w:name w:val="Komentaro tekstas Diagrama"/>
    <w:basedOn w:val="Numatytasispastraiposriftas"/>
    <w:link w:val="Komentarotekstas"/>
    <w:uiPriority w:val="99"/>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character" w:styleId="Neapdorotaspaminjimas">
    <w:name w:val="Unresolved Mention"/>
    <w:basedOn w:val="Numatytasispastraiposriftas"/>
    <w:uiPriority w:val="99"/>
    <w:semiHidden/>
    <w:unhideWhenUsed/>
    <w:rsid w:val="00DE725A"/>
    <w:rPr>
      <w:color w:val="605E5C"/>
      <w:shd w:val="clear" w:color="auto" w:fill="E1DFDD"/>
    </w:rPr>
  </w:style>
  <w:style w:type="paragraph" w:customStyle="1" w:styleId="Puslapioinaostekstas1">
    <w:name w:val="Puslapio išnašos tekstas1"/>
    <w:basedOn w:val="prastasis"/>
    <w:next w:val="Puslapioinaostekstas"/>
    <w:link w:val="PuslapioinaostekstasDiagrama"/>
    <w:uiPriority w:val="99"/>
    <w:unhideWhenUsed/>
    <w:rsid w:val="0049267D"/>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eastAsia="Yu Mincho"/>
      <w:sz w:val="20"/>
      <w:szCs w:val="20"/>
      <w:lang w:eastAsia="lt-LT"/>
    </w:rPr>
  </w:style>
  <w:style w:type="character" w:customStyle="1" w:styleId="PuslapioinaostekstasDiagrama">
    <w:name w:val="Puslapio išnašos tekstas Diagrama"/>
    <w:basedOn w:val="Numatytasispastraiposriftas"/>
    <w:link w:val="Puslapioinaostekstas1"/>
    <w:uiPriority w:val="99"/>
    <w:rsid w:val="0049267D"/>
    <w:rPr>
      <w:rFonts w:eastAsia="Yu Mincho"/>
      <w:lang w:eastAsia="lt-LT"/>
    </w:rPr>
  </w:style>
  <w:style w:type="character" w:styleId="Puslapioinaosnuoroda">
    <w:name w:val="footnote reference"/>
    <w:basedOn w:val="Numatytasispastraiposriftas"/>
    <w:uiPriority w:val="99"/>
    <w:semiHidden/>
    <w:unhideWhenUsed/>
    <w:rsid w:val="0049267D"/>
    <w:rPr>
      <w:vertAlign w:val="superscript"/>
    </w:rPr>
  </w:style>
  <w:style w:type="paragraph" w:styleId="Puslapioinaostekstas">
    <w:name w:val="footnote text"/>
    <w:basedOn w:val="prastasis"/>
    <w:link w:val="PuslapioinaostekstasDiagrama1"/>
    <w:uiPriority w:val="99"/>
    <w:semiHidden/>
    <w:unhideWhenUsed/>
    <w:rsid w:val="0049267D"/>
    <w:rPr>
      <w:sz w:val="20"/>
      <w:szCs w:val="20"/>
    </w:rPr>
  </w:style>
  <w:style w:type="character" w:customStyle="1" w:styleId="PuslapioinaostekstasDiagrama1">
    <w:name w:val="Puslapio išnašos tekstas Diagrama1"/>
    <w:basedOn w:val="Numatytasispastraiposriftas"/>
    <w:link w:val="Puslapioinaostekstas"/>
    <w:uiPriority w:val="99"/>
    <w:semiHidden/>
    <w:rsid w:val="0049267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50313406">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472556127">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24113280">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856267412">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vpt.lrv.lt/lt/nuorodos/kiti-duomenys/powerbi/melaginga-informacija-pateikusiu-tiekeju-sarasas-3/" TargetMode="External"/><Relationship Id="rId13" Type="http://schemas.openxmlformats.org/officeDocument/2006/relationships/hyperlink" Target="https://www.vmi.lt/evmi/mokesciu-moketoju-informacija"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draudejai.sodra.lt/draudeju_viesi_duomenys/" TargetMode="External"/><Relationship Id="rId12" Type="http://schemas.openxmlformats.org/officeDocument/2006/relationships/hyperlink" Target="https://vpt.lrv.lt/lt/naujienos-3/finansiniu-ataskaitu-nepateikimas-gali-tapti-kliutimi-dalyvauti-viesuosiuose-pirkimuose/"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registrucentras.lt/jar/p/index.php"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vpt.lrv.lt/lt/pasalinimo-pagrindai-1/nepatikimu-koncesininku-sarasas-1/nepatikimu-koncesininku-sarasas/" TargetMode="External"/><Relationship Id="rId4" Type="http://schemas.openxmlformats.org/officeDocument/2006/relationships/webSettings" Target="webSettings.xml"/><Relationship Id="rId9" Type="http://schemas.openxmlformats.org/officeDocument/2006/relationships/hyperlink" Target="https://vpt.lrv.lt/lt/nuorodos/kiti-duomenys/powerbi/nepatikimi-tiekejai-1/" TargetMode="External"/><Relationship Id="rId14"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407</TotalTime>
  <Pages>9</Pages>
  <Words>13154</Words>
  <Characters>7499</Characters>
  <Application>Microsoft Office Word</Application>
  <DocSecurity>0</DocSecurity>
  <Lines>62</Lines>
  <Paragraphs>41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Marina Veligorienė</cp:lastModifiedBy>
  <cp:revision>60</cp:revision>
  <cp:lastPrinted>2021-03-17T12:52:00Z</cp:lastPrinted>
  <dcterms:created xsi:type="dcterms:W3CDTF">2025-03-03T09:38:00Z</dcterms:created>
  <dcterms:modified xsi:type="dcterms:W3CDTF">2026-02-13T07:36:00Z</dcterms:modified>
</cp:coreProperties>
</file>