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C0D5" w14:textId="57AFD795" w:rsidR="0034393B" w:rsidRPr="0035765C" w:rsidRDefault="00395FB2" w:rsidP="4DCEF9AB">
      <w:pPr>
        <w:spacing w:line="276" w:lineRule="auto"/>
        <w:jc w:val="center"/>
        <w:rPr>
          <w:rFonts w:ascii="Times New Roman" w:eastAsia="Aptos" w:hAnsi="Times New Roman" w:cs="Times New Roman"/>
          <w:b/>
          <w:bCs/>
        </w:rPr>
      </w:pPr>
      <w:r w:rsidRPr="0035765C">
        <w:rPr>
          <w:rFonts w:ascii="Times New Roman" w:eastAsia="Aptos" w:hAnsi="Times New Roman" w:cs="Times New Roman"/>
          <w:b/>
          <w:bCs/>
        </w:rPr>
        <w:t>TECHNOLOGI</w:t>
      </w:r>
      <w:r w:rsidR="009E764E">
        <w:rPr>
          <w:rFonts w:ascii="Times New Roman" w:eastAsia="Aptos" w:hAnsi="Times New Roman" w:cs="Times New Roman"/>
          <w:b/>
          <w:bCs/>
        </w:rPr>
        <w:t>NIO SPRENDIMO</w:t>
      </w:r>
      <w:r w:rsidRPr="0035765C">
        <w:rPr>
          <w:rFonts w:ascii="Times New Roman" w:eastAsia="Aptos" w:hAnsi="Times New Roman" w:cs="Times New Roman"/>
          <w:b/>
          <w:bCs/>
        </w:rPr>
        <w:t>, SKIRT</w:t>
      </w:r>
      <w:r w:rsidR="00D6401A">
        <w:rPr>
          <w:rFonts w:ascii="Times New Roman" w:eastAsia="Aptos" w:hAnsi="Times New Roman" w:cs="Times New Roman"/>
          <w:b/>
          <w:bCs/>
        </w:rPr>
        <w:t>O LIETUVOS ORO ERDVĖS SAUGUMUI UŽTIKRINTI, SUKURIMO</w:t>
      </w:r>
      <w:r w:rsidRPr="0035765C">
        <w:rPr>
          <w:rFonts w:ascii="Times New Roman" w:eastAsia="Aptos" w:hAnsi="Times New Roman" w:cs="Times New Roman"/>
          <w:b/>
          <w:bCs/>
        </w:rPr>
        <w:t xml:space="preserve"> </w:t>
      </w:r>
      <w:r w:rsidR="0081312D" w:rsidRPr="0035765C">
        <w:rPr>
          <w:rFonts w:ascii="Times New Roman" w:eastAsia="Aptos" w:hAnsi="Times New Roman" w:cs="Times New Roman"/>
          <w:b/>
          <w:bCs/>
        </w:rPr>
        <w:t>FUNKCINIAI REIKALAVIMAI</w:t>
      </w:r>
    </w:p>
    <w:p w14:paraId="233BF009" w14:textId="77777777" w:rsidR="00D2662E" w:rsidRPr="0035765C" w:rsidRDefault="00D2662E" w:rsidP="4DCEF9AB">
      <w:pPr>
        <w:spacing w:line="276" w:lineRule="auto"/>
        <w:rPr>
          <w:rFonts w:ascii="Times New Roman" w:hAnsi="Times New Roman" w:cs="Times New Roman"/>
        </w:rPr>
      </w:pPr>
    </w:p>
    <w:p w14:paraId="0F1E65A2" w14:textId="7E8ABF11" w:rsidR="00E5570A" w:rsidRPr="0035765C" w:rsidRDefault="00FD4A02" w:rsidP="4DCEF9AB">
      <w:pPr>
        <w:spacing w:line="276" w:lineRule="auto"/>
        <w:jc w:val="both"/>
        <w:rPr>
          <w:rFonts w:ascii="Times New Roman" w:hAnsi="Times New Roman" w:cs="Times New Roman"/>
        </w:rPr>
      </w:pPr>
      <w:r w:rsidRPr="0035765C">
        <w:rPr>
          <w:rFonts w:ascii="Times New Roman" w:hAnsi="Times New Roman" w:cs="Times New Roman"/>
          <w:b/>
          <w:bCs/>
        </w:rPr>
        <w:t xml:space="preserve">Kontekstas - </w:t>
      </w:r>
      <w:r w:rsidR="00E5570A" w:rsidRPr="0035765C">
        <w:rPr>
          <w:rFonts w:ascii="Times New Roman" w:hAnsi="Times New Roman" w:cs="Times New Roman"/>
        </w:rPr>
        <w:t>Pastaruoju metu Lietuva susiduria su sparčiai augančia grėsme oro erdvės saugumui ir kritinės infrastruktūros veiklos tęstinumui: cigarečių kontrabanda iš Baltarusijos Respublikos (BLR) intensyviai vykdoma naudojant meteorologinius oro balionus. Po fizinės sausumos sienos apsaugos sustiprinimo kontrabandininkai prisitaikė ir perkėlė gabenimą į orą – šiuo metu reikšminga dalis bandymų vykdoma vienu metu leidžiant kelias dešimtis balionų, kurių kiekvienas gali gabenti apie 40 kg krovinį (apie 1500 cigarečių pakelių). Paleidimai vykdomi naktimis, atsitraukus maždaug 7–10 km nuo valstybės sienos BLR pusėje, siekiant sumažinti aptikimo ir perėmimo tikimybę bei apsunkinti reagavimą.</w:t>
      </w:r>
    </w:p>
    <w:p w14:paraId="2109AB2C" w14:textId="73DE8E33" w:rsidR="00FD4A02" w:rsidRPr="0035765C" w:rsidRDefault="00E5570A" w:rsidP="4DCEF9AB">
      <w:pPr>
        <w:spacing w:line="276" w:lineRule="auto"/>
        <w:jc w:val="both"/>
        <w:rPr>
          <w:rFonts w:ascii="Times New Roman" w:hAnsi="Times New Roman" w:cs="Times New Roman"/>
        </w:rPr>
      </w:pPr>
      <w:r w:rsidRPr="0035765C">
        <w:rPr>
          <w:rFonts w:ascii="Times New Roman" w:hAnsi="Times New Roman" w:cs="Times New Roman"/>
        </w:rPr>
        <w:t xml:space="preserve">Ši taktika kelia kompleksinę riziką: be nelegalaus </w:t>
      </w:r>
      <w:r w:rsidR="00840B53" w:rsidRPr="0035765C">
        <w:rPr>
          <w:rFonts w:ascii="Times New Roman" w:hAnsi="Times New Roman" w:cs="Times New Roman"/>
        </w:rPr>
        <w:t xml:space="preserve">cigarečių kontrabandos </w:t>
      </w:r>
      <w:r w:rsidRPr="0035765C">
        <w:rPr>
          <w:rFonts w:ascii="Times New Roman" w:hAnsi="Times New Roman" w:cs="Times New Roman"/>
        </w:rPr>
        <w:t>gabenimo, balionai su kroviniu kelia pavojų civilinei aviacijai, gali sukelti oro eismo apribojimus ir trikdyti Vilniaus oro uosto (VNO) darbą – tai šiuo metu yra didžiausia ekonominė ir operacinė problema. Papildomai egzistuoja eskalacijos scenarijus: tie patys ar panašūs oro objektai ateityje gali būti panaudoti pavojingų krovinių (pvz., sprogstamųjų medžiagų) gabenimui, todėl sprendimas turi būti orientuotas ne tik į kontrabandos prevenciją, bet ir į platesnį oro grėsmių neutralizavimo kontekstą.</w:t>
      </w:r>
    </w:p>
    <w:p w14:paraId="0C6E7DB8" w14:textId="5FDB6C45" w:rsidR="008670AE" w:rsidRPr="0035765C" w:rsidRDefault="008670AE" w:rsidP="4DCEF9AB">
      <w:pPr>
        <w:spacing w:line="276" w:lineRule="auto"/>
        <w:jc w:val="both"/>
        <w:rPr>
          <w:rFonts w:ascii="Times New Roman" w:hAnsi="Times New Roman" w:cs="Times New Roman"/>
        </w:rPr>
      </w:pPr>
      <w:r w:rsidRPr="0035765C">
        <w:rPr>
          <w:rFonts w:ascii="Times New Roman" w:hAnsi="Times New Roman" w:cs="Times New Roman"/>
          <w:b/>
          <w:bCs/>
        </w:rPr>
        <w:t xml:space="preserve">Tikslas – </w:t>
      </w:r>
      <w:r w:rsidRPr="0035765C">
        <w:rPr>
          <w:rFonts w:ascii="Times New Roman" w:hAnsi="Times New Roman" w:cs="Times New Roman"/>
        </w:rPr>
        <w:t xml:space="preserve">sukurti inovatyvų technologinį sprendimą, leidžiantį realiu laiku ir saugiai aptikti, identifikuoti bei stebėti oro erdvėje esančius meteorologinius balionus su kroviniu (ar kitus panašius bepiločius oro objektus), o esant poreikiui – sudaryti prielaidas jų neutralizavimui arba kontroliuojamam perėmimui pagal griežtas procedūras. </w:t>
      </w:r>
    </w:p>
    <w:p w14:paraId="5EEC2F9D" w14:textId="69A03207" w:rsidR="00545E4E" w:rsidRPr="0035765C" w:rsidRDefault="00FA45BD" w:rsidP="4DCEF9AB">
      <w:pPr>
        <w:spacing w:line="276" w:lineRule="auto"/>
        <w:jc w:val="both"/>
        <w:rPr>
          <w:rStyle w:val="Strong"/>
          <w:rFonts w:ascii="Times New Roman" w:eastAsia="Aptos" w:hAnsi="Times New Roman" w:cs="Times New Roman"/>
          <w:b w:val="0"/>
          <w:bCs w:val="0"/>
        </w:rPr>
      </w:pPr>
      <w:r w:rsidRPr="0035765C">
        <w:rPr>
          <w:rFonts w:ascii="Times New Roman" w:eastAsia="Aptos" w:hAnsi="Times New Roman" w:cs="Times New Roman"/>
        </w:rPr>
        <w:t>Kuriama</w:t>
      </w:r>
      <w:r w:rsidR="00840B53" w:rsidRPr="0035765C">
        <w:rPr>
          <w:rFonts w:ascii="Times New Roman" w:eastAsia="Aptos" w:hAnsi="Times New Roman" w:cs="Times New Roman"/>
        </w:rPr>
        <w:t>m</w:t>
      </w:r>
      <w:r w:rsidRPr="0035765C">
        <w:rPr>
          <w:rFonts w:ascii="Times New Roman" w:eastAsia="Aptos" w:hAnsi="Times New Roman" w:cs="Times New Roman"/>
        </w:rPr>
        <w:t xml:space="preserve"> sprendim</w:t>
      </w:r>
      <w:r w:rsidR="00840B53" w:rsidRPr="0035765C">
        <w:rPr>
          <w:rFonts w:ascii="Times New Roman" w:eastAsia="Aptos" w:hAnsi="Times New Roman" w:cs="Times New Roman"/>
        </w:rPr>
        <w:t>ui</w:t>
      </w:r>
      <w:r w:rsidRPr="0035765C">
        <w:rPr>
          <w:rFonts w:ascii="Times New Roman" w:eastAsia="Aptos" w:hAnsi="Times New Roman" w:cs="Times New Roman"/>
        </w:rPr>
        <w:t xml:space="preserve"> </w:t>
      </w:r>
      <w:r w:rsidR="00840B53" w:rsidRPr="0035765C">
        <w:rPr>
          <w:rFonts w:ascii="Times New Roman" w:eastAsia="Aptos" w:hAnsi="Times New Roman" w:cs="Times New Roman"/>
        </w:rPr>
        <w:t xml:space="preserve">keliamos </w:t>
      </w:r>
      <w:r w:rsidRPr="0035765C">
        <w:rPr>
          <w:rFonts w:ascii="Times New Roman" w:eastAsia="Aptos" w:hAnsi="Times New Roman" w:cs="Times New Roman"/>
          <w:b/>
          <w:bCs/>
        </w:rPr>
        <w:t>užduot</w:t>
      </w:r>
      <w:r w:rsidR="00840B53" w:rsidRPr="0035765C">
        <w:rPr>
          <w:rFonts w:ascii="Times New Roman" w:eastAsia="Aptos" w:hAnsi="Times New Roman" w:cs="Times New Roman"/>
          <w:b/>
          <w:bCs/>
        </w:rPr>
        <w:t>y</w:t>
      </w:r>
      <w:r w:rsidRPr="0035765C">
        <w:rPr>
          <w:rFonts w:ascii="Times New Roman" w:eastAsia="Aptos" w:hAnsi="Times New Roman" w:cs="Times New Roman"/>
          <w:b/>
          <w:bCs/>
        </w:rPr>
        <w:t>s</w:t>
      </w:r>
      <w:r w:rsidRPr="0035765C">
        <w:rPr>
          <w:rFonts w:ascii="Times New Roman" w:eastAsia="Aptos" w:hAnsi="Times New Roman" w:cs="Times New Roman"/>
        </w:rPr>
        <w:t>:</w:t>
      </w:r>
    </w:p>
    <w:p w14:paraId="25EB864F" w14:textId="63CAEC9F" w:rsidR="00545E4E" w:rsidRPr="0035765C" w:rsidRDefault="00545E4E" w:rsidP="4DCEF9AB">
      <w:pPr>
        <w:pStyle w:val="NormalWeb"/>
        <w:numPr>
          <w:ilvl w:val="0"/>
          <w:numId w:val="28"/>
        </w:numPr>
        <w:spacing w:line="276" w:lineRule="auto"/>
        <w:jc w:val="both"/>
      </w:pPr>
      <w:r w:rsidRPr="0035765C">
        <w:rPr>
          <w:rStyle w:val="Strong"/>
          <w:rFonts w:eastAsiaTheme="majorEastAsia"/>
        </w:rPr>
        <w:t xml:space="preserve">Aptikimas, </w:t>
      </w:r>
      <w:r w:rsidR="00D70014" w:rsidRPr="0035765C">
        <w:rPr>
          <w:rStyle w:val="Strong"/>
          <w:rFonts w:eastAsiaTheme="majorEastAsia"/>
        </w:rPr>
        <w:t>sekimas, vizualinis/</w:t>
      </w:r>
      <w:r w:rsidR="5E73EF2B" w:rsidRPr="0035765C">
        <w:rPr>
          <w:rStyle w:val="Strong"/>
          <w:rFonts w:eastAsiaTheme="majorEastAsia"/>
        </w:rPr>
        <w:t xml:space="preserve"> </w:t>
      </w:r>
      <w:r w:rsidR="00D70014" w:rsidRPr="0035765C">
        <w:rPr>
          <w:rStyle w:val="Strong"/>
          <w:rFonts w:eastAsiaTheme="majorEastAsia"/>
        </w:rPr>
        <w:t>optinis ir terminis patvirtinimas</w:t>
      </w:r>
      <w:r w:rsidRPr="0035765C">
        <w:rPr>
          <w:rStyle w:val="Strong"/>
          <w:rFonts w:eastAsiaTheme="majorEastAsia"/>
        </w:rPr>
        <w:t>:</w:t>
      </w:r>
      <w:r w:rsidRPr="0035765C">
        <w:t xml:space="preserve"> aptikti ir sekti skraidančius meteorologinius balionus bei jų krovinį oro erdvėje, remiantis </w:t>
      </w:r>
      <w:r w:rsidRPr="0035765C">
        <w:rPr>
          <w:u w:val="single"/>
        </w:rPr>
        <w:t xml:space="preserve">X-band </w:t>
      </w:r>
      <w:r w:rsidR="00D70014" w:rsidRPr="0035765C">
        <w:rPr>
          <w:u w:val="single"/>
        </w:rPr>
        <w:t xml:space="preserve">arba Ku-band </w:t>
      </w:r>
      <w:r w:rsidRPr="0035765C">
        <w:rPr>
          <w:u w:val="single"/>
        </w:rPr>
        <w:t>radaro</w:t>
      </w:r>
      <w:r w:rsidRPr="0035765C">
        <w:t xml:space="preserve"> </w:t>
      </w:r>
      <w:r w:rsidR="00597454" w:rsidRPr="0035765C">
        <w:t>indikacijomis</w:t>
      </w:r>
      <w:r w:rsidRPr="0035765C">
        <w:t xml:space="preserve">, ir reaguojant į aptikimą užtikrinti </w:t>
      </w:r>
      <w:r w:rsidRPr="0035765C">
        <w:rPr>
          <w:rStyle w:val="Strong"/>
          <w:rFonts w:eastAsiaTheme="majorEastAsia"/>
          <w:b w:val="0"/>
          <w:bCs w:val="0"/>
          <w:u w:val="single"/>
        </w:rPr>
        <w:t>priartėjimą</w:t>
      </w:r>
      <w:r w:rsidRPr="0035765C">
        <w:rPr>
          <w:b/>
          <w:bCs/>
          <w:u w:val="single"/>
        </w:rPr>
        <w:t xml:space="preserve"> </w:t>
      </w:r>
      <w:r w:rsidRPr="0035765C">
        <w:t xml:space="preserve">bei </w:t>
      </w:r>
      <w:r w:rsidRPr="0035765C">
        <w:rPr>
          <w:rStyle w:val="Strong"/>
          <w:rFonts w:eastAsiaTheme="majorEastAsia"/>
          <w:b w:val="0"/>
          <w:bCs w:val="0"/>
          <w:u w:val="single"/>
        </w:rPr>
        <w:t>vizualinį/optinį ir terminį patvirtinimą</w:t>
      </w:r>
      <w:r w:rsidRPr="0035765C">
        <w:t xml:space="preserve"> (dieną ir naktį).</w:t>
      </w:r>
    </w:p>
    <w:p w14:paraId="770E4663" w14:textId="759BFA11" w:rsidR="00840B53" w:rsidRPr="0035765C" w:rsidRDefault="00F77CCD" w:rsidP="4DCEF9AB">
      <w:pPr>
        <w:pStyle w:val="NormalWeb"/>
        <w:numPr>
          <w:ilvl w:val="0"/>
          <w:numId w:val="28"/>
        </w:numPr>
        <w:spacing w:line="276" w:lineRule="auto"/>
        <w:jc w:val="both"/>
      </w:pPr>
      <w:r w:rsidRPr="0035765C">
        <w:rPr>
          <w:rStyle w:val="Strong"/>
          <w:rFonts w:eastAsiaTheme="majorEastAsia"/>
        </w:rPr>
        <w:t>Maršruto prognozė:</w:t>
      </w:r>
      <w:r w:rsidRPr="0035765C">
        <w:t xml:space="preserve"> prognozuoti meteorologinių balionų trajektorijas</w:t>
      </w:r>
      <w:r w:rsidR="00D70014" w:rsidRPr="0035765C">
        <w:t>,</w:t>
      </w:r>
      <w:r w:rsidRPr="0035765C">
        <w:t xml:space="preserve"> nustatyti tikėtinas </w:t>
      </w:r>
      <w:r w:rsidR="00D70014" w:rsidRPr="0035765C">
        <w:t xml:space="preserve">Lietuvos Respublikos sienos kirtimo ruožą, aukštį ir </w:t>
      </w:r>
      <w:r w:rsidRPr="0035765C">
        <w:t>nusileidimo zonas (įskaitant rizikos zonas civilinei aviacijai ir kritinei infrastruktūrai)</w:t>
      </w:r>
      <w:r w:rsidR="00D70014" w:rsidRPr="0035765C">
        <w:t xml:space="preserve"> Lietuvos Respublikos teritorijoje</w:t>
      </w:r>
      <w:r w:rsidRPr="0035765C">
        <w:t>.</w:t>
      </w:r>
    </w:p>
    <w:p w14:paraId="6D5F0607" w14:textId="77777777" w:rsidR="00317694" w:rsidRPr="0035765C" w:rsidRDefault="009C400E" w:rsidP="4DCEF9AB">
      <w:pPr>
        <w:pStyle w:val="NormalWeb"/>
        <w:numPr>
          <w:ilvl w:val="0"/>
          <w:numId w:val="28"/>
        </w:numPr>
        <w:spacing w:line="276" w:lineRule="auto"/>
        <w:jc w:val="both"/>
        <w:rPr>
          <w:b/>
          <w:bCs/>
        </w:rPr>
      </w:pPr>
      <w:r w:rsidRPr="0035765C">
        <w:rPr>
          <w:b/>
          <w:bCs/>
        </w:rPr>
        <w:t>Į</w:t>
      </w:r>
      <w:r w:rsidR="00F77CCD" w:rsidRPr="0035765C">
        <w:rPr>
          <w:b/>
          <w:bCs/>
        </w:rPr>
        <w:t>gyvendinti reagavimo priemones:</w:t>
      </w:r>
    </w:p>
    <w:p w14:paraId="2F3C6AF9" w14:textId="0CEB7821" w:rsidR="00317694" w:rsidRPr="0035765C" w:rsidRDefault="00F77CCD" w:rsidP="4DCEF9AB">
      <w:pPr>
        <w:pStyle w:val="NormalWeb"/>
        <w:numPr>
          <w:ilvl w:val="1"/>
          <w:numId w:val="28"/>
        </w:numPr>
        <w:spacing w:line="276" w:lineRule="auto"/>
        <w:jc w:val="both"/>
      </w:pPr>
      <w:r w:rsidRPr="0035765C">
        <w:t xml:space="preserve">objekto </w:t>
      </w:r>
      <w:r w:rsidRPr="0035765C">
        <w:rPr>
          <w:rStyle w:val="Strong"/>
          <w:rFonts w:eastAsiaTheme="majorEastAsia"/>
          <w:b w:val="0"/>
          <w:bCs w:val="0"/>
          <w:u w:val="single"/>
        </w:rPr>
        <w:t>perėmimą</w:t>
      </w:r>
      <w:r w:rsidRPr="0035765C">
        <w:t xml:space="preserve"> </w:t>
      </w:r>
      <w:r w:rsidR="001878B0" w:rsidRPr="0035765C">
        <w:t>(</w:t>
      </w:r>
      <w:r w:rsidR="001878B0" w:rsidRPr="0035765C">
        <w:rPr>
          <w:rStyle w:val="Strong"/>
          <w:rFonts w:eastAsiaTheme="majorEastAsia"/>
          <w:b w:val="0"/>
          <w:bCs w:val="0"/>
        </w:rPr>
        <w:t xml:space="preserve">perimama objekto kontrolė, </w:t>
      </w:r>
      <w:r w:rsidR="001878B0" w:rsidRPr="0035765C">
        <w:t>kad būtų galima</w:t>
      </w:r>
      <w:r w:rsidR="001878B0" w:rsidRPr="0035765C">
        <w:rPr>
          <w:b/>
          <w:bCs/>
        </w:rPr>
        <w:t xml:space="preserve"> </w:t>
      </w:r>
      <w:r w:rsidR="001878B0" w:rsidRPr="0035765C">
        <w:rPr>
          <w:rStyle w:val="Strong"/>
          <w:rFonts w:eastAsiaTheme="majorEastAsia"/>
          <w:b w:val="0"/>
          <w:bCs w:val="0"/>
        </w:rPr>
        <w:t>jį saugiai suvaldyti arba nukreipti iki nusileidimo</w:t>
      </w:r>
      <w:r w:rsidR="001878B0" w:rsidRPr="0035765C">
        <w:rPr>
          <w:b/>
          <w:bCs/>
        </w:rPr>
        <w:t>,</w:t>
      </w:r>
      <w:r w:rsidR="001878B0" w:rsidRPr="0035765C">
        <w:t xml:space="preserve"> neįgyvendinant sunaikinimo)</w:t>
      </w:r>
      <w:r w:rsidR="001878B0" w:rsidRPr="0035765C">
        <w:rPr>
          <w:b/>
          <w:bCs/>
        </w:rPr>
        <w:t xml:space="preserve"> </w:t>
      </w:r>
      <w:r w:rsidRPr="0035765C">
        <w:t>ir</w:t>
      </w:r>
      <w:r w:rsidR="00317694" w:rsidRPr="0035765C">
        <w:t>/</w:t>
      </w:r>
      <w:r w:rsidR="00E05F6F" w:rsidRPr="0035765C">
        <w:t>ar</w:t>
      </w:r>
      <w:r w:rsidRPr="0035765C">
        <w:t xml:space="preserve"> </w:t>
      </w:r>
      <w:r w:rsidRPr="0035765C">
        <w:rPr>
          <w:rStyle w:val="Strong"/>
          <w:rFonts w:eastAsiaTheme="majorEastAsia"/>
          <w:b w:val="0"/>
          <w:bCs w:val="0"/>
          <w:u w:val="single"/>
        </w:rPr>
        <w:t>pažymėjimą</w:t>
      </w:r>
      <w:r w:rsidRPr="0035765C">
        <w:rPr>
          <w:u w:val="single"/>
        </w:rPr>
        <w:t xml:space="preserve"> </w:t>
      </w:r>
      <w:r w:rsidRPr="0035765C">
        <w:t>(pvz., pritvirtinant sekimo žymą / siųstuvą arba kitą identifikavimo priemonę), kad būtų užtikrintas tikslus nusileidusio krovinio suradimas ir įrodymų surinkimas;</w:t>
      </w:r>
    </w:p>
    <w:p w14:paraId="66D3BCBA" w14:textId="6B657B69" w:rsidR="00F77CCD" w:rsidRPr="0035765C" w:rsidRDefault="00F77CCD" w:rsidP="4DCEF9AB">
      <w:pPr>
        <w:pStyle w:val="NormalWeb"/>
        <w:numPr>
          <w:ilvl w:val="1"/>
          <w:numId w:val="28"/>
        </w:numPr>
        <w:spacing w:line="276" w:lineRule="auto"/>
        <w:jc w:val="both"/>
      </w:pPr>
      <w:r w:rsidRPr="0035765C">
        <w:rPr>
          <w:rStyle w:val="Strong"/>
          <w:rFonts w:eastAsiaTheme="majorEastAsia"/>
          <w:b w:val="0"/>
          <w:bCs w:val="0"/>
          <w:u w:val="single"/>
        </w:rPr>
        <w:t>kinetinį neutralizavimą</w:t>
      </w:r>
      <w:r w:rsidRPr="0035765C">
        <w:t xml:space="preserve"> kaip kraštutinę priemonę, taikomą tik pagal griežtas procedūras ir saugos reikalavimus.</w:t>
      </w:r>
    </w:p>
    <w:p w14:paraId="3F3C8E5E" w14:textId="66550780" w:rsidR="00243272" w:rsidRPr="0035765C" w:rsidRDefault="00434897" w:rsidP="4DCEF9AB">
      <w:pPr>
        <w:spacing w:line="276" w:lineRule="auto"/>
        <w:jc w:val="center"/>
        <w:rPr>
          <w:rFonts w:ascii="Times New Roman" w:hAnsi="Times New Roman" w:cs="Times New Roman"/>
        </w:rPr>
      </w:pPr>
      <w:r w:rsidRPr="0035765C">
        <w:rPr>
          <w:rFonts w:ascii="Times New Roman" w:hAnsi="Times New Roman" w:cs="Times New Roman"/>
        </w:rPr>
        <w:br w:type="page"/>
      </w:r>
      <w:r w:rsidR="00243272" w:rsidRPr="0035765C">
        <w:rPr>
          <w:rFonts w:ascii="Times New Roman" w:hAnsi="Times New Roman" w:cs="Times New Roman"/>
          <w:b/>
          <w:bCs/>
        </w:rPr>
        <w:lastRenderedPageBreak/>
        <w:t>FUNKCINIAI REIKALAVIMAI</w:t>
      </w:r>
    </w:p>
    <w:p w14:paraId="1E00F401" w14:textId="0E68B835" w:rsidR="00434897" w:rsidRPr="0035765C" w:rsidRDefault="00243272" w:rsidP="00C8029D">
      <w:pPr>
        <w:spacing w:line="276" w:lineRule="auto"/>
        <w:ind w:firstLine="567"/>
        <w:jc w:val="both"/>
        <w:rPr>
          <w:rFonts w:ascii="Times New Roman" w:hAnsi="Times New Roman" w:cs="Times New Roman"/>
        </w:rPr>
      </w:pPr>
      <w:r w:rsidRPr="0035765C">
        <w:rPr>
          <w:rFonts w:ascii="Times New Roman" w:hAnsi="Times New Roman" w:cs="Times New Roman"/>
        </w:rPr>
        <w:t xml:space="preserve">Siūlomi sprendimai turi būti paremti </w:t>
      </w:r>
      <w:r w:rsidRPr="0035765C">
        <w:rPr>
          <w:rFonts w:ascii="Times New Roman" w:hAnsi="Times New Roman" w:cs="Times New Roman"/>
          <w:b/>
          <w:bCs/>
        </w:rPr>
        <w:t>moduline architektūra</w:t>
      </w:r>
      <w:r w:rsidRPr="0035765C">
        <w:rPr>
          <w:rFonts w:ascii="Times New Roman" w:hAnsi="Times New Roman" w:cs="Times New Roman"/>
        </w:rPr>
        <w:t>, sudaryta iš trijų pagrindinių savarankiškų posistemių (</w:t>
      </w:r>
      <w:r w:rsidRPr="0035765C">
        <w:rPr>
          <w:rFonts w:ascii="Times New Roman" w:hAnsi="Times New Roman" w:cs="Times New Roman"/>
          <w:b/>
          <w:bCs/>
        </w:rPr>
        <w:t>Aptikimo</w:t>
      </w:r>
      <w:r w:rsidR="00E94446" w:rsidRPr="0035765C">
        <w:rPr>
          <w:rFonts w:ascii="Times New Roman" w:hAnsi="Times New Roman" w:cs="Times New Roman"/>
          <w:b/>
          <w:bCs/>
        </w:rPr>
        <w:t xml:space="preserve"> ir </w:t>
      </w:r>
      <w:r w:rsidRPr="0035765C">
        <w:rPr>
          <w:rFonts w:ascii="Times New Roman" w:hAnsi="Times New Roman" w:cs="Times New Roman"/>
          <w:b/>
          <w:bCs/>
        </w:rPr>
        <w:t>Stebėsenos</w:t>
      </w:r>
      <w:r w:rsidRPr="0035765C">
        <w:rPr>
          <w:rFonts w:ascii="Times New Roman" w:hAnsi="Times New Roman" w:cs="Times New Roman"/>
        </w:rPr>
        <w:t xml:space="preserve">, </w:t>
      </w:r>
      <w:r w:rsidRPr="0035765C">
        <w:rPr>
          <w:rFonts w:ascii="Times New Roman" w:hAnsi="Times New Roman" w:cs="Times New Roman"/>
          <w:b/>
          <w:bCs/>
        </w:rPr>
        <w:t>Prognozavimo</w:t>
      </w:r>
      <w:r w:rsidRPr="0035765C">
        <w:rPr>
          <w:rFonts w:ascii="Times New Roman" w:hAnsi="Times New Roman" w:cs="Times New Roman"/>
        </w:rPr>
        <w:t xml:space="preserve">, </w:t>
      </w:r>
      <w:r w:rsidRPr="0035765C">
        <w:rPr>
          <w:rFonts w:ascii="Times New Roman" w:hAnsi="Times New Roman" w:cs="Times New Roman"/>
          <w:b/>
          <w:bCs/>
        </w:rPr>
        <w:t>Reagavimo</w:t>
      </w:r>
      <w:r w:rsidRPr="0035765C">
        <w:rPr>
          <w:rFonts w:ascii="Times New Roman" w:hAnsi="Times New Roman" w:cs="Times New Roman"/>
        </w:rPr>
        <w:t xml:space="preserve">) ir </w:t>
      </w:r>
      <w:r w:rsidRPr="0035765C">
        <w:rPr>
          <w:rFonts w:ascii="Times New Roman" w:hAnsi="Times New Roman" w:cs="Times New Roman"/>
          <w:b/>
          <w:bCs/>
        </w:rPr>
        <w:t>papildomų duomenų integravimo modulių</w:t>
      </w:r>
      <w:r w:rsidRPr="0035765C">
        <w:rPr>
          <w:rFonts w:ascii="Times New Roman" w:hAnsi="Times New Roman" w:cs="Times New Roman"/>
        </w:rPr>
        <w:t xml:space="preserve">. Sprendimas gali būti </w:t>
      </w:r>
      <w:r w:rsidRPr="0035765C">
        <w:rPr>
          <w:rFonts w:ascii="Times New Roman" w:hAnsi="Times New Roman" w:cs="Times New Roman"/>
          <w:i/>
          <w:iCs/>
        </w:rPr>
        <w:t>stacionarus, mobilus arba hibridinis</w:t>
      </w:r>
      <w:r w:rsidRPr="0035765C">
        <w:rPr>
          <w:rFonts w:ascii="Times New Roman" w:hAnsi="Times New Roman" w:cs="Times New Roman"/>
        </w:rPr>
        <w:t>, tačiau turi užtikrinti viso proceso valdymą vieningoje valdymo aplinkoje (nuo aptikimo ir prognozės iki įvykio suvaldymo).</w:t>
      </w:r>
    </w:p>
    <w:p w14:paraId="2A3EA49B" w14:textId="7049D4A3" w:rsidR="00C8351E" w:rsidRPr="0035765C" w:rsidRDefault="00C8351E" w:rsidP="00C8029D">
      <w:pPr>
        <w:spacing w:line="276" w:lineRule="auto"/>
        <w:jc w:val="both"/>
        <w:rPr>
          <w:rFonts w:ascii="Times New Roman" w:hAnsi="Times New Roman" w:cs="Times New Roman"/>
        </w:rPr>
      </w:pPr>
      <w:r w:rsidRPr="0035765C">
        <w:rPr>
          <w:rFonts w:ascii="Times New Roman" w:hAnsi="Times New Roman" w:cs="Times New Roman"/>
          <w:b/>
          <w:bCs/>
        </w:rPr>
        <w:t>1. Aptikimo ir stebėsenos posistemė</w:t>
      </w:r>
      <w:r w:rsidRPr="0035765C">
        <w:rPr>
          <w:rFonts w:ascii="Times New Roman" w:hAnsi="Times New Roman" w:cs="Times New Roman"/>
        </w:rPr>
        <w:t xml:space="preserve"> </w:t>
      </w:r>
      <w:r w:rsidR="003D1F3C" w:rsidRPr="0035765C">
        <w:rPr>
          <w:rFonts w:ascii="Times New Roman" w:hAnsi="Times New Roman" w:cs="Times New Roman"/>
        </w:rPr>
        <w:t>turi</w:t>
      </w:r>
      <w:r w:rsidRPr="0035765C">
        <w:rPr>
          <w:rFonts w:ascii="Times New Roman" w:hAnsi="Times New Roman" w:cs="Times New Roman"/>
        </w:rPr>
        <w:t>:</w:t>
      </w:r>
    </w:p>
    <w:p w14:paraId="403DA081" w14:textId="3D792883" w:rsidR="00C8351E" w:rsidRPr="0035765C" w:rsidRDefault="002779F0" w:rsidP="00C8029D">
      <w:pPr>
        <w:pStyle w:val="NormalWeb"/>
        <w:numPr>
          <w:ilvl w:val="0"/>
          <w:numId w:val="29"/>
        </w:numPr>
        <w:spacing w:line="276" w:lineRule="auto"/>
        <w:jc w:val="both"/>
      </w:pPr>
      <w:r w:rsidRPr="0035765C">
        <w:t xml:space="preserve">naudojant </w:t>
      </w:r>
      <w:r w:rsidRPr="0035765C">
        <w:rPr>
          <w:rStyle w:val="Strong"/>
          <w:rFonts w:eastAsiaTheme="majorEastAsia"/>
        </w:rPr>
        <w:t xml:space="preserve">X-band </w:t>
      </w:r>
      <w:r w:rsidR="00E94446" w:rsidRPr="0035765C">
        <w:rPr>
          <w:rStyle w:val="Strong"/>
          <w:rFonts w:eastAsiaTheme="majorEastAsia"/>
        </w:rPr>
        <w:t xml:space="preserve">arba Ku-band </w:t>
      </w:r>
      <w:r w:rsidRPr="0035765C">
        <w:rPr>
          <w:rStyle w:val="Strong"/>
          <w:rFonts w:eastAsiaTheme="majorEastAsia"/>
        </w:rPr>
        <w:t>radar</w:t>
      </w:r>
      <w:r w:rsidR="001F2F1F" w:rsidRPr="0035765C">
        <w:rPr>
          <w:rStyle w:val="Strong"/>
          <w:rFonts w:eastAsiaTheme="majorEastAsia"/>
        </w:rPr>
        <w:t>ą</w:t>
      </w:r>
      <w:r w:rsidR="00572F3B" w:rsidRPr="0035765C">
        <w:rPr>
          <w:rStyle w:val="Strong"/>
          <w:rFonts w:eastAsiaTheme="majorEastAsia"/>
        </w:rPr>
        <w:t>,</w:t>
      </w:r>
      <w:r w:rsidRPr="0035765C">
        <w:t xml:space="preserve"> </w:t>
      </w:r>
      <w:r w:rsidR="00C8351E" w:rsidRPr="0035765C">
        <w:t xml:space="preserve">realiuoju laiku (ne daugiau kaip </w:t>
      </w:r>
      <w:r w:rsidR="00C8351E" w:rsidRPr="0035765C">
        <w:rPr>
          <w:rStyle w:val="Strong"/>
          <w:rFonts w:eastAsiaTheme="majorEastAsia"/>
        </w:rPr>
        <w:t>1 min. vėlavimu</w:t>
      </w:r>
      <w:r w:rsidR="00C8351E" w:rsidRPr="0035765C">
        <w:t>) priimti ir apdoroti aptikimo duomenis, suformuoti taikinio sekimą ir atvaizduoti informaciją (trajektoriją, aukščio pokyčius, greitį, kryptį);</w:t>
      </w:r>
    </w:p>
    <w:p w14:paraId="174358AC" w14:textId="49D6100B" w:rsidR="00C8351E" w:rsidRPr="0035765C" w:rsidRDefault="00C8351E" w:rsidP="00C8029D">
      <w:pPr>
        <w:pStyle w:val="NormalWeb"/>
        <w:numPr>
          <w:ilvl w:val="0"/>
          <w:numId w:val="29"/>
        </w:numPr>
        <w:spacing w:line="276" w:lineRule="auto"/>
        <w:jc w:val="both"/>
      </w:pPr>
      <w:r w:rsidRPr="0035765C">
        <w:t xml:space="preserve">palaikyti </w:t>
      </w:r>
      <w:r w:rsidRPr="0035765C">
        <w:rPr>
          <w:rStyle w:val="Strong"/>
          <w:rFonts w:eastAsiaTheme="majorEastAsia"/>
        </w:rPr>
        <w:t>keli</w:t>
      </w:r>
      <w:r w:rsidR="00CE4744" w:rsidRPr="0035765C">
        <w:rPr>
          <w:rStyle w:val="Strong"/>
          <w:rFonts w:eastAsiaTheme="majorEastAsia"/>
        </w:rPr>
        <w:t>asdešimt</w:t>
      </w:r>
      <w:r w:rsidR="003D1F3C" w:rsidRPr="0035765C">
        <w:rPr>
          <w:rStyle w:val="Strong"/>
          <w:rFonts w:eastAsiaTheme="majorEastAsia"/>
        </w:rPr>
        <w:t>ies</w:t>
      </w:r>
      <w:r w:rsidRPr="0035765C">
        <w:rPr>
          <w:rStyle w:val="Strong"/>
          <w:rFonts w:eastAsiaTheme="majorEastAsia"/>
        </w:rPr>
        <w:t xml:space="preserve"> taikinių</w:t>
      </w:r>
      <w:r w:rsidRPr="0035765C">
        <w:t xml:space="preserve"> sekimą ir nustatyti ore esančių meteorologinių balionų skaičių ir padėtį (koordinatės, aukščiai, kryptys, greičiai);</w:t>
      </w:r>
    </w:p>
    <w:p w14:paraId="0DAD6FDE" w14:textId="4FF1300A" w:rsidR="00C8351E" w:rsidRPr="0035765C" w:rsidRDefault="00C8351E" w:rsidP="00C8029D">
      <w:pPr>
        <w:pStyle w:val="NormalWeb"/>
        <w:numPr>
          <w:ilvl w:val="0"/>
          <w:numId w:val="29"/>
        </w:numPr>
        <w:spacing w:line="276" w:lineRule="auto"/>
        <w:jc w:val="both"/>
      </w:pPr>
      <w:r w:rsidRPr="0035765C">
        <w:t xml:space="preserve">sudaryti technines </w:t>
      </w:r>
      <w:r w:rsidR="00CE4744" w:rsidRPr="0035765C">
        <w:t>galimyb</w:t>
      </w:r>
      <w:r w:rsidR="001E52BF" w:rsidRPr="0035765C">
        <w:t>e</w:t>
      </w:r>
      <w:r w:rsidR="00CE4744" w:rsidRPr="0035765C">
        <w:t>s</w:t>
      </w:r>
      <w:r w:rsidRPr="0035765C">
        <w:t xml:space="preserve"> </w:t>
      </w:r>
      <w:r w:rsidRPr="0035765C">
        <w:rPr>
          <w:rStyle w:val="Strong"/>
          <w:rFonts w:eastAsiaTheme="majorEastAsia"/>
        </w:rPr>
        <w:t>EO/IR (vizualiniam/optiniam ir terminiam) priartėjimui ir patvirtinimui</w:t>
      </w:r>
      <w:r w:rsidRPr="0035765C">
        <w:t xml:space="preserve"> (dieną </w:t>
      </w:r>
      <w:r w:rsidR="006B4F83" w:rsidRPr="0035765C">
        <w:t>bei</w:t>
      </w:r>
      <w:r w:rsidRPr="0035765C">
        <w:t xml:space="preserve"> naktį</w:t>
      </w:r>
      <w:r w:rsidR="006B4F83" w:rsidRPr="0035765C">
        <w:t xml:space="preserve"> ir įvairiomis oro sąlygomis</w:t>
      </w:r>
      <w:r w:rsidRPr="0035765C">
        <w:t>), įskaitant įrodymų fiksavimą (vaizdo/nuotraukų medžiaga su laiko žyma ir taikinio ID);</w:t>
      </w:r>
    </w:p>
    <w:p w14:paraId="64E1244C" w14:textId="4299A988" w:rsidR="004C11AC" w:rsidRPr="0035765C" w:rsidRDefault="00C8351E" w:rsidP="00C8029D">
      <w:pPr>
        <w:pStyle w:val="NormalWeb"/>
        <w:numPr>
          <w:ilvl w:val="0"/>
          <w:numId w:val="29"/>
        </w:numPr>
        <w:spacing w:line="276" w:lineRule="auto"/>
        <w:jc w:val="both"/>
      </w:pPr>
      <w:r w:rsidRPr="0035765C">
        <w:t>užtikrinti objektų klasifikavimą į nustatytas kategorijas (pvz., „balionas su kroviniu“,</w:t>
      </w:r>
      <w:r w:rsidR="00034AFC" w:rsidRPr="0035765C">
        <w:t xml:space="preserve"> </w:t>
      </w:r>
      <w:r w:rsidR="42A5CB90" w:rsidRPr="0035765C">
        <w:t>„</w:t>
      </w:r>
      <w:r w:rsidR="00034AFC" w:rsidRPr="0035765C">
        <w:t>bepilotis</w:t>
      </w:r>
      <w:r w:rsidR="00217764" w:rsidRPr="0035765C">
        <w:t xml:space="preserve"> orlaivis”,</w:t>
      </w:r>
      <w:r w:rsidRPr="0035765C">
        <w:t xml:space="preserve"> „neaiškus oro objektas“, „klaidingas aptikimas“) su ne mažesniu kaip </w:t>
      </w:r>
      <w:r w:rsidRPr="0035765C">
        <w:rPr>
          <w:rStyle w:val="Strong"/>
          <w:rFonts w:eastAsiaTheme="majorEastAsia"/>
        </w:rPr>
        <w:t>80</w:t>
      </w:r>
      <w:r w:rsidR="00EB2A9E">
        <w:rPr>
          <w:rStyle w:val="Strong"/>
          <w:rFonts w:eastAsiaTheme="majorEastAsia"/>
        </w:rPr>
        <w:t xml:space="preserve"> </w:t>
      </w:r>
      <w:r w:rsidRPr="0035765C">
        <w:rPr>
          <w:rStyle w:val="Strong"/>
          <w:rFonts w:eastAsiaTheme="majorEastAsia"/>
        </w:rPr>
        <w:t xml:space="preserve">% </w:t>
      </w:r>
      <w:r w:rsidR="00E03369" w:rsidRPr="0035765C">
        <w:rPr>
          <w:rStyle w:val="Strong"/>
          <w:rFonts w:eastAsiaTheme="majorEastAsia"/>
        </w:rPr>
        <w:t>tikslumu</w:t>
      </w:r>
      <w:r w:rsidRPr="0035765C">
        <w:t xml:space="preserve"> pagal iš anksto apibrėžtus bandymų scenarijus</w:t>
      </w:r>
      <w:r w:rsidR="00503DE5" w:rsidRPr="0035765C">
        <w:t xml:space="preserve">, kuriuose numatyti </w:t>
      </w:r>
      <w:r w:rsidR="00503DE5" w:rsidRPr="0035765C">
        <w:rPr>
          <w:rStyle w:val="Strong"/>
          <w:rFonts w:eastAsiaTheme="majorEastAsia"/>
          <w:b w:val="0"/>
          <w:bCs w:val="0"/>
        </w:rPr>
        <w:t>realūs balionų paleidimai</w:t>
      </w:r>
      <w:r w:rsidR="00503DE5" w:rsidRPr="0035765C">
        <w:rPr>
          <w:b/>
          <w:bCs/>
        </w:rPr>
        <w:t xml:space="preserve"> </w:t>
      </w:r>
      <w:r w:rsidR="00503DE5" w:rsidRPr="0035765C">
        <w:t>ir tipinės oro sąlygos (diena/naktis)</w:t>
      </w:r>
      <w:r w:rsidRPr="0035765C">
        <w:t>;</w:t>
      </w:r>
    </w:p>
    <w:p w14:paraId="128B8C54" w14:textId="77777777" w:rsidR="0010249C" w:rsidRPr="0035765C" w:rsidRDefault="0010249C" w:rsidP="00C8029D">
      <w:pPr>
        <w:pStyle w:val="NormalWeb"/>
        <w:numPr>
          <w:ilvl w:val="0"/>
          <w:numId w:val="29"/>
        </w:numPr>
        <w:spacing w:line="276" w:lineRule="auto"/>
        <w:jc w:val="both"/>
        <w:rPr>
          <w:rStyle w:val="Strong"/>
          <w:b w:val="0"/>
          <w:bCs w:val="0"/>
        </w:rPr>
      </w:pPr>
      <w:r w:rsidRPr="0035765C">
        <w:t xml:space="preserve">užtikrinti, kad per 24 val. būtų ne daugiau kaip </w:t>
      </w:r>
      <w:r w:rsidRPr="0035765C">
        <w:rPr>
          <w:rStyle w:val="Strong"/>
          <w:rFonts w:eastAsiaTheme="majorEastAsia"/>
        </w:rPr>
        <w:t>10 klaidingų pranešimų apie grėsmę</w:t>
      </w:r>
      <w:r w:rsidRPr="0035765C">
        <w:t xml:space="preserve">, t. y. atvejų, kai sistema priskiria objektą vienai iš grėsmės kategorijų („balionas su kroviniu“, „bepilotis orlaivis“, „neaiškus oro objektas“), tačiau vėliau patvirtinama, kad tai buvo </w:t>
      </w:r>
      <w:r w:rsidRPr="0035765C">
        <w:rPr>
          <w:rStyle w:val="Strong"/>
          <w:rFonts w:eastAsiaTheme="majorEastAsia"/>
        </w:rPr>
        <w:t>klaidingas aptikimas;</w:t>
      </w:r>
    </w:p>
    <w:p w14:paraId="7B3E724B" w14:textId="01D99090" w:rsidR="00820164" w:rsidRPr="0035765C" w:rsidRDefault="00C8351E" w:rsidP="00C8029D">
      <w:pPr>
        <w:pStyle w:val="NormalWeb"/>
        <w:numPr>
          <w:ilvl w:val="0"/>
          <w:numId w:val="29"/>
        </w:numPr>
        <w:spacing w:line="276" w:lineRule="auto"/>
        <w:jc w:val="both"/>
      </w:pPr>
      <w:r w:rsidRPr="0035765C">
        <w:t xml:space="preserve">užtikrinti oro erdvės pažeidimo aptikimą ir sekimą </w:t>
      </w:r>
      <w:r w:rsidRPr="0035765C">
        <w:rPr>
          <w:rStyle w:val="Strong"/>
          <w:rFonts w:eastAsiaTheme="majorEastAsia"/>
        </w:rPr>
        <w:t>nuo 25 m</w:t>
      </w:r>
      <w:r w:rsidRPr="0035765C">
        <w:t xml:space="preserve"> aukščio (ne žemiau augmenijos linijos) iki ne mažiau kaip </w:t>
      </w:r>
      <w:r w:rsidRPr="0035765C">
        <w:rPr>
          <w:rStyle w:val="Strong"/>
          <w:rFonts w:eastAsiaTheme="majorEastAsia"/>
        </w:rPr>
        <w:t>10 km</w:t>
      </w:r>
      <w:r w:rsidRPr="0035765C">
        <w:t xml:space="preserve"> aukščio</w:t>
      </w:r>
      <w:r w:rsidR="00820164" w:rsidRPr="0035765C">
        <w:t>;</w:t>
      </w:r>
    </w:p>
    <w:p w14:paraId="73D06686" w14:textId="3F768AD9" w:rsidR="00556AD0" w:rsidRPr="0035765C" w:rsidRDefault="00820164" w:rsidP="00C8029D">
      <w:pPr>
        <w:pStyle w:val="NormalWeb"/>
        <w:numPr>
          <w:ilvl w:val="0"/>
          <w:numId w:val="29"/>
        </w:numPr>
        <w:spacing w:line="276" w:lineRule="auto"/>
        <w:jc w:val="both"/>
      </w:pPr>
      <w:r w:rsidRPr="0035765C">
        <w:t xml:space="preserve">užtikrinti </w:t>
      </w:r>
      <w:r w:rsidR="006761C5" w:rsidRPr="0035765C">
        <w:t xml:space="preserve">aptikimą ne mažiau kaip 7 km atstumu </w:t>
      </w:r>
      <w:r w:rsidR="006761C5" w:rsidRPr="0035765C">
        <w:rPr>
          <w:rStyle w:val="Strong"/>
          <w:rFonts w:eastAsiaTheme="majorEastAsia"/>
        </w:rPr>
        <w:t>nuo LR sienos (įskaitant taikinius kaimyninės valstybės pusėje)</w:t>
      </w:r>
      <w:r w:rsidR="00386D0E" w:rsidRPr="0035765C">
        <w:t>.</w:t>
      </w:r>
    </w:p>
    <w:p w14:paraId="10DB152F" w14:textId="056E8CAE" w:rsidR="00D42DE9" w:rsidRPr="0035765C" w:rsidRDefault="00D42DE9" w:rsidP="00C8029D">
      <w:pPr>
        <w:spacing w:line="276" w:lineRule="auto"/>
        <w:jc w:val="both"/>
        <w:rPr>
          <w:rFonts w:ascii="Times New Roman" w:hAnsi="Times New Roman" w:cs="Times New Roman"/>
        </w:rPr>
      </w:pPr>
      <w:r w:rsidRPr="0035765C">
        <w:rPr>
          <w:rFonts w:ascii="Times New Roman" w:hAnsi="Times New Roman" w:cs="Times New Roman"/>
          <w:b/>
          <w:bCs/>
        </w:rPr>
        <w:t>2. Prognozavimo posistemė</w:t>
      </w:r>
      <w:r w:rsidRPr="0035765C">
        <w:rPr>
          <w:rFonts w:ascii="Times New Roman" w:hAnsi="Times New Roman" w:cs="Times New Roman"/>
        </w:rPr>
        <w:t xml:space="preserve"> </w:t>
      </w:r>
      <w:r w:rsidR="003D1F3C" w:rsidRPr="0035765C">
        <w:rPr>
          <w:rFonts w:ascii="Times New Roman" w:hAnsi="Times New Roman" w:cs="Times New Roman"/>
        </w:rPr>
        <w:t>turi</w:t>
      </w:r>
      <w:r w:rsidRPr="0035765C">
        <w:rPr>
          <w:rFonts w:ascii="Times New Roman" w:hAnsi="Times New Roman" w:cs="Times New Roman"/>
        </w:rPr>
        <w:t>:</w:t>
      </w:r>
    </w:p>
    <w:p w14:paraId="03B904E6" w14:textId="7314C892" w:rsidR="00D42DE9" w:rsidRPr="0035765C" w:rsidRDefault="00607190" w:rsidP="00C8029D">
      <w:pPr>
        <w:pStyle w:val="NormalWeb"/>
        <w:numPr>
          <w:ilvl w:val="0"/>
          <w:numId w:val="30"/>
        </w:numPr>
        <w:spacing w:line="276" w:lineRule="auto"/>
        <w:jc w:val="both"/>
      </w:pPr>
      <w:r w:rsidRPr="0035765C">
        <w:t xml:space="preserve">priimti </w:t>
      </w:r>
      <w:r w:rsidR="00D42DE9" w:rsidRPr="0035765C">
        <w:t>iš aptikimo/stebėsenos posistemės taikinių duomenis (koordinatės, aukštis, kryptis, greitis) ir palaikyti didelį objektų kiekį (įskaitant masinių paleidimų scenarijus);</w:t>
      </w:r>
    </w:p>
    <w:p w14:paraId="6BFDB043" w14:textId="2EBD36DE" w:rsidR="00D42DE9" w:rsidRPr="0035765C" w:rsidRDefault="00D42DE9" w:rsidP="00C8029D">
      <w:pPr>
        <w:pStyle w:val="NormalWeb"/>
        <w:numPr>
          <w:ilvl w:val="0"/>
          <w:numId w:val="30"/>
        </w:numPr>
        <w:spacing w:line="276" w:lineRule="auto"/>
        <w:jc w:val="both"/>
      </w:pPr>
      <w:r w:rsidRPr="0035765C">
        <w:t>gauti aktualius meteorologinius duomenis (oro temperatūrą, vėjo kryptį ir greitį skirtinguose aukščiuose</w:t>
      </w:r>
      <w:r w:rsidR="00B015BA" w:rsidRPr="0035765C">
        <w:t xml:space="preserve"> </w:t>
      </w:r>
      <w:r w:rsidR="00B015BA" w:rsidRPr="0035765C">
        <w:rPr>
          <w:b/>
          <w:bCs/>
        </w:rPr>
        <w:t>nuo</w:t>
      </w:r>
      <w:r w:rsidRPr="0035765C">
        <w:rPr>
          <w:b/>
          <w:bCs/>
        </w:rPr>
        <w:t xml:space="preserve"> </w:t>
      </w:r>
      <w:r w:rsidRPr="0035765C">
        <w:rPr>
          <w:rStyle w:val="Strong"/>
          <w:rFonts w:eastAsiaTheme="majorEastAsia"/>
        </w:rPr>
        <w:t>25</w:t>
      </w:r>
      <w:r w:rsidR="007660D2" w:rsidRPr="0035765C">
        <w:rPr>
          <w:rStyle w:val="Strong"/>
          <w:rFonts w:eastAsiaTheme="majorEastAsia"/>
        </w:rPr>
        <w:t xml:space="preserve"> m iki </w:t>
      </w:r>
      <w:r w:rsidRPr="0035765C">
        <w:rPr>
          <w:rStyle w:val="Strong"/>
          <w:rFonts w:eastAsiaTheme="majorEastAsia"/>
        </w:rPr>
        <w:t>10</w:t>
      </w:r>
      <w:r w:rsidR="007660D2" w:rsidRPr="0035765C">
        <w:rPr>
          <w:rStyle w:val="Strong"/>
          <w:rFonts w:eastAsiaTheme="majorEastAsia"/>
        </w:rPr>
        <w:t xml:space="preserve"> km</w:t>
      </w:r>
      <w:r w:rsidRPr="0035765C">
        <w:t xml:space="preserve"> intervale);</w:t>
      </w:r>
    </w:p>
    <w:p w14:paraId="1881D986" w14:textId="79F3171F" w:rsidR="005320C3" w:rsidRPr="0035765C" w:rsidRDefault="00EF1EC4" w:rsidP="00C8029D">
      <w:pPr>
        <w:pStyle w:val="NormalWeb"/>
        <w:numPr>
          <w:ilvl w:val="0"/>
          <w:numId w:val="30"/>
        </w:numPr>
        <w:spacing w:line="276" w:lineRule="auto"/>
        <w:jc w:val="both"/>
      </w:pPr>
      <w:r w:rsidRPr="0035765C">
        <w:t xml:space="preserve">atlikti kiekvieno aptikto meteorologinio baliono trajektorijos prognozę (sprendime </w:t>
      </w:r>
      <w:r w:rsidRPr="0035765C">
        <w:rPr>
          <w:rStyle w:val="Strong"/>
          <w:rFonts w:eastAsiaTheme="majorEastAsia"/>
        </w:rPr>
        <w:t>gali būti naudojama</w:t>
      </w:r>
      <w:r w:rsidRPr="0035765C">
        <w:t xml:space="preserve"> LK sukurta priemonė) ir pateikti</w:t>
      </w:r>
      <w:r w:rsidR="005320C3" w:rsidRPr="0035765C">
        <w:t>:</w:t>
      </w:r>
    </w:p>
    <w:p w14:paraId="610FA949" w14:textId="41B96BB1" w:rsidR="005320C3" w:rsidRPr="0035765C" w:rsidRDefault="00A872EC" w:rsidP="00C8029D">
      <w:pPr>
        <w:pStyle w:val="NormalWeb"/>
        <w:numPr>
          <w:ilvl w:val="1"/>
          <w:numId w:val="30"/>
        </w:numPr>
        <w:spacing w:line="276" w:lineRule="auto"/>
        <w:jc w:val="both"/>
      </w:pPr>
      <w:r w:rsidRPr="0035765C">
        <w:t>tikėtiną L</w:t>
      </w:r>
      <w:r w:rsidR="004E11F0" w:rsidRPr="0035765C">
        <w:t>ietuvos respublikos</w:t>
      </w:r>
      <w:r w:rsidRPr="0035765C">
        <w:t xml:space="preserve"> sienos kirtimo </w:t>
      </w:r>
      <w:r w:rsidR="006761C5" w:rsidRPr="0035765C">
        <w:t>horizontalų ruožą</w:t>
      </w:r>
      <w:r w:rsidRPr="0035765C">
        <w:t xml:space="preserve"> ir aukštį su neapibrėžtumu iki 300 m;</w:t>
      </w:r>
    </w:p>
    <w:p w14:paraId="409A7502" w14:textId="3E37528D" w:rsidR="00D42DE9" w:rsidRPr="0035765C" w:rsidRDefault="00EF1EC4" w:rsidP="00C8029D">
      <w:pPr>
        <w:pStyle w:val="NormalWeb"/>
        <w:numPr>
          <w:ilvl w:val="1"/>
          <w:numId w:val="30"/>
        </w:numPr>
        <w:spacing w:line="276" w:lineRule="auto"/>
        <w:jc w:val="both"/>
      </w:pPr>
      <w:r w:rsidRPr="0035765C">
        <w:rPr>
          <w:rStyle w:val="Strong"/>
          <w:rFonts w:eastAsiaTheme="majorEastAsia"/>
        </w:rPr>
        <w:t>tikėtiną nusileidimo zoną su neapibrėžtumu</w:t>
      </w:r>
      <w:r w:rsidRPr="0035765C">
        <w:t xml:space="preserve"> (su ne mažesniu kaip </w:t>
      </w:r>
      <w:r w:rsidRPr="0035765C">
        <w:rPr>
          <w:rStyle w:val="Strong"/>
          <w:rFonts w:eastAsiaTheme="majorEastAsia"/>
          <w:b w:val="0"/>
          <w:bCs w:val="0"/>
        </w:rPr>
        <w:t>80% pasitikėjimo lygiu</w:t>
      </w:r>
      <w:r w:rsidRPr="0035765C">
        <w:rPr>
          <w:b/>
          <w:bCs/>
        </w:rPr>
        <w:t>):</w:t>
      </w:r>
      <w:r w:rsidRPr="0035765C">
        <w:t xml:space="preserve"> </w:t>
      </w:r>
      <w:r w:rsidRPr="0035765C">
        <w:rPr>
          <w:rStyle w:val="Strong"/>
          <w:rFonts w:eastAsiaTheme="majorEastAsia"/>
        </w:rPr>
        <w:t>minimalus tikslumas</w:t>
      </w:r>
      <w:r w:rsidRPr="0035765C">
        <w:t xml:space="preserve"> iki </w:t>
      </w:r>
      <w:r w:rsidRPr="0035765C">
        <w:rPr>
          <w:rStyle w:val="Strong"/>
          <w:rFonts w:eastAsiaTheme="majorEastAsia"/>
        </w:rPr>
        <w:t>0,1 km²</w:t>
      </w:r>
      <w:r w:rsidRPr="0035765C">
        <w:t xml:space="preserve"> (apie 320×320 m), </w:t>
      </w:r>
      <w:r w:rsidR="00E109E4" w:rsidRPr="0035765C">
        <w:rPr>
          <w:rStyle w:val="Strong"/>
          <w:rFonts w:eastAsiaTheme="majorEastAsia"/>
        </w:rPr>
        <w:t>pageidautinas</w:t>
      </w:r>
      <w:r w:rsidRPr="0035765C">
        <w:rPr>
          <w:rStyle w:val="Strong"/>
          <w:rFonts w:eastAsiaTheme="majorEastAsia"/>
        </w:rPr>
        <w:t xml:space="preserve"> tikslumas</w:t>
      </w:r>
      <w:r w:rsidRPr="0035765C">
        <w:t xml:space="preserve"> iki </w:t>
      </w:r>
      <w:r w:rsidRPr="0035765C">
        <w:rPr>
          <w:rStyle w:val="Strong"/>
          <w:rFonts w:eastAsiaTheme="majorEastAsia"/>
        </w:rPr>
        <w:t>0,01 km²</w:t>
      </w:r>
      <w:r w:rsidRPr="0035765C">
        <w:t xml:space="preserve"> (apie 100×100 m), </w:t>
      </w:r>
      <w:r w:rsidRPr="0035765C">
        <w:rPr>
          <w:rStyle w:val="Strong"/>
          <w:rFonts w:eastAsiaTheme="majorEastAsia"/>
        </w:rPr>
        <w:t>ambicingas tikslumas</w:t>
      </w:r>
      <w:r w:rsidRPr="0035765C">
        <w:t xml:space="preserve"> iki </w:t>
      </w:r>
      <w:r w:rsidRPr="0035765C">
        <w:rPr>
          <w:rStyle w:val="Strong"/>
          <w:rFonts w:eastAsiaTheme="majorEastAsia"/>
        </w:rPr>
        <w:t>100 m²</w:t>
      </w:r>
      <w:r w:rsidRPr="0035765C">
        <w:t xml:space="preserve"> (apie 10×10 m), taip pat pateikti rizikos vertinimą pagal geozonas (VNO, kritinė infrastruktūra, gyvenvietės ir kt.);</w:t>
      </w:r>
      <w:r w:rsidR="50EB6D72" w:rsidRPr="0035765C">
        <w:t xml:space="preserve"> </w:t>
      </w:r>
      <w:r w:rsidR="00D42DE9" w:rsidRPr="0035765C">
        <w:lastRenderedPageBreak/>
        <w:t>prognozavimo rezultatus integruoti į vieningą valdymo sistemą, užtikrinant nuolatinį prognozių atnaujinimą pagal naujus sekimo taškus.</w:t>
      </w:r>
    </w:p>
    <w:p w14:paraId="0087A579" w14:textId="5F797D92" w:rsidR="00D42DE9" w:rsidRPr="0035765C" w:rsidRDefault="00D42DE9" w:rsidP="00C8029D">
      <w:pPr>
        <w:spacing w:line="276" w:lineRule="auto"/>
        <w:jc w:val="both"/>
        <w:rPr>
          <w:rFonts w:ascii="Times New Roman" w:hAnsi="Times New Roman" w:cs="Times New Roman"/>
        </w:rPr>
      </w:pPr>
      <w:r w:rsidRPr="0035765C">
        <w:rPr>
          <w:rFonts w:ascii="Times New Roman" w:hAnsi="Times New Roman" w:cs="Times New Roman"/>
          <w:b/>
          <w:bCs/>
        </w:rPr>
        <w:t xml:space="preserve">3. Reagavimo (neutralizavimo </w:t>
      </w:r>
      <w:r w:rsidR="009A3E8E" w:rsidRPr="0035765C">
        <w:rPr>
          <w:rFonts w:ascii="Times New Roman" w:hAnsi="Times New Roman" w:cs="Times New Roman"/>
          <w:b/>
          <w:bCs/>
        </w:rPr>
        <w:t>ir (ar)</w:t>
      </w:r>
      <w:r w:rsidRPr="0035765C">
        <w:rPr>
          <w:rFonts w:ascii="Times New Roman" w:hAnsi="Times New Roman" w:cs="Times New Roman"/>
          <w:b/>
          <w:bCs/>
        </w:rPr>
        <w:t xml:space="preserve"> perėmimo) posistemė</w:t>
      </w:r>
      <w:r w:rsidR="00CD1E70" w:rsidRPr="0035765C">
        <w:rPr>
          <w:rFonts w:ascii="Times New Roman" w:hAnsi="Times New Roman" w:cs="Times New Roman"/>
        </w:rPr>
        <w:t xml:space="preserve"> gebės:</w:t>
      </w:r>
    </w:p>
    <w:p w14:paraId="318895C9" w14:textId="17E60D11" w:rsidR="00D42DE9" w:rsidRPr="0035765C" w:rsidRDefault="00D42DE9" w:rsidP="00C8029D">
      <w:pPr>
        <w:pStyle w:val="NormalWeb"/>
        <w:numPr>
          <w:ilvl w:val="0"/>
          <w:numId w:val="31"/>
        </w:numPr>
        <w:spacing w:line="276" w:lineRule="auto"/>
        <w:jc w:val="both"/>
      </w:pPr>
      <w:r w:rsidRPr="0035765C">
        <w:t xml:space="preserve">įgyvendinti reagavimo logiką pagal eskalacijos principą: </w:t>
      </w:r>
      <w:r w:rsidRPr="0035765C">
        <w:rPr>
          <w:rStyle w:val="Strong"/>
          <w:rFonts w:eastAsiaTheme="majorEastAsia"/>
        </w:rPr>
        <w:t xml:space="preserve">stebėti/įspėti → </w:t>
      </w:r>
      <w:r w:rsidRPr="0035765C">
        <w:rPr>
          <w:rStyle w:val="Strong"/>
          <w:rFonts w:eastAsiaTheme="majorEastAsia"/>
          <w:color w:val="000000" w:themeColor="text1"/>
        </w:rPr>
        <w:t>perimti</w:t>
      </w:r>
      <w:r w:rsidR="00112CFD" w:rsidRPr="0035765C">
        <w:rPr>
          <w:rStyle w:val="Strong"/>
          <w:rFonts w:eastAsiaTheme="majorEastAsia"/>
          <w:color w:val="000000" w:themeColor="text1"/>
        </w:rPr>
        <w:t xml:space="preserve"> </w:t>
      </w:r>
      <w:r w:rsidR="00112CFD" w:rsidRPr="0035765C">
        <w:rPr>
          <w:rStyle w:val="Strong"/>
          <w:rFonts w:eastAsiaTheme="majorEastAsia"/>
        </w:rPr>
        <w:t xml:space="preserve">ir(ar) </w:t>
      </w:r>
      <w:r w:rsidRPr="0035765C">
        <w:rPr>
          <w:rStyle w:val="Strong"/>
          <w:rFonts w:eastAsiaTheme="majorEastAsia"/>
        </w:rPr>
        <w:t>pažymėti → neutralizuoti</w:t>
      </w:r>
      <w:r w:rsidRPr="0035765C">
        <w:t xml:space="preserve"> (kaip kraštutinė priemonė pagal griežtas procedūras);</w:t>
      </w:r>
    </w:p>
    <w:p w14:paraId="5FE70F38" w14:textId="299B0C4B" w:rsidR="00D42DE9" w:rsidRPr="0035765C" w:rsidRDefault="00D42DE9" w:rsidP="00C8029D">
      <w:pPr>
        <w:pStyle w:val="NormalWeb"/>
        <w:numPr>
          <w:ilvl w:val="0"/>
          <w:numId w:val="31"/>
        </w:numPr>
        <w:spacing w:line="276" w:lineRule="auto"/>
        <w:jc w:val="both"/>
      </w:pPr>
      <w:r w:rsidRPr="0035765C">
        <w:t xml:space="preserve">sudaryti technines prielaidas </w:t>
      </w:r>
      <w:r w:rsidRPr="0035765C">
        <w:rPr>
          <w:rStyle w:val="Strong"/>
          <w:rFonts w:eastAsiaTheme="majorEastAsia"/>
        </w:rPr>
        <w:t>objekto perėmimui ir</w:t>
      </w:r>
      <w:r w:rsidR="00CF7AD4" w:rsidRPr="0035765C">
        <w:rPr>
          <w:rStyle w:val="Strong"/>
          <w:rFonts w:eastAsiaTheme="majorEastAsia"/>
        </w:rPr>
        <w:t>(ar)</w:t>
      </w:r>
      <w:r w:rsidRPr="0035765C">
        <w:rPr>
          <w:rStyle w:val="Strong"/>
          <w:rFonts w:eastAsiaTheme="majorEastAsia"/>
        </w:rPr>
        <w:t xml:space="preserve"> pažymėjimui</w:t>
      </w:r>
      <w:r w:rsidRPr="0035765C">
        <w:t>, siekiant padidinti krovinio suradimo tikimybę;</w:t>
      </w:r>
    </w:p>
    <w:p w14:paraId="30EB4D12" w14:textId="77777777" w:rsidR="006A0513" w:rsidRPr="0035765C" w:rsidRDefault="0016384C" w:rsidP="00C8029D">
      <w:pPr>
        <w:pStyle w:val="NormalWeb"/>
        <w:numPr>
          <w:ilvl w:val="0"/>
          <w:numId w:val="31"/>
        </w:numPr>
        <w:spacing w:line="276" w:lineRule="auto"/>
        <w:jc w:val="both"/>
        <w:rPr>
          <w:b/>
          <w:bCs/>
        </w:rPr>
      </w:pPr>
      <w:r w:rsidRPr="0035765C">
        <w:t xml:space="preserve">sudaryti technines prielaidas </w:t>
      </w:r>
      <w:r w:rsidRPr="0035765C">
        <w:rPr>
          <w:rStyle w:val="Strong"/>
          <w:rFonts w:eastAsiaTheme="majorEastAsia"/>
        </w:rPr>
        <w:t>kinetiniam neutralizavimui</w:t>
      </w:r>
      <w:r w:rsidRPr="0035765C">
        <w:t xml:space="preserve"> ir užtikrinti saugos mechanizmus: </w:t>
      </w:r>
      <w:r w:rsidRPr="0035765C">
        <w:rPr>
          <w:rStyle w:val="Strong"/>
          <w:rFonts w:eastAsiaTheme="majorEastAsia"/>
          <w:b w:val="0"/>
          <w:bCs w:val="0"/>
        </w:rPr>
        <w:t>geozonų ribojimus (geofencing), veiksmų registravimą (kas/kada/kodėl)</w:t>
      </w:r>
      <w:r w:rsidR="006A0513" w:rsidRPr="0035765C">
        <w:rPr>
          <w:rStyle w:val="Strong"/>
          <w:rFonts w:eastAsiaTheme="majorEastAsia"/>
          <w:b w:val="0"/>
          <w:bCs w:val="0"/>
        </w:rPr>
        <w:t xml:space="preserve"> </w:t>
      </w:r>
      <w:r w:rsidRPr="0035765C">
        <w:rPr>
          <w:rStyle w:val="Strong"/>
          <w:rFonts w:eastAsiaTheme="majorEastAsia"/>
          <w:b w:val="0"/>
          <w:bCs w:val="0"/>
        </w:rPr>
        <w:t>ir incidento įrodymų fiksavimą</w:t>
      </w:r>
      <w:r w:rsidRPr="0035765C">
        <w:rPr>
          <w:b/>
          <w:bCs/>
        </w:rPr>
        <w:t>;</w:t>
      </w:r>
    </w:p>
    <w:p w14:paraId="2C748A23" w14:textId="195EBAAE" w:rsidR="00D42DE9" w:rsidRPr="0035765C" w:rsidRDefault="005B3C0B" w:rsidP="00C8029D">
      <w:pPr>
        <w:pStyle w:val="NormalWeb"/>
        <w:numPr>
          <w:ilvl w:val="0"/>
          <w:numId w:val="31"/>
        </w:numPr>
        <w:spacing w:line="276" w:lineRule="auto"/>
        <w:jc w:val="both"/>
      </w:pPr>
      <w:r w:rsidRPr="0035765C">
        <w:t xml:space="preserve">užtikrinti, kad </w:t>
      </w:r>
      <w:r w:rsidRPr="0035765C">
        <w:rPr>
          <w:rStyle w:val="Strong"/>
          <w:rFonts w:eastAsiaTheme="majorEastAsia"/>
        </w:rPr>
        <w:t>perėmimas, pažymėjimas ar neutralizavimas</w:t>
      </w:r>
      <w:r w:rsidRPr="0035765C">
        <w:t xml:space="preserve"> nebūtų vykdomi už Lietuvos Respublikos teritorijos ribų</w:t>
      </w:r>
      <w:r w:rsidR="00D42DE9" w:rsidRPr="0035765C">
        <w:t>.</w:t>
      </w:r>
    </w:p>
    <w:p w14:paraId="0097A94A" w14:textId="77777777" w:rsidR="00A67101" w:rsidRPr="0035765C" w:rsidRDefault="00D42DE9" w:rsidP="00C8029D">
      <w:pPr>
        <w:spacing w:line="276" w:lineRule="auto"/>
        <w:jc w:val="both"/>
        <w:rPr>
          <w:rFonts w:ascii="Times New Roman" w:hAnsi="Times New Roman" w:cs="Times New Roman"/>
        </w:rPr>
      </w:pPr>
      <w:r w:rsidRPr="0035765C">
        <w:rPr>
          <w:rFonts w:ascii="Times New Roman" w:hAnsi="Times New Roman" w:cs="Times New Roman"/>
          <w:b/>
          <w:bCs/>
        </w:rPr>
        <w:t xml:space="preserve">4. </w:t>
      </w:r>
      <w:r w:rsidR="00861F8A" w:rsidRPr="0035765C">
        <w:rPr>
          <w:rStyle w:val="Strong"/>
          <w:rFonts w:ascii="Times New Roman" w:hAnsi="Times New Roman" w:cs="Times New Roman"/>
        </w:rPr>
        <w:t>Papildomi duomenų integravimo moduliai</w:t>
      </w:r>
      <w:r w:rsidR="00861F8A" w:rsidRPr="0035765C">
        <w:rPr>
          <w:rFonts w:ascii="Times New Roman" w:hAnsi="Times New Roman" w:cs="Times New Roman"/>
        </w:rPr>
        <w:t xml:space="preserve"> turi turėti </w:t>
      </w:r>
      <w:r w:rsidR="00861F8A" w:rsidRPr="0035765C">
        <w:rPr>
          <w:rStyle w:val="Strong"/>
          <w:rFonts w:ascii="Times New Roman" w:hAnsi="Times New Roman" w:cs="Times New Roman"/>
        </w:rPr>
        <w:t>g</w:t>
      </w:r>
      <w:r w:rsidR="00861F8A" w:rsidRPr="0035765C">
        <w:rPr>
          <w:rStyle w:val="Strong"/>
          <w:rFonts w:ascii="Times New Roman" w:hAnsi="Times New Roman" w:cs="Times New Roman"/>
          <w:b w:val="0"/>
          <w:bCs w:val="0"/>
        </w:rPr>
        <w:t>alimybę (per standartizuotas sąsajas) integruoti</w:t>
      </w:r>
      <w:r w:rsidR="00861F8A" w:rsidRPr="0035765C">
        <w:rPr>
          <w:rFonts w:ascii="Times New Roman" w:hAnsi="Times New Roman" w:cs="Times New Roman"/>
          <w:b/>
          <w:bCs/>
        </w:rPr>
        <w:t xml:space="preserve"> </w:t>
      </w:r>
      <w:r w:rsidR="00861F8A" w:rsidRPr="0035765C">
        <w:rPr>
          <w:rFonts w:ascii="Times New Roman" w:hAnsi="Times New Roman" w:cs="Times New Roman"/>
        </w:rPr>
        <w:t>papildomus duomenų šaltinius (pačių šaltinių prieiga gali būti nesuteikta), kurie gerina nusileidimo vietos prognozės ir faktinės lokalizacijos tikslumą bei įrodymų bazę:</w:t>
      </w:r>
    </w:p>
    <w:p w14:paraId="57827DD9" w14:textId="77777777" w:rsidR="00A67101" w:rsidRPr="0035765C" w:rsidRDefault="00861F8A" w:rsidP="00C8029D">
      <w:pPr>
        <w:pStyle w:val="ListParagraph"/>
        <w:numPr>
          <w:ilvl w:val="0"/>
          <w:numId w:val="33"/>
        </w:numPr>
        <w:spacing w:line="276" w:lineRule="auto"/>
        <w:jc w:val="both"/>
        <w:rPr>
          <w:rFonts w:ascii="Times New Roman" w:hAnsi="Times New Roman" w:cs="Times New Roman"/>
        </w:rPr>
      </w:pPr>
      <w:r w:rsidRPr="0035765C">
        <w:rPr>
          <w:rFonts w:ascii="Times New Roman" w:hAnsi="Times New Roman" w:cs="Times New Roman"/>
        </w:rPr>
        <w:t>mobiliojo ryšio operatorių tinklo duomenis (realiuoju ar artimu realiajam laikui);</w:t>
      </w:r>
    </w:p>
    <w:p w14:paraId="506EA517" w14:textId="77777777" w:rsidR="00965422" w:rsidRPr="0035765C" w:rsidRDefault="00861F8A" w:rsidP="00C8029D">
      <w:pPr>
        <w:pStyle w:val="ListParagraph"/>
        <w:numPr>
          <w:ilvl w:val="0"/>
          <w:numId w:val="33"/>
        </w:numPr>
        <w:spacing w:line="276" w:lineRule="auto"/>
        <w:jc w:val="both"/>
        <w:rPr>
          <w:rFonts w:ascii="Times New Roman" w:hAnsi="Times New Roman" w:cs="Times New Roman"/>
        </w:rPr>
      </w:pPr>
      <w:r w:rsidRPr="0035765C">
        <w:rPr>
          <w:rFonts w:ascii="Times New Roman" w:hAnsi="Times New Roman" w:cs="Times New Roman"/>
        </w:rPr>
        <w:t>radijo dažnių (RF) duomenis;</w:t>
      </w:r>
    </w:p>
    <w:p w14:paraId="264D1F25" w14:textId="7CA13B58" w:rsidR="003A66AA" w:rsidRPr="0035765C" w:rsidRDefault="00861F8A" w:rsidP="00C8029D">
      <w:pPr>
        <w:pStyle w:val="ListParagraph"/>
        <w:numPr>
          <w:ilvl w:val="0"/>
          <w:numId w:val="33"/>
        </w:numPr>
        <w:spacing w:line="276" w:lineRule="auto"/>
        <w:jc w:val="both"/>
        <w:rPr>
          <w:rFonts w:ascii="Times New Roman" w:hAnsi="Times New Roman" w:cs="Times New Roman"/>
        </w:rPr>
      </w:pPr>
      <w:r w:rsidRPr="0035765C">
        <w:rPr>
          <w:rFonts w:ascii="Times New Roman" w:hAnsi="Times New Roman" w:cs="Times New Roman"/>
        </w:rPr>
        <w:t>kitus metodus (pvz., trianguliaciją, duomenų sintezę), leidžiančius tikslinti nusileidimo vietos prognozę ir faktinę lokalizaciją.</w:t>
      </w:r>
    </w:p>
    <w:p w14:paraId="68C2BE82" w14:textId="77777777" w:rsidR="00EB2A9E" w:rsidRDefault="00EB2A9E">
      <w:pP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br w:type="page"/>
      </w:r>
    </w:p>
    <w:p w14:paraId="22A03A79" w14:textId="6DE0EBCB" w:rsidR="00637E4F" w:rsidRPr="0035765C" w:rsidRDefault="00637E4F" w:rsidP="4DCEF9AB">
      <w:pPr>
        <w:spacing w:before="100" w:beforeAutospacing="1" w:after="100" w:afterAutospacing="1" w:line="276" w:lineRule="auto"/>
        <w:jc w:val="center"/>
        <w:outlineLvl w:val="1"/>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lastRenderedPageBreak/>
        <w:t>SPRENDIMŲ PARENGTIES LYGIAI (</w:t>
      </w:r>
      <w:r w:rsidR="0061562A" w:rsidRPr="0035765C">
        <w:rPr>
          <w:rFonts w:ascii="Times New Roman" w:eastAsia="Times New Roman" w:hAnsi="Times New Roman" w:cs="Times New Roman"/>
          <w:b/>
          <w:bCs/>
          <w:kern w:val="0"/>
          <w:lang w:eastAsia="en-GB"/>
          <w14:ligatures w14:val="none"/>
        </w:rPr>
        <w:t>TPL</w:t>
      </w:r>
      <w:r w:rsidRPr="0035765C">
        <w:rPr>
          <w:rFonts w:ascii="Times New Roman" w:eastAsia="Times New Roman" w:hAnsi="Times New Roman" w:cs="Times New Roman"/>
          <w:b/>
          <w:bCs/>
          <w:kern w:val="0"/>
          <w:lang w:eastAsia="en-GB"/>
          <w14:ligatures w14:val="none"/>
        </w:rPr>
        <w:t>) IR ETAPINĖ LOGIKA</w:t>
      </w:r>
    </w:p>
    <w:p w14:paraId="4A801FD0" w14:textId="77777777" w:rsidR="00EB2A9E" w:rsidRDefault="00456098" w:rsidP="4DCEF9AB">
      <w:pPr>
        <w:spacing w:before="100" w:beforeAutospacing="1" w:after="100" w:afterAutospacing="1" w:line="276" w:lineRule="auto"/>
        <w:ind w:firstLine="567"/>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 xml:space="preserve">Sprendimo kūrimas bus </w:t>
      </w:r>
      <w:r w:rsidR="00637E4F" w:rsidRPr="0035765C">
        <w:rPr>
          <w:rFonts w:ascii="Times New Roman" w:eastAsia="Times New Roman" w:hAnsi="Times New Roman" w:cs="Times New Roman"/>
          <w:kern w:val="0"/>
          <w:lang w:eastAsia="en-GB"/>
          <w14:ligatures w14:val="none"/>
        </w:rPr>
        <w:t xml:space="preserve">vykdomas </w:t>
      </w:r>
      <w:r w:rsidR="00C200AC" w:rsidRPr="0035765C">
        <w:rPr>
          <w:rFonts w:ascii="Times New Roman" w:eastAsia="Times New Roman" w:hAnsi="Times New Roman" w:cs="Times New Roman"/>
          <w:kern w:val="0"/>
          <w:lang w:eastAsia="en-GB"/>
          <w14:ligatures w14:val="none"/>
        </w:rPr>
        <w:t>2-</w:t>
      </w:r>
      <w:r w:rsidRPr="0035765C">
        <w:rPr>
          <w:rFonts w:ascii="Times New Roman" w:eastAsia="Times New Roman" w:hAnsi="Times New Roman" w:cs="Times New Roman"/>
          <w:kern w:val="0"/>
          <w:lang w:eastAsia="en-GB"/>
          <w14:ligatures w14:val="none"/>
        </w:rPr>
        <w:t xml:space="preserve">iem </w:t>
      </w:r>
      <w:r w:rsidR="00637E4F" w:rsidRPr="0035765C">
        <w:rPr>
          <w:rFonts w:ascii="Times New Roman" w:eastAsia="Times New Roman" w:hAnsi="Times New Roman" w:cs="Times New Roman"/>
          <w:b/>
          <w:bCs/>
          <w:kern w:val="0"/>
          <w:lang w:eastAsia="en-GB"/>
          <w14:ligatures w14:val="none"/>
        </w:rPr>
        <w:t>etap</w:t>
      </w:r>
      <w:r w:rsidR="00EB2A9E">
        <w:rPr>
          <w:rFonts w:ascii="Times New Roman" w:eastAsia="Times New Roman" w:hAnsi="Times New Roman" w:cs="Times New Roman"/>
          <w:b/>
          <w:bCs/>
          <w:kern w:val="0"/>
          <w:lang w:eastAsia="en-GB"/>
          <w14:ligatures w14:val="none"/>
        </w:rPr>
        <w:t>ais</w:t>
      </w:r>
      <w:r w:rsidR="0061562A" w:rsidRPr="0035765C">
        <w:rPr>
          <w:rFonts w:ascii="Times New Roman" w:eastAsia="Times New Roman" w:hAnsi="Times New Roman" w:cs="Times New Roman"/>
          <w:b/>
          <w:bCs/>
          <w:kern w:val="0"/>
          <w:lang w:eastAsia="en-GB"/>
          <w14:ligatures w14:val="none"/>
        </w:rPr>
        <w:t xml:space="preserve"> su konku</w:t>
      </w:r>
      <w:r w:rsidR="00D70014" w:rsidRPr="0035765C">
        <w:rPr>
          <w:rFonts w:ascii="Times New Roman" w:eastAsia="Times New Roman" w:hAnsi="Times New Roman" w:cs="Times New Roman"/>
          <w:b/>
          <w:bCs/>
          <w:kern w:val="0"/>
          <w:lang w:eastAsia="en-GB"/>
          <w14:ligatures w14:val="none"/>
        </w:rPr>
        <w:t>r</w:t>
      </w:r>
      <w:r w:rsidR="0061562A" w:rsidRPr="0035765C">
        <w:rPr>
          <w:rFonts w:ascii="Times New Roman" w:eastAsia="Times New Roman" w:hAnsi="Times New Roman" w:cs="Times New Roman"/>
          <w:b/>
          <w:bCs/>
          <w:kern w:val="0"/>
          <w:lang w:eastAsia="en-GB"/>
          <w14:ligatures w14:val="none"/>
        </w:rPr>
        <w:t>encija dalyvių tarp etapų</w:t>
      </w:r>
      <w:r w:rsidR="00637E4F" w:rsidRPr="0035765C">
        <w:rPr>
          <w:rFonts w:ascii="Times New Roman" w:eastAsia="Times New Roman" w:hAnsi="Times New Roman" w:cs="Times New Roman"/>
          <w:kern w:val="0"/>
          <w:lang w:eastAsia="en-GB"/>
          <w14:ligatures w14:val="none"/>
        </w:rPr>
        <w:t xml:space="preserve">. </w:t>
      </w:r>
    </w:p>
    <w:p w14:paraId="77EFF19F" w14:textId="33FE0B16" w:rsidR="00637E4F" w:rsidRPr="0035765C" w:rsidRDefault="00637E4F" w:rsidP="4DCEF9AB">
      <w:pPr>
        <w:spacing w:before="100" w:beforeAutospacing="1" w:after="100" w:afterAutospacing="1" w:line="276" w:lineRule="auto"/>
        <w:ind w:firstLine="567"/>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Tiekėjas</w:t>
      </w:r>
      <w:r w:rsidR="00FD51C5">
        <w:rPr>
          <w:rFonts w:ascii="Times New Roman" w:eastAsia="Times New Roman" w:hAnsi="Times New Roman" w:cs="Times New Roman"/>
          <w:kern w:val="0"/>
          <w:lang w:eastAsia="en-GB"/>
          <w14:ligatures w14:val="none"/>
        </w:rPr>
        <w:t xml:space="preserve"> teikdamas pasiūlymą</w:t>
      </w:r>
      <w:r w:rsidRPr="0035765C">
        <w:rPr>
          <w:rFonts w:ascii="Times New Roman" w:eastAsia="Times New Roman" w:hAnsi="Times New Roman" w:cs="Times New Roman"/>
          <w:kern w:val="0"/>
          <w:lang w:eastAsia="en-GB"/>
          <w14:ligatures w14:val="none"/>
        </w:rPr>
        <w:t xml:space="preserve"> tur</w:t>
      </w:r>
      <w:r w:rsidR="00FD51C5">
        <w:rPr>
          <w:rFonts w:ascii="Times New Roman" w:eastAsia="Times New Roman" w:hAnsi="Times New Roman" w:cs="Times New Roman"/>
          <w:kern w:val="0"/>
          <w:lang w:eastAsia="en-GB"/>
          <w14:ligatures w14:val="none"/>
        </w:rPr>
        <w:t>ės</w:t>
      </w:r>
      <w:r w:rsidRPr="0035765C">
        <w:rPr>
          <w:rFonts w:ascii="Times New Roman" w:eastAsia="Times New Roman" w:hAnsi="Times New Roman" w:cs="Times New Roman"/>
          <w:kern w:val="0"/>
          <w:lang w:eastAsia="en-GB"/>
          <w14:ligatures w14:val="none"/>
        </w:rPr>
        <w:t xml:space="preserve"> pateikti sprendimą, kurio technologinis parengtumas yra </w:t>
      </w:r>
      <w:r w:rsidRPr="0035765C">
        <w:rPr>
          <w:rFonts w:ascii="Times New Roman" w:eastAsia="Times New Roman" w:hAnsi="Times New Roman" w:cs="Times New Roman"/>
          <w:b/>
          <w:bCs/>
          <w:kern w:val="0"/>
          <w:lang w:eastAsia="en-GB"/>
          <w14:ligatures w14:val="none"/>
        </w:rPr>
        <w:t xml:space="preserve">ne mažesnis kaip </w:t>
      </w:r>
      <w:r w:rsidR="0061562A" w:rsidRPr="0035765C">
        <w:rPr>
          <w:rFonts w:ascii="Times New Roman" w:eastAsia="Times New Roman" w:hAnsi="Times New Roman" w:cs="Times New Roman"/>
          <w:b/>
          <w:bCs/>
          <w:kern w:val="0"/>
          <w:lang w:eastAsia="en-GB"/>
          <w14:ligatures w14:val="none"/>
        </w:rPr>
        <w:t>TPL4</w:t>
      </w:r>
      <w:r w:rsidR="0061562A" w:rsidRPr="0035765C">
        <w:rPr>
          <w:rFonts w:ascii="Times New Roman" w:eastAsia="Times New Roman" w:hAnsi="Times New Roman" w:cs="Times New Roman"/>
          <w:kern w:val="0"/>
          <w:lang w:eastAsia="en-GB"/>
          <w14:ligatures w14:val="none"/>
        </w:rPr>
        <w:t xml:space="preserve"> </w:t>
      </w:r>
      <w:r w:rsidRPr="0035765C">
        <w:rPr>
          <w:rFonts w:ascii="Times New Roman" w:eastAsia="Times New Roman" w:hAnsi="Times New Roman" w:cs="Times New Roman"/>
          <w:kern w:val="0"/>
          <w:lang w:eastAsia="en-GB"/>
          <w14:ligatures w14:val="none"/>
        </w:rPr>
        <w:t>(</w:t>
      </w:r>
      <w:r w:rsidR="0061562A" w:rsidRPr="0035765C">
        <w:rPr>
          <w:rFonts w:ascii="Times New Roman" w:eastAsia="Times New Roman" w:hAnsi="Times New Roman" w:cs="Times New Roman"/>
          <w:kern w:val="0"/>
          <w:lang w:eastAsia="en-GB"/>
          <w14:ligatures w14:val="none"/>
        </w:rPr>
        <w:t>dalyvio turimas TPL vertinamas pagal žemiausia išvystyto modulio TPL</w:t>
      </w:r>
      <w:r w:rsidR="00D70014" w:rsidRPr="0035765C">
        <w:rPr>
          <w:rFonts w:ascii="Times New Roman" w:eastAsia="Times New Roman" w:hAnsi="Times New Roman" w:cs="Times New Roman"/>
          <w:kern w:val="0"/>
          <w:lang w:eastAsia="en-GB"/>
          <w14:ligatures w14:val="none"/>
        </w:rPr>
        <w:t>)</w:t>
      </w:r>
      <w:r w:rsidR="0061562A" w:rsidRPr="0035765C">
        <w:rPr>
          <w:rFonts w:ascii="Times New Roman" w:eastAsia="Times New Roman" w:hAnsi="Times New Roman" w:cs="Times New Roman"/>
          <w:kern w:val="0"/>
          <w:lang w:eastAsia="en-GB"/>
          <w14:ligatures w14:val="none"/>
        </w:rPr>
        <w:t xml:space="preserve">. </w:t>
      </w:r>
    </w:p>
    <w:p w14:paraId="4B154D68" w14:textId="56ED6965" w:rsidR="00637E4F" w:rsidRPr="0035765C" w:rsidRDefault="00637E4F" w:rsidP="4DCEF9AB">
      <w:pPr>
        <w:spacing w:before="100" w:beforeAutospacing="1" w:after="100" w:afterAutospacing="1" w:line="276" w:lineRule="auto"/>
        <w:jc w:val="both"/>
        <w:outlineLvl w:val="2"/>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t>Atrankos etapas (≥</w:t>
      </w:r>
      <w:r w:rsidR="0061562A" w:rsidRPr="0035765C">
        <w:rPr>
          <w:rFonts w:ascii="Times New Roman" w:eastAsia="Times New Roman" w:hAnsi="Times New Roman" w:cs="Times New Roman"/>
          <w:b/>
          <w:bCs/>
          <w:kern w:val="0"/>
          <w:lang w:eastAsia="en-GB"/>
          <w14:ligatures w14:val="none"/>
        </w:rPr>
        <w:t>TPL4</w:t>
      </w:r>
      <w:r w:rsidRPr="0035765C">
        <w:rPr>
          <w:rFonts w:ascii="Times New Roman" w:eastAsia="Times New Roman" w:hAnsi="Times New Roman" w:cs="Times New Roman"/>
          <w:b/>
          <w:bCs/>
          <w:kern w:val="0"/>
          <w:lang w:eastAsia="en-GB"/>
          <w14:ligatures w14:val="none"/>
        </w:rPr>
        <w:t>)</w:t>
      </w:r>
      <w:r w:rsidR="00CA3D49" w:rsidRPr="0035765C">
        <w:rPr>
          <w:rFonts w:ascii="Times New Roman" w:eastAsia="Times New Roman" w:hAnsi="Times New Roman" w:cs="Times New Roman"/>
          <w:b/>
          <w:bCs/>
          <w:kern w:val="0"/>
          <w:lang w:eastAsia="en-GB"/>
          <w14:ligatures w14:val="none"/>
        </w:rPr>
        <w:t xml:space="preserve"> - pirmas vertinimas</w:t>
      </w:r>
    </w:p>
    <w:p w14:paraId="0B477729" w14:textId="2F855061" w:rsidR="00637E4F" w:rsidRPr="0035765C" w:rsidRDefault="00637E4F" w:rsidP="4DCEF9AB">
      <w:pPr>
        <w:spacing w:before="100" w:beforeAutospacing="1" w:after="100" w:afterAutospacing="1" w:line="276" w:lineRule="auto"/>
        <w:ind w:left="709"/>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 xml:space="preserve">Po </w:t>
      </w:r>
      <w:r w:rsidR="0061562A" w:rsidRPr="0035765C">
        <w:rPr>
          <w:rFonts w:ascii="Times New Roman" w:eastAsia="Times New Roman" w:hAnsi="Times New Roman" w:cs="Times New Roman"/>
          <w:kern w:val="0"/>
          <w:lang w:eastAsia="en-GB"/>
          <w14:ligatures w14:val="none"/>
        </w:rPr>
        <w:t xml:space="preserve">pasiūlymų </w:t>
      </w:r>
      <w:r w:rsidRPr="0035765C">
        <w:rPr>
          <w:rFonts w:ascii="Times New Roman" w:eastAsia="Times New Roman" w:hAnsi="Times New Roman" w:cs="Times New Roman"/>
          <w:kern w:val="0"/>
          <w:lang w:eastAsia="en-GB"/>
          <w14:ligatures w14:val="none"/>
        </w:rPr>
        <w:t xml:space="preserve">pateikimo vykdomas </w:t>
      </w:r>
      <w:r w:rsidRPr="0035765C">
        <w:rPr>
          <w:rFonts w:ascii="Times New Roman" w:eastAsia="Times New Roman" w:hAnsi="Times New Roman" w:cs="Times New Roman"/>
          <w:b/>
          <w:bCs/>
          <w:kern w:val="0"/>
          <w:lang w:eastAsia="en-GB"/>
          <w14:ligatures w14:val="none"/>
        </w:rPr>
        <w:t>pirmasis vertinimas</w:t>
      </w:r>
      <w:r w:rsidRPr="0035765C">
        <w:rPr>
          <w:rFonts w:ascii="Times New Roman" w:eastAsia="Times New Roman" w:hAnsi="Times New Roman" w:cs="Times New Roman"/>
          <w:kern w:val="0"/>
          <w:lang w:eastAsia="en-GB"/>
          <w14:ligatures w14:val="none"/>
        </w:rPr>
        <w:t xml:space="preserve">, kurio metu </w:t>
      </w:r>
      <w:r w:rsidR="0061562A" w:rsidRPr="0035765C">
        <w:rPr>
          <w:rFonts w:ascii="Times New Roman" w:eastAsia="Times New Roman" w:hAnsi="Times New Roman" w:cs="Times New Roman"/>
          <w:kern w:val="0"/>
          <w:lang w:eastAsia="en-GB"/>
          <w14:ligatures w14:val="none"/>
        </w:rPr>
        <w:t xml:space="preserve">įvertinami visų </w:t>
      </w:r>
      <w:r w:rsidRPr="0035765C">
        <w:rPr>
          <w:rFonts w:ascii="Times New Roman" w:eastAsia="Times New Roman" w:hAnsi="Times New Roman" w:cs="Times New Roman"/>
          <w:kern w:val="0"/>
          <w:lang w:eastAsia="en-GB"/>
          <w14:ligatures w14:val="none"/>
        </w:rPr>
        <w:t>tiekėjų pateikt</w:t>
      </w:r>
      <w:r w:rsidR="005E45A0" w:rsidRPr="0035765C">
        <w:rPr>
          <w:rFonts w:ascii="Times New Roman" w:eastAsia="Times New Roman" w:hAnsi="Times New Roman" w:cs="Times New Roman"/>
          <w:kern w:val="0"/>
          <w:lang w:eastAsia="en-GB"/>
          <w14:ligatures w14:val="none"/>
        </w:rPr>
        <w:t>i</w:t>
      </w:r>
      <w:r w:rsidRPr="0035765C">
        <w:rPr>
          <w:rFonts w:ascii="Times New Roman" w:eastAsia="Times New Roman" w:hAnsi="Times New Roman" w:cs="Times New Roman"/>
          <w:kern w:val="0"/>
          <w:lang w:eastAsia="en-GB"/>
          <w14:ligatures w14:val="none"/>
        </w:rPr>
        <w:t xml:space="preserve"> sprendimai (nuo </w:t>
      </w:r>
      <w:r w:rsidR="0061562A" w:rsidRPr="0035765C">
        <w:rPr>
          <w:rFonts w:ascii="Times New Roman" w:eastAsia="Times New Roman" w:hAnsi="Times New Roman" w:cs="Times New Roman"/>
          <w:kern w:val="0"/>
          <w:lang w:eastAsia="en-GB"/>
          <w14:ligatures w14:val="none"/>
        </w:rPr>
        <w:t>TPL4</w:t>
      </w:r>
      <w:r w:rsidRPr="0035765C">
        <w:rPr>
          <w:rFonts w:ascii="Times New Roman" w:eastAsia="Times New Roman" w:hAnsi="Times New Roman" w:cs="Times New Roman"/>
          <w:kern w:val="0"/>
          <w:lang w:eastAsia="en-GB"/>
          <w14:ligatures w14:val="none"/>
        </w:rPr>
        <w:t xml:space="preserve">). </w:t>
      </w:r>
      <w:r w:rsidRPr="0035765C">
        <w:rPr>
          <w:rFonts w:ascii="Times New Roman" w:eastAsia="Times New Roman" w:hAnsi="Times New Roman" w:cs="Times New Roman"/>
          <w:b/>
          <w:bCs/>
          <w:kern w:val="0"/>
          <w:lang w:eastAsia="en-GB"/>
          <w14:ligatures w14:val="none"/>
        </w:rPr>
        <w:t>Finansavimas skiriamas trims geriausiems tiekėjams</w:t>
      </w:r>
      <w:r w:rsidRPr="0035765C">
        <w:rPr>
          <w:rFonts w:ascii="Times New Roman" w:eastAsia="Times New Roman" w:hAnsi="Times New Roman" w:cs="Times New Roman"/>
          <w:kern w:val="0"/>
          <w:lang w:eastAsia="en-GB"/>
          <w14:ligatures w14:val="none"/>
        </w:rPr>
        <w:t>, kurie pereina į 1 etapą.</w:t>
      </w:r>
    </w:p>
    <w:p w14:paraId="4FB31458" w14:textId="72B96CAD" w:rsidR="00637E4F" w:rsidRPr="0035765C" w:rsidRDefault="00637E4F" w:rsidP="4DCEF9AB">
      <w:pPr>
        <w:spacing w:before="100" w:beforeAutospacing="1" w:after="100" w:afterAutospacing="1" w:line="276" w:lineRule="auto"/>
        <w:jc w:val="both"/>
        <w:outlineLvl w:val="2"/>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t xml:space="preserve">1 etapas – </w:t>
      </w:r>
      <w:r w:rsidR="0061562A" w:rsidRPr="0035765C">
        <w:rPr>
          <w:rFonts w:ascii="Times New Roman" w:eastAsia="Times New Roman" w:hAnsi="Times New Roman" w:cs="Times New Roman"/>
          <w:b/>
          <w:bCs/>
          <w:kern w:val="0"/>
          <w:lang w:eastAsia="en-GB"/>
          <w14:ligatures w14:val="none"/>
        </w:rPr>
        <w:t xml:space="preserve">kuriamo sprendimo </w:t>
      </w:r>
      <w:r w:rsidRPr="0035765C">
        <w:rPr>
          <w:rFonts w:ascii="Times New Roman" w:eastAsia="Times New Roman" w:hAnsi="Times New Roman" w:cs="Times New Roman"/>
          <w:b/>
          <w:bCs/>
          <w:kern w:val="0"/>
          <w:lang w:eastAsia="en-GB"/>
          <w14:ligatures w14:val="none"/>
        </w:rPr>
        <w:t xml:space="preserve">vystymas iki </w:t>
      </w:r>
      <w:r w:rsidR="0061562A" w:rsidRPr="0035765C">
        <w:rPr>
          <w:rFonts w:ascii="Times New Roman" w:eastAsia="Times New Roman" w:hAnsi="Times New Roman" w:cs="Times New Roman"/>
          <w:b/>
          <w:bCs/>
          <w:kern w:val="0"/>
          <w:lang w:eastAsia="en-GB"/>
          <w14:ligatures w14:val="none"/>
        </w:rPr>
        <w:t>TPL7 -</w:t>
      </w:r>
      <w:r w:rsidRPr="0035765C">
        <w:rPr>
          <w:rFonts w:ascii="Times New Roman" w:eastAsia="Times New Roman" w:hAnsi="Times New Roman" w:cs="Times New Roman"/>
          <w:b/>
          <w:bCs/>
          <w:kern w:val="0"/>
          <w:lang w:eastAsia="en-GB"/>
          <w14:ligatures w14:val="none"/>
        </w:rPr>
        <w:t xml:space="preserve"> </w:t>
      </w:r>
      <w:r w:rsidR="00CA3D49" w:rsidRPr="0035765C">
        <w:rPr>
          <w:rFonts w:ascii="Times New Roman" w:eastAsia="Times New Roman" w:hAnsi="Times New Roman" w:cs="Times New Roman"/>
          <w:b/>
          <w:bCs/>
          <w:kern w:val="0"/>
          <w:lang w:eastAsia="en-GB"/>
          <w14:ligatures w14:val="none"/>
        </w:rPr>
        <w:t>antras v</w:t>
      </w:r>
      <w:r w:rsidRPr="0035765C">
        <w:rPr>
          <w:rFonts w:ascii="Times New Roman" w:eastAsia="Times New Roman" w:hAnsi="Times New Roman" w:cs="Times New Roman"/>
          <w:b/>
          <w:bCs/>
          <w:kern w:val="0"/>
          <w:lang w:eastAsia="en-GB"/>
          <w14:ligatures w14:val="none"/>
        </w:rPr>
        <w:t>ertinimas</w:t>
      </w:r>
    </w:p>
    <w:p w14:paraId="24205381" w14:textId="2419CE3F" w:rsidR="00637E4F" w:rsidRPr="0035765C" w:rsidRDefault="00637E4F" w:rsidP="4DCEF9AB">
      <w:pPr>
        <w:spacing w:before="100" w:beforeAutospacing="1" w:after="100" w:afterAutospacing="1" w:line="276" w:lineRule="auto"/>
        <w:ind w:left="709"/>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 xml:space="preserve">1 etape </w:t>
      </w:r>
      <w:r w:rsidR="00FD51C5">
        <w:rPr>
          <w:rFonts w:ascii="Times New Roman" w:eastAsia="Times New Roman" w:hAnsi="Times New Roman" w:cs="Times New Roman"/>
          <w:kern w:val="0"/>
          <w:lang w:val="en-US" w:eastAsia="en-GB"/>
          <w14:ligatures w14:val="none"/>
        </w:rPr>
        <w:t>3</w:t>
      </w:r>
      <w:r w:rsidRPr="0035765C">
        <w:rPr>
          <w:rFonts w:ascii="Times New Roman" w:eastAsia="Times New Roman" w:hAnsi="Times New Roman" w:cs="Times New Roman"/>
          <w:kern w:val="0"/>
          <w:lang w:eastAsia="en-GB"/>
          <w14:ligatures w14:val="none"/>
        </w:rPr>
        <w:t xml:space="preserve"> finansuojami tiekėjai vysto sprendimus iki </w:t>
      </w:r>
      <w:r w:rsidR="0061562A" w:rsidRPr="0035765C">
        <w:rPr>
          <w:rFonts w:ascii="Times New Roman" w:eastAsia="Times New Roman" w:hAnsi="Times New Roman" w:cs="Times New Roman"/>
          <w:b/>
          <w:bCs/>
          <w:kern w:val="0"/>
          <w:lang w:eastAsia="en-GB"/>
          <w14:ligatures w14:val="none"/>
        </w:rPr>
        <w:t>TPL7</w:t>
      </w:r>
      <w:r w:rsidR="0061562A" w:rsidRPr="0035765C">
        <w:rPr>
          <w:rFonts w:ascii="Times New Roman" w:eastAsia="Times New Roman" w:hAnsi="Times New Roman" w:cs="Times New Roman"/>
          <w:kern w:val="0"/>
          <w:lang w:eastAsia="en-GB"/>
          <w14:ligatures w14:val="none"/>
        </w:rPr>
        <w:t xml:space="preserve"> </w:t>
      </w:r>
      <w:r w:rsidRPr="0035765C">
        <w:rPr>
          <w:rFonts w:ascii="Times New Roman" w:eastAsia="Times New Roman" w:hAnsi="Times New Roman" w:cs="Times New Roman"/>
          <w:kern w:val="0"/>
          <w:lang w:eastAsia="en-GB"/>
          <w14:ligatures w14:val="none"/>
        </w:rPr>
        <w:t>(</w:t>
      </w:r>
      <w:r w:rsidR="0061562A" w:rsidRPr="0035765C">
        <w:rPr>
          <w:rFonts w:ascii="Times New Roman" w:eastAsia="Times New Roman" w:hAnsi="Times New Roman" w:cs="Times New Roman"/>
          <w:kern w:val="0"/>
          <w:lang w:eastAsia="en-GB"/>
          <w14:ligatures w14:val="none"/>
        </w:rPr>
        <w:t xml:space="preserve">prototipo </w:t>
      </w:r>
      <w:r w:rsidRPr="0035765C">
        <w:rPr>
          <w:rFonts w:ascii="Times New Roman" w:eastAsia="Times New Roman" w:hAnsi="Times New Roman" w:cs="Times New Roman"/>
          <w:kern w:val="0"/>
          <w:lang w:eastAsia="en-GB"/>
          <w14:ligatures w14:val="none"/>
        </w:rPr>
        <w:t xml:space="preserve">demonstravimas realioje aplinkoje). Pasiekus </w:t>
      </w:r>
      <w:r w:rsidR="0061562A" w:rsidRPr="0035765C">
        <w:rPr>
          <w:rFonts w:ascii="Times New Roman" w:eastAsia="Times New Roman" w:hAnsi="Times New Roman" w:cs="Times New Roman"/>
          <w:kern w:val="0"/>
          <w:lang w:eastAsia="en-GB"/>
          <w14:ligatures w14:val="none"/>
        </w:rPr>
        <w:t xml:space="preserve">TPL7 </w:t>
      </w:r>
      <w:r w:rsidRPr="0035765C">
        <w:rPr>
          <w:rFonts w:ascii="Times New Roman" w:eastAsia="Times New Roman" w:hAnsi="Times New Roman" w:cs="Times New Roman"/>
          <w:kern w:val="0"/>
          <w:lang w:eastAsia="en-GB"/>
          <w14:ligatures w14:val="none"/>
        </w:rPr>
        <w:t xml:space="preserve">vykdomas </w:t>
      </w:r>
      <w:r w:rsidRPr="0035765C">
        <w:rPr>
          <w:rFonts w:ascii="Times New Roman" w:eastAsia="Times New Roman" w:hAnsi="Times New Roman" w:cs="Times New Roman"/>
          <w:b/>
          <w:bCs/>
          <w:kern w:val="0"/>
          <w:lang w:eastAsia="en-GB"/>
          <w14:ligatures w14:val="none"/>
        </w:rPr>
        <w:t>antrasis vertinimas</w:t>
      </w:r>
      <w:r w:rsidRPr="0035765C">
        <w:rPr>
          <w:rFonts w:ascii="Times New Roman" w:eastAsia="Times New Roman" w:hAnsi="Times New Roman" w:cs="Times New Roman"/>
          <w:kern w:val="0"/>
          <w:lang w:eastAsia="en-GB"/>
          <w14:ligatures w14:val="none"/>
        </w:rPr>
        <w:t xml:space="preserve">, kurio metu iš </w:t>
      </w:r>
      <w:r w:rsidR="008C401E">
        <w:rPr>
          <w:rFonts w:ascii="Times New Roman" w:eastAsia="Times New Roman" w:hAnsi="Times New Roman" w:cs="Times New Roman"/>
          <w:kern w:val="0"/>
          <w:lang w:eastAsia="en-GB"/>
          <w14:ligatures w14:val="none"/>
        </w:rPr>
        <w:t>3</w:t>
      </w:r>
      <w:r w:rsidR="005F0D56">
        <w:rPr>
          <w:rFonts w:ascii="Times New Roman" w:eastAsia="Times New Roman" w:hAnsi="Times New Roman" w:cs="Times New Roman"/>
          <w:kern w:val="0"/>
          <w:lang w:eastAsia="en-GB"/>
          <w14:ligatures w14:val="none"/>
        </w:rPr>
        <w:t xml:space="preserve"> tiekėjų</w:t>
      </w:r>
      <w:r w:rsidRPr="0035765C">
        <w:rPr>
          <w:rFonts w:ascii="Times New Roman" w:eastAsia="Times New Roman" w:hAnsi="Times New Roman" w:cs="Times New Roman"/>
          <w:kern w:val="0"/>
          <w:lang w:eastAsia="en-GB"/>
          <w14:ligatures w14:val="none"/>
        </w:rPr>
        <w:t xml:space="preserve"> atrenkamas </w:t>
      </w:r>
      <w:r w:rsidR="005F0D56">
        <w:rPr>
          <w:rFonts w:ascii="Times New Roman" w:eastAsia="Times New Roman" w:hAnsi="Times New Roman" w:cs="Times New Roman"/>
          <w:b/>
          <w:bCs/>
          <w:kern w:val="0"/>
          <w:lang w:val="en-US" w:eastAsia="en-GB"/>
          <w14:ligatures w14:val="none"/>
        </w:rPr>
        <w:t>1</w:t>
      </w:r>
      <w:r w:rsidRPr="0035765C">
        <w:rPr>
          <w:rFonts w:ascii="Times New Roman" w:eastAsia="Times New Roman" w:hAnsi="Times New Roman" w:cs="Times New Roman"/>
          <w:b/>
          <w:bCs/>
          <w:kern w:val="0"/>
          <w:lang w:eastAsia="en-GB"/>
          <w14:ligatures w14:val="none"/>
        </w:rPr>
        <w:t xml:space="preserve"> geriausias tiekėjas</w:t>
      </w:r>
      <w:r w:rsidR="005F0D56">
        <w:rPr>
          <w:rFonts w:ascii="Times New Roman" w:eastAsia="Times New Roman" w:hAnsi="Times New Roman" w:cs="Times New Roman"/>
          <w:b/>
          <w:bCs/>
          <w:kern w:val="0"/>
          <w:lang w:eastAsia="en-GB"/>
          <w14:ligatures w14:val="none"/>
        </w:rPr>
        <w:t>, pagal pasi</w:t>
      </w:r>
      <w:r w:rsidR="0017681D">
        <w:rPr>
          <w:rFonts w:ascii="Times New Roman" w:eastAsia="Times New Roman" w:hAnsi="Times New Roman" w:cs="Times New Roman"/>
          <w:b/>
          <w:bCs/>
          <w:kern w:val="0"/>
          <w:lang w:eastAsia="en-GB"/>
          <w14:ligatures w14:val="none"/>
        </w:rPr>
        <w:t>ū</w:t>
      </w:r>
      <w:r w:rsidR="005F0D56">
        <w:rPr>
          <w:rFonts w:ascii="Times New Roman" w:eastAsia="Times New Roman" w:hAnsi="Times New Roman" w:cs="Times New Roman"/>
          <w:b/>
          <w:bCs/>
          <w:kern w:val="0"/>
          <w:lang w:eastAsia="en-GB"/>
          <w14:ligatures w14:val="none"/>
        </w:rPr>
        <w:t>lymo vertinimo kriterijus,</w:t>
      </w:r>
      <w:r w:rsidRPr="0035765C">
        <w:rPr>
          <w:rFonts w:ascii="Times New Roman" w:eastAsia="Times New Roman" w:hAnsi="Times New Roman" w:cs="Times New Roman"/>
          <w:kern w:val="0"/>
          <w:lang w:eastAsia="en-GB"/>
          <w14:ligatures w14:val="none"/>
        </w:rPr>
        <w:t xml:space="preserve"> tolimesniam finansavimui ir perėjimui į 2 etapą.</w:t>
      </w:r>
    </w:p>
    <w:p w14:paraId="0730460C" w14:textId="050BD97D" w:rsidR="00637E4F" w:rsidRPr="0035765C" w:rsidRDefault="00637E4F" w:rsidP="4DCEF9AB">
      <w:pPr>
        <w:spacing w:before="100" w:beforeAutospacing="1" w:after="100" w:afterAutospacing="1" w:line="276" w:lineRule="auto"/>
        <w:jc w:val="both"/>
        <w:outlineLvl w:val="2"/>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t xml:space="preserve">2 etapas – </w:t>
      </w:r>
      <w:r w:rsidR="0061562A" w:rsidRPr="0035765C">
        <w:rPr>
          <w:rFonts w:ascii="Times New Roman" w:eastAsia="Times New Roman" w:hAnsi="Times New Roman" w:cs="Times New Roman"/>
          <w:b/>
          <w:bCs/>
          <w:kern w:val="0"/>
          <w:lang w:eastAsia="en-GB"/>
          <w14:ligatures w14:val="none"/>
        </w:rPr>
        <w:t xml:space="preserve">kuriamo sprendimo </w:t>
      </w:r>
      <w:r w:rsidRPr="0035765C">
        <w:rPr>
          <w:rFonts w:ascii="Times New Roman" w:eastAsia="Times New Roman" w:hAnsi="Times New Roman" w:cs="Times New Roman"/>
          <w:b/>
          <w:bCs/>
          <w:kern w:val="0"/>
          <w:lang w:eastAsia="en-GB"/>
          <w14:ligatures w14:val="none"/>
        </w:rPr>
        <w:t xml:space="preserve">vystymas iki </w:t>
      </w:r>
      <w:r w:rsidR="0061562A" w:rsidRPr="0035765C">
        <w:rPr>
          <w:rFonts w:ascii="Times New Roman" w:eastAsia="Times New Roman" w:hAnsi="Times New Roman" w:cs="Times New Roman"/>
          <w:b/>
          <w:bCs/>
          <w:kern w:val="0"/>
          <w:lang w:eastAsia="en-GB"/>
          <w14:ligatures w14:val="none"/>
        </w:rPr>
        <w:t xml:space="preserve">TPL9 - </w:t>
      </w:r>
      <w:r w:rsidR="002C2BB0" w:rsidRPr="0035765C">
        <w:rPr>
          <w:rFonts w:ascii="Times New Roman" w:eastAsia="Times New Roman" w:hAnsi="Times New Roman" w:cs="Times New Roman"/>
          <w:b/>
          <w:bCs/>
          <w:kern w:val="0"/>
          <w:lang w:eastAsia="en-GB"/>
          <w14:ligatures w14:val="none"/>
        </w:rPr>
        <w:t>trečias v</w:t>
      </w:r>
      <w:r w:rsidRPr="0035765C">
        <w:rPr>
          <w:rFonts w:ascii="Times New Roman" w:eastAsia="Times New Roman" w:hAnsi="Times New Roman" w:cs="Times New Roman"/>
          <w:b/>
          <w:bCs/>
          <w:kern w:val="0"/>
          <w:lang w:eastAsia="en-GB"/>
          <w14:ligatures w14:val="none"/>
        </w:rPr>
        <w:t>ertinimas</w:t>
      </w:r>
    </w:p>
    <w:p w14:paraId="61FBE717" w14:textId="36C777B8" w:rsidR="00637E4F" w:rsidRPr="0035765C" w:rsidRDefault="00637E4F" w:rsidP="4DCEF9AB">
      <w:pPr>
        <w:spacing w:before="100" w:beforeAutospacing="1" w:after="100" w:afterAutospacing="1" w:line="276" w:lineRule="auto"/>
        <w:ind w:left="709"/>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 xml:space="preserve">2 etape </w:t>
      </w:r>
      <w:r w:rsidR="0017681D">
        <w:rPr>
          <w:rFonts w:ascii="Times New Roman" w:eastAsia="Times New Roman" w:hAnsi="Times New Roman" w:cs="Times New Roman"/>
          <w:kern w:val="0"/>
          <w:lang w:val="en-US" w:eastAsia="en-GB"/>
          <w14:ligatures w14:val="none"/>
        </w:rPr>
        <w:t>1</w:t>
      </w:r>
      <w:r w:rsidRPr="0035765C">
        <w:rPr>
          <w:rFonts w:ascii="Times New Roman" w:eastAsia="Times New Roman" w:hAnsi="Times New Roman" w:cs="Times New Roman"/>
          <w:kern w:val="0"/>
          <w:lang w:eastAsia="en-GB"/>
          <w14:ligatures w14:val="none"/>
        </w:rPr>
        <w:t xml:space="preserve"> finansuojamas tiekėjas vysto sprendimą iki </w:t>
      </w:r>
      <w:r w:rsidRPr="0035765C">
        <w:rPr>
          <w:rFonts w:ascii="Times New Roman" w:eastAsia="Times New Roman" w:hAnsi="Times New Roman" w:cs="Times New Roman"/>
          <w:b/>
          <w:bCs/>
          <w:kern w:val="0"/>
          <w:lang w:eastAsia="en-GB"/>
          <w14:ligatures w14:val="none"/>
        </w:rPr>
        <w:t>T</w:t>
      </w:r>
      <w:r w:rsidR="002C3C40" w:rsidRPr="0035765C">
        <w:rPr>
          <w:rFonts w:ascii="Times New Roman" w:eastAsia="Times New Roman" w:hAnsi="Times New Roman" w:cs="Times New Roman"/>
          <w:b/>
          <w:bCs/>
          <w:kern w:val="0"/>
          <w:lang w:eastAsia="en-GB"/>
          <w14:ligatures w14:val="none"/>
        </w:rPr>
        <w:t>P</w:t>
      </w:r>
      <w:r w:rsidRPr="0035765C">
        <w:rPr>
          <w:rFonts w:ascii="Times New Roman" w:eastAsia="Times New Roman" w:hAnsi="Times New Roman" w:cs="Times New Roman"/>
          <w:b/>
          <w:bCs/>
          <w:kern w:val="0"/>
          <w:lang w:eastAsia="en-GB"/>
          <w14:ligatures w14:val="none"/>
        </w:rPr>
        <w:t>L9</w:t>
      </w:r>
      <w:r w:rsidRPr="0035765C">
        <w:rPr>
          <w:rFonts w:ascii="Times New Roman" w:eastAsia="Times New Roman" w:hAnsi="Times New Roman" w:cs="Times New Roman"/>
          <w:kern w:val="0"/>
          <w:lang w:eastAsia="en-GB"/>
          <w14:ligatures w14:val="none"/>
        </w:rPr>
        <w:t xml:space="preserve"> (pilnai parengtas sprendimas, patvirtintas realiomis eksploatavimo sąlygomis). Pasiekus T</w:t>
      </w:r>
      <w:r w:rsidR="002C3C40" w:rsidRPr="0035765C">
        <w:rPr>
          <w:rFonts w:ascii="Times New Roman" w:eastAsia="Times New Roman" w:hAnsi="Times New Roman" w:cs="Times New Roman"/>
          <w:kern w:val="0"/>
          <w:lang w:eastAsia="en-GB"/>
          <w14:ligatures w14:val="none"/>
        </w:rPr>
        <w:t>P</w:t>
      </w:r>
      <w:r w:rsidRPr="0035765C">
        <w:rPr>
          <w:rFonts w:ascii="Times New Roman" w:eastAsia="Times New Roman" w:hAnsi="Times New Roman" w:cs="Times New Roman"/>
          <w:kern w:val="0"/>
          <w:lang w:eastAsia="en-GB"/>
          <w14:ligatures w14:val="none"/>
        </w:rPr>
        <w:t xml:space="preserve">L9 vykdomas </w:t>
      </w:r>
      <w:r w:rsidRPr="0035765C">
        <w:rPr>
          <w:rFonts w:ascii="Times New Roman" w:eastAsia="Times New Roman" w:hAnsi="Times New Roman" w:cs="Times New Roman"/>
          <w:b/>
          <w:bCs/>
          <w:kern w:val="0"/>
          <w:lang w:eastAsia="en-GB"/>
          <w14:ligatures w14:val="none"/>
        </w:rPr>
        <w:t>trečiasis vertinimas</w:t>
      </w:r>
      <w:r w:rsidRPr="0035765C">
        <w:rPr>
          <w:rFonts w:ascii="Times New Roman" w:eastAsia="Times New Roman" w:hAnsi="Times New Roman" w:cs="Times New Roman"/>
          <w:kern w:val="0"/>
          <w:lang w:eastAsia="en-GB"/>
          <w14:ligatures w14:val="none"/>
        </w:rPr>
        <w:t>, kurio metu patvirtinama, ar sprendimas tinkamai pasiekė T</w:t>
      </w:r>
      <w:r w:rsidR="002C3C40" w:rsidRPr="0035765C">
        <w:rPr>
          <w:rFonts w:ascii="Times New Roman" w:eastAsia="Times New Roman" w:hAnsi="Times New Roman" w:cs="Times New Roman"/>
          <w:kern w:val="0"/>
          <w:lang w:eastAsia="en-GB"/>
          <w14:ligatures w14:val="none"/>
        </w:rPr>
        <w:t>P</w:t>
      </w:r>
      <w:r w:rsidRPr="0035765C">
        <w:rPr>
          <w:rFonts w:ascii="Times New Roman" w:eastAsia="Times New Roman" w:hAnsi="Times New Roman" w:cs="Times New Roman"/>
          <w:kern w:val="0"/>
          <w:lang w:eastAsia="en-GB"/>
          <w14:ligatures w14:val="none"/>
        </w:rPr>
        <w:t xml:space="preserve">L9 ir </w:t>
      </w:r>
      <w:r w:rsidR="0017681D">
        <w:rPr>
          <w:rFonts w:ascii="Times New Roman" w:eastAsia="Times New Roman" w:hAnsi="Times New Roman" w:cs="Times New Roman"/>
          <w:kern w:val="0"/>
          <w:lang w:eastAsia="en-GB"/>
          <w14:ligatures w14:val="none"/>
        </w:rPr>
        <w:t xml:space="preserve">ar </w:t>
      </w:r>
      <w:r w:rsidRPr="0035765C">
        <w:rPr>
          <w:rFonts w:ascii="Times New Roman" w:eastAsia="Times New Roman" w:hAnsi="Times New Roman" w:cs="Times New Roman"/>
          <w:kern w:val="0"/>
          <w:lang w:eastAsia="en-GB"/>
          <w14:ligatures w14:val="none"/>
        </w:rPr>
        <w:t>atitinka kvietimo reikalavimus.</w:t>
      </w:r>
    </w:p>
    <w:p w14:paraId="1E47CAAF" w14:textId="0B2C9963" w:rsidR="4DCEF9AB" w:rsidRPr="0035765C" w:rsidRDefault="4DCEF9AB" w:rsidP="4DCEF9AB">
      <w:pPr>
        <w:spacing w:beforeAutospacing="1" w:afterAutospacing="1" w:line="276" w:lineRule="auto"/>
        <w:ind w:left="709"/>
        <w:jc w:val="both"/>
        <w:rPr>
          <w:rFonts w:ascii="Times New Roman" w:eastAsia="Times New Roman" w:hAnsi="Times New Roman" w:cs="Times New Roman"/>
          <w:lang w:eastAsia="en-GB"/>
        </w:rPr>
      </w:pPr>
    </w:p>
    <w:p w14:paraId="0A7D33CD" w14:textId="2756A8FC" w:rsidR="4DCEF9AB" w:rsidRPr="0035765C" w:rsidRDefault="4DCEF9AB" w:rsidP="4DCEF9AB">
      <w:pPr>
        <w:spacing w:beforeAutospacing="1" w:afterAutospacing="1" w:line="276" w:lineRule="auto"/>
        <w:ind w:left="709"/>
        <w:jc w:val="both"/>
        <w:rPr>
          <w:rFonts w:ascii="Times New Roman" w:eastAsia="Times New Roman" w:hAnsi="Times New Roman" w:cs="Times New Roman"/>
          <w:lang w:eastAsia="en-GB"/>
        </w:rPr>
      </w:pPr>
    </w:p>
    <w:p w14:paraId="314E3F58" w14:textId="77777777" w:rsidR="00737357" w:rsidRPr="0035765C" w:rsidRDefault="00737357" w:rsidP="4DCEF9AB">
      <w:pPr>
        <w:spacing w:before="100" w:beforeAutospacing="1" w:after="100" w:afterAutospacing="1" w:line="276" w:lineRule="auto"/>
        <w:ind w:left="709"/>
        <w:jc w:val="both"/>
        <w:rPr>
          <w:rFonts w:ascii="Times New Roman" w:eastAsia="Times New Roman" w:hAnsi="Times New Roman" w:cs="Times New Roman"/>
          <w:kern w:val="0"/>
          <w:lang w:eastAsia="en-GB"/>
          <w14:ligatures w14:val="none"/>
        </w:rPr>
      </w:pPr>
    </w:p>
    <w:p w14:paraId="10AD377C" w14:textId="77777777" w:rsidR="00441597" w:rsidRDefault="00441597">
      <w:pP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br w:type="page"/>
      </w:r>
    </w:p>
    <w:p w14:paraId="4E82D742" w14:textId="064E9B6C" w:rsidR="002F529F" w:rsidRPr="0035765C" w:rsidRDefault="002F529F" w:rsidP="4DCEF9AB">
      <w:pPr>
        <w:spacing w:before="100" w:beforeAutospacing="1" w:after="100" w:afterAutospacing="1" w:line="276" w:lineRule="auto"/>
        <w:jc w:val="center"/>
        <w:outlineLvl w:val="1"/>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lastRenderedPageBreak/>
        <w:t>VERTINIMŲ KRITERIJŲ TAIKYMAS</w:t>
      </w:r>
    </w:p>
    <w:p w14:paraId="0C88EC86" w14:textId="333422F8" w:rsidR="002F529F" w:rsidRPr="0035765C" w:rsidRDefault="002F529F" w:rsidP="4DCEF9AB">
      <w:pPr>
        <w:spacing w:before="100" w:beforeAutospacing="1" w:after="100" w:afterAutospacing="1" w:line="276" w:lineRule="auto"/>
        <w:ind w:firstLine="567"/>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b/>
          <w:bCs/>
          <w:kern w:val="0"/>
          <w:lang w:eastAsia="en-GB"/>
          <w14:ligatures w14:val="none"/>
        </w:rPr>
        <w:t xml:space="preserve">Visų </w:t>
      </w:r>
      <w:r w:rsidR="008C401E">
        <w:rPr>
          <w:rFonts w:ascii="Times New Roman" w:eastAsia="Times New Roman" w:hAnsi="Times New Roman" w:cs="Times New Roman"/>
          <w:b/>
          <w:bCs/>
          <w:kern w:val="0"/>
          <w:lang w:eastAsia="en-GB"/>
          <w14:ligatures w14:val="none"/>
        </w:rPr>
        <w:t>3</w:t>
      </w:r>
      <w:r w:rsidRPr="0035765C">
        <w:rPr>
          <w:rFonts w:ascii="Times New Roman" w:eastAsia="Times New Roman" w:hAnsi="Times New Roman" w:cs="Times New Roman"/>
          <w:b/>
          <w:bCs/>
          <w:kern w:val="0"/>
          <w:lang w:eastAsia="en-GB"/>
          <w14:ligatures w14:val="none"/>
        </w:rPr>
        <w:t xml:space="preserve"> vertinimų metu taikomi kvietime iš anksto paskelbti vertinimo kriterijai</w:t>
      </w:r>
      <w:r w:rsidRPr="0035765C">
        <w:rPr>
          <w:rFonts w:ascii="Times New Roman" w:eastAsia="Times New Roman" w:hAnsi="Times New Roman" w:cs="Times New Roman"/>
          <w:kern w:val="0"/>
          <w:lang w:eastAsia="en-GB"/>
          <w14:ligatures w14:val="none"/>
        </w:rPr>
        <w:t>, o perėjimas į kitą etapą galimas tik pateikus objektyvius įrodymus (bandymų protokolus, demonstravimų rezultatus, ataskaitas ir kt.), patvirtinančius atitinkamo T</w:t>
      </w:r>
      <w:r w:rsidR="002C3C40" w:rsidRPr="0035765C">
        <w:rPr>
          <w:rFonts w:ascii="Times New Roman" w:eastAsia="Times New Roman" w:hAnsi="Times New Roman" w:cs="Times New Roman"/>
          <w:kern w:val="0"/>
          <w:lang w:eastAsia="en-GB"/>
          <w14:ligatures w14:val="none"/>
        </w:rPr>
        <w:t>P</w:t>
      </w:r>
      <w:r w:rsidRPr="0035765C">
        <w:rPr>
          <w:rFonts w:ascii="Times New Roman" w:eastAsia="Times New Roman" w:hAnsi="Times New Roman" w:cs="Times New Roman"/>
          <w:kern w:val="0"/>
          <w:lang w:eastAsia="en-GB"/>
          <w14:ligatures w14:val="none"/>
        </w:rPr>
        <w:t>L pasiekimą.</w:t>
      </w:r>
    </w:p>
    <w:p w14:paraId="2342AD36" w14:textId="5EA6E56C" w:rsidR="002F529F" w:rsidRPr="0035765C" w:rsidRDefault="00E0257B" w:rsidP="4DCEF9AB">
      <w:pPr>
        <w:spacing w:before="100" w:beforeAutospacing="1" w:after="100" w:afterAutospacing="1" w:line="276" w:lineRule="auto"/>
        <w:jc w:val="both"/>
        <w:outlineLvl w:val="2"/>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t>Pirmas v</w:t>
      </w:r>
      <w:r w:rsidR="002F529F" w:rsidRPr="0035765C">
        <w:rPr>
          <w:rFonts w:ascii="Times New Roman" w:eastAsia="Times New Roman" w:hAnsi="Times New Roman" w:cs="Times New Roman"/>
          <w:b/>
          <w:bCs/>
          <w:kern w:val="0"/>
          <w:lang w:eastAsia="en-GB"/>
          <w14:ligatures w14:val="none"/>
        </w:rPr>
        <w:t>ertinimas</w:t>
      </w:r>
      <w:r w:rsidRPr="0035765C">
        <w:rPr>
          <w:rFonts w:ascii="Times New Roman" w:eastAsia="Times New Roman" w:hAnsi="Times New Roman" w:cs="Times New Roman"/>
          <w:b/>
          <w:bCs/>
          <w:kern w:val="0"/>
          <w:lang w:eastAsia="en-GB"/>
          <w14:ligatures w14:val="none"/>
        </w:rPr>
        <w:t xml:space="preserve">: </w:t>
      </w:r>
      <w:r w:rsidR="002F529F" w:rsidRPr="0035765C">
        <w:rPr>
          <w:rFonts w:ascii="Times New Roman" w:eastAsia="Times New Roman" w:hAnsi="Times New Roman" w:cs="Times New Roman"/>
          <w:b/>
          <w:bCs/>
          <w:kern w:val="0"/>
          <w:lang w:eastAsia="en-GB"/>
          <w14:ligatures w14:val="none"/>
        </w:rPr>
        <w:t>atrenkami 3 finansuojami tiekėjai</w:t>
      </w:r>
    </w:p>
    <w:p w14:paraId="589EDF37" w14:textId="77777777" w:rsidR="002F529F" w:rsidRPr="0035765C" w:rsidRDefault="002F529F" w:rsidP="4DCEF9AB">
      <w:p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Atrenkami sprendimai, kurie:</w:t>
      </w:r>
    </w:p>
    <w:p w14:paraId="61E62502" w14:textId="77CDCBE2" w:rsidR="002F529F" w:rsidRPr="0035765C" w:rsidRDefault="008C401E" w:rsidP="4DCEF9AB">
      <w:pPr>
        <w:numPr>
          <w:ilvl w:val="0"/>
          <w:numId w:val="39"/>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w:t>
      </w:r>
      <w:r w:rsidR="002F529F" w:rsidRPr="0035765C">
        <w:rPr>
          <w:rFonts w:ascii="Times New Roman" w:eastAsia="Times New Roman" w:hAnsi="Times New Roman" w:cs="Times New Roman"/>
          <w:kern w:val="0"/>
          <w:lang w:eastAsia="en-GB"/>
          <w14:ligatures w14:val="none"/>
        </w:rPr>
        <w:t xml:space="preserve">titinka minimalią įėjimo sąlygą </w:t>
      </w:r>
      <w:r w:rsidR="002F529F" w:rsidRPr="0035765C">
        <w:rPr>
          <w:rFonts w:ascii="Times New Roman" w:eastAsia="Times New Roman" w:hAnsi="Times New Roman" w:cs="Times New Roman"/>
          <w:b/>
          <w:bCs/>
          <w:kern w:val="0"/>
          <w:lang w:eastAsia="en-GB"/>
          <w14:ligatures w14:val="none"/>
        </w:rPr>
        <w:t>≥T</w:t>
      </w:r>
      <w:r w:rsidR="002C3C40" w:rsidRPr="0035765C">
        <w:rPr>
          <w:rFonts w:ascii="Times New Roman" w:eastAsia="Times New Roman" w:hAnsi="Times New Roman" w:cs="Times New Roman"/>
          <w:b/>
          <w:bCs/>
          <w:kern w:val="0"/>
          <w:lang w:eastAsia="en-GB"/>
          <w14:ligatures w14:val="none"/>
        </w:rPr>
        <w:t>P</w:t>
      </w:r>
      <w:r w:rsidR="002F529F" w:rsidRPr="0035765C">
        <w:rPr>
          <w:rFonts w:ascii="Times New Roman" w:eastAsia="Times New Roman" w:hAnsi="Times New Roman" w:cs="Times New Roman"/>
          <w:b/>
          <w:bCs/>
          <w:kern w:val="0"/>
          <w:lang w:eastAsia="en-GB"/>
          <w14:ligatures w14:val="none"/>
        </w:rPr>
        <w:t>L4</w:t>
      </w:r>
      <w:r w:rsidR="002F529F" w:rsidRPr="0035765C">
        <w:rPr>
          <w:rFonts w:ascii="Times New Roman" w:eastAsia="Times New Roman" w:hAnsi="Times New Roman" w:cs="Times New Roman"/>
          <w:kern w:val="0"/>
          <w:lang w:eastAsia="en-GB"/>
          <w14:ligatures w14:val="none"/>
        </w:rPr>
        <w:t xml:space="preserve"> ir pateikia patvirtinimo įrodymus;</w:t>
      </w:r>
    </w:p>
    <w:p w14:paraId="5526AA5F" w14:textId="6092B89B" w:rsidR="002F529F" w:rsidRPr="0035765C" w:rsidRDefault="008C401E" w:rsidP="4DCEF9AB">
      <w:pPr>
        <w:numPr>
          <w:ilvl w:val="0"/>
          <w:numId w:val="39"/>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002F529F" w:rsidRPr="0035765C">
        <w:rPr>
          <w:rFonts w:ascii="Times New Roman" w:eastAsia="Times New Roman" w:hAnsi="Times New Roman" w:cs="Times New Roman"/>
          <w:kern w:val="0"/>
          <w:lang w:eastAsia="en-GB"/>
          <w14:ligatures w14:val="none"/>
        </w:rPr>
        <w:t>ateikia aiškų sprendimo planą iki T</w:t>
      </w:r>
      <w:r w:rsidR="002C3C40" w:rsidRPr="0035765C">
        <w:rPr>
          <w:rFonts w:ascii="Times New Roman" w:eastAsia="Times New Roman" w:hAnsi="Times New Roman" w:cs="Times New Roman"/>
          <w:kern w:val="0"/>
          <w:lang w:eastAsia="en-GB"/>
          <w14:ligatures w14:val="none"/>
        </w:rPr>
        <w:t>P</w:t>
      </w:r>
      <w:r w:rsidR="002F529F" w:rsidRPr="0035765C">
        <w:rPr>
          <w:rFonts w:ascii="Times New Roman" w:eastAsia="Times New Roman" w:hAnsi="Times New Roman" w:cs="Times New Roman"/>
          <w:kern w:val="0"/>
          <w:lang w:eastAsia="en-GB"/>
          <w14:ligatures w14:val="none"/>
        </w:rPr>
        <w:t>L7, įskaitant bandymų scenarijus ir rizikų valdymą;</w:t>
      </w:r>
    </w:p>
    <w:p w14:paraId="4762E6E3" w14:textId="3F1660A4" w:rsidR="002F529F" w:rsidRPr="0035765C" w:rsidRDefault="008C401E" w:rsidP="4DCEF9AB">
      <w:pPr>
        <w:numPr>
          <w:ilvl w:val="0"/>
          <w:numId w:val="39"/>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w:t>
      </w:r>
      <w:r w:rsidR="002F529F" w:rsidRPr="0035765C">
        <w:rPr>
          <w:rFonts w:ascii="Times New Roman" w:eastAsia="Times New Roman" w:hAnsi="Times New Roman" w:cs="Times New Roman"/>
          <w:kern w:val="0"/>
          <w:lang w:eastAsia="en-GB"/>
          <w14:ligatures w14:val="none"/>
        </w:rPr>
        <w:t>uri pagrįstus KPI ir matavimo metodiką (pvz., aptikimo/identifikavimo laikas, prognozės tikslumas, klaidingų pranešimų rodikliai, vienalaikių taikinių skaičius);</w:t>
      </w:r>
    </w:p>
    <w:p w14:paraId="38406D47" w14:textId="0C0D0E52" w:rsidR="002F529F" w:rsidRPr="0035765C" w:rsidRDefault="00AD099F" w:rsidP="4DCEF9AB">
      <w:pPr>
        <w:numPr>
          <w:ilvl w:val="0"/>
          <w:numId w:val="39"/>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w:t>
      </w:r>
      <w:r w:rsidR="002F529F" w:rsidRPr="0035765C">
        <w:rPr>
          <w:rFonts w:ascii="Times New Roman" w:eastAsia="Times New Roman" w:hAnsi="Times New Roman" w:cs="Times New Roman"/>
          <w:kern w:val="0"/>
          <w:lang w:eastAsia="en-GB"/>
          <w14:ligatures w14:val="none"/>
        </w:rPr>
        <w:t>titinka saugos ir teisėtumo ribas.</w:t>
      </w:r>
    </w:p>
    <w:p w14:paraId="1AAD1C54" w14:textId="70690446" w:rsidR="002F529F" w:rsidRPr="0035765C" w:rsidRDefault="001620B4" w:rsidP="4DCEF9AB">
      <w:pPr>
        <w:spacing w:before="100" w:beforeAutospacing="1" w:after="100" w:afterAutospacing="1" w:line="276" w:lineRule="auto"/>
        <w:jc w:val="both"/>
        <w:outlineLvl w:val="2"/>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t>Antras v</w:t>
      </w:r>
      <w:r w:rsidR="002F529F" w:rsidRPr="0035765C">
        <w:rPr>
          <w:rFonts w:ascii="Times New Roman" w:eastAsia="Times New Roman" w:hAnsi="Times New Roman" w:cs="Times New Roman"/>
          <w:b/>
          <w:bCs/>
          <w:kern w:val="0"/>
          <w:lang w:eastAsia="en-GB"/>
          <w14:ligatures w14:val="none"/>
        </w:rPr>
        <w:t xml:space="preserve">ertinimas: iš 3 </w:t>
      </w:r>
      <w:r w:rsidR="00AD099F">
        <w:rPr>
          <w:rFonts w:ascii="Times New Roman" w:eastAsia="Times New Roman" w:hAnsi="Times New Roman" w:cs="Times New Roman"/>
          <w:b/>
          <w:bCs/>
          <w:kern w:val="0"/>
          <w:lang w:eastAsia="en-GB"/>
          <w14:ligatures w14:val="none"/>
        </w:rPr>
        <w:t xml:space="preserve">trijų tiekėjų </w:t>
      </w:r>
      <w:r w:rsidR="002F529F" w:rsidRPr="0035765C">
        <w:rPr>
          <w:rFonts w:ascii="Times New Roman" w:eastAsia="Times New Roman" w:hAnsi="Times New Roman" w:cs="Times New Roman"/>
          <w:b/>
          <w:bCs/>
          <w:kern w:val="0"/>
          <w:lang w:eastAsia="en-GB"/>
          <w14:ligatures w14:val="none"/>
        </w:rPr>
        <w:t>atrenkamas 1</w:t>
      </w:r>
      <w:r w:rsidR="00AD099F">
        <w:rPr>
          <w:rFonts w:ascii="Times New Roman" w:eastAsia="Times New Roman" w:hAnsi="Times New Roman" w:cs="Times New Roman"/>
          <w:b/>
          <w:bCs/>
          <w:kern w:val="0"/>
          <w:lang w:eastAsia="en-GB"/>
          <w14:ligatures w14:val="none"/>
        </w:rPr>
        <w:t xml:space="preserve"> tiekėjas</w:t>
      </w:r>
      <w:r w:rsidR="0044790B" w:rsidRPr="0035765C">
        <w:rPr>
          <w:rFonts w:ascii="Times New Roman" w:eastAsia="Times New Roman" w:hAnsi="Times New Roman" w:cs="Times New Roman"/>
          <w:b/>
          <w:bCs/>
          <w:kern w:val="0"/>
          <w:lang w:eastAsia="en-GB"/>
          <w14:ligatures w14:val="none"/>
        </w:rPr>
        <w:t xml:space="preserve"> </w:t>
      </w:r>
    </w:p>
    <w:p w14:paraId="7E248CB1" w14:textId="77777777" w:rsidR="002F529F" w:rsidRPr="0035765C" w:rsidRDefault="002F529F" w:rsidP="4DCEF9AB">
      <w:p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Atrenkamas sprendimas, kuris:</w:t>
      </w:r>
    </w:p>
    <w:p w14:paraId="5B365BC2" w14:textId="3405B839" w:rsidR="002F529F" w:rsidRPr="0035765C" w:rsidRDefault="00AD099F" w:rsidP="4DCEF9AB">
      <w:pPr>
        <w:numPr>
          <w:ilvl w:val="0"/>
          <w:numId w:val="40"/>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P</w:t>
      </w:r>
      <w:r w:rsidR="002F529F" w:rsidRPr="0035765C">
        <w:rPr>
          <w:rFonts w:ascii="Times New Roman" w:eastAsia="Times New Roman" w:hAnsi="Times New Roman" w:cs="Times New Roman"/>
          <w:b/>
          <w:bCs/>
          <w:kern w:val="0"/>
          <w:lang w:eastAsia="en-GB"/>
          <w14:ligatures w14:val="none"/>
        </w:rPr>
        <w:t>asiekė T</w:t>
      </w:r>
      <w:r w:rsidR="002C3C40" w:rsidRPr="0035765C">
        <w:rPr>
          <w:rFonts w:ascii="Times New Roman" w:eastAsia="Times New Roman" w:hAnsi="Times New Roman" w:cs="Times New Roman"/>
          <w:b/>
          <w:bCs/>
          <w:kern w:val="0"/>
          <w:lang w:eastAsia="en-GB"/>
          <w14:ligatures w14:val="none"/>
        </w:rPr>
        <w:t>P</w:t>
      </w:r>
      <w:r w:rsidR="002F529F" w:rsidRPr="0035765C">
        <w:rPr>
          <w:rFonts w:ascii="Times New Roman" w:eastAsia="Times New Roman" w:hAnsi="Times New Roman" w:cs="Times New Roman"/>
          <w:b/>
          <w:bCs/>
          <w:kern w:val="0"/>
          <w:lang w:eastAsia="en-GB"/>
          <w14:ligatures w14:val="none"/>
        </w:rPr>
        <w:t>L7</w:t>
      </w:r>
      <w:r w:rsidR="002F529F" w:rsidRPr="0035765C">
        <w:rPr>
          <w:rFonts w:ascii="Times New Roman" w:eastAsia="Times New Roman" w:hAnsi="Times New Roman" w:cs="Times New Roman"/>
          <w:kern w:val="0"/>
          <w:lang w:eastAsia="en-GB"/>
          <w14:ligatures w14:val="none"/>
        </w:rPr>
        <w:t xml:space="preserve"> ir geriausiai pasirodė demonstravimuose realioje aplinkoje;</w:t>
      </w:r>
    </w:p>
    <w:p w14:paraId="2443E882" w14:textId="7600D074" w:rsidR="00C72073" w:rsidRPr="0035765C" w:rsidRDefault="00AD099F" w:rsidP="4DCEF9AB">
      <w:pPr>
        <w:numPr>
          <w:ilvl w:val="0"/>
          <w:numId w:val="40"/>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w:t>
      </w:r>
      <w:r w:rsidR="006164BE" w:rsidRPr="0035765C">
        <w:rPr>
          <w:rFonts w:ascii="Times New Roman" w:eastAsia="Times New Roman" w:hAnsi="Times New Roman" w:cs="Times New Roman"/>
          <w:kern w:val="0"/>
          <w:lang w:eastAsia="en-GB"/>
          <w14:ligatures w14:val="none"/>
        </w:rPr>
        <w:t xml:space="preserve">emonstravimo metu sprendimas turi gebėti iš vienos paleidimo vietovės aptikti ir registruoti ne mažiau kaip </w:t>
      </w:r>
      <w:r w:rsidR="006164BE" w:rsidRPr="0035765C">
        <w:rPr>
          <w:rFonts w:ascii="Times New Roman" w:eastAsia="Times New Roman" w:hAnsi="Times New Roman" w:cs="Times New Roman"/>
          <w:b/>
          <w:bCs/>
          <w:kern w:val="0"/>
          <w:lang w:eastAsia="en-GB"/>
          <w14:ligatures w14:val="none"/>
        </w:rPr>
        <w:t xml:space="preserve">10 objektų per </w:t>
      </w:r>
      <w:r w:rsidR="006761C5" w:rsidRPr="0035765C">
        <w:rPr>
          <w:rFonts w:ascii="Times New Roman" w:eastAsia="Times New Roman" w:hAnsi="Times New Roman" w:cs="Times New Roman"/>
          <w:b/>
          <w:bCs/>
          <w:kern w:val="0"/>
          <w:lang w:eastAsia="en-GB"/>
          <w14:ligatures w14:val="none"/>
        </w:rPr>
        <w:t>24 val. nepertraukiamo darbo</w:t>
      </w:r>
      <w:r w:rsidR="006761C5" w:rsidRPr="0035765C">
        <w:rPr>
          <w:rFonts w:ascii="Times New Roman" w:eastAsia="Times New Roman" w:hAnsi="Times New Roman" w:cs="Times New Roman"/>
          <w:kern w:val="0"/>
          <w:lang w:eastAsia="en-GB"/>
          <w14:ligatures w14:val="none"/>
        </w:rPr>
        <w:t xml:space="preserve"> </w:t>
      </w:r>
      <w:r w:rsidR="006164BE" w:rsidRPr="0035765C">
        <w:rPr>
          <w:rFonts w:ascii="Times New Roman" w:eastAsia="Times New Roman" w:hAnsi="Times New Roman" w:cs="Times New Roman"/>
          <w:kern w:val="0"/>
          <w:lang w:eastAsia="en-GB"/>
          <w14:ligatures w14:val="none"/>
        </w:rPr>
        <w:t>(t. y. palaikyti kelių objektų sekimą ir jų registravimą realiu laiku);</w:t>
      </w:r>
    </w:p>
    <w:p w14:paraId="4F6B0C40" w14:textId="769232AF" w:rsidR="002F529F" w:rsidRPr="0035765C" w:rsidRDefault="00845B02" w:rsidP="4DCEF9AB">
      <w:pPr>
        <w:numPr>
          <w:ilvl w:val="0"/>
          <w:numId w:val="40"/>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G</w:t>
      </w:r>
      <w:r w:rsidR="002F529F" w:rsidRPr="0035765C">
        <w:rPr>
          <w:rFonts w:ascii="Times New Roman" w:eastAsia="Times New Roman" w:hAnsi="Times New Roman" w:cs="Times New Roman"/>
          <w:kern w:val="0"/>
          <w:lang w:eastAsia="en-GB"/>
          <w14:ligatures w14:val="none"/>
        </w:rPr>
        <w:t>eriausiai atitiko KPI ir turėjo mažiausią operacinę riziką (stabilumas, eksploatacija, priežiūra);</w:t>
      </w:r>
    </w:p>
    <w:p w14:paraId="58C1C6DE" w14:textId="1DD63A99" w:rsidR="002F529F" w:rsidRPr="0035765C" w:rsidRDefault="00845B02" w:rsidP="4DCEF9AB">
      <w:pPr>
        <w:numPr>
          <w:ilvl w:val="0"/>
          <w:numId w:val="40"/>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Y</w:t>
      </w:r>
      <w:r w:rsidR="002F529F" w:rsidRPr="0035765C">
        <w:rPr>
          <w:rFonts w:ascii="Times New Roman" w:eastAsia="Times New Roman" w:hAnsi="Times New Roman" w:cs="Times New Roman"/>
          <w:kern w:val="0"/>
          <w:lang w:eastAsia="en-GB"/>
          <w14:ligatures w14:val="none"/>
        </w:rPr>
        <w:t>ra kaštų efektyviausias (įsigijimas, diegimas, eksploatacija, personalo poreikis);</w:t>
      </w:r>
    </w:p>
    <w:p w14:paraId="7C6CCD95" w14:textId="1F1C9EE8" w:rsidR="002F529F" w:rsidRPr="0035765C" w:rsidRDefault="00845B02" w:rsidP="4DCEF9AB">
      <w:pPr>
        <w:numPr>
          <w:ilvl w:val="0"/>
          <w:numId w:val="40"/>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L</w:t>
      </w:r>
      <w:r w:rsidR="002F529F" w:rsidRPr="0035765C">
        <w:rPr>
          <w:rFonts w:ascii="Times New Roman" w:eastAsia="Times New Roman" w:hAnsi="Times New Roman" w:cs="Times New Roman"/>
          <w:kern w:val="0"/>
          <w:lang w:eastAsia="en-GB"/>
          <w14:ligatures w14:val="none"/>
        </w:rPr>
        <w:t>engviausiai integruojamas į institucijų darbą (vieninga valdymo aplinka, duomenų sąsajos, atask</w:t>
      </w:r>
      <w:r w:rsidR="00D22D8B" w:rsidRPr="0035765C">
        <w:rPr>
          <w:rFonts w:ascii="Times New Roman" w:eastAsia="Times New Roman" w:hAnsi="Times New Roman" w:cs="Times New Roman"/>
          <w:kern w:val="0"/>
          <w:lang w:eastAsia="en-GB"/>
          <w14:ligatures w14:val="none"/>
        </w:rPr>
        <w:t>ait</w:t>
      </w:r>
      <w:r w:rsidR="00931F91" w:rsidRPr="0035765C">
        <w:rPr>
          <w:rFonts w:ascii="Times New Roman" w:eastAsia="Times New Roman" w:hAnsi="Times New Roman" w:cs="Times New Roman"/>
          <w:kern w:val="0"/>
          <w:lang w:eastAsia="en-GB"/>
          <w14:ligatures w14:val="none"/>
        </w:rPr>
        <w:t>ų bazė</w:t>
      </w:r>
      <w:r w:rsidR="002F529F" w:rsidRPr="0035765C">
        <w:rPr>
          <w:rFonts w:ascii="Times New Roman" w:eastAsia="Times New Roman" w:hAnsi="Times New Roman" w:cs="Times New Roman"/>
          <w:kern w:val="0"/>
          <w:lang w:eastAsia="en-GB"/>
          <w14:ligatures w14:val="none"/>
        </w:rPr>
        <w:t>).</w:t>
      </w:r>
    </w:p>
    <w:p w14:paraId="50BD3A02" w14:textId="569D9C93" w:rsidR="002F529F" w:rsidRPr="0035765C" w:rsidRDefault="00931F91" w:rsidP="4DCEF9AB">
      <w:pPr>
        <w:spacing w:before="100" w:beforeAutospacing="1" w:after="100" w:afterAutospacing="1" w:line="276" w:lineRule="auto"/>
        <w:jc w:val="both"/>
        <w:rPr>
          <w:rFonts w:ascii="Times New Roman" w:eastAsia="Times New Roman" w:hAnsi="Times New Roman" w:cs="Times New Roman"/>
          <w:b/>
          <w:bCs/>
          <w:kern w:val="0"/>
          <w:lang w:eastAsia="en-GB"/>
          <w14:ligatures w14:val="none"/>
        </w:rPr>
      </w:pPr>
      <w:r w:rsidRPr="0035765C">
        <w:rPr>
          <w:rFonts w:ascii="Times New Roman" w:eastAsia="Times New Roman" w:hAnsi="Times New Roman" w:cs="Times New Roman"/>
          <w:b/>
          <w:bCs/>
          <w:kern w:val="0"/>
          <w:lang w:eastAsia="en-GB"/>
          <w14:ligatures w14:val="none"/>
        </w:rPr>
        <w:t>Trečias v</w:t>
      </w:r>
      <w:r w:rsidR="002F529F" w:rsidRPr="0035765C">
        <w:rPr>
          <w:rFonts w:ascii="Times New Roman" w:eastAsia="Times New Roman" w:hAnsi="Times New Roman" w:cs="Times New Roman"/>
          <w:b/>
          <w:bCs/>
          <w:kern w:val="0"/>
          <w:lang w:eastAsia="en-GB"/>
          <w14:ligatures w14:val="none"/>
        </w:rPr>
        <w:t>ertinimas: T</w:t>
      </w:r>
      <w:r w:rsidR="002C3C40" w:rsidRPr="0035765C">
        <w:rPr>
          <w:rFonts w:ascii="Times New Roman" w:eastAsia="Times New Roman" w:hAnsi="Times New Roman" w:cs="Times New Roman"/>
          <w:b/>
          <w:bCs/>
          <w:kern w:val="0"/>
          <w:lang w:eastAsia="en-GB"/>
          <w14:ligatures w14:val="none"/>
        </w:rPr>
        <w:t>P</w:t>
      </w:r>
      <w:r w:rsidR="002F529F" w:rsidRPr="0035765C">
        <w:rPr>
          <w:rFonts w:ascii="Times New Roman" w:eastAsia="Times New Roman" w:hAnsi="Times New Roman" w:cs="Times New Roman"/>
          <w:b/>
          <w:bCs/>
          <w:kern w:val="0"/>
          <w:lang w:eastAsia="en-GB"/>
          <w14:ligatures w14:val="none"/>
        </w:rPr>
        <w:t>L9 patvirtinimas</w:t>
      </w:r>
    </w:p>
    <w:p w14:paraId="06673439" w14:textId="77777777" w:rsidR="002F529F" w:rsidRPr="0035765C" w:rsidRDefault="002F529F" w:rsidP="4DCEF9AB">
      <w:p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Įvertinama, ar sprendimas:</w:t>
      </w:r>
    </w:p>
    <w:p w14:paraId="404B2BD9" w14:textId="776C8A6E" w:rsidR="002F529F" w:rsidRPr="0035765C" w:rsidRDefault="00845B02" w:rsidP="4DCEF9AB">
      <w:pPr>
        <w:numPr>
          <w:ilvl w:val="0"/>
          <w:numId w:val="41"/>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T</w:t>
      </w:r>
      <w:r w:rsidR="002F529F" w:rsidRPr="0035765C">
        <w:rPr>
          <w:rFonts w:ascii="Times New Roman" w:eastAsia="Times New Roman" w:hAnsi="Times New Roman" w:cs="Times New Roman"/>
          <w:b/>
          <w:bCs/>
          <w:kern w:val="0"/>
          <w:lang w:eastAsia="en-GB"/>
          <w14:ligatures w14:val="none"/>
        </w:rPr>
        <w:t>inkamai pasiekė T</w:t>
      </w:r>
      <w:r w:rsidR="002C3C40" w:rsidRPr="0035765C">
        <w:rPr>
          <w:rFonts w:ascii="Times New Roman" w:eastAsia="Times New Roman" w:hAnsi="Times New Roman" w:cs="Times New Roman"/>
          <w:b/>
          <w:bCs/>
          <w:kern w:val="0"/>
          <w:lang w:eastAsia="en-GB"/>
          <w14:ligatures w14:val="none"/>
        </w:rPr>
        <w:t>P</w:t>
      </w:r>
      <w:r w:rsidR="002F529F" w:rsidRPr="0035765C">
        <w:rPr>
          <w:rFonts w:ascii="Times New Roman" w:eastAsia="Times New Roman" w:hAnsi="Times New Roman" w:cs="Times New Roman"/>
          <w:b/>
          <w:bCs/>
          <w:kern w:val="0"/>
          <w:lang w:eastAsia="en-GB"/>
          <w14:ligatures w14:val="none"/>
        </w:rPr>
        <w:t>L9</w:t>
      </w:r>
      <w:r w:rsidR="002F529F" w:rsidRPr="0035765C">
        <w:rPr>
          <w:rFonts w:ascii="Times New Roman" w:eastAsia="Times New Roman" w:hAnsi="Times New Roman" w:cs="Times New Roman"/>
          <w:kern w:val="0"/>
          <w:lang w:eastAsia="en-GB"/>
          <w14:ligatures w14:val="none"/>
        </w:rPr>
        <w:t xml:space="preserve"> (pilnas parengimas ir patvirtinimas realiomis eksploatavimo sąlygomis);</w:t>
      </w:r>
    </w:p>
    <w:p w14:paraId="1EDE0611" w14:textId="2CC6EAA3" w:rsidR="002F529F" w:rsidRPr="0035765C" w:rsidRDefault="002F529F" w:rsidP="4DCEF9AB">
      <w:pPr>
        <w:numPr>
          <w:ilvl w:val="0"/>
          <w:numId w:val="41"/>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atitinka visus saugos ir teisėtumo reikalavimus, įskaitant draudimą vykdyti perėmimą</w:t>
      </w:r>
      <w:r w:rsidR="0069659C" w:rsidRPr="0035765C">
        <w:rPr>
          <w:rFonts w:ascii="Times New Roman" w:eastAsia="Times New Roman" w:hAnsi="Times New Roman" w:cs="Times New Roman"/>
          <w:kern w:val="0"/>
          <w:lang w:eastAsia="en-GB"/>
          <w14:ligatures w14:val="none"/>
        </w:rPr>
        <w:t xml:space="preserve"> ir</w:t>
      </w:r>
      <w:r w:rsidR="00C8029D">
        <w:rPr>
          <w:rFonts w:ascii="Times New Roman" w:eastAsia="Times New Roman" w:hAnsi="Times New Roman" w:cs="Times New Roman"/>
          <w:kern w:val="0"/>
          <w:lang w:eastAsia="en-GB"/>
          <w14:ligatures w14:val="none"/>
        </w:rPr>
        <w:t xml:space="preserve"> </w:t>
      </w:r>
      <w:r w:rsidR="0069659C" w:rsidRPr="0035765C">
        <w:rPr>
          <w:rFonts w:ascii="Times New Roman" w:eastAsia="Times New Roman" w:hAnsi="Times New Roman" w:cs="Times New Roman"/>
          <w:kern w:val="0"/>
          <w:lang w:eastAsia="en-GB"/>
          <w14:ligatures w14:val="none"/>
        </w:rPr>
        <w:t xml:space="preserve">(ar) </w:t>
      </w:r>
      <w:r w:rsidRPr="0035765C">
        <w:rPr>
          <w:rFonts w:ascii="Times New Roman" w:eastAsia="Times New Roman" w:hAnsi="Times New Roman" w:cs="Times New Roman"/>
          <w:kern w:val="0"/>
          <w:lang w:eastAsia="en-GB"/>
          <w14:ligatures w14:val="none"/>
        </w:rPr>
        <w:t>neutralizavimą už LR teritorijos ribų;</w:t>
      </w:r>
    </w:p>
    <w:p w14:paraId="4C313681" w14:textId="3092644C" w:rsidR="00637E4F" w:rsidRPr="0035765C" w:rsidRDefault="002F529F" w:rsidP="4DCEF9AB">
      <w:pPr>
        <w:numPr>
          <w:ilvl w:val="0"/>
          <w:numId w:val="41"/>
        </w:num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sidRPr="0035765C">
        <w:rPr>
          <w:rFonts w:ascii="Times New Roman" w:eastAsia="Times New Roman" w:hAnsi="Times New Roman" w:cs="Times New Roman"/>
          <w:kern w:val="0"/>
          <w:lang w:eastAsia="en-GB"/>
          <w14:ligatures w14:val="none"/>
        </w:rPr>
        <w:t>užtikrina reikalaujamą patikimumą, atsekamumą (įrodymų bazę) ir eksploatacinį tinkamumą.</w:t>
      </w:r>
    </w:p>
    <w:p w14:paraId="3023048D" w14:textId="77777777" w:rsidR="00343007" w:rsidRPr="0035765C" w:rsidRDefault="00343007" w:rsidP="4DCEF9AB">
      <w:pPr>
        <w:spacing w:line="276" w:lineRule="auto"/>
        <w:jc w:val="both"/>
        <w:rPr>
          <w:rFonts w:ascii="Times New Roman" w:hAnsi="Times New Roman" w:cs="Times New Roman"/>
        </w:rPr>
      </w:pPr>
    </w:p>
    <w:sectPr w:rsidR="00343007" w:rsidRPr="0035765C" w:rsidSect="00A33977">
      <w:headerReference w:type="default" r:id="rId11"/>
      <w:footerReference w:type="even" r:id="rId12"/>
      <w:footerReference w:type="default" r:id="rId13"/>
      <w:pgSz w:w="11906" w:h="16838"/>
      <w:pgMar w:top="1701" w:right="567" w:bottom="1134" w:left="127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6F7D" w14:textId="77777777" w:rsidR="00971919" w:rsidRDefault="00971919" w:rsidP="00582954">
      <w:pPr>
        <w:spacing w:after="0" w:line="240" w:lineRule="auto"/>
      </w:pPr>
      <w:r>
        <w:separator/>
      </w:r>
    </w:p>
  </w:endnote>
  <w:endnote w:type="continuationSeparator" w:id="0">
    <w:p w14:paraId="52568750" w14:textId="77777777" w:rsidR="00971919" w:rsidRDefault="00971919" w:rsidP="0058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9618406"/>
      <w:docPartObj>
        <w:docPartGallery w:val="Page Numbers (Bottom of Page)"/>
        <w:docPartUnique/>
      </w:docPartObj>
    </w:sdtPr>
    <w:sdtContent>
      <w:p w14:paraId="6395B059" w14:textId="5CCA5BA0" w:rsidR="00EE12B5" w:rsidRDefault="00EE12B5" w:rsidP="00697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3273EB" w14:textId="77777777" w:rsidR="00EE12B5" w:rsidRDefault="00EE12B5" w:rsidP="00EE12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3C5C" w14:textId="7AEE2C80" w:rsidR="66781121" w:rsidRDefault="66781121" w:rsidP="4DCEF9AB">
    <w:pPr>
      <w:pStyle w:val="Footer"/>
      <w:jc w:val="right"/>
      <w:rPr>
        <w:rFonts w:ascii="Times New Roman" w:eastAsia="Times New Roman" w:hAnsi="Times New Roman" w:cs="Times New Roman"/>
      </w:rPr>
    </w:pPr>
    <w:r w:rsidRPr="4DCEF9AB">
      <w:rPr>
        <w:rFonts w:ascii="Times New Roman" w:eastAsia="Times New Roman" w:hAnsi="Times New Roman" w:cs="Times New Roman"/>
      </w:rPr>
      <w:fldChar w:fldCharType="begin"/>
    </w:r>
    <w:r>
      <w:instrText>PAGE</w:instrText>
    </w:r>
    <w:r w:rsidRPr="4DCEF9AB">
      <w:fldChar w:fldCharType="separate"/>
    </w:r>
    <w:r w:rsidR="00573F20">
      <w:rPr>
        <w:noProof/>
      </w:rPr>
      <w:t>1</w:t>
    </w:r>
    <w:r w:rsidRPr="4DCEF9AB">
      <w:rPr>
        <w:rFonts w:ascii="Times New Roman" w:eastAsia="Times New Roman" w:hAnsi="Times New Roman" w:cs="Times New Roman"/>
      </w:rPr>
      <w:fldChar w:fldCharType="end"/>
    </w:r>
  </w:p>
  <w:p w14:paraId="685503C5" w14:textId="26AB2A61" w:rsidR="169D0A18" w:rsidRDefault="169D0A18" w:rsidP="169D0A18">
    <w:pPr>
      <w:pStyle w:val="Footer"/>
      <w:rPr>
        <w:rStyle w:val="PageNumber"/>
        <w:noProof/>
      </w:rPr>
    </w:pPr>
  </w:p>
  <w:p w14:paraId="0EC68672" w14:textId="77777777" w:rsidR="00EE12B5" w:rsidRDefault="00EE12B5" w:rsidP="00EE12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8C42" w14:textId="77777777" w:rsidR="00971919" w:rsidRDefault="00971919" w:rsidP="00582954">
      <w:pPr>
        <w:spacing w:after="0" w:line="240" w:lineRule="auto"/>
      </w:pPr>
      <w:r>
        <w:separator/>
      </w:r>
    </w:p>
  </w:footnote>
  <w:footnote w:type="continuationSeparator" w:id="0">
    <w:p w14:paraId="2C024359" w14:textId="77777777" w:rsidR="00971919" w:rsidRDefault="00971919" w:rsidP="00582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169D0A18" w14:paraId="378AC4E9" w14:textId="77777777" w:rsidTr="169D0A18">
      <w:trPr>
        <w:trHeight w:val="300"/>
      </w:trPr>
      <w:tc>
        <w:tcPr>
          <w:tcW w:w="3350" w:type="dxa"/>
        </w:tcPr>
        <w:p w14:paraId="1C0A9A80" w14:textId="0566E84E" w:rsidR="169D0A18" w:rsidRDefault="169D0A18" w:rsidP="169D0A18">
          <w:pPr>
            <w:pStyle w:val="Header"/>
            <w:ind w:left="-115"/>
          </w:pPr>
        </w:p>
      </w:tc>
      <w:tc>
        <w:tcPr>
          <w:tcW w:w="3350" w:type="dxa"/>
        </w:tcPr>
        <w:p w14:paraId="0C7659C1" w14:textId="271D9124" w:rsidR="169D0A18" w:rsidRDefault="169D0A18" w:rsidP="169D0A18">
          <w:pPr>
            <w:pStyle w:val="Header"/>
            <w:jc w:val="center"/>
          </w:pPr>
        </w:p>
      </w:tc>
      <w:tc>
        <w:tcPr>
          <w:tcW w:w="3350" w:type="dxa"/>
        </w:tcPr>
        <w:p w14:paraId="0AA3BC9B" w14:textId="45C375C0" w:rsidR="169D0A18" w:rsidRDefault="169D0A18" w:rsidP="169D0A18">
          <w:pPr>
            <w:pStyle w:val="Header"/>
            <w:ind w:right="-115"/>
            <w:jc w:val="right"/>
          </w:pPr>
        </w:p>
      </w:tc>
    </w:tr>
  </w:tbl>
  <w:p w14:paraId="278E79F2" w14:textId="160D6E54" w:rsidR="169D0A18" w:rsidRDefault="169D0A18" w:rsidP="169D0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5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3216E"/>
    <w:multiLevelType w:val="multilevel"/>
    <w:tmpl w:val="8380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02176"/>
    <w:multiLevelType w:val="multilevel"/>
    <w:tmpl w:val="A526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0669A"/>
    <w:multiLevelType w:val="hybridMultilevel"/>
    <w:tmpl w:val="D5605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0C534D"/>
    <w:multiLevelType w:val="multilevel"/>
    <w:tmpl w:val="EE74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D061A"/>
    <w:multiLevelType w:val="multilevel"/>
    <w:tmpl w:val="A56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A4A21"/>
    <w:multiLevelType w:val="hybridMultilevel"/>
    <w:tmpl w:val="4D2C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B78AD"/>
    <w:multiLevelType w:val="multilevel"/>
    <w:tmpl w:val="B48A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90E"/>
    <w:multiLevelType w:val="multilevel"/>
    <w:tmpl w:val="BCCE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261BC0"/>
    <w:multiLevelType w:val="multilevel"/>
    <w:tmpl w:val="7A28E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608F8"/>
    <w:multiLevelType w:val="multilevel"/>
    <w:tmpl w:val="8CE6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53F09"/>
    <w:multiLevelType w:val="hybridMultilevel"/>
    <w:tmpl w:val="3FAAE612"/>
    <w:lvl w:ilvl="0" w:tplc="FFFFFFFF">
      <w:start w:val="1"/>
      <w:numFmt w:val="decimal"/>
      <w:lvlText w:val="%1."/>
      <w:lvlJc w:val="left"/>
      <w:pPr>
        <w:ind w:left="720" w:hanging="360"/>
      </w:pPr>
    </w:lvl>
    <w:lvl w:ilvl="1" w:tplc="FFFFFFFF">
      <w:start w:val="1"/>
      <w:numFmt w:val="lowerLetter"/>
      <w:lvlText w:val="(%2)"/>
      <w:lvlJc w:val="left"/>
      <w:pPr>
        <w:ind w:left="1440" w:hanging="360"/>
      </w:pPr>
      <w:rPr>
        <w:rFonts w:eastAsiaTheme="majorEastAsia"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23675B"/>
    <w:multiLevelType w:val="hybridMultilevel"/>
    <w:tmpl w:val="13D428D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4023EB"/>
    <w:multiLevelType w:val="multilevel"/>
    <w:tmpl w:val="2CF8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F6851"/>
    <w:multiLevelType w:val="multilevel"/>
    <w:tmpl w:val="8C6A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26BA1"/>
    <w:multiLevelType w:val="hybridMultilevel"/>
    <w:tmpl w:val="9DC05B1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91F0AB3"/>
    <w:multiLevelType w:val="hybridMultilevel"/>
    <w:tmpl w:val="5752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65FF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5981AF5"/>
    <w:multiLevelType w:val="hybridMultilevel"/>
    <w:tmpl w:val="9A4CC2A8"/>
    <w:lvl w:ilvl="0" w:tplc="04270017">
      <w:start w:val="1"/>
      <w:numFmt w:val="lowerLetter"/>
      <w:lvlText w:val="%1)"/>
      <w:lvlJc w:val="left"/>
      <w:pPr>
        <w:ind w:left="1944" w:hanging="360"/>
      </w:p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abstractNum w:abstractNumId="19" w15:restartNumberingAfterBreak="0">
    <w:nsid w:val="46E875E4"/>
    <w:multiLevelType w:val="hybridMultilevel"/>
    <w:tmpl w:val="3FAAE612"/>
    <w:lvl w:ilvl="0" w:tplc="0809000F">
      <w:start w:val="1"/>
      <w:numFmt w:val="decimal"/>
      <w:lvlText w:val="%1."/>
      <w:lvlJc w:val="left"/>
      <w:pPr>
        <w:ind w:left="720" w:hanging="360"/>
      </w:pPr>
    </w:lvl>
    <w:lvl w:ilvl="1" w:tplc="CBBA4790">
      <w:start w:val="1"/>
      <w:numFmt w:val="lowerLetter"/>
      <w:lvlText w:val="(%2)"/>
      <w:lvlJc w:val="left"/>
      <w:pPr>
        <w:ind w:left="1440" w:hanging="360"/>
      </w:pPr>
      <w:rPr>
        <w:rFonts w:eastAsiaTheme="majorEastAsia"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FC46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2B3E64"/>
    <w:multiLevelType w:val="hybridMultilevel"/>
    <w:tmpl w:val="78AA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5534F"/>
    <w:multiLevelType w:val="hybridMultilevel"/>
    <w:tmpl w:val="9D5C3D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39244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225767"/>
    <w:multiLevelType w:val="multilevel"/>
    <w:tmpl w:val="BC640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8627203"/>
    <w:multiLevelType w:val="hybridMultilevel"/>
    <w:tmpl w:val="7916A2A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542FCB"/>
    <w:multiLevelType w:val="multilevel"/>
    <w:tmpl w:val="9B88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20A0D"/>
    <w:multiLevelType w:val="hybridMultilevel"/>
    <w:tmpl w:val="6AE4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A40790"/>
    <w:multiLevelType w:val="hybridMultilevel"/>
    <w:tmpl w:val="7020E9E6"/>
    <w:lvl w:ilvl="0" w:tplc="FC0603F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F63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3C5E66"/>
    <w:multiLevelType w:val="hybridMultilevel"/>
    <w:tmpl w:val="7BE8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C848CA"/>
    <w:multiLevelType w:val="multilevel"/>
    <w:tmpl w:val="7A00E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4F128B"/>
    <w:multiLevelType w:val="hybridMultilevel"/>
    <w:tmpl w:val="447EFC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D503FE"/>
    <w:multiLevelType w:val="multilevel"/>
    <w:tmpl w:val="A5C02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C27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075B28"/>
    <w:multiLevelType w:val="hybridMultilevel"/>
    <w:tmpl w:val="C494F6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52677F3"/>
    <w:multiLevelType w:val="hybridMultilevel"/>
    <w:tmpl w:val="C8A63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640548"/>
    <w:multiLevelType w:val="hybridMultilevel"/>
    <w:tmpl w:val="7B108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CC0F04"/>
    <w:multiLevelType w:val="hybridMultilevel"/>
    <w:tmpl w:val="63868F1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92D1427"/>
    <w:multiLevelType w:val="hybridMultilevel"/>
    <w:tmpl w:val="AC548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60334F"/>
    <w:multiLevelType w:val="hybridMultilevel"/>
    <w:tmpl w:val="443293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05937441">
    <w:abstractNumId w:val="25"/>
  </w:num>
  <w:num w:numId="2" w16cid:durableId="1280070411">
    <w:abstractNumId w:val="40"/>
  </w:num>
  <w:num w:numId="3" w16cid:durableId="659891834">
    <w:abstractNumId w:val="12"/>
  </w:num>
  <w:num w:numId="4" w16cid:durableId="1751845720">
    <w:abstractNumId w:val="20"/>
  </w:num>
  <w:num w:numId="5" w16cid:durableId="1578903132">
    <w:abstractNumId w:val="0"/>
  </w:num>
  <w:num w:numId="6" w16cid:durableId="1256325973">
    <w:abstractNumId w:val="18"/>
  </w:num>
  <w:num w:numId="7" w16cid:durableId="1175267365">
    <w:abstractNumId w:val="17"/>
  </w:num>
  <w:num w:numId="8" w16cid:durableId="1623265181">
    <w:abstractNumId w:val="35"/>
  </w:num>
  <w:num w:numId="9" w16cid:durableId="1399086543">
    <w:abstractNumId w:val="32"/>
  </w:num>
  <w:num w:numId="10" w16cid:durableId="1516000179">
    <w:abstractNumId w:val="38"/>
  </w:num>
  <w:num w:numId="11" w16cid:durableId="261845801">
    <w:abstractNumId w:val="39"/>
  </w:num>
  <w:num w:numId="12" w16cid:durableId="1985743419">
    <w:abstractNumId w:val="15"/>
  </w:num>
  <w:num w:numId="13" w16cid:durableId="720133882">
    <w:abstractNumId w:val="27"/>
  </w:num>
  <w:num w:numId="14" w16cid:durableId="785928942">
    <w:abstractNumId w:val="3"/>
  </w:num>
  <w:num w:numId="15" w16cid:durableId="1487164552">
    <w:abstractNumId w:val="22"/>
  </w:num>
  <w:num w:numId="16" w16cid:durableId="1535533050">
    <w:abstractNumId w:val="36"/>
  </w:num>
  <w:num w:numId="17" w16cid:durableId="1157041064">
    <w:abstractNumId w:val="37"/>
  </w:num>
  <w:num w:numId="18" w16cid:durableId="1920022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5014821">
    <w:abstractNumId w:val="30"/>
  </w:num>
  <w:num w:numId="20" w16cid:durableId="1923833676">
    <w:abstractNumId w:val="16"/>
  </w:num>
  <w:num w:numId="21" w16cid:durableId="1736122006">
    <w:abstractNumId w:val="6"/>
  </w:num>
  <w:num w:numId="22" w16cid:durableId="352272068">
    <w:abstractNumId w:val="7"/>
  </w:num>
  <w:num w:numId="23" w16cid:durableId="1287665882">
    <w:abstractNumId w:val="19"/>
  </w:num>
  <w:num w:numId="24" w16cid:durableId="86388264">
    <w:abstractNumId w:val="28"/>
  </w:num>
  <w:num w:numId="25" w16cid:durableId="270013870">
    <w:abstractNumId w:val="29"/>
  </w:num>
  <w:num w:numId="26" w16cid:durableId="322004383">
    <w:abstractNumId w:val="23"/>
  </w:num>
  <w:num w:numId="27" w16cid:durableId="278924791">
    <w:abstractNumId w:val="34"/>
  </w:num>
  <w:num w:numId="28" w16cid:durableId="69810848">
    <w:abstractNumId w:val="11"/>
  </w:num>
  <w:num w:numId="29" w16cid:durableId="529956552">
    <w:abstractNumId w:val="4"/>
  </w:num>
  <w:num w:numId="30" w16cid:durableId="2090998672">
    <w:abstractNumId w:val="33"/>
  </w:num>
  <w:num w:numId="31" w16cid:durableId="134370557">
    <w:abstractNumId w:val="5"/>
  </w:num>
  <w:num w:numId="32" w16cid:durableId="676469581">
    <w:abstractNumId w:val="13"/>
  </w:num>
  <w:num w:numId="33" w16cid:durableId="18895822">
    <w:abstractNumId w:val="21"/>
  </w:num>
  <w:num w:numId="34" w16cid:durableId="535776178">
    <w:abstractNumId w:val="26"/>
  </w:num>
  <w:num w:numId="35" w16cid:durableId="360712283">
    <w:abstractNumId w:val="14"/>
  </w:num>
  <w:num w:numId="36" w16cid:durableId="1824928852">
    <w:abstractNumId w:val="8"/>
  </w:num>
  <w:num w:numId="37" w16cid:durableId="1249583369">
    <w:abstractNumId w:val="9"/>
  </w:num>
  <w:num w:numId="38" w16cid:durableId="637422829">
    <w:abstractNumId w:val="1"/>
  </w:num>
  <w:num w:numId="39" w16cid:durableId="1139692877">
    <w:abstractNumId w:val="2"/>
  </w:num>
  <w:num w:numId="40" w16cid:durableId="137260575">
    <w:abstractNumId w:val="10"/>
  </w:num>
  <w:num w:numId="41" w16cid:durableId="17126524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B2"/>
    <w:rsid w:val="00020179"/>
    <w:rsid w:val="00023FF3"/>
    <w:rsid w:val="000247CA"/>
    <w:rsid w:val="00034AFC"/>
    <w:rsid w:val="00040DD1"/>
    <w:rsid w:val="00056FC6"/>
    <w:rsid w:val="0006297E"/>
    <w:rsid w:val="00062C86"/>
    <w:rsid w:val="00071678"/>
    <w:rsid w:val="00072109"/>
    <w:rsid w:val="00072733"/>
    <w:rsid w:val="000736C4"/>
    <w:rsid w:val="00074CBF"/>
    <w:rsid w:val="000812A1"/>
    <w:rsid w:val="000902DB"/>
    <w:rsid w:val="00096968"/>
    <w:rsid w:val="000B0CB1"/>
    <w:rsid w:val="000B2D35"/>
    <w:rsid w:val="000C1303"/>
    <w:rsid w:val="000D1B4D"/>
    <w:rsid w:val="000D408F"/>
    <w:rsid w:val="000E03D7"/>
    <w:rsid w:val="000E3B61"/>
    <w:rsid w:val="000E767C"/>
    <w:rsid w:val="000E7B87"/>
    <w:rsid w:val="000F71AC"/>
    <w:rsid w:val="0010249C"/>
    <w:rsid w:val="00112CFD"/>
    <w:rsid w:val="00121811"/>
    <w:rsid w:val="00125352"/>
    <w:rsid w:val="001336B0"/>
    <w:rsid w:val="0013647F"/>
    <w:rsid w:val="0015275F"/>
    <w:rsid w:val="00160C2B"/>
    <w:rsid w:val="001620B4"/>
    <w:rsid w:val="0016384C"/>
    <w:rsid w:val="001642BD"/>
    <w:rsid w:val="001646F4"/>
    <w:rsid w:val="00170CC7"/>
    <w:rsid w:val="0017681D"/>
    <w:rsid w:val="00186A8F"/>
    <w:rsid w:val="001878B0"/>
    <w:rsid w:val="00193187"/>
    <w:rsid w:val="0019483A"/>
    <w:rsid w:val="001A0D53"/>
    <w:rsid w:val="001A3409"/>
    <w:rsid w:val="001B40D7"/>
    <w:rsid w:val="001B546D"/>
    <w:rsid w:val="001B5535"/>
    <w:rsid w:val="001B5D38"/>
    <w:rsid w:val="001C26C8"/>
    <w:rsid w:val="001C3AF3"/>
    <w:rsid w:val="001D2C74"/>
    <w:rsid w:val="001D2D73"/>
    <w:rsid w:val="001D63EF"/>
    <w:rsid w:val="001D73C0"/>
    <w:rsid w:val="001E51A1"/>
    <w:rsid w:val="001E52BF"/>
    <w:rsid w:val="001E590E"/>
    <w:rsid w:val="001E62E5"/>
    <w:rsid w:val="001F137B"/>
    <w:rsid w:val="001F2F1F"/>
    <w:rsid w:val="001F5E5F"/>
    <w:rsid w:val="00204A43"/>
    <w:rsid w:val="00204B1D"/>
    <w:rsid w:val="002072B3"/>
    <w:rsid w:val="00216127"/>
    <w:rsid w:val="00217764"/>
    <w:rsid w:val="00226641"/>
    <w:rsid w:val="0023617F"/>
    <w:rsid w:val="00240F53"/>
    <w:rsid w:val="002424A9"/>
    <w:rsid w:val="00243272"/>
    <w:rsid w:val="002527AA"/>
    <w:rsid w:val="00256141"/>
    <w:rsid w:val="00256278"/>
    <w:rsid w:val="00260E81"/>
    <w:rsid w:val="00263322"/>
    <w:rsid w:val="00275EF1"/>
    <w:rsid w:val="00275F83"/>
    <w:rsid w:val="002779F0"/>
    <w:rsid w:val="00277E7B"/>
    <w:rsid w:val="0028082C"/>
    <w:rsid w:val="00280F80"/>
    <w:rsid w:val="002847FA"/>
    <w:rsid w:val="00284818"/>
    <w:rsid w:val="0028676C"/>
    <w:rsid w:val="00287CD8"/>
    <w:rsid w:val="002922C9"/>
    <w:rsid w:val="002930CF"/>
    <w:rsid w:val="002976EC"/>
    <w:rsid w:val="002A179E"/>
    <w:rsid w:val="002A1A34"/>
    <w:rsid w:val="002A5CA4"/>
    <w:rsid w:val="002C2BB0"/>
    <w:rsid w:val="002C3C40"/>
    <w:rsid w:val="002C4B8A"/>
    <w:rsid w:val="002C66E2"/>
    <w:rsid w:val="002D449F"/>
    <w:rsid w:val="002D5D58"/>
    <w:rsid w:val="002D6DE9"/>
    <w:rsid w:val="002E5A3D"/>
    <w:rsid w:val="002F529F"/>
    <w:rsid w:val="00300CE2"/>
    <w:rsid w:val="00302D6E"/>
    <w:rsid w:val="003037DF"/>
    <w:rsid w:val="003061E9"/>
    <w:rsid w:val="00311B1F"/>
    <w:rsid w:val="00313890"/>
    <w:rsid w:val="00316D76"/>
    <w:rsid w:val="00317694"/>
    <w:rsid w:val="00317914"/>
    <w:rsid w:val="00330D60"/>
    <w:rsid w:val="003365CE"/>
    <w:rsid w:val="00341B51"/>
    <w:rsid w:val="00343007"/>
    <w:rsid w:val="0034393B"/>
    <w:rsid w:val="00354044"/>
    <w:rsid w:val="0035765C"/>
    <w:rsid w:val="00364BE9"/>
    <w:rsid w:val="003702B8"/>
    <w:rsid w:val="00370B55"/>
    <w:rsid w:val="003733EF"/>
    <w:rsid w:val="00373EBE"/>
    <w:rsid w:val="00374876"/>
    <w:rsid w:val="00375ADD"/>
    <w:rsid w:val="00376D78"/>
    <w:rsid w:val="00384886"/>
    <w:rsid w:val="00386D0E"/>
    <w:rsid w:val="00395228"/>
    <w:rsid w:val="00395C01"/>
    <w:rsid w:val="00395FB2"/>
    <w:rsid w:val="003A0A8D"/>
    <w:rsid w:val="003A66AA"/>
    <w:rsid w:val="003B2C71"/>
    <w:rsid w:val="003B52FD"/>
    <w:rsid w:val="003B5CAE"/>
    <w:rsid w:val="003B5D09"/>
    <w:rsid w:val="003B6111"/>
    <w:rsid w:val="003B6F91"/>
    <w:rsid w:val="003B7724"/>
    <w:rsid w:val="003C3467"/>
    <w:rsid w:val="003C396D"/>
    <w:rsid w:val="003C7F66"/>
    <w:rsid w:val="003D1F3C"/>
    <w:rsid w:val="003E05DB"/>
    <w:rsid w:val="003E3AB0"/>
    <w:rsid w:val="003E7E10"/>
    <w:rsid w:val="003F169D"/>
    <w:rsid w:val="003F5B7D"/>
    <w:rsid w:val="003F603A"/>
    <w:rsid w:val="00405FF3"/>
    <w:rsid w:val="00406508"/>
    <w:rsid w:val="00407FCE"/>
    <w:rsid w:val="00420D4E"/>
    <w:rsid w:val="004215D0"/>
    <w:rsid w:val="00431A29"/>
    <w:rsid w:val="00431F41"/>
    <w:rsid w:val="00434897"/>
    <w:rsid w:val="00441597"/>
    <w:rsid w:val="00442304"/>
    <w:rsid w:val="00444CB0"/>
    <w:rsid w:val="0044790B"/>
    <w:rsid w:val="00451B6B"/>
    <w:rsid w:val="00453B09"/>
    <w:rsid w:val="00456098"/>
    <w:rsid w:val="00466DC2"/>
    <w:rsid w:val="0047002C"/>
    <w:rsid w:val="00471595"/>
    <w:rsid w:val="004722CF"/>
    <w:rsid w:val="00472B91"/>
    <w:rsid w:val="00484315"/>
    <w:rsid w:val="0049382F"/>
    <w:rsid w:val="00496BBC"/>
    <w:rsid w:val="00497A5B"/>
    <w:rsid w:val="004B22D3"/>
    <w:rsid w:val="004B24E5"/>
    <w:rsid w:val="004C11AC"/>
    <w:rsid w:val="004C1CB9"/>
    <w:rsid w:val="004D5534"/>
    <w:rsid w:val="004D7239"/>
    <w:rsid w:val="004E11F0"/>
    <w:rsid w:val="004E3B5E"/>
    <w:rsid w:val="004F33EE"/>
    <w:rsid w:val="00503DE5"/>
    <w:rsid w:val="00504B1B"/>
    <w:rsid w:val="00511851"/>
    <w:rsid w:val="00516E5E"/>
    <w:rsid w:val="00521186"/>
    <w:rsid w:val="00526B27"/>
    <w:rsid w:val="00530E91"/>
    <w:rsid w:val="00530EC1"/>
    <w:rsid w:val="005320C3"/>
    <w:rsid w:val="00535E7E"/>
    <w:rsid w:val="005431A5"/>
    <w:rsid w:val="0054379D"/>
    <w:rsid w:val="00545E4E"/>
    <w:rsid w:val="005470CE"/>
    <w:rsid w:val="00552D7D"/>
    <w:rsid w:val="00556AD0"/>
    <w:rsid w:val="005678F2"/>
    <w:rsid w:val="00571D00"/>
    <w:rsid w:val="00572F3B"/>
    <w:rsid w:val="00573F20"/>
    <w:rsid w:val="00582954"/>
    <w:rsid w:val="00592152"/>
    <w:rsid w:val="0059335B"/>
    <w:rsid w:val="00597454"/>
    <w:rsid w:val="005A1556"/>
    <w:rsid w:val="005A7DCE"/>
    <w:rsid w:val="005B12D0"/>
    <w:rsid w:val="005B3C0B"/>
    <w:rsid w:val="005C0370"/>
    <w:rsid w:val="005C16F5"/>
    <w:rsid w:val="005C5961"/>
    <w:rsid w:val="005D01D3"/>
    <w:rsid w:val="005D0A68"/>
    <w:rsid w:val="005D3AAD"/>
    <w:rsid w:val="005E45A0"/>
    <w:rsid w:val="005F0D56"/>
    <w:rsid w:val="00602852"/>
    <w:rsid w:val="00604F8C"/>
    <w:rsid w:val="00607190"/>
    <w:rsid w:val="006079A0"/>
    <w:rsid w:val="00607DBF"/>
    <w:rsid w:val="0061562A"/>
    <w:rsid w:val="006164BE"/>
    <w:rsid w:val="00617342"/>
    <w:rsid w:val="00624642"/>
    <w:rsid w:val="006269D7"/>
    <w:rsid w:val="00627CE5"/>
    <w:rsid w:val="00633C49"/>
    <w:rsid w:val="00633E0E"/>
    <w:rsid w:val="00633F0C"/>
    <w:rsid w:val="00635872"/>
    <w:rsid w:val="00637E4F"/>
    <w:rsid w:val="00641BCC"/>
    <w:rsid w:val="0064379F"/>
    <w:rsid w:val="00645F53"/>
    <w:rsid w:val="00655B60"/>
    <w:rsid w:val="006601D2"/>
    <w:rsid w:val="00662EA0"/>
    <w:rsid w:val="006637B8"/>
    <w:rsid w:val="006722F0"/>
    <w:rsid w:val="006739A6"/>
    <w:rsid w:val="006761C5"/>
    <w:rsid w:val="00684D55"/>
    <w:rsid w:val="00686C9F"/>
    <w:rsid w:val="006945B9"/>
    <w:rsid w:val="00695153"/>
    <w:rsid w:val="00695BA2"/>
    <w:rsid w:val="0069659C"/>
    <w:rsid w:val="00697903"/>
    <w:rsid w:val="006A04A3"/>
    <w:rsid w:val="006A0513"/>
    <w:rsid w:val="006A2E16"/>
    <w:rsid w:val="006A3FD2"/>
    <w:rsid w:val="006A51D3"/>
    <w:rsid w:val="006B4F83"/>
    <w:rsid w:val="006C2B49"/>
    <w:rsid w:val="006C5890"/>
    <w:rsid w:val="006C63B3"/>
    <w:rsid w:val="006C73CA"/>
    <w:rsid w:val="006E6483"/>
    <w:rsid w:val="006E6A6D"/>
    <w:rsid w:val="006F7B6A"/>
    <w:rsid w:val="00700565"/>
    <w:rsid w:val="00702777"/>
    <w:rsid w:val="00704972"/>
    <w:rsid w:val="00705AD2"/>
    <w:rsid w:val="0071108A"/>
    <w:rsid w:val="007127E8"/>
    <w:rsid w:val="007141DC"/>
    <w:rsid w:val="00722921"/>
    <w:rsid w:val="00725848"/>
    <w:rsid w:val="007278AC"/>
    <w:rsid w:val="00737357"/>
    <w:rsid w:val="0073796B"/>
    <w:rsid w:val="00744AC9"/>
    <w:rsid w:val="00765CD9"/>
    <w:rsid w:val="007660D2"/>
    <w:rsid w:val="0076657E"/>
    <w:rsid w:val="00770C90"/>
    <w:rsid w:val="00773EAC"/>
    <w:rsid w:val="00782995"/>
    <w:rsid w:val="007B758F"/>
    <w:rsid w:val="007C27EE"/>
    <w:rsid w:val="007C55E8"/>
    <w:rsid w:val="007C5E52"/>
    <w:rsid w:val="007D1F8D"/>
    <w:rsid w:val="007E2043"/>
    <w:rsid w:val="007F07F6"/>
    <w:rsid w:val="007F7D07"/>
    <w:rsid w:val="0081312D"/>
    <w:rsid w:val="00820164"/>
    <w:rsid w:val="00822954"/>
    <w:rsid w:val="00825A73"/>
    <w:rsid w:val="008317A2"/>
    <w:rsid w:val="00832841"/>
    <w:rsid w:val="00833E25"/>
    <w:rsid w:val="00834ABD"/>
    <w:rsid w:val="00840B53"/>
    <w:rsid w:val="00843D14"/>
    <w:rsid w:val="00845B02"/>
    <w:rsid w:val="00847E10"/>
    <w:rsid w:val="00852D00"/>
    <w:rsid w:val="00854215"/>
    <w:rsid w:val="00857710"/>
    <w:rsid w:val="00857F0B"/>
    <w:rsid w:val="00861D1F"/>
    <w:rsid w:val="00861F8A"/>
    <w:rsid w:val="00864928"/>
    <w:rsid w:val="00864D44"/>
    <w:rsid w:val="008670AE"/>
    <w:rsid w:val="00872CA1"/>
    <w:rsid w:val="00876DEC"/>
    <w:rsid w:val="008803E5"/>
    <w:rsid w:val="00885B9E"/>
    <w:rsid w:val="00886440"/>
    <w:rsid w:val="00892996"/>
    <w:rsid w:val="00893249"/>
    <w:rsid w:val="008938CE"/>
    <w:rsid w:val="00893D53"/>
    <w:rsid w:val="00895920"/>
    <w:rsid w:val="008965DA"/>
    <w:rsid w:val="0089788A"/>
    <w:rsid w:val="008A19AE"/>
    <w:rsid w:val="008A4163"/>
    <w:rsid w:val="008B0862"/>
    <w:rsid w:val="008C0921"/>
    <w:rsid w:val="008C1714"/>
    <w:rsid w:val="008C401E"/>
    <w:rsid w:val="008C65A7"/>
    <w:rsid w:val="008D1455"/>
    <w:rsid w:val="008D2AA0"/>
    <w:rsid w:val="008D3BEE"/>
    <w:rsid w:val="008D5FD5"/>
    <w:rsid w:val="008E2CD5"/>
    <w:rsid w:val="008F10A9"/>
    <w:rsid w:val="008F20EB"/>
    <w:rsid w:val="00903109"/>
    <w:rsid w:val="009044CA"/>
    <w:rsid w:val="00907A48"/>
    <w:rsid w:val="00915824"/>
    <w:rsid w:val="00921226"/>
    <w:rsid w:val="009231F0"/>
    <w:rsid w:val="00925ACE"/>
    <w:rsid w:val="00926D97"/>
    <w:rsid w:val="00931F91"/>
    <w:rsid w:val="0094413E"/>
    <w:rsid w:val="00944BCA"/>
    <w:rsid w:val="009516FE"/>
    <w:rsid w:val="00952073"/>
    <w:rsid w:val="009566DB"/>
    <w:rsid w:val="009638C2"/>
    <w:rsid w:val="00965422"/>
    <w:rsid w:val="00971919"/>
    <w:rsid w:val="00972057"/>
    <w:rsid w:val="0097264A"/>
    <w:rsid w:val="00972E78"/>
    <w:rsid w:val="009806B7"/>
    <w:rsid w:val="00987DF2"/>
    <w:rsid w:val="009A3E8E"/>
    <w:rsid w:val="009A6065"/>
    <w:rsid w:val="009B14E1"/>
    <w:rsid w:val="009B6110"/>
    <w:rsid w:val="009B7C23"/>
    <w:rsid w:val="009C1912"/>
    <w:rsid w:val="009C3F36"/>
    <w:rsid w:val="009C400E"/>
    <w:rsid w:val="009C5666"/>
    <w:rsid w:val="009C687E"/>
    <w:rsid w:val="009D025D"/>
    <w:rsid w:val="009E3357"/>
    <w:rsid w:val="009E764E"/>
    <w:rsid w:val="009F12E4"/>
    <w:rsid w:val="009F155F"/>
    <w:rsid w:val="00A00C56"/>
    <w:rsid w:val="00A036CD"/>
    <w:rsid w:val="00A03720"/>
    <w:rsid w:val="00A061D6"/>
    <w:rsid w:val="00A064A1"/>
    <w:rsid w:val="00A115B8"/>
    <w:rsid w:val="00A17724"/>
    <w:rsid w:val="00A2411D"/>
    <w:rsid w:val="00A246B9"/>
    <w:rsid w:val="00A27B53"/>
    <w:rsid w:val="00A31C9D"/>
    <w:rsid w:val="00A32928"/>
    <w:rsid w:val="00A33977"/>
    <w:rsid w:val="00A3413C"/>
    <w:rsid w:val="00A47130"/>
    <w:rsid w:val="00A53152"/>
    <w:rsid w:val="00A5517D"/>
    <w:rsid w:val="00A67101"/>
    <w:rsid w:val="00A70313"/>
    <w:rsid w:val="00A724AA"/>
    <w:rsid w:val="00A739B5"/>
    <w:rsid w:val="00A7797C"/>
    <w:rsid w:val="00A826F7"/>
    <w:rsid w:val="00A872EC"/>
    <w:rsid w:val="00A9327A"/>
    <w:rsid w:val="00A945E3"/>
    <w:rsid w:val="00A94CDC"/>
    <w:rsid w:val="00AA2DDA"/>
    <w:rsid w:val="00AB343C"/>
    <w:rsid w:val="00AB67C5"/>
    <w:rsid w:val="00AC04CB"/>
    <w:rsid w:val="00AD099F"/>
    <w:rsid w:val="00AE1707"/>
    <w:rsid w:val="00AE38EF"/>
    <w:rsid w:val="00AF1D23"/>
    <w:rsid w:val="00AF3C3B"/>
    <w:rsid w:val="00AF4BC5"/>
    <w:rsid w:val="00AF7DF8"/>
    <w:rsid w:val="00B015BA"/>
    <w:rsid w:val="00B02882"/>
    <w:rsid w:val="00B03999"/>
    <w:rsid w:val="00B044A5"/>
    <w:rsid w:val="00B07298"/>
    <w:rsid w:val="00B1660E"/>
    <w:rsid w:val="00B17CF7"/>
    <w:rsid w:val="00B24C60"/>
    <w:rsid w:val="00B3238A"/>
    <w:rsid w:val="00B32C2E"/>
    <w:rsid w:val="00B335CE"/>
    <w:rsid w:val="00B44AB6"/>
    <w:rsid w:val="00B62421"/>
    <w:rsid w:val="00B6317F"/>
    <w:rsid w:val="00B67476"/>
    <w:rsid w:val="00B73F33"/>
    <w:rsid w:val="00B76A14"/>
    <w:rsid w:val="00B814D2"/>
    <w:rsid w:val="00B838A4"/>
    <w:rsid w:val="00BA3780"/>
    <w:rsid w:val="00BA75C4"/>
    <w:rsid w:val="00BB1E5B"/>
    <w:rsid w:val="00BB2688"/>
    <w:rsid w:val="00BB5246"/>
    <w:rsid w:val="00BB6F1F"/>
    <w:rsid w:val="00BC33DA"/>
    <w:rsid w:val="00BD3087"/>
    <w:rsid w:val="00BE1FFD"/>
    <w:rsid w:val="00BE78CB"/>
    <w:rsid w:val="00BF5BEC"/>
    <w:rsid w:val="00BF6170"/>
    <w:rsid w:val="00BF6194"/>
    <w:rsid w:val="00C10B90"/>
    <w:rsid w:val="00C11421"/>
    <w:rsid w:val="00C15304"/>
    <w:rsid w:val="00C16CC3"/>
    <w:rsid w:val="00C200AC"/>
    <w:rsid w:val="00C22238"/>
    <w:rsid w:val="00C3374A"/>
    <w:rsid w:val="00C35BBB"/>
    <w:rsid w:val="00C37855"/>
    <w:rsid w:val="00C414FA"/>
    <w:rsid w:val="00C479CA"/>
    <w:rsid w:val="00C504C1"/>
    <w:rsid w:val="00C5366D"/>
    <w:rsid w:val="00C5406E"/>
    <w:rsid w:val="00C547DE"/>
    <w:rsid w:val="00C54864"/>
    <w:rsid w:val="00C55805"/>
    <w:rsid w:val="00C6022A"/>
    <w:rsid w:val="00C66B3B"/>
    <w:rsid w:val="00C706CF"/>
    <w:rsid w:val="00C72073"/>
    <w:rsid w:val="00C72098"/>
    <w:rsid w:val="00C73060"/>
    <w:rsid w:val="00C77B44"/>
    <w:rsid w:val="00C8029D"/>
    <w:rsid w:val="00C8351E"/>
    <w:rsid w:val="00C84D65"/>
    <w:rsid w:val="00C86402"/>
    <w:rsid w:val="00C90ADA"/>
    <w:rsid w:val="00C94B0F"/>
    <w:rsid w:val="00CA285A"/>
    <w:rsid w:val="00CA3D49"/>
    <w:rsid w:val="00CA5C7F"/>
    <w:rsid w:val="00CA65F0"/>
    <w:rsid w:val="00CA7D09"/>
    <w:rsid w:val="00CC2189"/>
    <w:rsid w:val="00CC4284"/>
    <w:rsid w:val="00CC5D00"/>
    <w:rsid w:val="00CC7702"/>
    <w:rsid w:val="00CC7DD0"/>
    <w:rsid w:val="00CD1E70"/>
    <w:rsid w:val="00CD39BD"/>
    <w:rsid w:val="00CD611E"/>
    <w:rsid w:val="00CE2C53"/>
    <w:rsid w:val="00CE3139"/>
    <w:rsid w:val="00CE4744"/>
    <w:rsid w:val="00CF5433"/>
    <w:rsid w:val="00CF7AD4"/>
    <w:rsid w:val="00CF7C3D"/>
    <w:rsid w:val="00D05E3F"/>
    <w:rsid w:val="00D2100E"/>
    <w:rsid w:val="00D22D8B"/>
    <w:rsid w:val="00D263AA"/>
    <w:rsid w:val="00D2662E"/>
    <w:rsid w:val="00D305E3"/>
    <w:rsid w:val="00D31632"/>
    <w:rsid w:val="00D347E4"/>
    <w:rsid w:val="00D3645D"/>
    <w:rsid w:val="00D42DE9"/>
    <w:rsid w:val="00D477C5"/>
    <w:rsid w:val="00D477D7"/>
    <w:rsid w:val="00D54A7A"/>
    <w:rsid w:val="00D56BA7"/>
    <w:rsid w:val="00D6401A"/>
    <w:rsid w:val="00D70014"/>
    <w:rsid w:val="00D7052B"/>
    <w:rsid w:val="00D77129"/>
    <w:rsid w:val="00D773E9"/>
    <w:rsid w:val="00D80DCD"/>
    <w:rsid w:val="00D82D74"/>
    <w:rsid w:val="00D9149F"/>
    <w:rsid w:val="00D964CE"/>
    <w:rsid w:val="00DA6B0B"/>
    <w:rsid w:val="00DB2796"/>
    <w:rsid w:val="00DC2C85"/>
    <w:rsid w:val="00DC4E88"/>
    <w:rsid w:val="00DC64F0"/>
    <w:rsid w:val="00DD00C3"/>
    <w:rsid w:val="00DD0DE5"/>
    <w:rsid w:val="00DE7153"/>
    <w:rsid w:val="00DF41AD"/>
    <w:rsid w:val="00DF77B0"/>
    <w:rsid w:val="00E01B9D"/>
    <w:rsid w:val="00E0257B"/>
    <w:rsid w:val="00E03369"/>
    <w:rsid w:val="00E05F6F"/>
    <w:rsid w:val="00E109E4"/>
    <w:rsid w:val="00E14693"/>
    <w:rsid w:val="00E15874"/>
    <w:rsid w:val="00E17276"/>
    <w:rsid w:val="00E20407"/>
    <w:rsid w:val="00E25CBD"/>
    <w:rsid w:val="00E32CBB"/>
    <w:rsid w:val="00E32DA5"/>
    <w:rsid w:val="00E37012"/>
    <w:rsid w:val="00E43C51"/>
    <w:rsid w:val="00E4611A"/>
    <w:rsid w:val="00E53E99"/>
    <w:rsid w:val="00E5570A"/>
    <w:rsid w:val="00E56D2E"/>
    <w:rsid w:val="00E61BCE"/>
    <w:rsid w:val="00E63C22"/>
    <w:rsid w:val="00E64677"/>
    <w:rsid w:val="00E75376"/>
    <w:rsid w:val="00E776A1"/>
    <w:rsid w:val="00E804BA"/>
    <w:rsid w:val="00E90A59"/>
    <w:rsid w:val="00E91A30"/>
    <w:rsid w:val="00E94446"/>
    <w:rsid w:val="00E946AC"/>
    <w:rsid w:val="00E94D80"/>
    <w:rsid w:val="00E956B2"/>
    <w:rsid w:val="00E96370"/>
    <w:rsid w:val="00EA4D30"/>
    <w:rsid w:val="00EA6D16"/>
    <w:rsid w:val="00EB2A9E"/>
    <w:rsid w:val="00EB5EA4"/>
    <w:rsid w:val="00EC3105"/>
    <w:rsid w:val="00EC716D"/>
    <w:rsid w:val="00ED0289"/>
    <w:rsid w:val="00ED156F"/>
    <w:rsid w:val="00ED1618"/>
    <w:rsid w:val="00EE0585"/>
    <w:rsid w:val="00EE11CF"/>
    <w:rsid w:val="00EE12B5"/>
    <w:rsid w:val="00EE2D52"/>
    <w:rsid w:val="00EF1EC4"/>
    <w:rsid w:val="00EF39F5"/>
    <w:rsid w:val="00F01B3F"/>
    <w:rsid w:val="00F03855"/>
    <w:rsid w:val="00F06A98"/>
    <w:rsid w:val="00F13555"/>
    <w:rsid w:val="00F141F9"/>
    <w:rsid w:val="00F14394"/>
    <w:rsid w:val="00F1615B"/>
    <w:rsid w:val="00F21982"/>
    <w:rsid w:val="00F25EE6"/>
    <w:rsid w:val="00F26B38"/>
    <w:rsid w:val="00F345F0"/>
    <w:rsid w:val="00F35846"/>
    <w:rsid w:val="00F40B8F"/>
    <w:rsid w:val="00F410EE"/>
    <w:rsid w:val="00F566E9"/>
    <w:rsid w:val="00F60714"/>
    <w:rsid w:val="00F64DFD"/>
    <w:rsid w:val="00F67E23"/>
    <w:rsid w:val="00F77CCD"/>
    <w:rsid w:val="00F856EB"/>
    <w:rsid w:val="00F906A6"/>
    <w:rsid w:val="00F9174C"/>
    <w:rsid w:val="00F93BBB"/>
    <w:rsid w:val="00F97433"/>
    <w:rsid w:val="00FA45BD"/>
    <w:rsid w:val="00FA6991"/>
    <w:rsid w:val="00FB0183"/>
    <w:rsid w:val="00FB22C4"/>
    <w:rsid w:val="00FC04A0"/>
    <w:rsid w:val="00FC2DB5"/>
    <w:rsid w:val="00FC6999"/>
    <w:rsid w:val="00FD1E35"/>
    <w:rsid w:val="00FD4A02"/>
    <w:rsid w:val="00FD4B1C"/>
    <w:rsid w:val="00FD51C5"/>
    <w:rsid w:val="00FE5786"/>
    <w:rsid w:val="084DC7A3"/>
    <w:rsid w:val="11528FD8"/>
    <w:rsid w:val="169D0A18"/>
    <w:rsid w:val="17F61E54"/>
    <w:rsid w:val="1912DE39"/>
    <w:rsid w:val="1DDE457B"/>
    <w:rsid w:val="29E89691"/>
    <w:rsid w:val="2C4BB9B9"/>
    <w:rsid w:val="322EB82F"/>
    <w:rsid w:val="3438F052"/>
    <w:rsid w:val="34A03E1D"/>
    <w:rsid w:val="42A5CB90"/>
    <w:rsid w:val="450CC084"/>
    <w:rsid w:val="4DCEF9AB"/>
    <w:rsid w:val="502DE407"/>
    <w:rsid w:val="508C4A23"/>
    <w:rsid w:val="50EB6D72"/>
    <w:rsid w:val="5E47140E"/>
    <w:rsid w:val="5E73EF2B"/>
    <w:rsid w:val="66781121"/>
    <w:rsid w:val="6B06D113"/>
    <w:rsid w:val="6F51ED1D"/>
    <w:rsid w:val="73E364AC"/>
    <w:rsid w:val="7B8A10DD"/>
    <w:rsid w:val="7EC36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5A7D"/>
  <w15:chartTrackingRefBased/>
  <w15:docId w15:val="{20210FC5-2684-4440-8180-DADA9F4A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FB2"/>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5FB2"/>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5FB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FB2"/>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FB2"/>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FB2"/>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FB2"/>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FB2"/>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FB2"/>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5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5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FB2"/>
    <w:rPr>
      <w:rFonts w:eastAsiaTheme="majorEastAsia" w:cstheme="majorBidi"/>
      <w:color w:val="272727" w:themeColor="text1" w:themeTint="D8"/>
    </w:rPr>
  </w:style>
  <w:style w:type="paragraph" w:styleId="Title">
    <w:name w:val="Title"/>
    <w:basedOn w:val="Normal"/>
    <w:next w:val="Normal"/>
    <w:link w:val="TitleChar"/>
    <w:uiPriority w:val="10"/>
    <w:qFormat/>
    <w:rsid w:val="00395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FB2"/>
    <w:pPr>
      <w:spacing w:before="160"/>
      <w:jc w:val="center"/>
    </w:pPr>
    <w:rPr>
      <w:i/>
      <w:iCs/>
      <w:color w:val="404040" w:themeColor="text1" w:themeTint="BF"/>
    </w:rPr>
  </w:style>
  <w:style w:type="character" w:customStyle="1" w:styleId="QuoteChar">
    <w:name w:val="Quote Char"/>
    <w:basedOn w:val="DefaultParagraphFont"/>
    <w:link w:val="Quote"/>
    <w:uiPriority w:val="29"/>
    <w:rsid w:val="00395FB2"/>
    <w:rPr>
      <w:i/>
      <w:iCs/>
      <w:color w:val="404040" w:themeColor="text1" w:themeTint="BF"/>
    </w:rPr>
  </w:style>
  <w:style w:type="paragraph" w:styleId="ListParagraph">
    <w:name w:val="List Paragraph"/>
    <w:basedOn w:val="Normal"/>
    <w:uiPriority w:val="34"/>
    <w:qFormat/>
    <w:rsid w:val="00395FB2"/>
    <w:pPr>
      <w:ind w:left="720"/>
      <w:contextualSpacing/>
    </w:pPr>
  </w:style>
  <w:style w:type="character" w:styleId="IntenseEmphasis">
    <w:name w:val="Intense Emphasis"/>
    <w:basedOn w:val="DefaultParagraphFont"/>
    <w:uiPriority w:val="21"/>
    <w:qFormat/>
    <w:rsid w:val="00395FB2"/>
    <w:rPr>
      <w:i/>
      <w:iCs/>
      <w:color w:val="0F4761" w:themeColor="accent1" w:themeShade="BF"/>
    </w:rPr>
  </w:style>
  <w:style w:type="paragraph" w:styleId="IntenseQuote">
    <w:name w:val="Intense Quote"/>
    <w:basedOn w:val="Normal"/>
    <w:next w:val="Normal"/>
    <w:link w:val="IntenseQuoteChar"/>
    <w:uiPriority w:val="30"/>
    <w:qFormat/>
    <w:rsid w:val="00395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FB2"/>
    <w:rPr>
      <w:i/>
      <w:iCs/>
      <w:color w:val="0F4761" w:themeColor="accent1" w:themeShade="BF"/>
    </w:rPr>
  </w:style>
  <w:style w:type="character" w:styleId="IntenseReference">
    <w:name w:val="Intense Reference"/>
    <w:basedOn w:val="DefaultParagraphFont"/>
    <w:uiPriority w:val="32"/>
    <w:qFormat/>
    <w:rsid w:val="00395FB2"/>
    <w:rPr>
      <w:b/>
      <w:bCs/>
      <w:smallCaps/>
      <w:color w:val="0F4761" w:themeColor="accent1" w:themeShade="BF"/>
      <w:spacing w:val="5"/>
    </w:rPr>
  </w:style>
  <w:style w:type="paragraph" w:styleId="Revision">
    <w:name w:val="Revision"/>
    <w:hidden/>
    <w:uiPriority w:val="99"/>
    <w:semiHidden/>
    <w:rsid w:val="00364BE9"/>
    <w:pPr>
      <w:spacing w:after="0" w:line="240" w:lineRule="auto"/>
    </w:pPr>
  </w:style>
  <w:style w:type="character" w:styleId="CommentReference">
    <w:name w:val="annotation reference"/>
    <w:basedOn w:val="DefaultParagraphFont"/>
    <w:uiPriority w:val="99"/>
    <w:semiHidden/>
    <w:unhideWhenUsed/>
    <w:rsid w:val="00D82D74"/>
    <w:rPr>
      <w:sz w:val="16"/>
      <w:szCs w:val="16"/>
    </w:rPr>
  </w:style>
  <w:style w:type="paragraph" w:styleId="CommentText">
    <w:name w:val="annotation text"/>
    <w:basedOn w:val="Normal"/>
    <w:link w:val="CommentTextChar"/>
    <w:uiPriority w:val="99"/>
    <w:unhideWhenUsed/>
    <w:rsid w:val="00D82D74"/>
    <w:pPr>
      <w:spacing w:line="240" w:lineRule="auto"/>
    </w:pPr>
    <w:rPr>
      <w:sz w:val="20"/>
      <w:szCs w:val="20"/>
    </w:rPr>
  </w:style>
  <w:style w:type="character" w:customStyle="1" w:styleId="CommentTextChar">
    <w:name w:val="Comment Text Char"/>
    <w:basedOn w:val="DefaultParagraphFont"/>
    <w:link w:val="CommentText"/>
    <w:uiPriority w:val="99"/>
    <w:rsid w:val="00D82D74"/>
    <w:rPr>
      <w:sz w:val="20"/>
      <w:szCs w:val="20"/>
    </w:rPr>
  </w:style>
  <w:style w:type="paragraph" w:styleId="CommentSubject">
    <w:name w:val="annotation subject"/>
    <w:basedOn w:val="CommentText"/>
    <w:next w:val="CommentText"/>
    <w:link w:val="CommentSubjectChar"/>
    <w:uiPriority w:val="99"/>
    <w:semiHidden/>
    <w:unhideWhenUsed/>
    <w:rsid w:val="00D82D74"/>
    <w:rPr>
      <w:b/>
      <w:bCs/>
    </w:rPr>
  </w:style>
  <w:style w:type="character" w:customStyle="1" w:styleId="CommentSubjectChar">
    <w:name w:val="Comment Subject Char"/>
    <w:basedOn w:val="CommentTextChar"/>
    <w:link w:val="CommentSubject"/>
    <w:uiPriority w:val="99"/>
    <w:semiHidden/>
    <w:rsid w:val="00D82D74"/>
    <w:rPr>
      <w:b/>
      <w:bCs/>
      <w:sz w:val="20"/>
      <w:szCs w:val="20"/>
    </w:rPr>
  </w:style>
  <w:style w:type="paragraph" w:styleId="Header">
    <w:name w:val="header"/>
    <w:basedOn w:val="Normal"/>
    <w:link w:val="HeaderChar"/>
    <w:uiPriority w:val="99"/>
    <w:unhideWhenUsed/>
    <w:rsid w:val="00582954"/>
    <w:pPr>
      <w:tabs>
        <w:tab w:val="center" w:pos="4986"/>
        <w:tab w:val="right" w:pos="9972"/>
      </w:tabs>
      <w:spacing w:after="0" w:line="240" w:lineRule="auto"/>
    </w:pPr>
  </w:style>
  <w:style w:type="character" w:customStyle="1" w:styleId="HeaderChar">
    <w:name w:val="Header Char"/>
    <w:basedOn w:val="DefaultParagraphFont"/>
    <w:link w:val="Header"/>
    <w:uiPriority w:val="99"/>
    <w:rsid w:val="00582954"/>
  </w:style>
  <w:style w:type="paragraph" w:styleId="Footer">
    <w:name w:val="footer"/>
    <w:basedOn w:val="Normal"/>
    <w:link w:val="FooterChar"/>
    <w:uiPriority w:val="99"/>
    <w:unhideWhenUsed/>
    <w:rsid w:val="00582954"/>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2954"/>
  </w:style>
  <w:style w:type="paragraph" w:styleId="BalloonText">
    <w:name w:val="Balloon Text"/>
    <w:basedOn w:val="Normal"/>
    <w:link w:val="BalloonTextChar"/>
    <w:uiPriority w:val="99"/>
    <w:semiHidden/>
    <w:unhideWhenUsed/>
    <w:rsid w:val="00471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595"/>
    <w:rPr>
      <w:rFonts w:ascii="Segoe UI" w:hAnsi="Segoe UI" w:cs="Segoe UI"/>
      <w:sz w:val="18"/>
      <w:szCs w:val="18"/>
    </w:rPr>
  </w:style>
  <w:style w:type="character" w:styleId="Hyperlink">
    <w:name w:val="Hyperlink"/>
    <w:basedOn w:val="DefaultParagraphFont"/>
    <w:uiPriority w:val="99"/>
    <w:unhideWhenUsed/>
    <w:rsid w:val="00B6317F"/>
    <w:rPr>
      <w:color w:val="0000FF"/>
      <w:u w:val="single"/>
    </w:rPr>
  </w:style>
  <w:style w:type="paragraph" w:styleId="FootnoteText">
    <w:name w:val="footnote text"/>
    <w:basedOn w:val="Normal"/>
    <w:link w:val="FootnoteTextChar"/>
    <w:uiPriority w:val="99"/>
    <w:semiHidden/>
    <w:unhideWhenUsed/>
    <w:rsid w:val="00302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D6E"/>
    <w:rPr>
      <w:sz w:val="20"/>
      <w:szCs w:val="20"/>
    </w:rPr>
  </w:style>
  <w:style w:type="character" w:styleId="FootnoteReference">
    <w:name w:val="footnote reference"/>
    <w:basedOn w:val="DefaultParagraphFont"/>
    <w:uiPriority w:val="99"/>
    <w:semiHidden/>
    <w:unhideWhenUsed/>
    <w:rsid w:val="00302D6E"/>
    <w:rPr>
      <w:vertAlign w:val="superscript"/>
    </w:rPr>
  </w:style>
  <w:style w:type="character" w:customStyle="1" w:styleId="Neapdorotaspaminjimas1">
    <w:name w:val="Neapdorotas paminėjimas1"/>
    <w:basedOn w:val="DefaultParagraphFont"/>
    <w:uiPriority w:val="99"/>
    <w:semiHidden/>
    <w:unhideWhenUsed/>
    <w:rsid w:val="00D773E9"/>
    <w:rPr>
      <w:color w:val="605E5C"/>
      <w:shd w:val="clear" w:color="auto" w:fill="E1DFDD"/>
    </w:rPr>
  </w:style>
  <w:style w:type="paragraph" w:styleId="NormalWeb">
    <w:name w:val="Normal (Web)"/>
    <w:basedOn w:val="Normal"/>
    <w:uiPriority w:val="99"/>
    <w:unhideWhenUsed/>
    <w:rsid w:val="00F77C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77CCD"/>
    <w:rPr>
      <w:b/>
      <w:bCs/>
    </w:rPr>
  </w:style>
  <w:style w:type="character" w:styleId="PageNumber">
    <w:name w:val="page number"/>
    <w:basedOn w:val="DefaultParagraphFont"/>
    <w:uiPriority w:val="99"/>
    <w:semiHidden/>
    <w:unhideWhenUsed/>
    <w:rsid w:val="00EE12B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243C95BB-192B-4DA6-A591-C4AAA4A0F35A}">
  <ds:schemaRefs>
    <ds:schemaRef ds:uri="http://schemas.microsoft.com/sharepoint/v3/contenttype/forms"/>
  </ds:schemaRefs>
</ds:datastoreItem>
</file>

<file path=customXml/itemProps2.xml><?xml version="1.0" encoding="utf-8"?>
<ds:datastoreItem xmlns:ds="http://schemas.openxmlformats.org/officeDocument/2006/customXml" ds:itemID="{1405C7F0-E29C-4825-8EFA-6CFBF3103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01C8F-8B4F-4495-A4C0-A8AC815C626E}">
  <ds:schemaRefs>
    <ds:schemaRef ds:uri="http://schemas.openxmlformats.org/officeDocument/2006/bibliography"/>
  </ds:schemaRefs>
</ds:datastoreItem>
</file>

<file path=customXml/itemProps4.xml><?xml version="1.0" encoding="utf-8"?>
<ds:datastoreItem xmlns:ds="http://schemas.openxmlformats.org/officeDocument/2006/customXml" ds:itemID="{FC8701AF-51E6-45C1-B7A5-64CF4494D0D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6407</Words>
  <Characters>3652</Characters>
  <Application>Microsoft Office Word</Application>
  <DocSecurity>0</DocSecurity>
  <Lines>30</Lines>
  <Paragraphs>20</Paragraphs>
  <ScaleCrop>false</ScaleCrop>
  <Manager/>
  <Company/>
  <LinksUpToDate>false</LinksUpToDate>
  <CharactersWithSpaces>10039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Genrik Mordas</dc:creator>
  <cp:keywords/>
  <dc:description/>
  <cp:lastModifiedBy>Giedrė Jasulaitytė-Ostapenko</cp:lastModifiedBy>
  <cp:revision>15</cp:revision>
  <cp:lastPrinted>2025-12-15T23:20:00Z</cp:lastPrinted>
  <dcterms:created xsi:type="dcterms:W3CDTF">2026-02-18T06:13:00Z</dcterms:created>
  <dcterms:modified xsi:type="dcterms:W3CDTF">2026-02-18T07:14:00Z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