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26CB" w14:textId="0CF8642C" w:rsidR="00F54FAF" w:rsidRPr="00C53BD2" w:rsidRDefault="004A1DDC" w:rsidP="00A7C933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PASIŪLYM</w:t>
      </w:r>
      <w:r w:rsidR="00206F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="00240AF0"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IR </w:t>
      </w:r>
      <w:r w:rsidR="00911FC5"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TOLIMESNIŲ ETAPŲ</w:t>
      </w: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VERTINIMO KRITERIJAI</w:t>
      </w:r>
    </w:p>
    <w:p w14:paraId="0AF63153" w14:textId="7B68002C" w:rsidR="0054130F" w:rsidRPr="00C53BD2" w:rsidRDefault="003F35C4" w:rsidP="17DEBC59">
      <w:pPr>
        <w:pStyle w:val="p1"/>
        <w:spacing w:line="276" w:lineRule="auto"/>
        <w:ind w:firstLine="567"/>
        <w:jc w:val="both"/>
      </w:pPr>
      <w:r w:rsidRPr="00C53BD2">
        <w:rPr>
          <w:rStyle w:val="s1"/>
        </w:rPr>
        <w:t>Pasiūlym</w:t>
      </w:r>
      <w:r w:rsidR="00206F6D">
        <w:rPr>
          <w:rStyle w:val="s1"/>
        </w:rPr>
        <w:t>o</w:t>
      </w:r>
      <w:r w:rsidRPr="00C53BD2">
        <w:rPr>
          <w:rStyle w:val="s1"/>
        </w:rPr>
        <w:t xml:space="preserve"> vertinimo kriterij</w:t>
      </w:r>
      <w:r w:rsidR="00C27D61" w:rsidRPr="00C53BD2">
        <w:rPr>
          <w:rStyle w:val="s1"/>
        </w:rPr>
        <w:t>ų rinkinys</w:t>
      </w:r>
      <w:r w:rsidRPr="00C53BD2">
        <w:rPr>
          <w:rStyle w:val="s1"/>
          <w:b/>
          <w:bCs/>
        </w:rPr>
        <w:t xml:space="preserve"> –</w:t>
      </w:r>
      <w:r w:rsidRPr="00C53BD2">
        <w:t xml:space="preserve"> kriterijai, kuriais remiantis atrenkami  pirkimo dalyviai ir priimami sprendimai dėl finansavimo tęstinumo kiekviename vertinimo etape. </w:t>
      </w:r>
    </w:p>
    <w:p w14:paraId="1FC26BFC" w14:textId="54A2F74D" w:rsidR="003F35C4" w:rsidRPr="00C53BD2" w:rsidRDefault="003F35C4" w:rsidP="17DEBC59">
      <w:pPr>
        <w:pStyle w:val="p1"/>
        <w:spacing w:line="276" w:lineRule="auto"/>
        <w:ind w:firstLine="567"/>
        <w:jc w:val="both"/>
      </w:pPr>
      <w:r w:rsidRPr="00C53BD2">
        <w:t>Vertinimo kriterijų rinkinį sudaro:</w:t>
      </w:r>
    </w:p>
    <w:p w14:paraId="0E8E4C2B" w14:textId="0789AE41" w:rsidR="00F54FAF" w:rsidRPr="00C53BD2" w:rsidRDefault="004A1DDC" w:rsidP="00C53BD2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1. Pasiūlym</w:t>
      </w:r>
      <w:r w:rsidR="00206F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vertinimas (≥</w:t>
      </w:r>
      <w:r w:rsidR="00A42E46"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TPL</w:t>
      </w: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 – laboratorijoje patikrinta)</w:t>
      </w:r>
    </w:p>
    <w:p w14:paraId="040CC1A0" w14:textId="1F7B8AA0" w:rsidR="00F54FAF" w:rsidRPr="00C53BD2" w:rsidRDefault="004A1DDC" w:rsidP="17DEBC5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53B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Vertinimas skirtas atrinkti 3 tiekėjus finansuojamam 1 etapui. </w:t>
      </w: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Vertinama pagal pateiktus įrodymus (bandymų protokolus, demonstravimo medžiagą, ataskaitas)</w:t>
      </w:r>
      <w:r w:rsidRPr="00C53BD2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54FAF" w:rsidRPr="00C53BD2" w14:paraId="4BF9BA82" w14:textId="77777777" w:rsidTr="00A7C933">
        <w:tc>
          <w:tcPr>
            <w:tcW w:w="3539" w:type="dxa"/>
          </w:tcPr>
          <w:p w14:paraId="786CCCD8" w14:textId="7B2FB1E9" w:rsidR="00F54FAF" w:rsidRPr="00C53BD2" w:rsidRDefault="004A1DDC" w:rsidP="00A7C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Vertinimo kriterijus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91" w:type="dxa"/>
          </w:tcPr>
          <w:p w14:paraId="00FB83BE" w14:textId="77777777" w:rsidR="00F54FAF" w:rsidRPr="00C53BD2" w:rsidRDefault="004A1DDC" w:rsidP="00A7C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Kriterijaus paaiškinimas / balai</w:t>
            </w:r>
          </w:p>
        </w:tc>
      </w:tr>
      <w:tr w:rsidR="00F54FAF" w:rsidRPr="00C53BD2" w14:paraId="0B3C40FC" w14:textId="77777777" w:rsidTr="00A7C933">
        <w:tc>
          <w:tcPr>
            <w:tcW w:w="3539" w:type="dxa"/>
          </w:tcPr>
          <w:p w14:paraId="4674E6B1" w14:textId="6567A75E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Technologinis parengties lygis (</w:t>
            </w:r>
            <w:r w:rsidR="00A42E46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TPL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svoris 10</w:t>
            </w:r>
          </w:p>
        </w:tc>
        <w:tc>
          <w:tcPr>
            <w:tcW w:w="5091" w:type="dxa"/>
          </w:tcPr>
          <w:p w14:paraId="0DC2F4F6" w14:textId="41F15B47" w:rsidR="00F54FAF" w:rsidRPr="00C53BD2" w:rsidRDefault="00A42E46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TPL</w:t>
            </w:r>
            <w:r w:rsidR="004A1DD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 </w:t>
            </w:r>
            <w:r w:rsidR="004A1DDC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(laboratorinis patvirtinimas) – </w:t>
            </w:r>
            <w:r w:rsidR="004A1DD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0 balų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TPL</w:t>
            </w:r>
            <w:r w:rsidR="004A1DD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004A1DDC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(patikrinimas artimesnėmis realioms sąlygoms) – </w:t>
            </w:r>
            <w:r w:rsidR="004A1DD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TPL</w:t>
            </w:r>
            <w:r w:rsidR="004A1DD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4A1DDC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aukščiau (prototipas ir/ar demonstracija artimoje ar realioje aplinkoje) – </w:t>
            </w:r>
            <w:r w:rsidR="004A1DD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10 balų</w:t>
            </w:r>
            <w:r w:rsidR="004A1DDC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1DDC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Įrodoma: bandymų protokolai</w:t>
            </w:r>
            <w:r w:rsidR="00BE2D99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,</w:t>
            </w:r>
            <w:r w:rsidR="004A1DDC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demonstravimo medžiaga</w:t>
            </w:r>
            <w:r w:rsidR="00BE2D99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,</w:t>
            </w:r>
            <w:r w:rsidR="004A1DDC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ataskaitos.</w:t>
            </w:r>
          </w:p>
        </w:tc>
      </w:tr>
    </w:tbl>
    <w:p w14:paraId="7E86A4D1" w14:textId="77777777" w:rsidR="00F54FAF" w:rsidRPr="00C53BD2" w:rsidRDefault="00F54FAF" w:rsidP="00A7C933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6FD4A5D" w14:textId="35AA6C5E" w:rsidR="00F54FAF" w:rsidRPr="00C53BD2" w:rsidRDefault="004A1DDC" w:rsidP="00C53BD2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2. Prototipų vertinimas (</w:t>
      </w:r>
      <w:r w:rsidR="00A42E46"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TPL</w:t>
      </w: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7 – lauko demonstracija)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F54FAF" w:rsidRPr="00C53BD2" w14:paraId="1A43C72A" w14:textId="77777777" w:rsidTr="17DEBC59">
        <w:tc>
          <w:tcPr>
            <w:tcW w:w="3114" w:type="dxa"/>
          </w:tcPr>
          <w:p w14:paraId="5E1A98AA" w14:textId="5743870F" w:rsidR="00F54FAF" w:rsidRPr="00C53BD2" w:rsidRDefault="004A1DDC" w:rsidP="00A7C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Vertinimo kriterijus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16" w:type="dxa"/>
          </w:tcPr>
          <w:p w14:paraId="3D5FAB84" w14:textId="77777777" w:rsidR="00F54FAF" w:rsidRPr="00C53BD2" w:rsidRDefault="004A1DDC" w:rsidP="00A7C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Kriterijaus paaiškinimas / balai</w:t>
            </w:r>
          </w:p>
        </w:tc>
      </w:tr>
      <w:tr w:rsidR="00F54FAF" w:rsidRPr="00C53BD2" w14:paraId="4BC638CD" w14:textId="77777777" w:rsidTr="17DEBC59">
        <w:tc>
          <w:tcPr>
            <w:tcW w:w="3114" w:type="dxa"/>
          </w:tcPr>
          <w:p w14:paraId="76C2ECEA" w14:textId="77777777" w:rsidR="00B94246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Objektų klasifikavimas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53C526D" w14:textId="2D3F76F2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 svoris 10</w:t>
            </w:r>
          </w:p>
        </w:tc>
        <w:tc>
          <w:tcPr>
            <w:tcW w:w="5516" w:type="dxa"/>
          </w:tcPr>
          <w:p w14:paraId="5F3A6620" w14:textId="4A4FBB82" w:rsidR="00E612EC" w:rsidRPr="00C53BD2" w:rsidRDefault="00A42E46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≥9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9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% –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2BAA68D2" w14:textId="7BDE9FD0" w:rsidR="00E612EC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9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% - 8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424F4750" w14:textId="446FC1DA" w:rsidR="00A42E46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</w:t>
            </w:r>
            <w:r w:rsidR="00A42E46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9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A42E46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% – 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A42E46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2FCCC376" w14:textId="75C54524" w:rsidR="00E612EC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≥90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% – 4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41A99FE0" w14:textId="41146B4A" w:rsidR="00E612EC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85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A42E46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% – 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A42E46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6632F3F7" w14:textId="76BDDC15" w:rsidR="00F54FAF" w:rsidRPr="00C53BD2" w:rsidRDefault="00362A0B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≥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80</w:t>
            </w:r>
            <w:r w:rsidR="0046519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% tikslumas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0 balų</w:t>
            </w:r>
            <w:r w:rsidR="006F2149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46519C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atitinka funkcinę specifikaciją</w:t>
            </w:r>
            <w:r w:rsidR="006F2149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46519C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Įrodoma: bandymų scenarijų ataskaita + </w:t>
            </w:r>
            <w:r w:rsidR="000254A1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  <w:r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ground truth</w:t>
            </w:r>
            <w:r w:rsidR="000254A1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”</w:t>
            </w:r>
            <w:r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aprašas.</w:t>
            </w:r>
          </w:p>
        </w:tc>
      </w:tr>
      <w:tr w:rsidR="00F54FAF" w:rsidRPr="00C53BD2" w14:paraId="14709934" w14:textId="77777777" w:rsidTr="17DEBC59">
        <w:tc>
          <w:tcPr>
            <w:tcW w:w="3114" w:type="dxa"/>
          </w:tcPr>
          <w:p w14:paraId="5852CE0E" w14:textId="77777777" w:rsidR="00B94246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Klaidingi pranešimai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E7DE3CC" w14:textId="2F07C665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 svoris 10</w:t>
            </w:r>
          </w:p>
        </w:tc>
        <w:tc>
          <w:tcPr>
            <w:tcW w:w="5516" w:type="dxa"/>
          </w:tcPr>
          <w:p w14:paraId="31F087DA" w14:textId="7B9444A9" w:rsidR="00E612EC" w:rsidRPr="00C53BD2" w:rsidRDefault="00E612EC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≤1/24 val. – 10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4911EF9A" w14:textId="56AD39E4" w:rsidR="00E612EC" w:rsidRPr="00C53BD2" w:rsidRDefault="00E612EC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≤2/24 val. – 8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373EF175" w14:textId="70620A57" w:rsidR="00A42E46" w:rsidRPr="00C53BD2" w:rsidRDefault="00A42E46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≤4/24 val. – 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729D7D76" w14:textId="619E609F" w:rsidR="00A42E46" w:rsidRPr="00C53BD2" w:rsidRDefault="00A42E46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≤6/24 val. – 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1A0F165A" w14:textId="1EF0357E" w:rsidR="00A42E46" w:rsidRPr="00C53BD2" w:rsidRDefault="00A42E46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≤8/24 val. – </w:t>
            </w:r>
            <w:r w:rsidR="00E612E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0E98BBFD" w14:textId="0040F606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≤10/24 val. – </w:t>
            </w:r>
            <w:r w:rsidR="00A42E46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0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balų</w:t>
            </w:r>
            <w:r w:rsidR="002049CE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46519C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atitinka funkcinę specifikaciją</w:t>
            </w:r>
            <w:r w:rsidR="006F2149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54130F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Įrodoma: incidentų sąrašas + logai (klaidingas = priskirta grėsmei, vėliau patvirtinta kaip neatitinkanti).</w:t>
            </w:r>
          </w:p>
        </w:tc>
      </w:tr>
      <w:tr w:rsidR="003E00F6" w:rsidRPr="00C53BD2" w14:paraId="30626819" w14:textId="77777777" w:rsidTr="17DEBC59">
        <w:tc>
          <w:tcPr>
            <w:tcW w:w="3114" w:type="dxa"/>
          </w:tcPr>
          <w:p w14:paraId="584BA2AA" w14:textId="72A8CB92" w:rsidR="003E00F6" w:rsidRPr="00C53BD2" w:rsidRDefault="00574305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Aptikimo aukščio diapazonas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svoris 5</w:t>
            </w:r>
          </w:p>
        </w:tc>
        <w:tc>
          <w:tcPr>
            <w:tcW w:w="5516" w:type="dxa"/>
          </w:tcPr>
          <w:p w14:paraId="68AC2DB5" w14:textId="0BF84F36" w:rsidR="003E00F6" w:rsidRPr="00C53BD2" w:rsidRDefault="00146891" w:rsidP="0054130F">
            <w:pPr>
              <w:pStyle w:val="NormalWeb"/>
              <w:jc w:val="both"/>
              <w:rPr>
                <w:b/>
                <w:bCs/>
                <w:lang w:val="lt-LT"/>
              </w:rPr>
            </w:pPr>
            <w:r w:rsidRPr="00C53BD2">
              <w:rPr>
                <w:b/>
                <w:bCs/>
                <w:lang w:val="lt-LT"/>
              </w:rPr>
              <w:t>25 m–</w:t>
            </w:r>
            <w:r w:rsidRPr="00C53BD2">
              <w:rPr>
                <w:rStyle w:val="Strong"/>
                <w:lang w:val="lt-LT"/>
              </w:rPr>
              <w:t xml:space="preserve"> </w:t>
            </w:r>
            <w:r w:rsidRPr="00C53BD2">
              <w:rPr>
                <w:b/>
                <w:bCs/>
                <w:lang w:val="lt-LT"/>
              </w:rPr>
              <w:t>≥</w:t>
            </w:r>
            <w:r w:rsidR="00E726A5" w:rsidRPr="00C53BD2">
              <w:rPr>
                <w:rStyle w:val="Strong"/>
                <w:lang w:val="lt-LT"/>
              </w:rPr>
              <w:t>12 km</w:t>
            </w:r>
            <w:r w:rsidR="00E726A5" w:rsidRPr="00C53BD2">
              <w:rPr>
                <w:b/>
                <w:bCs/>
                <w:lang w:val="lt-LT"/>
              </w:rPr>
              <w:t xml:space="preserve"> – 5</w:t>
            </w:r>
            <w:r w:rsidR="00E726A5" w:rsidRPr="00C53BD2">
              <w:rPr>
                <w:rStyle w:val="Strong"/>
                <w:lang w:val="lt-LT"/>
              </w:rPr>
              <w:t xml:space="preserve"> balai</w:t>
            </w:r>
            <w:r w:rsidR="0054130F" w:rsidRPr="00C53BD2">
              <w:rPr>
                <w:rStyle w:val="Strong"/>
                <w:lang w:val="lt-LT"/>
              </w:rPr>
              <w:t>;</w:t>
            </w:r>
            <w:r w:rsidRPr="00C53BD2">
              <w:br/>
            </w:r>
            <w:r w:rsidRPr="00C53BD2">
              <w:rPr>
                <w:b/>
                <w:bCs/>
                <w:lang w:val="lt-LT"/>
              </w:rPr>
              <w:t>25 m–</w:t>
            </w:r>
            <w:r w:rsidRPr="00C53BD2">
              <w:rPr>
                <w:rStyle w:val="Strong"/>
                <w:lang w:val="lt-LT"/>
              </w:rPr>
              <w:t xml:space="preserve"> </w:t>
            </w:r>
            <w:r w:rsidRPr="00C53BD2">
              <w:rPr>
                <w:b/>
                <w:bCs/>
                <w:lang w:val="lt-LT"/>
              </w:rPr>
              <w:t>≥</w:t>
            </w:r>
            <w:r w:rsidR="00E726A5" w:rsidRPr="00C53BD2">
              <w:rPr>
                <w:rStyle w:val="Strong"/>
                <w:lang w:val="lt-LT"/>
              </w:rPr>
              <w:t>11 km</w:t>
            </w:r>
            <w:r w:rsidR="00E726A5" w:rsidRPr="00C53BD2">
              <w:rPr>
                <w:b/>
                <w:bCs/>
                <w:lang w:val="lt-LT"/>
              </w:rPr>
              <w:t>– 2</w:t>
            </w:r>
            <w:r w:rsidR="0054130F" w:rsidRPr="00C53BD2">
              <w:rPr>
                <w:b/>
                <w:bCs/>
                <w:lang w:val="lt-LT"/>
              </w:rPr>
              <w:t>,</w:t>
            </w:r>
            <w:r w:rsidR="0054130F" w:rsidRPr="00C53BD2">
              <w:rPr>
                <w:b/>
                <w:bCs/>
              </w:rPr>
              <w:t>5</w:t>
            </w:r>
            <w:r w:rsidR="00E726A5" w:rsidRPr="00C53BD2">
              <w:rPr>
                <w:rStyle w:val="Strong"/>
                <w:lang w:val="lt-LT"/>
              </w:rPr>
              <w:t xml:space="preserve"> balai</w:t>
            </w:r>
            <w:r w:rsidR="0054130F" w:rsidRPr="00C53BD2">
              <w:rPr>
                <w:rStyle w:val="Strong"/>
                <w:lang w:val="lt-LT"/>
              </w:rPr>
              <w:t>;</w:t>
            </w:r>
            <w:r w:rsidRPr="00C53BD2">
              <w:br/>
            </w:r>
            <w:r w:rsidR="00771BC0" w:rsidRPr="00C53BD2">
              <w:rPr>
                <w:rStyle w:val="Strong"/>
                <w:lang w:val="lt-LT"/>
              </w:rPr>
              <w:t>25 m – ≥10 km</w:t>
            </w:r>
            <w:r w:rsidR="00771BC0" w:rsidRPr="00C53BD2">
              <w:rPr>
                <w:lang w:val="lt-LT"/>
              </w:rPr>
              <w:t xml:space="preserve">  – </w:t>
            </w:r>
            <w:r w:rsidR="00A42E46" w:rsidRPr="00C53BD2">
              <w:rPr>
                <w:rStyle w:val="Strong"/>
                <w:lang w:val="lt-LT"/>
              </w:rPr>
              <w:t>0</w:t>
            </w:r>
            <w:r w:rsidR="00771BC0" w:rsidRPr="00C53BD2">
              <w:rPr>
                <w:rStyle w:val="Strong"/>
                <w:lang w:val="lt-LT"/>
              </w:rPr>
              <w:t xml:space="preserve"> bal</w:t>
            </w:r>
            <w:r w:rsidR="00352048" w:rsidRPr="00C53BD2">
              <w:rPr>
                <w:rStyle w:val="Strong"/>
                <w:lang w:val="lt-LT"/>
              </w:rPr>
              <w:t>ų</w:t>
            </w:r>
            <w:r w:rsidR="00771BC0" w:rsidRPr="00C53BD2">
              <w:rPr>
                <w:lang w:val="lt-LT"/>
              </w:rPr>
              <w:t xml:space="preserve"> </w:t>
            </w:r>
            <w:r w:rsidR="00771BC0" w:rsidRPr="00C53BD2">
              <w:rPr>
                <w:rStyle w:val="Emphasis"/>
                <w:i w:val="0"/>
                <w:iCs w:val="0"/>
                <w:lang w:val="lt-LT"/>
              </w:rPr>
              <w:t xml:space="preserve">(atitinka </w:t>
            </w:r>
            <w:r w:rsidR="0054130F" w:rsidRPr="00C53BD2">
              <w:rPr>
                <w:rStyle w:val="Emphasis"/>
                <w:i w:val="0"/>
                <w:iCs w:val="0"/>
                <w:lang w:val="lt-LT"/>
              </w:rPr>
              <w:t>funkcinę specifikaciją</w:t>
            </w:r>
            <w:r w:rsidR="00771BC0" w:rsidRPr="00C53BD2">
              <w:rPr>
                <w:rStyle w:val="Emphasis"/>
                <w:i w:val="0"/>
                <w:iCs w:val="0"/>
                <w:lang w:val="lt-LT"/>
              </w:rPr>
              <w:t>)</w:t>
            </w:r>
            <w:r w:rsidR="0054130F" w:rsidRPr="00C53BD2">
              <w:rPr>
                <w:rStyle w:val="Emphasis"/>
                <w:i w:val="0"/>
                <w:iCs w:val="0"/>
                <w:lang w:val="lt-LT"/>
              </w:rPr>
              <w:t>.</w:t>
            </w:r>
            <w:r w:rsidRPr="00C53BD2">
              <w:rPr>
                <w:i/>
                <w:iCs/>
              </w:rPr>
              <w:br/>
            </w:r>
            <w:r w:rsidR="00771BC0" w:rsidRPr="00C53BD2">
              <w:rPr>
                <w:rStyle w:val="Strong"/>
                <w:b w:val="0"/>
                <w:bCs w:val="0"/>
                <w:i/>
                <w:iCs/>
                <w:lang w:val="lt-LT"/>
              </w:rPr>
              <w:t>Įrodoma:</w:t>
            </w:r>
            <w:r w:rsidR="00771BC0" w:rsidRPr="00C53BD2">
              <w:rPr>
                <w:i/>
                <w:iCs/>
                <w:lang w:val="lt-LT"/>
              </w:rPr>
              <w:t xml:space="preserve"> bandymų scenarijų ataskaita + logai (aukštis, jei nustatomas) + COP įrašai.</w:t>
            </w:r>
          </w:p>
        </w:tc>
      </w:tr>
      <w:tr w:rsidR="00F54FAF" w:rsidRPr="00C53BD2" w14:paraId="379FE435" w14:textId="77777777" w:rsidTr="17DEBC59">
        <w:tc>
          <w:tcPr>
            <w:tcW w:w="3114" w:type="dxa"/>
          </w:tcPr>
          <w:p w14:paraId="2A5F9633" w14:textId="24282939" w:rsidR="000518BF" w:rsidRPr="00C53BD2" w:rsidRDefault="00A17784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Objekto a</w:t>
            </w:r>
            <w:r w:rsidR="000518B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ptikimo </w:t>
            </w:r>
            <w:r w:rsidR="0053326E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horizontalus </w:t>
            </w:r>
            <w:r w:rsidR="000518B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atstum</w:t>
            </w:r>
            <w:r w:rsidR="00771BC0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</w:t>
            </w:r>
            <w:r w:rsidR="000518BF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EB20D86" w14:textId="7D9DD0C8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 svoris 10</w:t>
            </w:r>
          </w:p>
        </w:tc>
        <w:tc>
          <w:tcPr>
            <w:tcW w:w="5516" w:type="dxa"/>
          </w:tcPr>
          <w:p w14:paraId="6542C080" w14:textId="33C23FE2" w:rsidR="00214708" w:rsidRPr="00C53BD2" w:rsidRDefault="00214708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Objektų aptikimo atstumas nuo LR sienos</w:t>
            </w:r>
            <w:r w:rsidR="00A17784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105179F9" w14:textId="34678998" w:rsidR="00E726A5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≥30 km – 10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6852BD71" w14:textId="0BF76EE7" w:rsidR="00E726A5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≥25 km – 8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2C57EF37" w14:textId="2557D027" w:rsidR="00E726A5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≥20 km – 6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2CAACB89" w14:textId="34D92340" w:rsidR="00E726A5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≥15 km – 4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2568F610" w14:textId="2FBA0E54" w:rsidR="00E726A5" w:rsidRPr="00C53BD2" w:rsidRDefault="00E726A5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≥10 km – 2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4FBD98E8" w14:textId="550B5322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≥7 km – 0 balų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A17784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atitinka funkcinę specifikaciją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).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Įrodoma: bandymų protokolai + radaro/COP logai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F54FAF" w:rsidRPr="00C53BD2" w14:paraId="272C8854" w14:textId="77777777" w:rsidTr="17DEBC59">
        <w:trPr>
          <w:trHeight w:val="1215"/>
        </w:trPr>
        <w:tc>
          <w:tcPr>
            <w:tcW w:w="3114" w:type="dxa"/>
          </w:tcPr>
          <w:p w14:paraId="29229024" w14:textId="01F18FDB" w:rsidR="002A5E9A" w:rsidRPr="00C53BD2" w:rsidRDefault="00697A19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Duomenų vėlavimas</w:t>
            </w:r>
          </w:p>
          <w:p w14:paraId="0C029CA0" w14:textId="2961D484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 svoris 5</w:t>
            </w:r>
          </w:p>
        </w:tc>
        <w:tc>
          <w:tcPr>
            <w:tcW w:w="5516" w:type="dxa"/>
          </w:tcPr>
          <w:p w14:paraId="01AA5414" w14:textId="141353DE" w:rsidR="002A5E9A" w:rsidRPr="00C53BD2" w:rsidRDefault="00697A19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Vertinama end-to-end latencija nuo radaro įvykio iki atvaizdavimo COP</w:t>
            </w:r>
            <w:r w:rsidR="002A5E9A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(radaras→COP) </w:t>
            </w:r>
          </w:p>
          <w:p w14:paraId="4489CAF3" w14:textId="0A145632" w:rsidR="00352048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</w:t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 – 5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≤5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 – </w:t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≤1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0 s – </w:t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</w:t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≤2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0 s – </w:t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</w:t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09D0BADC" w14:textId="0767C191" w:rsidR="00352048" w:rsidRPr="00C53BD2" w:rsidRDefault="00352048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≤40 s – 1 balas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5B3F51A8" w14:textId="36934CAC" w:rsidR="00F54FAF" w:rsidRPr="00C53BD2" w:rsidRDefault="00352048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≤60 s - 0 balų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(atitinka funkcinę specifikaciją).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1DDC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Įrodoma: laiko žymos loguose + demonstravimo protokolas.</w:t>
            </w:r>
          </w:p>
        </w:tc>
      </w:tr>
      <w:tr w:rsidR="00F54FAF" w:rsidRPr="00C53BD2" w14:paraId="4DC03E4F" w14:textId="77777777" w:rsidTr="17DEBC59">
        <w:tc>
          <w:tcPr>
            <w:tcW w:w="3114" w:type="dxa"/>
          </w:tcPr>
          <w:p w14:paraId="3A4860B9" w14:textId="77777777" w:rsidR="006F2149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Pajėgumas </w:t>
            </w:r>
          </w:p>
          <w:p w14:paraId="7276C060" w14:textId="26E1AA20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 svoris 5</w:t>
            </w:r>
          </w:p>
        </w:tc>
        <w:tc>
          <w:tcPr>
            <w:tcW w:w="5516" w:type="dxa"/>
          </w:tcPr>
          <w:p w14:paraId="5F21733C" w14:textId="77777777" w:rsidR="002A5E9A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Per 24 val. nepertraukiamai užregistruoja </w:t>
            </w:r>
          </w:p>
          <w:p w14:paraId="7BFDEC71" w14:textId="32798083" w:rsidR="00352048" w:rsidRPr="00C53BD2" w:rsidRDefault="00352048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</w:t>
            </w:r>
            <w:r w:rsidR="00DA5964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125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objektų – 5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30608DAA" w14:textId="7A43FB33" w:rsidR="00DA5964" w:rsidRPr="00C53BD2" w:rsidRDefault="00DA5964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≥100 objektų – 4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1FFF2D57" w14:textId="1D08DD06" w:rsidR="00352048" w:rsidRPr="00C53BD2" w:rsidRDefault="00352048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</w:t>
            </w:r>
            <w:r w:rsidR="00DA5964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75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objektų – </w:t>
            </w:r>
            <w:r w:rsidR="00DA5964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2EABBB7E" w14:textId="7813EEA4" w:rsidR="00352048" w:rsidRPr="00C53BD2" w:rsidRDefault="00352048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</w:t>
            </w:r>
            <w:r w:rsidR="00DA5964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0 objektų – </w:t>
            </w:r>
            <w:r w:rsidR="00DA5964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7A4A41CA" w14:textId="2FB70403" w:rsidR="00352048" w:rsidRPr="00C53BD2" w:rsidRDefault="00352048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≥</w:t>
            </w:r>
            <w:r w:rsidR="00DA5964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25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objektų – </w:t>
            </w:r>
            <w:r w:rsidR="00DA5964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</w:t>
            </w:r>
            <w:r w:rsidR="00DA5964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50BF161D" w14:textId="603CA93E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≥10 objektų – </w:t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0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</w:t>
            </w:r>
            <w:r w:rsidR="00352048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</w:t>
            </w:r>
            <w:r w:rsidR="00DA5964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atitinka funkcinę specifikaciją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).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Įrodoma: bandymų protokolai + registravimo logai (ID, laikas, padėtis, kryptis/greitis).</w:t>
            </w:r>
          </w:p>
        </w:tc>
      </w:tr>
      <w:tr w:rsidR="00F54FAF" w:rsidRPr="00C53BD2" w14:paraId="79D95E59" w14:textId="77777777" w:rsidTr="17DEBC59">
        <w:tc>
          <w:tcPr>
            <w:tcW w:w="3114" w:type="dxa"/>
          </w:tcPr>
          <w:p w14:paraId="2A7E6428" w14:textId="123591AF" w:rsidR="002B4BDF" w:rsidRPr="00C53BD2" w:rsidRDefault="002478C9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Nusileidimo p</w:t>
            </w:r>
            <w:r w:rsidR="004A1DDC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rognozė </w:t>
            </w:r>
          </w:p>
          <w:p w14:paraId="7A8EE7B4" w14:textId="016F6B92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 svoris 5</w:t>
            </w:r>
          </w:p>
        </w:tc>
        <w:tc>
          <w:tcPr>
            <w:tcW w:w="5516" w:type="dxa"/>
          </w:tcPr>
          <w:p w14:paraId="0903154D" w14:textId="77777777" w:rsidR="00316C90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Nusileidimo zonos plotas </w:t>
            </w:r>
          </w:p>
          <w:p w14:paraId="575BDA7A" w14:textId="1E637CD5" w:rsidR="00F54FAF" w:rsidRPr="00C53BD2" w:rsidRDefault="004A1DDC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≤0,1 km² – 5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0,1–0,25 km² – </w:t>
            </w:r>
            <w:r w:rsidR="002D27F2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D27F2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&gt;0,25 km² – 0 balų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4130F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(atitinka funkcinę specifikaciją)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Įrodoma: prognozė vs faktas protokoluose + prognozių istorija.</w:t>
            </w:r>
          </w:p>
        </w:tc>
      </w:tr>
      <w:tr w:rsidR="002478C9" w:rsidRPr="00C53BD2" w14:paraId="750B5733" w14:textId="77777777" w:rsidTr="17DEBC59">
        <w:tc>
          <w:tcPr>
            <w:tcW w:w="3114" w:type="dxa"/>
          </w:tcPr>
          <w:p w14:paraId="1A73A16A" w14:textId="2B2619B9" w:rsidR="002478C9" w:rsidRPr="00C53BD2" w:rsidRDefault="002478C9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Sienos kirtimo ruožo prognozė (LR siena)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 svoris 5</w:t>
            </w:r>
          </w:p>
        </w:tc>
        <w:tc>
          <w:tcPr>
            <w:tcW w:w="5516" w:type="dxa"/>
          </w:tcPr>
          <w:p w14:paraId="6FB590D1" w14:textId="77777777" w:rsidR="002478C9" w:rsidRPr="00C53BD2" w:rsidRDefault="002478C9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Pateikiamas kirtimo ruožas ir aukštis:</w:t>
            </w:r>
          </w:p>
          <w:p w14:paraId="23818E20" w14:textId="77777777" w:rsidR="002478C9" w:rsidRPr="00C53BD2" w:rsidRDefault="002478C9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 neapibrėžtumu </w:t>
            </w:r>
          </w:p>
          <w:p w14:paraId="3C362031" w14:textId="2376B133" w:rsidR="002478C9" w:rsidRPr="00C53BD2" w:rsidRDefault="002478C9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&lt;300m – 0 balų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4130F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(atitinka funkcinę specifikaciją);</w:t>
            </w:r>
          </w:p>
          <w:p w14:paraId="037DC4FB" w14:textId="1C3BAADB" w:rsidR="002478C9" w:rsidRPr="00C53BD2" w:rsidRDefault="002478C9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&lt;150 m – 2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balai;</w:t>
            </w:r>
          </w:p>
          <w:p w14:paraId="10E0316E" w14:textId="77777777" w:rsidR="002478C9" w:rsidRPr="00C53BD2" w:rsidRDefault="002478C9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&lt;75 m – 5 balai.</w:t>
            </w:r>
          </w:p>
          <w:p w14:paraId="610417A1" w14:textId="3816471C" w:rsidR="00CB10BC" w:rsidRPr="00C53BD2" w:rsidRDefault="00CB10BC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Įrodoma: prognozių istorija (timestamps) + geoduomenų išklotinės (kirtimo ruožas/aukštis)</w:t>
            </w:r>
            <w:r w:rsidR="0054130F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4F143B" w:rsidRPr="00C53BD2" w14:paraId="3325C0F1" w14:textId="77777777" w:rsidTr="17DEBC59">
        <w:tc>
          <w:tcPr>
            <w:tcW w:w="3114" w:type="dxa"/>
          </w:tcPr>
          <w:p w14:paraId="2762F2AB" w14:textId="506C8348" w:rsidR="004F143B" w:rsidRPr="00C53BD2" w:rsidRDefault="004F143B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Prognoz</w:t>
            </w:r>
            <w:r w:rsidR="00653DD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ių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perskaičiavimas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svoris 5</w:t>
            </w:r>
          </w:p>
        </w:tc>
        <w:tc>
          <w:tcPr>
            <w:tcW w:w="5516" w:type="dxa"/>
          </w:tcPr>
          <w:p w14:paraId="5A631EE4" w14:textId="77777777" w:rsidR="004F143B" w:rsidRPr="00C53BD2" w:rsidRDefault="004F143B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Prognozės perskaičiavimo latencija po track update:</w:t>
            </w:r>
          </w:p>
          <w:p w14:paraId="27A5057E" w14:textId="15A1A0E7" w:rsidR="004F143B" w:rsidRPr="00C53BD2" w:rsidRDefault="004F143B" w:rsidP="00541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≤5 s – 5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≤15 s – 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2,5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0054130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;</w:t>
            </w:r>
          </w:p>
          <w:p w14:paraId="1A045461" w14:textId="00D08580" w:rsidR="004F143B" w:rsidRPr="00C53BD2" w:rsidRDefault="004F143B" w:rsidP="005413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≤60 s - 0 balų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(atitinka funkcinę specifikaciją).</w:t>
            </w:r>
          </w:p>
        </w:tc>
      </w:tr>
    </w:tbl>
    <w:p w14:paraId="37A4D1E5" w14:textId="0246F924" w:rsidR="00E002DA" w:rsidRPr="00C53BD2" w:rsidRDefault="00E002DA" w:rsidP="00A7C93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1992733" w14:textId="4631F9C2" w:rsidR="00F54FAF" w:rsidRPr="00C53BD2" w:rsidRDefault="004A1DDC" w:rsidP="00C53BD2">
      <w:pPr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3. Produkto vertinimas (</w:t>
      </w:r>
      <w:r w:rsidR="00A42E46"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TPL</w:t>
      </w:r>
      <w:r w:rsidRPr="00C53B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9 – paruošta eksploatacijai)</w:t>
      </w:r>
    </w:p>
    <w:p w14:paraId="1CA032C2" w14:textId="4533449B" w:rsidR="00697A19" w:rsidRPr="00C53BD2" w:rsidRDefault="004A1DDC" w:rsidP="17DEBC5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53B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Vertinimas skirtas patvirtinti </w:t>
      </w:r>
      <w:r w:rsidR="00A42E46" w:rsidRPr="00C53BD2">
        <w:rPr>
          <w:rFonts w:ascii="Times New Roman" w:eastAsia="Times New Roman" w:hAnsi="Times New Roman" w:cs="Times New Roman"/>
          <w:sz w:val="24"/>
          <w:szCs w:val="24"/>
          <w:lang w:val="lt-LT"/>
        </w:rPr>
        <w:t>TPL</w:t>
      </w:r>
      <w:r w:rsidRPr="00C53BD2">
        <w:rPr>
          <w:rFonts w:ascii="Times New Roman" w:eastAsia="Times New Roman" w:hAnsi="Times New Roman" w:cs="Times New Roman"/>
          <w:sz w:val="24"/>
          <w:szCs w:val="24"/>
          <w:lang w:val="lt-LT"/>
        </w:rPr>
        <w:t>9 pasiekimą. Vertinama integruota sistema realiomis eksploatavimo sąlygomis, įskaitant dokumentaciją, mokymus, saugos mechanizmus ir įrodymų bazę.</w:t>
      </w:r>
      <w:r w:rsidR="00697A19" w:rsidRPr="00C53B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</w:t>
      </w:r>
      <w:r w:rsidR="00392574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697A19" w:rsidRPr="00C53BD2">
        <w:rPr>
          <w:rFonts w:ascii="Times New Roman" w:eastAsia="Times New Roman" w:hAnsi="Times New Roman" w:cs="Times New Roman"/>
          <w:sz w:val="24"/>
          <w:szCs w:val="24"/>
          <w:lang w:val="lt-LT"/>
        </w:rPr>
        <w:t>L9 priėmimo bandymų metu sprendinys turi pademonstruoti, kad pagrindiniai veikimo rodikliai (aptikimas/sekimas, duomenų vėlavimas, klasifikavimas, klaidingų pranešimų rodiklis, prognozė, EO/IR patvirtinimas) nėra pablogėję, lyginant su T</w:t>
      </w:r>
      <w:r w:rsidR="00392574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697A19" w:rsidRPr="00C53BD2">
        <w:rPr>
          <w:rFonts w:ascii="Times New Roman" w:eastAsia="Times New Roman" w:hAnsi="Times New Roman" w:cs="Times New Roman"/>
          <w:sz w:val="24"/>
          <w:szCs w:val="24"/>
          <w:lang w:val="lt-LT"/>
        </w:rPr>
        <w:t>L7 demonstravimo metu pasiektais rezultatais, pagal sutartus bandymų scenarijus ir pateiktus įrodymus.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949"/>
      </w:tblGrid>
      <w:tr w:rsidR="00F54FAF" w:rsidRPr="00C53BD2" w14:paraId="6EC0A541" w14:textId="77777777" w:rsidTr="17DEBC59">
        <w:tc>
          <w:tcPr>
            <w:tcW w:w="3681" w:type="dxa"/>
          </w:tcPr>
          <w:p w14:paraId="02B0ED5C" w14:textId="66A2852C" w:rsidR="00F54FAF" w:rsidRPr="00C53BD2" w:rsidRDefault="004A1DDC" w:rsidP="00A7C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Vertinimo kriterijus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49" w:type="dxa"/>
          </w:tcPr>
          <w:p w14:paraId="588E863D" w14:textId="77777777" w:rsidR="00F54FAF" w:rsidRPr="00C53BD2" w:rsidRDefault="004A1DDC" w:rsidP="00A7C9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Kriterijaus paaiškinimas / balai</w:t>
            </w:r>
          </w:p>
        </w:tc>
      </w:tr>
      <w:tr w:rsidR="00F54FAF" w:rsidRPr="00C53BD2" w14:paraId="5FF041BB" w14:textId="77777777" w:rsidTr="17DEBC59">
        <w:tc>
          <w:tcPr>
            <w:tcW w:w="3681" w:type="dxa"/>
          </w:tcPr>
          <w:p w14:paraId="6F90B050" w14:textId="6D85FA0C" w:rsidR="00F54FAF" w:rsidRPr="00C53BD2" w:rsidRDefault="004A1DDC" w:rsidP="002804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Integruotos sistemos išbaigtumas –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svoris </w:t>
            </w:r>
            <w:r w:rsidR="00FD2C5A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10</w:t>
            </w:r>
          </w:p>
        </w:tc>
        <w:tc>
          <w:tcPr>
            <w:tcW w:w="4949" w:type="dxa"/>
          </w:tcPr>
          <w:p w14:paraId="25CF4EC6" w14:textId="602D3607" w:rsidR="00E002DA" w:rsidRPr="00C53BD2" w:rsidRDefault="144313A2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Papildomai: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kelių darbo vietų palaikymas – </w:t>
            </w:r>
            <w:r w:rsidR="33D5F990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="5445161A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6F950130" w14:textId="37CAB04E" w:rsidR="00E002DA" w:rsidRPr="00C53BD2" w:rsidRDefault="144313A2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Papildomai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yra standartizuotos integracijos sąsajos</w:t>
            </w:r>
            <w:r w:rsidR="3FAB3806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– </w:t>
            </w:r>
            <w:r w:rsidR="33D5F990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balai.</w:t>
            </w:r>
          </w:p>
          <w:p w14:paraId="1CC8D717" w14:textId="3D35B4F9" w:rsidR="00F54FAF" w:rsidRPr="00C53BD2" w:rsidRDefault="004A1DDC" w:rsidP="002804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Pilnai integruota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(X-band </w:t>
            </w:r>
            <w:r w:rsidR="00697A19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arba Ku-band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 EO/IR + COP + prognozė + įrodymų bazė)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– 0 balų.</w:t>
            </w:r>
            <w:r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Įrodoma: </w:t>
            </w:r>
            <w:r w:rsidR="00CB10BC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priėmimo bandymų protokolai + COP ekrano išklotinės + demonstracijos medžiaga + integracijos/architektūros aprašas.</w:t>
            </w:r>
          </w:p>
        </w:tc>
      </w:tr>
      <w:tr w:rsidR="0012058B" w:rsidRPr="00C53BD2" w14:paraId="37B7CFB2" w14:textId="77777777" w:rsidTr="17DEBC59">
        <w:tc>
          <w:tcPr>
            <w:tcW w:w="3681" w:type="dxa"/>
          </w:tcPr>
          <w:p w14:paraId="0966BC12" w14:textId="5D484E9B" w:rsidR="0012058B" w:rsidRPr="00C53BD2" w:rsidRDefault="3EAD32A2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Eksploatacinis stabilumas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(24/7 lauko režimas)</w:t>
            </w:r>
            <w:r w:rsidR="26BA7A00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5134A61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 svoris 10</w:t>
            </w:r>
          </w:p>
        </w:tc>
        <w:tc>
          <w:tcPr>
            <w:tcW w:w="4949" w:type="dxa"/>
          </w:tcPr>
          <w:p w14:paraId="4C1C4020" w14:textId="29EDD087" w:rsidR="0012058B" w:rsidRPr="00C53BD2" w:rsidRDefault="3EAD32A2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Patvirtintas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30 parų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nepertraukiamas darbas (24/7)</w:t>
            </w:r>
            <w:r w:rsidR="2E57DB8F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–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balai.</w:t>
            </w:r>
          </w:p>
          <w:p w14:paraId="72D4FC3D" w14:textId="4B99603F" w:rsidR="0012058B" w:rsidRPr="00C53BD2" w:rsidRDefault="3EAD32A2" w:rsidP="002804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Patvirtintas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 parų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nepertraukiamas darbas 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–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24/7)</w:t>
            </w:r>
            <w:r w:rsidR="7E636AA4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– 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2</w:t>
            </w:r>
            <w:r w:rsidR="0028043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,5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balai.</w:t>
            </w:r>
          </w:p>
          <w:p w14:paraId="4549B529" w14:textId="7353154B" w:rsidR="0012058B" w:rsidRPr="00C53BD2" w:rsidRDefault="3EAD32A2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Patvirtintas nepertraukiamas darbas</w:t>
            </w:r>
            <w:r w:rsidR="35134A61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0 balų</w:t>
            </w:r>
            <w:r w:rsidR="35134A61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(atitinka funkcinę specifikaciją).</w:t>
            </w:r>
            <w:r w:rsidR="00E75AD0"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35134A61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Įrodoma: </w:t>
            </w:r>
            <w:r w:rsidR="00CB10BC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komisijos aktas</w:t>
            </w:r>
            <w:r w:rsidR="35134A61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</w:tc>
      </w:tr>
      <w:tr w:rsidR="0012058B" w:rsidRPr="00C53BD2" w14:paraId="11019577" w14:textId="77777777" w:rsidTr="17DEBC59">
        <w:tc>
          <w:tcPr>
            <w:tcW w:w="3681" w:type="dxa"/>
          </w:tcPr>
          <w:p w14:paraId="21A7A56D" w14:textId="15EB38DE" w:rsidR="0012058B" w:rsidRPr="00C53BD2" w:rsidRDefault="3EAD32A2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Saugos mechanizmai ir teisėtumo kontrolė</w:t>
            </w:r>
            <w:r w:rsidR="215A3F3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35134A61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– svoris </w:t>
            </w:r>
            <w:r w:rsidR="3479AE18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949" w:type="dxa"/>
          </w:tcPr>
          <w:p w14:paraId="61A85661" w14:textId="4702136C" w:rsidR="0012058B" w:rsidRPr="00C53BD2" w:rsidRDefault="3479AE18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Papildomai: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kritiniams veiksmams dviejų žmonių patvirtinimas</w:t>
            </w:r>
            <w:r w:rsidR="15B1C7BB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– </w:t>
            </w: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balai.</w:t>
            </w:r>
          </w:p>
          <w:p w14:paraId="1206B396" w14:textId="2B974B1A" w:rsidR="0012058B" w:rsidRPr="00C53BD2" w:rsidRDefault="3479AE18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Papildomai: 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automatiniai perspėjimai (ribos, rizikos zonos)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– 2</w:t>
            </w:r>
            <w:r w:rsidR="0028043F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,5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balai.</w:t>
            </w:r>
          </w:p>
          <w:p w14:paraId="3781FE32" w14:textId="0B46A1C4" w:rsidR="0012058B" w:rsidRPr="00C53BD2" w:rsidRDefault="3479AE18" w:rsidP="00280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Įgyvendinta:</w:t>
            </w:r>
            <w:r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geozonos/geofencing, audito pėdsakas (kas/kada/kodėl), rolės; hard-stop už LR ribų</w:t>
            </w:r>
            <w:r w:rsidR="7B54723F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5134A61" w:rsidRPr="00C5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– 0 balų</w:t>
            </w:r>
            <w:r w:rsidR="35134A61" w:rsidRPr="00C53BD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(atitinka funkcinę specifikaciją)</w:t>
            </w:r>
            <w:r w:rsidR="00D96AC0" w:rsidRPr="00C53B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10BC" w:rsidRPr="00C53B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Įrodoma: komisijos aktas.</w:t>
            </w:r>
          </w:p>
        </w:tc>
      </w:tr>
    </w:tbl>
    <w:p w14:paraId="320739FD" w14:textId="0962EF0D" w:rsidR="00362A0B" w:rsidRPr="00C53BD2" w:rsidRDefault="00362A0B" w:rsidP="00A7C933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362A0B" w:rsidRPr="00C53BD2" w:rsidSect="00034616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F67D" w14:textId="77777777" w:rsidR="00784C12" w:rsidRDefault="00784C12" w:rsidP="00CB10BC">
      <w:pPr>
        <w:spacing w:after="0" w:line="240" w:lineRule="auto"/>
      </w:pPr>
      <w:r>
        <w:separator/>
      </w:r>
    </w:p>
  </w:endnote>
  <w:endnote w:type="continuationSeparator" w:id="0">
    <w:p w14:paraId="6C1CF451" w14:textId="77777777" w:rsidR="00784C12" w:rsidRDefault="00784C12" w:rsidP="00CB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81164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CA65A5" w14:textId="3051EA0B" w:rsidR="00CB10BC" w:rsidRDefault="00CB10BC" w:rsidP="00784C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FA11C61" w14:textId="77777777" w:rsidR="00CB10BC" w:rsidRDefault="00CB10BC" w:rsidP="00CB10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9E2D" w14:textId="699C4E9C" w:rsidR="17DEBC59" w:rsidRDefault="17DEBC59" w:rsidP="17DEBC59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65B36">
      <w:rPr>
        <w:noProof/>
      </w:rPr>
      <w:t>1</w:t>
    </w:r>
    <w:r>
      <w:fldChar w:fldCharType="end"/>
    </w:r>
  </w:p>
  <w:sdt>
    <w:sdtPr>
      <w:rPr>
        <w:rStyle w:val="PageNumber"/>
      </w:rPr>
      <w:id w:val="-1091395910"/>
      <w:showingPlcHdr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420068" w14:textId="15CCD786" w:rsidR="00CB10BC" w:rsidRDefault="17DEBC59" w:rsidP="17DEBC59">
        <w:pPr>
          <w:pStyle w:val="Footer"/>
          <w:framePr w:wrap="none" w:vAnchor="text" w:hAnchor="margin" w:xAlign="right" w:y="1"/>
          <w:rPr>
            <w:rStyle w:val="PageNumber"/>
            <w:noProof/>
          </w:rPr>
        </w:pPr>
        <w:r w:rsidRPr="17DEBC59">
          <w:rPr>
            <w:rStyle w:val="PageNumber"/>
          </w:rPr>
          <w:t xml:space="preserve">     </w:t>
        </w:r>
      </w:p>
    </w:sdtContent>
  </w:sdt>
  <w:p w14:paraId="2A68B059" w14:textId="77777777" w:rsidR="00CB10BC" w:rsidRDefault="00CB10BC" w:rsidP="00CB10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0074" w14:textId="77777777" w:rsidR="00784C12" w:rsidRDefault="00784C12" w:rsidP="00CB10BC">
      <w:pPr>
        <w:spacing w:after="0" w:line="240" w:lineRule="auto"/>
      </w:pPr>
      <w:r>
        <w:separator/>
      </w:r>
    </w:p>
  </w:footnote>
  <w:footnote w:type="continuationSeparator" w:id="0">
    <w:p w14:paraId="61C8F6A1" w14:textId="77777777" w:rsidR="00784C12" w:rsidRDefault="00784C12" w:rsidP="00CB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7DEBC59" w14:paraId="2E11C58B" w14:textId="77777777" w:rsidTr="17DEBC59">
      <w:trPr>
        <w:trHeight w:val="300"/>
      </w:trPr>
      <w:tc>
        <w:tcPr>
          <w:tcW w:w="2880" w:type="dxa"/>
        </w:tcPr>
        <w:p w14:paraId="4CF80C14" w14:textId="12336B66" w:rsidR="17DEBC59" w:rsidRDefault="17DEBC59" w:rsidP="17DEBC59">
          <w:pPr>
            <w:pStyle w:val="Header"/>
            <w:ind w:left="-115"/>
          </w:pPr>
        </w:p>
      </w:tc>
      <w:tc>
        <w:tcPr>
          <w:tcW w:w="2880" w:type="dxa"/>
        </w:tcPr>
        <w:p w14:paraId="00BA6BB0" w14:textId="415A4419" w:rsidR="17DEBC59" w:rsidRDefault="17DEBC59" w:rsidP="17DEBC59">
          <w:pPr>
            <w:pStyle w:val="Header"/>
            <w:jc w:val="center"/>
          </w:pPr>
        </w:p>
      </w:tc>
      <w:tc>
        <w:tcPr>
          <w:tcW w:w="2880" w:type="dxa"/>
        </w:tcPr>
        <w:p w14:paraId="302E3E26" w14:textId="2B83481C" w:rsidR="17DEBC59" w:rsidRDefault="17DEBC59" w:rsidP="17DEBC59">
          <w:pPr>
            <w:pStyle w:val="Header"/>
            <w:ind w:right="-115"/>
            <w:jc w:val="right"/>
          </w:pPr>
        </w:p>
      </w:tc>
    </w:tr>
  </w:tbl>
  <w:p w14:paraId="3C2C7C13" w14:textId="4E99C501" w:rsidR="17DEBC59" w:rsidRDefault="17DEBC59" w:rsidP="17DEB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2B4B00"/>
    <w:multiLevelType w:val="multilevel"/>
    <w:tmpl w:val="0124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90953192">
    <w:abstractNumId w:val="8"/>
  </w:num>
  <w:num w:numId="2" w16cid:durableId="328213982">
    <w:abstractNumId w:val="6"/>
  </w:num>
  <w:num w:numId="3" w16cid:durableId="1821388941">
    <w:abstractNumId w:val="5"/>
  </w:num>
  <w:num w:numId="4" w16cid:durableId="1323897400">
    <w:abstractNumId w:val="4"/>
  </w:num>
  <w:num w:numId="5" w16cid:durableId="1334525265">
    <w:abstractNumId w:val="7"/>
  </w:num>
  <w:num w:numId="6" w16cid:durableId="326714163">
    <w:abstractNumId w:val="3"/>
  </w:num>
  <w:num w:numId="7" w16cid:durableId="1971129001">
    <w:abstractNumId w:val="2"/>
  </w:num>
  <w:num w:numId="8" w16cid:durableId="1208949305">
    <w:abstractNumId w:val="1"/>
  </w:num>
  <w:num w:numId="9" w16cid:durableId="1239704952">
    <w:abstractNumId w:val="0"/>
  </w:num>
  <w:num w:numId="10" w16cid:durableId="260072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4A1"/>
    <w:rsid w:val="00034616"/>
    <w:rsid w:val="000518BF"/>
    <w:rsid w:val="0006063C"/>
    <w:rsid w:val="0011575A"/>
    <w:rsid w:val="0012058B"/>
    <w:rsid w:val="00146891"/>
    <w:rsid w:val="0015074B"/>
    <w:rsid w:val="001E3F37"/>
    <w:rsid w:val="002049CE"/>
    <w:rsid w:val="00206F6D"/>
    <w:rsid w:val="00214708"/>
    <w:rsid w:val="00240AF0"/>
    <w:rsid w:val="002478C9"/>
    <w:rsid w:val="00254471"/>
    <w:rsid w:val="002622EB"/>
    <w:rsid w:val="0028043F"/>
    <w:rsid w:val="0029639D"/>
    <w:rsid w:val="002A5E9A"/>
    <w:rsid w:val="002B4BDF"/>
    <w:rsid w:val="002D27F2"/>
    <w:rsid w:val="00316C90"/>
    <w:rsid w:val="00326F90"/>
    <w:rsid w:val="00352048"/>
    <w:rsid w:val="00362A0B"/>
    <w:rsid w:val="00392574"/>
    <w:rsid w:val="003B52FD"/>
    <w:rsid w:val="003E00F6"/>
    <w:rsid w:val="003F35C4"/>
    <w:rsid w:val="0046519C"/>
    <w:rsid w:val="004A1DDC"/>
    <w:rsid w:val="004F143B"/>
    <w:rsid w:val="0053326E"/>
    <w:rsid w:val="0054130F"/>
    <w:rsid w:val="00574305"/>
    <w:rsid w:val="005A5C0A"/>
    <w:rsid w:val="00653DD1"/>
    <w:rsid w:val="00661212"/>
    <w:rsid w:val="00697A19"/>
    <w:rsid w:val="006F2149"/>
    <w:rsid w:val="00705908"/>
    <w:rsid w:val="00707DE9"/>
    <w:rsid w:val="00771BC0"/>
    <w:rsid w:val="00784C12"/>
    <w:rsid w:val="007862E1"/>
    <w:rsid w:val="007A5542"/>
    <w:rsid w:val="007B572F"/>
    <w:rsid w:val="00886495"/>
    <w:rsid w:val="00911FC5"/>
    <w:rsid w:val="009371D6"/>
    <w:rsid w:val="009C5D60"/>
    <w:rsid w:val="00A17784"/>
    <w:rsid w:val="00A42E46"/>
    <w:rsid w:val="00A7C933"/>
    <w:rsid w:val="00AA1D8D"/>
    <w:rsid w:val="00B47730"/>
    <w:rsid w:val="00B65B36"/>
    <w:rsid w:val="00B770B8"/>
    <w:rsid w:val="00B94246"/>
    <w:rsid w:val="00BE2D99"/>
    <w:rsid w:val="00C27D61"/>
    <w:rsid w:val="00C412AF"/>
    <w:rsid w:val="00C46750"/>
    <w:rsid w:val="00C52821"/>
    <w:rsid w:val="00C53BD2"/>
    <w:rsid w:val="00CA285A"/>
    <w:rsid w:val="00CB0664"/>
    <w:rsid w:val="00CB10BC"/>
    <w:rsid w:val="00CC4284"/>
    <w:rsid w:val="00CE6631"/>
    <w:rsid w:val="00D15D8A"/>
    <w:rsid w:val="00D3582C"/>
    <w:rsid w:val="00D73232"/>
    <w:rsid w:val="00D85C27"/>
    <w:rsid w:val="00D96AC0"/>
    <w:rsid w:val="00DA2A23"/>
    <w:rsid w:val="00DA5964"/>
    <w:rsid w:val="00DF160F"/>
    <w:rsid w:val="00E002DA"/>
    <w:rsid w:val="00E02B88"/>
    <w:rsid w:val="00E612EC"/>
    <w:rsid w:val="00E70670"/>
    <w:rsid w:val="00E726A5"/>
    <w:rsid w:val="00E75AD0"/>
    <w:rsid w:val="00E92711"/>
    <w:rsid w:val="00F06CC5"/>
    <w:rsid w:val="00F54FAF"/>
    <w:rsid w:val="00F95EDD"/>
    <w:rsid w:val="00FC693F"/>
    <w:rsid w:val="00FD2C5A"/>
    <w:rsid w:val="135B1755"/>
    <w:rsid w:val="144313A2"/>
    <w:rsid w:val="15B1C7BB"/>
    <w:rsid w:val="16ED3854"/>
    <w:rsid w:val="17DEBC59"/>
    <w:rsid w:val="215A3F3F"/>
    <w:rsid w:val="2337CD84"/>
    <w:rsid w:val="26BA7A00"/>
    <w:rsid w:val="2E57DB8F"/>
    <w:rsid w:val="33D5F990"/>
    <w:rsid w:val="3479AE18"/>
    <w:rsid w:val="35134A61"/>
    <w:rsid w:val="3EAD32A2"/>
    <w:rsid w:val="3FAB3806"/>
    <w:rsid w:val="4F61A7D3"/>
    <w:rsid w:val="5445161A"/>
    <w:rsid w:val="5AEE111A"/>
    <w:rsid w:val="5CABBEFC"/>
    <w:rsid w:val="6B3FD610"/>
    <w:rsid w:val="6EA459D5"/>
    <w:rsid w:val="7814567A"/>
    <w:rsid w:val="7B54723F"/>
    <w:rsid w:val="7E63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2DD1D"/>
  <w14:defaultImageDpi w14:val="300"/>
  <w15:docId w15:val="{393CD0D7-72F4-4DBC-B5CC-73B47532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3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character" w:customStyle="1" w:styleId="s1">
    <w:name w:val="s1"/>
    <w:basedOn w:val="DefaultParagraphFont"/>
    <w:rsid w:val="003F35C4"/>
  </w:style>
  <w:style w:type="paragraph" w:styleId="NormalWeb">
    <w:name w:val="Normal (Web)"/>
    <w:basedOn w:val="Normal"/>
    <w:uiPriority w:val="99"/>
    <w:unhideWhenUsed/>
    <w:rsid w:val="0077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5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1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519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B1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66AEA-402A-4514-A2B0-54E431C7CAFF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ed14601-a767-49df-87ac-319a5ad53ef2"/>
    <ds:schemaRef ds:uri="http://www.w3.org/XML/1998/namespace"/>
    <ds:schemaRef ds:uri="http://schemas.microsoft.com/office/2006/documentManagement/types"/>
    <ds:schemaRef ds:uri="8fa2b46d-e0e5-4105-8197-5a0c810b9da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BF86B0-8037-4666-9E18-89A9E5878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CB29E-FF75-4F5E-A2E4-773E04BA0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3199</Words>
  <Characters>1824</Characters>
  <Application>Microsoft Office Word</Application>
  <DocSecurity>0</DocSecurity>
  <Lines>15</Lines>
  <Paragraphs>10</Paragraphs>
  <ScaleCrop>false</ScaleCrop>
  <Manager/>
  <Company/>
  <LinksUpToDate>false</LinksUpToDate>
  <CharactersWithSpaces>5013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Genrik Mordas</dc:creator>
  <cp:keywords/>
  <dc:description/>
  <cp:lastModifiedBy>Giedrė Jasulaitytė-Ostapenko</cp:lastModifiedBy>
  <cp:revision>12</cp:revision>
  <dcterms:created xsi:type="dcterms:W3CDTF">2026-02-18T06:27:00Z</dcterms:created>
  <dcterms:modified xsi:type="dcterms:W3CDTF">2026-02-18T06:52:00Z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