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5FFA" w14:textId="1C9F7F3B" w:rsidR="004B1153" w:rsidRPr="006D57A9" w:rsidRDefault="00C64EEE" w:rsidP="006D57A9">
      <w:pPr>
        <w:spacing w:after="0" w:line="276" w:lineRule="auto"/>
        <w:jc w:val="both"/>
        <w:rPr>
          <w:rFonts w:cstheme="minorHAnsi"/>
          <w:b/>
          <w:sz w:val="28"/>
          <w:szCs w:val="28"/>
          <w:lang w:val="lt-LT"/>
        </w:rPr>
      </w:pPr>
      <w:r w:rsidRPr="006D57A9">
        <w:rPr>
          <w:rFonts w:cstheme="minorHAnsi"/>
          <w:b/>
          <w:sz w:val="28"/>
          <w:szCs w:val="28"/>
          <w:lang w:val="lt-LT"/>
        </w:rPr>
        <w:t>Viešojo pirkimo dokumentų paaiškinimas</w:t>
      </w:r>
      <w:r>
        <w:rPr>
          <w:rFonts w:cstheme="minorHAnsi"/>
          <w:b/>
          <w:sz w:val="28"/>
          <w:szCs w:val="28"/>
          <w:lang w:val="lt-LT"/>
        </w:rPr>
        <w:t xml:space="preserve"> / </w:t>
      </w:r>
      <w:proofErr w:type="spellStart"/>
      <w:r w:rsidRPr="00C64EEE">
        <w:rPr>
          <w:rFonts w:cstheme="minorHAnsi"/>
          <w:b/>
          <w:sz w:val="28"/>
          <w:szCs w:val="28"/>
          <w:lang w:val="lt-LT"/>
        </w:rPr>
        <w:t>Explanation</w:t>
      </w:r>
      <w:proofErr w:type="spellEnd"/>
      <w:r w:rsidRPr="00C64EEE">
        <w:rPr>
          <w:rFonts w:cstheme="minorHAnsi"/>
          <w:b/>
          <w:sz w:val="28"/>
          <w:szCs w:val="28"/>
          <w:lang w:val="lt-LT"/>
        </w:rPr>
        <w:t xml:space="preserve"> </w:t>
      </w:r>
      <w:proofErr w:type="spellStart"/>
      <w:r w:rsidRPr="00C64EEE">
        <w:rPr>
          <w:rFonts w:cstheme="minorHAnsi"/>
          <w:b/>
          <w:sz w:val="28"/>
          <w:szCs w:val="28"/>
          <w:lang w:val="lt-LT"/>
        </w:rPr>
        <w:t>of</w:t>
      </w:r>
      <w:proofErr w:type="spellEnd"/>
      <w:r w:rsidRPr="00C64EEE">
        <w:rPr>
          <w:rFonts w:cstheme="minorHAnsi"/>
          <w:b/>
          <w:sz w:val="28"/>
          <w:szCs w:val="28"/>
          <w:lang w:val="lt-LT"/>
        </w:rPr>
        <w:t xml:space="preserve"> </w:t>
      </w:r>
      <w:proofErr w:type="spellStart"/>
      <w:r w:rsidRPr="00C64EEE">
        <w:rPr>
          <w:rFonts w:cstheme="minorHAnsi"/>
          <w:b/>
          <w:sz w:val="28"/>
          <w:szCs w:val="28"/>
          <w:lang w:val="lt-LT"/>
        </w:rPr>
        <w:t>the</w:t>
      </w:r>
      <w:proofErr w:type="spellEnd"/>
      <w:r w:rsidRPr="00C64EEE">
        <w:rPr>
          <w:rFonts w:cstheme="minorHAnsi"/>
          <w:b/>
          <w:sz w:val="28"/>
          <w:szCs w:val="28"/>
          <w:lang w:val="lt-LT"/>
        </w:rPr>
        <w:t xml:space="preserve"> Procurement </w:t>
      </w:r>
      <w:proofErr w:type="spellStart"/>
      <w:r w:rsidRPr="00C64EEE">
        <w:rPr>
          <w:rFonts w:cstheme="minorHAnsi"/>
          <w:b/>
          <w:sz w:val="28"/>
          <w:szCs w:val="28"/>
          <w:lang w:val="lt-LT"/>
        </w:rPr>
        <w:t>Documents</w:t>
      </w:r>
      <w:proofErr w:type="spellEnd"/>
    </w:p>
    <w:p w14:paraId="5D2771BF" w14:textId="77777777" w:rsidR="00C64EEE" w:rsidRPr="006D57A9" w:rsidRDefault="00C64EEE" w:rsidP="004B1153">
      <w:pPr>
        <w:spacing w:after="0" w:line="276" w:lineRule="auto"/>
        <w:ind w:firstLine="709"/>
        <w:jc w:val="both"/>
        <w:rPr>
          <w:rFonts w:cstheme="minorHAnsi"/>
          <w:b/>
          <w:sz w:val="28"/>
          <w:szCs w:val="28"/>
          <w:lang w:val="lt-LT"/>
        </w:rPr>
      </w:pPr>
    </w:p>
    <w:p w14:paraId="52CBEF9B" w14:textId="5E6DEE25" w:rsidR="004B1153" w:rsidRPr="00567E7F" w:rsidRDefault="004B1153" w:rsidP="004B1153">
      <w:pPr>
        <w:spacing w:after="0" w:line="276" w:lineRule="auto"/>
        <w:jc w:val="both"/>
        <w:rPr>
          <w:rFonts w:cstheme="minorHAnsi"/>
          <w:b/>
          <w:lang w:val="lt-LT"/>
        </w:rPr>
      </w:pPr>
      <w:r w:rsidRPr="004D2364">
        <w:rPr>
          <w:rFonts w:cstheme="minorHAnsi"/>
          <w:shd w:val="clear" w:color="auto" w:fill="FFFFFF"/>
          <w:lang w:val="lt-LT"/>
        </w:rPr>
        <w:t>Viešojo pirkimo komisija išnagrinėjo tiekėjo pateikt</w:t>
      </w:r>
      <w:r w:rsidR="008E7AAC">
        <w:rPr>
          <w:rFonts w:cstheme="minorHAnsi"/>
          <w:shd w:val="clear" w:color="auto" w:fill="FFFFFF"/>
          <w:lang w:val="lt-LT"/>
        </w:rPr>
        <w:t>ą</w:t>
      </w:r>
      <w:r w:rsidRPr="004D2364">
        <w:rPr>
          <w:rFonts w:cstheme="minorHAnsi"/>
          <w:shd w:val="clear" w:color="auto" w:fill="FFFFFF"/>
          <w:lang w:val="lt-LT"/>
        </w:rPr>
        <w:t xml:space="preserve"> paklausim</w:t>
      </w:r>
      <w:r w:rsidR="008E7AAC">
        <w:rPr>
          <w:rFonts w:cstheme="minorHAnsi"/>
          <w:shd w:val="clear" w:color="auto" w:fill="FFFFFF"/>
          <w:lang w:val="lt-LT"/>
        </w:rPr>
        <w:t>ą</w:t>
      </w:r>
      <w:r w:rsidRPr="004D2364">
        <w:rPr>
          <w:rFonts w:cstheme="minorHAnsi"/>
          <w:shd w:val="clear" w:color="auto" w:fill="FFFFFF"/>
          <w:lang w:val="lt-LT"/>
        </w:rPr>
        <w:t xml:space="preserve"> / prašym</w:t>
      </w:r>
      <w:r w:rsidR="008E7AAC">
        <w:rPr>
          <w:rFonts w:cstheme="minorHAnsi"/>
          <w:shd w:val="clear" w:color="auto" w:fill="FFFFFF"/>
          <w:lang w:val="lt-LT"/>
        </w:rPr>
        <w:t>ą</w:t>
      </w:r>
      <w:r w:rsidRPr="004D2364">
        <w:rPr>
          <w:rFonts w:cstheme="minorHAnsi"/>
          <w:shd w:val="clear" w:color="auto" w:fill="FFFFFF"/>
          <w:lang w:val="lt-LT"/>
        </w:rPr>
        <w:t xml:space="preserve"> paaiškinti pirkimo sąlygas ir teikia atsakymu</w:t>
      </w:r>
      <w:r w:rsidRPr="004D2364">
        <w:rPr>
          <w:rFonts w:cstheme="minorHAnsi"/>
          <w:lang w:val="lt-LT"/>
        </w:rPr>
        <w:t>s /</w:t>
      </w:r>
      <w:r w:rsidRPr="004D2364">
        <w:rPr>
          <w:rFonts w:cstheme="minorHAnsi"/>
          <w:b/>
          <w:lang w:val="lt-LT"/>
        </w:rPr>
        <w:t xml:space="preserve"> </w:t>
      </w:r>
      <w:proofErr w:type="spellStart"/>
      <w:r w:rsidR="0084056F" w:rsidRPr="0084056F">
        <w:rPr>
          <w:rFonts w:cstheme="minorHAnsi"/>
          <w:b/>
          <w:lang w:val="lt-LT"/>
        </w:rPr>
        <w:t>The</w:t>
      </w:r>
      <w:proofErr w:type="spellEnd"/>
      <w:r w:rsidR="0084056F" w:rsidRPr="0084056F">
        <w:rPr>
          <w:rFonts w:cstheme="minorHAnsi"/>
          <w:b/>
          <w:lang w:val="lt-LT"/>
        </w:rPr>
        <w:t xml:space="preserve"> Public Procurement </w:t>
      </w:r>
      <w:proofErr w:type="spellStart"/>
      <w:r w:rsidR="0084056F" w:rsidRPr="0084056F">
        <w:rPr>
          <w:rFonts w:cstheme="minorHAnsi"/>
          <w:b/>
          <w:lang w:val="lt-LT"/>
        </w:rPr>
        <w:t>Commission</w:t>
      </w:r>
      <w:proofErr w:type="spellEnd"/>
      <w:r w:rsidR="0084056F" w:rsidRPr="0084056F">
        <w:rPr>
          <w:rFonts w:cstheme="minorHAnsi"/>
          <w:b/>
          <w:lang w:val="lt-LT"/>
        </w:rPr>
        <w:t xml:space="preserve"> </w:t>
      </w:r>
      <w:proofErr w:type="spellStart"/>
      <w:r w:rsidR="0084056F" w:rsidRPr="0084056F">
        <w:rPr>
          <w:rFonts w:cstheme="minorHAnsi"/>
          <w:b/>
          <w:lang w:val="lt-LT"/>
        </w:rPr>
        <w:t>has</w:t>
      </w:r>
      <w:proofErr w:type="spellEnd"/>
      <w:r w:rsidR="0084056F" w:rsidRPr="0084056F">
        <w:rPr>
          <w:rFonts w:cstheme="minorHAnsi"/>
          <w:b/>
          <w:lang w:val="lt-LT"/>
        </w:rPr>
        <w:t xml:space="preserve"> </w:t>
      </w:r>
      <w:proofErr w:type="spellStart"/>
      <w:r w:rsidR="0084056F" w:rsidRPr="0084056F">
        <w:rPr>
          <w:rFonts w:cstheme="minorHAnsi"/>
          <w:b/>
          <w:lang w:val="lt-LT"/>
        </w:rPr>
        <w:t>examined</w:t>
      </w:r>
      <w:proofErr w:type="spellEnd"/>
      <w:r w:rsidR="0084056F" w:rsidRPr="0084056F">
        <w:rPr>
          <w:rFonts w:cstheme="minorHAnsi"/>
          <w:b/>
          <w:lang w:val="lt-LT"/>
        </w:rPr>
        <w:t xml:space="preserve"> </w:t>
      </w:r>
      <w:proofErr w:type="spellStart"/>
      <w:r w:rsidR="0084056F" w:rsidRPr="0084056F">
        <w:rPr>
          <w:rFonts w:cstheme="minorHAnsi"/>
          <w:b/>
          <w:lang w:val="lt-LT"/>
        </w:rPr>
        <w:t>the</w:t>
      </w:r>
      <w:proofErr w:type="spellEnd"/>
      <w:r w:rsidR="0084056F" w:rsidRPr="0084056F">
        <w:rPr>
          <w:rFonts w:cstheme="minorHAnsi"/>
          <w:b/>
          <w:lang w:val="lt-LT"/>
        </w:rPr>
        <w:t xml:space="preserve"> </w:t>
      </w:r>
      <w:proofErr w:type="spellStart"/>
      <w:r w:rsidR="0084056F" w:rsidRPr="0084056F">
        <w:rPr>
          <w:rFonts w:cstheme="minorHAnsi"/>
          <w:b/>
          <w:lang w:val="lt-LT"/>
        </w:rPr>
        <w:t>supplier’s</w:t>
      </w:r>
      <w:proofErr w:type="spellEnd"/>
      <w:r w:rsidR="0084056F" w:rsidRPr="0084056F">
        <w:rPr>
          <w:rFonts w:cstheme="minorHAnsi"/>
          <w:b/>
          <w:lang w:val="lt-LT"/>
        </w:rPr>
        <w:t xml:space="preserve"> </w:t>
      </w:r>
      <w:proofErr w:type="spellStart"/>
      <w:r w:rsidR="0084056F" w:rsidRPr="0084056F">
        <w:rPr>
          <w:rFonts w:cstheme="minorHAnsi"/>
          <w:b/>
          <w:lang w:val="lt-LT"/>
        </w:rPr>
        <w:t>request</w:t>
      </w:r>
      <w:proofErr w:type="spellEnd"/>
      <w:r w:rsidR="0084056F" w:rsidRPr="0084056F">
        <w:rPr>
          <w:rFonts w:cstheme="minorHAnsi"/>
          <w:b/>
          <w:lang w:val="lt-LT"/>
        </w:rPr>
        <w:t xml:space="preserve"> </w:t>
      </w:r>
      <w:proofErr w:type="spellStart"/>
      <w:r w:rsidR="0084056F" w:rsidRPr="0084056F">
        <w:rPr>
          <w:rFonts w:cstheme="minorHAnsi"/>
          <w:b/>
          <w:lang w:val="lt-LT"/>
        </w:rPr>
        <w:t>for</w:t>
      </w:r>
      <w:proofErr w:type="spellEnd"/>
      <w:r w:rsidR="0084056F" w:rsidRPr="0084056F">
        <w:rPr>
          <w:rFonts w:cstheme="minorHAnsi"/>
          <w:b/>
          <w:lang w:val="lt-LT"/>
        </w:rPr>
        <w:t xml:space="preserve"> </w:t>
      </w:r>
      <w:proofErr w:type="spellStart"/>
      <w:r w:rsidR="0084056F" w:rsidRPr="0084056F">
        <w:rPr>
          <w:rFonts w:cstheme="minorHAnsi"/>
          <w:b/>
          <w:lang w:val="lt-LT"/>
        </w:rPr>
        <w:t>clarification</w:t>
      </w:r>
      <w:proofErr w:type="spellEnd"/>
      <w:r w:rsidR="0084056F" w:rsidRPr="0084056F">
        <w:rPr>
          <w:rFonts w:cstheme="minorHAnsi"/>
          <w:b/>
          <w:lang w:val="lt-LT"/>
        </w:rPr>
        <w:t xml:space="preserve"> </w:t>
      </w:r>
      <w:proofErr w:type="spellStart"/>
      <w:r w:rsidR="0084056F" w:rsidRPr="0084056F">
        <w:rPr>
          <w:rFonts w:cstheme="minorHAnsi"/>
          <w:b/>
          <w:lang w:val="lt-LT"/>
        </w:rPr>
        <w:t>of</w:t>
      </w:r>
      <w:proofErr w:type="spellEnd"/>
      <w:r w:rsidR="0084056F" w:rsidRPr="0084056F">
        <w:rPr>
          <w:rFonts w:cstheme="minorHAnsi"/>
          <w:b/>
          <w:lang w:val="lt-LT"/>
        </w:rPr>
        <w:t xml:space="preserve"> </w:t>
      </w:r>
      <w:proofErr w:type="spellStart"/>
      <w:r w:rsidR="0084056F" w:rsidRPr="0084056F">
        <w:rPr>
          <w:rFonts w:cstheme="minorHAnsi"/>
          <w:b/>
          <w:lang w:val="lt-LT"/>
        </w:rPr>
        <w:t>the</w:t>
      </w:r>
      <w:proofErr w:type="spellEnd"/>
      <w:r w:rsidR="0084056F" w:rsidRPr="0084056F">
        <w:rPr>
          <w:rFonts w:cstheme="minorHAnsi"/>
          <w:b/>
          <w:lang w:val="lt-LT"/>
        </w:rPr>
        <w:t xml:space="preserve"> Procurement </w:t>
      </w:r>
      <w:proofErr w:type="spellStart"/>
      <w:r w:rsidR="0084056F" w:rsidRPr="0084056F">
        <w:rPr>
          <w:rFonts w:cstheme="minorHAnsi"/>
          <w:b/>
          <w:lang w:val="lt-LT"/>
        </w:rPr>
        <w:t>Conditions</w:t>
      </w:r>
      <w:proofErr w:type="spellEnd"/>
      <w:r w:rsidR="0084056F" w:rsidRPr="0084056F">
        <w:rPr>
          <w:rFonts w:cstheme="minorHAnsi"/>
          <w:b/>
          <w:lang w:val="lt-LT"/>
        </w:rPr>
        <w:t xml:space="preserve"> </w:t>
      </w:r>
      <w:proofErr w:type="spellStart"/>
      <w:r w:rsidR="0084056F" w:rsidRPr="0084056F">
        <w:rPr>
          <w:rFonts w:cstheme="minorHAnsi"/>
          <w:b/>
          <w:lang w:val="lt-LT"/>
        </w:rPr>
        <w:t>and</w:t>
      </w:r>
      <w:proofErr w:type="spellEnd"/>
      <w:r w:rsidR="0084056F" w:rsidRPr="0084056F">
        <w:rPr>
          <w:rFonts w:cstheme="minorHAnsi"/>
          <w:b/>
          <w:lang w:val="lt-LT"/>
        </w:rPr>
        <w:t xml:space="preserve"> </w:t>
      </w:r>
      <w:proofErr w:type="spellStart"/>
      <w:r w:rsidR="0084056F" w:rsidRPr="0084056F">
        <w:rPr>
          <w:rFonts w:cstheme="minorHAnsi"/>
          <w:b/>
          <w:lang w:val="lt-LT"/>
        </w:rPr>
        <w:t>provides</w:t>
      </w:r>
      <w:proofErr w:type="spellEnd"/>
      <w:r w:rsidR="0084056F" w:rsidRPr="0084056F">
        <w:rPr>
          <w:rFonts w:cstheme="minorHAnsi"/>
          <w:b/>
          <w:lang w:val="lt-LT"/>
        </w:rPr>
        <w:t xml:space="preserve"> </w:t>
      </w:r>
      <w:proofErr w:type="spellStart"/>
      <w:r w:rsidR="0084056F" w:rsidRPr="0084056F">
        <w:rPr>
          <w:rFonts w:cstheme="minorHAnsi"/>
          <w:b/>
          <w:lang w:val="lt-LT"/>
        </w:rPr>
        <w:t>the</w:t>
      </w:r>
      <w:proofErr w:type="spellEnd"/>
      <w:r w:rsidR="0084056F" w:rsidRPr="0084056F">
        <w:rPr>
          <w:rFonts w:cstheme="minorHAnsi"/>
          <w:b/>
          <w:lang w:val="lt-LT"/>
        </w:rPr>
        <w:t xml:space="preserve"> </w:t>
      </w:r>
      <w:proofErr w:type="spellStart"/>
      <w:r w:rsidR="0084056F" w:rsidRPr="0084056F">
        <w:rPr>
          <w:rFonts w:cstheme="minorHAnsi"/>
          <w:b/>
          <w:lang w:val="lt-LT"/>
        </w:rPr>
        <w:t>following</w:t>
      </w:r>
      <w:proofErr w:type="spellEnd"/>
      <w:r w:rsidR="0084056F" w:rsidRPr="0084056F">
        <w:rPr>
          <w:rFonts w:cstheme="minorHAnsi"/>
          <w:b/>
          <w:lang w:val="lt-LT"/>
        </w:rPr>
        <w:t xml:space="preserve"> </w:t>
      </w:r>
      <w:proofErr w:type="spellStart"/>
      <w:r w:rsidR="0084056F" w:rsidRPr="0084056F">
        <w:rPr>
          <w:rFonts w:cstheme="minorHAnsi"/>
          <w:b/>
          <w:lang w:val="lt-LT"/>
        </w:rPr>
        <w:t>response</w:t>
      </w:r>
      <w:proofErr w:type="spellEnd"/>
      <w:r w:rsidR="0084056F" w:rsidRPr="0084056F">
        <w:rPr>
          <w:rFonts w:cstheme="minorHAnsi"/>
          <w:b/>
          <w:lang w:val="lt-LT"/>
        </w:rPr>
        <w:t>:</w:t>
      </w:r>
    </w:p>
    <w:p w14:paraId="74B3FBD3" w14:textId="77777777" w:rsidR="004B1153" w:rsidRPr="004D2364" w:rsidRDefault="004B1153" w:rsidP="004B1153">
      <w:pPr>
        <w:spacing w:after="0" w:line="276" w:lineRule="auto"/>
        <w:jc w:val="both"/>
        <w:rPr>
          <w:rFonts w:cstheme="minorHAnsi"/>
          <w:b/>
          <w:lang w:val="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2"/>
        <w:gridCol w:w="4820"/>
      </w:tblGrid>
      <w:tr w:rsidR="004B1153" w:rsidRPr="004D2364" w14:paraId="17B9D21D" w14:textId="77777777" w:rsidTr="00C25CE9">
        <w:tc>
          <w:tcPr>
            <w:tcW w:w="851" w:type="dxa"/>
            <w:tcBorders>
              <w:top w:val="single" w:sz="4" w:space="0" w:color="auto"/>
              <w:left w:val="single" w:sz="4" w:space="0" w:color="auto"/>
              <w:bottom w:val="single" w:sz="4" w:space="0" w:color="auto"/>
              <w:right w:val="single" w:sz="4" w:space="0" w:color="auto"/>
            </w:tcBorders>
            <w:hideMark/>
          </w:tcPr>
          <w:p w14:paraId="37D0CAC9" w14:textId="77777777" w:rsidR="004B1153" w:rsidRPr="00A3552A" w:rsidRDefault="004B1153" w:rsidP="00A3552A">
            <w:pPr>
              <w:spacing w:before="60" w:after="60" w:line="240" w:lineRule="auto"/>
              <w:ind w:firstLine="40"/>
              <w:jc w:val="center"/>
              <w:rPr>
                <w:rFonts w:cstheme="minorHAnsi"/>
                <w:b/>
                <w:shd w:val="clear" w:color="auto" w:fill="FFFFFF"/>
                <w:lang w:val="lt-LT"/>
              </w:rPr>
            </w:pPr>
            <w:r w:rsidRPr="00A3552A">
              <w:rPr>
                <w:rFonts w:cstheme="minorHAnsi"/>
                <w:b/>
                <w:shd w:val="clear" w:color="auto" w:fill="FFFFFF"/>
                <w:lang w:val="lt-LT"/>
              </w:rPr>
              <w:t>Nr./</w:t>
            </w:r>
          </w:p>
          <w:p w14:paraId="600041AE" w14:textId="77777777" w:rsidR="004B1153" w:rsidRPr="00A3552A" w:rsidRDefault="004B1153" w:rsidP="00A3552A">
            <w:pPr>
              <w:spacing w:before="60" w:after="60" w:line="240" w:lineRule="auto"/>
              <w:ind w:firstLine="40"/>
              <w:jc w:val="center"/>
              <w:rPr>
                <w:rFonts w:cstheme="minorHAnsi"/>
                <w:b/>
                <w:shd w:val="clear" w:color="auto" w:fill="FFFFFF"/>
                <w:lang w:val="lt-LT"/>
              </w:rPr>
            </w:pPr>
            <w:proofErr w:type="spellStart"/>
            <w:r w:rsidRPr="00A3552A">
              <w:rPr>
                <w:rFonts w:cstheme="minorHAnsi"/>
                <w:b/>
                <w:shd w:val="clear" w:color="auto" w:fill="FFFFFF"/>
                <w:lang w:val="lt-LT"/>
              </w:rPr>
              <w:t>No</w:t>
            </w:r>
            <w:proofErr w:type="spellEnd"/>
          </w:p>
          <w:p w14:paraId="04E4A70D" w14:textId="77777777" w:rsidR="004B1153" w:rsidRPr="00A3552A" w:rsidRDefault="004B1153" w:rsidP="00A3552A">
            <w:pPr>
              <w:spacing w:before="60" w:after="60" w:line="240" w:lineRule="auto"/>
              <w:ind w:firstLine="40"/>
              <w:jc w:val="center"/>
              <w:rPr>
                <w:rFonts w:cstheme="minorHAnsi"/>
                <w:b/>
                <w:shd w:val="clear" w:color="auto" w:fill="FFFFFF"/>
                <w:lang w:val="lt-LT"/>
              </w:rPr>
            </w:pPr>
          </w:p>
        </w:tc>
        <w:tc>
          <w:tcPr>
            <w:tcW w:w="4252" w:type="dxa"/>
            <w:tcBorders>
              <w:top w:val="single" w:sz="4" w:space="0" w:color="auto"/>
              <w:left w:val="single" w:sz="4" w:space="0" w:color="auto"/>
              <w:bottom w:val="single" w:sz="4" w:space="0" w:color="auto"/>
              <w:right w:val="single" w:sz="4" w:space="0" w:color="auto"/>
            </w:tcBorders>
            <w:hideMark/>
          </w:tcPr>
          <w:p w14:paraId="52E95458" w14:textId="0BC43F95" w:rsidR="004B1153" w:rsidRPr="00A3552A" w:rsidRDefault="004B1153" w:rsidP="00A3552A">
            <w:pPr>
              <w:spacing w:before="60" w:after="60" w:line="240" w:lineRule="auto"/>
              <w:ind w:hanging="108"/>
              <w:jc w:val="center"/>
              <w:rPr>
                <w:rFonts w:cstheme="minorHAnsi"/>
                <w:b/>
                <w:shd w:val="clear" w:color="auto" w:fill="FFFFFF"/>
                <w:lang w:val="lt-LT"/>
              </w:rPr>
            </w:pPr>
            <w:r w:rsidRPr="00A3552A">
              <w:rPr>
                <w:rFonts w:cstheme="minorHAnsi"/>
                <w:b/>
                <w:shd w:val="clear" w:color="auto" w:fill="FFFFFF"/>
                <w:lang w:val="lt-LT"/>
              </w:rPr>
              <w:t xml:space="preserve">Klausimas/prašymas* / </w:t>
            </w:r>
            <w:proofErr w:type="spellStart"/>
            <w:r w:rsidRPr="00A3552A">
              <w:rPr>
                <w:rFonts w:cstheme="minorHAnsi"/>
                <w:b/>
                <w:shd w:val="clear" w:color="auto" w:fill="FFFFFF"/>
                <w:lang w:val="lt-LT"/>
              </w:rPr>
              <w:t>Question</w:t>
            </w:r>
            <w:proofErr w:type="spellEnd"/>
            <w:r w:rsidRPr="00A3552A">
              <w:rPr>
                <w:rFonts w:cstheme="minorHAnsi"/>
                <w:b/>
                <w:shd w:val="clear" w:color="auto" w:fill="FFFFFF"/>
                <w:lang w:val="lt-LT"/>
              </w:rPr>
              <w:t>/</w:t>
            </w:r>
            <w:proofErr w:type="spellStart"/>
            <w:r w:rsidRPr="00A3552A">
              <w:rPr>
                <w:rFonts w:cstheme="minorHAnsi"/>
                <w:b/>
                <w:shd w:val="clear" w:color="auto" w:fill="FFFFFF"/>
                <w:lang w:val="lt-LT"/>
              </w:rPr>
              <w:t>request</w:t>
            </w:r>
            <w:proofErr w:type="spellEnd"/>
            <w:r w:rsidRPr="00A3552A">
              <w:rPr>
                <w:rFonts w:cstheme="minorHAnsi"/>
                <w:b/>
                <w:shd w:val="clear" w:color="auto" w:fill="FFFFFF"/>
                <w:lang w:val="lt-LT"/>
              </w:rPr>
              <w:t xml:space="preserve">* </w:t>
            </w:r>
          </w:p>
        </w:tc>
        <w:tc>
          <w:tcPr>
            <w:tcW w:w="4820" w:type="dxa"/>
            <w:tcBorders>
              <w:top w:val="single" w:sz="4" w:space="0" w:color="auto"/>
              <w:left w:val="single" w:sz="4" w:space="0" w:color="auto"/>
              <w:bottom w:val="single" w:sz="4" w:space="0" w:color="auto"/>
              <w:right w:val="single" w:sz="4" w:space="0" w:color="auto"/>
            </w:tcBorders>
            <w:hideMark/>
          </w:tcPr>
          <w:p w14:paraId="5C559DC4" w14:textId="77777777" w:rsidR="004B1153" w:rsidRPr="00A3552A" w:rsidRDefault="004B1153" w:rsidP="00A3552A">
            <w:pPr>
              <w:spacing w:before="60" w:after="60" w:line="240" w:lineRule="auto"/>
              <w:jc w:val="center"/>
              <w:rPr>
                <w:rFonts w:cstheme="minorHAnsi"/>
                <w:b/>
                <w:shd w:val="clear" w:color="auto" w:fill="FFFFFF"/>
                <w:lang w:val="lt-LT"/>
              </w:rPr>
            </w:pPr>
            <w:r w:rsidRPr="00A3552A">
              <w:rPr>
                <w:rFonts w:cstheme="minorHAnsi"/>
                <w:b/>
                <w:shd w:val="clear" w:color="auto" w:fill="FFFFFF"/>
                <w:lang w:val="lt-LT"/>
              </w:rPr>
              <w:t xml:space="preserve">Paaiškinimas / patikslinimas / </w:t>
            </w:r>
          </w:p>
          <w:p w14:paraId="5B925453" w14:textId="77777777" w:rsidR="004B1153" w:rsidRPr="00A3552A" w:rsidRDefault="004B1153" w:rsidP="00A3552A">
            <w:pPr>
              <w:spacing w:before="60" w:after="60" w:line="240" w:lineRule="auto"/>
              <w:jc w:val="center"/>
              <w:rPr>
                <w:rFonts w:cstheme="minorHAnsi"/>
                <w:b/>
                <w:shd w:val="clear" w:color="auto" w:fill="FFFFFF"/>
                <w:lang w:val="lt-LT"/>
              </w:rPr>
            </w:pPr>
            <w:proofErr w:type="spellStart"/>
            <w:r w:rsidRPr="00A3552A">
              <w:rPr>
                <w:rFonts w:cstheme="minorHAnsi"/>
                <w:b/>
                <w:shd w:val="clear" w:color="auto" w:fill="FFFFFF"/>
                <w:lang w:val="lt-LT"/>
              </w:rPr>
              <w:t>Explanation</w:t>
            </w:r>
            <w:proofErr w:type="spellEnd"/>
            <w:r w:rsidRPr="00A3552A">
              <w:rPr>
                <w:rFonts w:cstheme="minorHAnsi"/>
                <w:b/>
                <w:shd w:val="clear" w:color="auto" w:fill="FFFFFF"/>
                <w:lang w:val="lt-LT"/>
              </w:rPr>
              <w:t xml:space="preserve"> / clarification</w:t>
            </w:r>
          </w:p>
        </w:tc>
      </w:tr>
      <w:tr w:rsidR="004B1153" w:rsidRPr="00EA7D69" w14:paraId="5D8C2DA7" w14:textId="77777777" w:rsidTr="0098262F">
        <w:trPr>
          <w:trHeight w:val="70"/>
        </w:trPr>
        <w:tc>
          <w:tcPr>
            <w:tcW w:w="851" w:type="dxa"/>
          </w:tcPr>
          <w:p w14:paraId="4EBE73D5" w14:textId="1FF4A02D" w:rsidR="004B1153" w:rsidRPr="00A3552A" w:rsidRDefault="00A93D8D" w:rsidP="00A3552A">
            <w:pPr>
              <w:spacing w:before="60" w:after="60" w:line="240" w:lineRule="auto"/>
              <w:ind w:left="360"/>
              <w:jc w:val="both"/>
              <w:rPr>
                <w:rFonts w:cstheme="minorHAnsi"/>
                <w:shd w:val="clear" w:color="auto" w:fill="FFFFFF"/>
              </w:rPr>
            </w:pPr>
            <w:r w:rsidRPr="00A3552A">
              <w:rPr>
                <w:rFonts w:cstheme="minorHAnsi"/>
                <w:shd w:val="clear" w:color="auto" w:fill="FFFFFF"/>
              </w:rPr>
              <w:t>1.</w:t>
            </w:r>
          </w:p>
        </w:tc>
        <w:tc>
          <w:tcPr>
            <w:tcW w:w="4252" w:type="dxa"/>
          </w:tcPr>
          <w:p w14:paraId="4DE4F05E" w14:textId="7AF1F33D" w:rsidR="005D1273" w:rsidRPr="00A3552A" w:rsidRDefault="0068670A" w:rsidP="00A3552A">
            <w:pPr>
              <w:spacing w:before="60" w:after="60" w:line="240" w:lineRule="auto"/>
              <w:jc w:val="both"/>
              <w:rPr>
                <w:rFonts w:cstheme="minorHAnsi"/>
                <w:b/>
                <w:bCs/>
                <w:shd w:val="clear" w:color="auto" w:fill="FFFFFF"/>
                <w:lang w:val="en-GB"/>
              </w:rPr>
            </w:pPr>
            <w:r w:rsidRPr="00A3552A">
              <w:rPr>
                <w:rFonts w:cstheme="minorHAnsi"/>
                <w:b/>
                <w:bCs/>
                <w:shd w:val="clear" w:color="auto" w:fill="FFFFFF"/>
                <w:lang w:val="en-GB"/>
              </w:rPr>
              <w:t>In English:</w:t>
            </w:r>
          </w:p>
          <w:p w14:paraId="318ED884" w14:textId="1D56A495" w:rsidR="0068670A" w:rsidRPr="00A3552A" w:rsidRDefault="0098262F" w:rsidP="00A3552A">
            <w:pPr>
              <w:spacing w:before="60" w:after="60" w:line="240" w:lineRule="auto"/>
              <w:jc w:val="both"/>
              <w:rPr>
                <w:rFonts w:cstheme="minorHAnsi"/>
                <w:b/>
                <w:bCs/>
                <w:shd w:val="clear" w:color="auto" w:fill="FFFFFF"/>
                <w:lang w:val="en-GB"/>
              </w:rPr>
            </w:pPr>
            <w:r w:rsidRPr="00A3552A">
              <w:rPr>
                <w:lang w:val="en-GB"/>
              </w:rPr>
              <w:t>In the bill of resources attached to the scope of work, there is equipment highlighted in yellow and marked with the note “procured separately”.</w:t>
            </w:r>
            <w:r w:rsidRPr="00A3552A">
              <w:br/>
            </w:r>
            <w:r w:rsidRPr="00A3552A">
              <w:rPr>
                <w:lang w:val="en-GB"/>
              </w:rPr>
              <w:t>Do we correctly understand that this equipment is not included in the Contractor’s scope of supply and should not be included in the commercial proposal, and that the Customer will procure this equipment independently?</w:t>
            </w:r>
          </w:p>
          <w:p w14:paraId="3E1A02DA" w14:textId="77777777" w:rsidR="00EC3B20" w:rsidRPr="00A3552A" w:rsidRDefault="00EC3B20" w:rsidP="00A3552A">
            <w:pPr>
              <w:spacing w:before="60" w:after="60" w:line="240" w:lineRule="auto"/>
              <w:jc w:val="both"/>
              <w:rPr>
                <w:rFonts w:eastAsia="Times New Roman" w:cs="Times New Roman"/>
                <w:b/>
                <w:bCs/>
                <w:color w:val="00241A"/>
                <w:lang w:val="en-GB" w:eastAsia="lt-LT"/>
              </w:rPr>
            </w:pPr>
          </w:p>
          <w:p w14:paraId="5CEC0C2E" w14:textId="77777777" w:rsidR="004B1153" w:rsidRPr="00A3552A" w:rsidRDefault="00EC3B20" w:rsidP="00A3552A">
            <w:pPr>
              <w:spacing w:before="60" w:after="60" w:line="240" w:lineRule="auto"/>
              <w:jc w:val="both"/>
              <w:rPr>
                <w:rFonts w:eastAsia="Times New Roman" w:cs="Times New Roman"/>
                <w:b/>
                <w:bCs/>
                <w:color w:val="00241A"/>
                <w:lang w:val="pt-BR" w:eastAsia="lt-LT"/>
              </w:rPr>
            </w:pPr>
            <w:r w:rsidRPr="00A3552A">
              <w:rPr>
                <w:rFonts w:eastAsia="Times New Roman" w:cs="Times New Roman"/>
                <w:b/>
                <w:bCs/>
                <w:color w:val="00241A"/>
                <w:lang w:val="pt-BR" w:eastAsia="lt-LT"/>
              </w:rPr>
              <w:t xml:space="preserve">Klausimo vertimas į </w:t>
            </w:r>
            <w:r w:rsidR="00A1792D" w:rsidRPr="00A3552A">
              <w:rPr>
                <w:rFonts w:eastAsia="Times New Roman" w:cs="Times New Roman"/>
                <w:b/>
                <w:bCs/>
                <w:color w:val="00241A"/>
                <w:lang w:val="pt-BR" w:eastAsia="lt-LT"/>
              </w:rPr>
              <w:t>L</w:t>
            </w:r>
            <w:r w:rsidR="00EA0A91" w:rsidRPr="00A3552A">
              <w:rPr>
                <w:rFonts w:eastAsia="Times New Roman" w:cs="Times New Roman"/>
                <w:b/>
                <w:bCs/>
                <w:color w:val="00241A"/>
                <w:lang w:val="pt-BR" w:eastAsia="lt-LT"/>
              </w:rPr>
              <w:t>ietuvių kalb</w:t>
            </w:r>
            <w:r w:rsidRPr="00A3552A">
              <w:rPr>
                <w:rFonts w:eastAsia="Times New Roman" w:cs="Times New Roman"/>
                <w:b/>
                <w:bCs/>
                <w:color w:val="00241A"/>
                <w:lang w:val="pt-BR" w:eastAsia="lt-LT"/>
              </w:rPr>
              <w:t>ą</w:t>
            </w:r>
            <w:r w:rsidR="00EA0A91" w:rsidRPr="00A3552A">
              <w:rPr>
                <w:rFonts w:eastAsia="Times New Roman" w:cs="Times New Roman"/>
                <w:b/>
                <w:bCs/>
                <w:color w:val="00241A"/>
                <w:lang w:val="pt-BR" w:eastAsia="lt-LT"/>
              </w:rPr>
              <w:t xml:space="preserve">: </w:t>
            </w:r>
          </w:p>
          <w:p w14:paraId="1D730361" w14:textId="77777777" w:rsidR="0098262F" w:rsidRPr="0098262F" w:rsidRDefault="0098262F" w:rsidP="00A3552A">
            <w:pPr>
              <w:spacing w:before="60" w:after="60" w:line="240" w:lineRule="auto"/>
              <w:jc w:val="both"/>
              <w:rPr>
                <w:rFonts w:eastAsia="Times New Roman" w:cs="Times New Roman"/>
                <w:color w:val="00241A"/>
                <w:lang w:val="lt-LT" w:eastAsia="lt-LT"/>
              </w:rPr>
            </w:pPr>
            <w:r w:rsidRPr="0098262F">
              <w:rPr>
                <w:rFonts w:eastAsia="Times New Roman" w:cs="Times New Roman"/>
                <w:color w:val="00241A"/>
                <w:lang w:val="lt-LT" w:eastAsia="lt-LT"/>
              </w:rPr>
              <w:t>Prie darbų apimties pridėtame išteklių sąraše yra įranga, pažymėta geltonai ir su pastaba „perkama atskirai“.</w:t>
            </w:r>
          </w:p>
          <w:p w14:paraId="41083870" w14:textId="652D1DE4" w:rsidR="0098262F" w:rsidRPr="00A3552A" w:rsidRDefault="0098262F" w:rsidP="00A3552A">
            <w:pPr>
              <w:spacing w:before="60" w:after="60" w:line="240" w:lineRule="auto"/>
              <w:jc w:val="both"/>
              <w:rPr>
                <w:rFonts w:eastAsia="Times New Roman" w:cs="Times New Roman"/>
                <w:color w:val="00241A"/>
                <w:lang w:val="lt-LT" w:eastAsia="lt-LT"/>
              </w:rPr>
            </w:pPr>
            <w:r w:rsidRPr="0098262F">
              <w:rPr>
                <w:rFonts w:eastAsia="Times New Roman" w:cs="Times New Roman"/>
                <w:color w:val="00241A"/>
                <w:lang w:val="lt-LT" w:eastAsia="lt-LT"/>
              </w:rPr>
              <w:t>Ar teisingai suprantame, kad ši įranga nėra įtraukta į Rangovo tiekimo apimtį ir neturėtų būti įtraukta į komercinį pasiūlymą, o Užsakovas šią įrangą įsigis savarankiškai?</w:t>
            </w:r>
          </w:p>
        </w:tc>
        <w:tc>
          <w:tcPr>
            <w:tcW w:w="4820" w:type="dxa"/>
          </w:tcPr>
          <w:p w14:paraId="1C53917B" w14:textId="77777777" w:rsidR="00192618" w:rsidRPr="00A3552A" w:rsidRDefault="00192618" w:rsidP="00A3552A">
            <w:pPr>
              <w:spacing w:before="60" w:after="60" w:line="240" w:lineRule="auto"/>
              <w:jc w:val="both"/>
              <w:rPr>
                <w:rFonts w:cstheme="minorHAnsi"/>
                <w:b/>
                <w:bCs/>
                <w:shd w:val="clear" w:color="auto" w:fill="FFFFFF"/>
                <w:lang w:val="en-GB"/>
              </w:rPr>
            </w:pPr>
            <w:r w:rsidRPr="00A3552A">
              <w:rPr>
                <w:rFonts w:cstheme="minorHAnsi"/>
                <w:b/>
                <w:bCs/>
                <w:shd w:val="clear" w:color="auto" w:fill="FFFFFF"/>
                <w:lang w:val="en-GB"/>
              </w:rPr>
              <w:t>In English:</w:t>
            </w:r>
          </w:p>
          <w:p w14:paraId="29698FE8" w14:textId="6866F3C8" w:rsidR="006F4891" w:rsidRPr="00A3552A" w:rsidRDefault="0098262F" w:rsidP="00A3552A">
            <w:pPr>
              <w:spacing w:before="60" w:after="60" w:line="240" w:lineRule="auto"/>
              <w:jc w:val="both"/>
              <w:rPr>
                <w:rFonts w:cstheme="minorHAnsi"/>
                <w:shd w:val="clear" w:color="auto" w:fill="FFFFFF"/>
                <w:lang w:val="en-GB"/>
              </w:rPr>
            </w:pPr>
            <w:r w:rsidRPr="00A3552A">
              <w:rPr>
                <w:rFonts w:cstheme="minorHAnsi"/>
                <w:shd w:val="clear" w:color="auto" w:fill="FFFFFF"/>
                <w:lang w:val="en-GB"/>
              </w:rPr>
              <w:t>Yes</w:t>
            </w:r>
          </w:p>
          <w:p w14:paraId="541DA0D9" w14:textId="77777777" w:rsidR="00F1351A" w:rsidRDefault="00F1351A" w:rsidP="00A3552A">
            <w:pPr>
              <w:spacing w:before="60" w:after="60" w:line="240" w:lineRule="auto"/>
              <w:jc w:val="both"/>
              <w:rPr>
                <w:rFonts w:cstheme="minorHAnsi"/>
                <w:b/>
                <w:bCs/>
                <w:shd w:val="clear" w:color="auto" w:fill="FFFFFF"/>
              </w:rPr>
            </w:pPr>
          </w:p>
          <w:p w14:paraId="182836CD" w14:textId="77777777" w:rsidR="00A3552A" w:rsidRDefault="00A3552A" w:rsidP="00A3552A">
            <w:pPr>
              <w:spacing w:before="60" w:after="60" w:line="240" w:lineRule="auto"/>
              <w:jc w:val="both"/>
              <w:rPr>
                <w:rFonts w:cstheme="minorHAnsi"/>
                <w:b/>
                <w:bCs/>
                <w:shd w:val="clear" w:color="auto" w:fill="FFFFFF"/>
              </w:rPr>
            </w:pPr>
          </w:p>
          <w:p w14:paraId="5D2422A1" w14:textId="77777777" w:rsidR="00A3552A" w:rsidRDefault="00A3552A" w:rsidP="00A3552A">
            <w:pPr>
              <w:spacing w:before="60" w:after="60" w:line="240" w:lineRule="auto"/>
              <w:jc w:val="both"/>
              <w:rPr>
                <w:rFonts w:cstheme="minorHAnsi"/>
                <w:b/>
                <w:bCs/>
                <w:shd w:val="clear" w:color="auto" w:fill="FFFFFF"/>
              </w:rPr>
            </w:pPr>
          </w:p>
          <w:p w14:paraId="235332B6" w14:textId="77777777" w:rsidR="00A3552A" w:rsidRDefault="00A3552A" w:rsidP="00A3552A">
            <w:pPr>
              <w:spacing w:before="60" w:after="60" w:line="240" w:lineRule="auto"/>
              <w:jc w:val="both"/>
              <w:rPr>
                <w:rFonts w:cstheme="minorHAnsi"/>
                <w:b/>
                <w:bCs/>
                <w:shd w:val="clear" w:color="auto" w:fill="FFFFFF"/>
              </w:rPr>
            </w:pPr>
          </w:p>
          <w:p w14:paraId="629B392F" w14:textId="77777777" w:rsidR="00A3552A" w:rsidRDefault="00A3552A" w:rsidP="00A3552A">
            <w:pPr>
              <w:spacing w:before="60" w:after="60" w:line="240" w:lineRule="auto"/>
              <w:jc w:val="both"/>
              <w:rPr>
                <w:rFonts w:cstheme="minorHAnsi"/>
                <w:b/>
                <w:bCs/>
                <w:shd w:val="clear" w:color="auto" w:fill="FFFFFF"/>
              </w:rPr>
            </w:pPr>
          </w:p>
          <w:p w14:paraId="745E3356" w14:textId="77777777" w:rsidR="00A3552A" w:rsidRDefault="00A3552A" w:rsidP="00A3552A">
            <w:pPr>
              <w:spacing w:before="60" w:after="60" w:line="240" w:lineRule="auto"/>
              <w:jc w:val="both"/>
              <w:rPr>
                <w:rFonts w:cstheme="minorHAnsi"/>
                <w:b/>
                <w:bCs/>
                <w:shd w:val="clear" w:color="auto" w:fill="FFFFFF"/>
              </w:rPr>
            </w:pPr>
          </w:p>
          <w:p w14:paraId="40B4F618" w14:textId="77777777" w:rsidR="00A3552A" w:rsidRDefault="00A3552A" w:rsidP="00A3552A">
            <w:pPr>
              <w:spacing w:before="60" w:after="60" w:line="240" w:lineRule="auto"/>
              <w:jc w:val="both"/>
              <w:rPr>
                <w:rFonts w:cstheme="minorHAnsi"/>
                <w:b/>
                <w:bCs/>
                <w:shd w:val="clear" w:color="auto" w:fill="FFFFFF"/>
              </w:rPr>
            </w:pPr>
          </w:p>
          <w:p w14:paraId="52397571" w14:textId="77777777" w:rsidR="00A3552A" w:rsidRDefault="00A3552A" w:rsidP="00A3552A">
            <w:pPr>
              <w:spacing w:before="60" w:after="60" w:line="240" w:lineRule="auto"/>
              <w:jc w:val="both"/>
              <w:rPr>
                <w:rFonts w:cstheme="minorHAnsi"/>
                <w:b/>
                <w:bCs/>
                <w:shd w:val="clear" w:color="auto" w:fill="FFFFFF"/>
              </w:rPr>
            </w:pPr>
          </w:p>
          <w:p w14:paraId="1F3DAA78" w14:textId="77777777" w:rsidR="00D332E4" w:rsidRPr="00A3552A" w:rsidRDefault="00A1792D" w:rsidP="00A3552A">
            <w:pPr>
              <w:spacing w:before="60" w:after="60" w:line="240" w:lineRule="auto"/>
              <w:jc w:val="both"/>
              <w:rPr>
                <w:rFonts w:cstheme="minorHAnsi"/>
                <w:b/>
                <w:bCs/>
                <w:shd w:val="clear" w:color="auto" w:fill="FFFFFF"/>
                <w:lang w:val="lt-LT"/>
              </w:rPr>
            </w:pPr>
            <w:r w:rsidRPr="00A3552A">
              <w:rPr>
                <w:rFonts w:cstheme="minorHAnsi"/>
                <w:b/>
                <w:bCs/>
                <w:shd w:val="clear" w:color="auto" w:fill="FFFFFF"/>
                <w:lang w:val="lt-LT"/>
              </w:rPr>
              <w:t>Lietuvių kalba</w:t>
            </w:r>
          </w:p>
          <w:p w14:paraId="77644A88" w14:textId="56A5444A" w:rsidR="0098262F" w:rsidRPr="00A3552A" w:rsidRDefault="0098262F" w:rsidP="00A3552A">
            <w:pPr>
              <w:spacing w:before="60" w:after="60" w:line="240" w:lineRule="auto"/>
              <w:jc w:val="both"/>
              <w:rPr>
                <w:rFonts w:cstheme="minorHAnsi"/>
                <w:shd w:val="clear" w:color="auto" w:fill="FFFFFF"/>
                <w:lang w:val="lt-LT"/>
              </w:rPr>
            </w:pPr>
            <w:r w:rsidRPr="00A3552A">
              <w:rPr>
                <w:rFonts w:cstheme="minorHAnsi"/>
                <w:shd w:val="clear" w:color="auto" w:fill="FFFFFF"/>
                <w:lang w:val="lt-LT"/>
              </w:rPr>
              <w:t>Taip</w:t>
            </w:r>
          </w:p>
        </w:tc>
      </w:tr>
      <w:tr w:rsidR="0098262F" w:rsidRPr="00EA7D69" w14:paraId="487FCFF3" w14:textId="77777777" w:rsidTr="0098262F">
        <w:trPr>
          <w:trHeight w:val="70"/>
        </w:trPr>
        <w:tc>
          <w:tcPr>
            <w:tcW w:w="851" w:type="dxa"/>
          </w:tcPr>
          <w:p w14:paraId="3DC8A738" w14:textId="22966E44" w:rsidR="0098262F" w:rsidRPr="00A3552A" w:rsidRDefault="0098262F" w:rsidP="00A3552A">
            <w:pPr>
              <w:spacing w:before="60" w:after="60" w:line="240" w:lineRule="auto"/>
              <w:ind w:left="360"/>
              <w:jc w:val="both"/>
              <w:rPr>
                <w:rFonts w:cstheme="minorHAnsi"/>
                <w:shd w:val="clear" w:color="auto" w:fill="FFFFFF"/>
              </w:rPr>
            </w:pPr>
            <w:r w:rsidRPr="00A3552A">
              <w:rPr>
                <w:rFonts w:cstheme="minorHAnsi"/>
                <w:shd w:val="clear" w:color="auto" w:fill="FFFFFF"/>
              </w:rPr>
              <w:t>2.</w:t>
            </w:r>
          </w:p>
        </w:tc>
        <w:tc>
          <w:tcPr>
            <w:tcW w:w="4252" w:type="dxa"/>
          </w:tcPr>
          <w:p w14:paraId="3C6C9862" w14:textId="77777777" w:rsidR="0098262F" w:rsidRPr="00A3552A" w:rsidRDefault="0098262F" w:rsidP="00A3552A">
            <w:pPr>
              <w:spacing w:before="60" w:after="60" w:line="240" w:lineRule="auto"/>
              <w:jc w:val="both"/>
              <w:rPr>
                <w:rFonts w:cstheme="minorHAnsi"/>
                <w:b/>
                <w:bCs/>
                <w:shd w:val="clear" w:color="auto" w:fill="FFFFFF"/>
                <w:lang w:val="en-GB"/>
              </w:rPr>
            </w:pPr>
            <w:r w:rsidRPr="00A3552A">
              <w:rPr>
                <w:rFonts w:cstheme="minorHAnsi"/>
                <w:b/>
                <w:bCs/>
                <w:shd w:val="clear" w:color="auto" w:fill="FFFFFF"/>
                <w:lang w:val="en-GB"/>
              </w:rPr>
              <w:t>In English:</w:t>
            </w:r>
          </w:p>
          <w:p w14:paraId="2D1EAB0A" w14:textId="70E8A84C" w:rsidR="0098262F" w:rsidRPr="00A3552A" w:rsidRDefault="0098262F" w:rsidP="00A3552A">
            <w:pPr>
              <w:spacing w:before="60" w:after="60" w:line="240" w:lineRule="auto"/>
              <w:jc w:val="both"/>
              <w:rPr>
                <w:rFonts w:cstheme="minorHAnsi"/>
                <w:b/>
                <w:bCs/>
                <w:shd w:val="clear" w:color="auto" w:fill="FFFFFF"/>
                <w:lang w:val="en-GB"/>
              </w:rPr>
            </w:pPr>
            <w:r w:rsidRPr="00A3552A">
              <w:rPr>
                <w:lang w:val="en-GB"/>
              </w:rPr>
              <w:t>Foundation restoration – according to the design documentation Volume 2, Book No. 3, waterproofing measures for the foundations are required.</w:t>
            </w:r>
            <w:r w:rsidRPr="00A3552A">
              <w:br/>
            </w:r>
            <w:r w:rsidRPr="00A3552A">
              <w:rPr>
                <w:lang w:val="en-GB"/>
              </w:rPr>
              <w:t>These works are not included in the bill of quantities.</w:t>
            </w:r>
            <w:r w:rsidRPr="00A3552A">
              <w:br/>
            </w:r>
            <w:r w:rsidRPr="00A3552A">
              <w:rPr>
                <w:lang w:val="en-GB"/>
              </w:rPr>
              <w:t>Should these works be included in our commercial proposal?</w:t>
            </w:r>
          </w:p>
          <w:p w14:paraId="0C946465" w14:textId="77777777" w:rsidR="0098262F" w:rsidRPr="00A3552A" w:rsidRDefault="0098262F" w:rsidP="00A3552A">
            <w:pPr>
              <w:spacing w:before="60" w:after="60" w:line="240" w:lineRule="auto"/>
              <w:jc w:val="both"/>
              <w:rPr>
                <w:rFonts w:eastAsia="Times New Roman" w:cs="Times New Roman"/>
                <w:b/>
                <w:bCs/>
                <w:color w:val="00241A"/>
                <w:lang w:val="en-GB" w:eastAsia="lt-LT"/>
              </w:rPr>
            </w:pPr>
          </w:p>
          <w:p w14:paraId="1142A3F7" w14:textId="77777777" w:rsidR="00A3552A" w:rsidRPr="00A3552A" w:rsidRDefault="00A3552A" w:rsidP="00A3552A">
            <w:pPr>
              <w:spacing w:before="60" w:after="60" w:line="240" w:lineRule="auto"/>
              <w:jc w:val="both"/>
              <w:rPr>
                <w:rFonts w:eastAsia="Times New Roman" w:cs="Times New Roman"/>
                <w:b/>
                <w:bCs/>
                <w:color w:val="00241A"/>
                <w:lang w:val="en-GB" w:eastAsia="lt-LT"/>
              </w:rPr>
            </w:pPr>
          </w:p>
          <w:p w14:paraId="3ABAB022" w14:textId="77777777" w:rsidR="00A3552A" w:rsidRPr="00A3552A" w:rsidRDefault="00A3552A" w:rsidP="00A3552A">
            <w:pPr>
              <w:spacing w:before="60" w:after="60" w:line="240" w:lineRule="auto"/>
              <w:jc w:val="both"/>
              <w:rPr>
                <w:rFonts w:eastAsia="Times New Roman" w:cs="Times New Roman"/>
                <w:b/>
                <w:bCs/>
                <w:color w:val="00241A"/>
                <w:lang w:val="en-GB" w:eastAsia="lt-LT"/>
              </w:rPr>
            </w:pPr>
          </w:p>
          <w:p w14:paraId="5937986C" w14:textId="77777777" w:rsidR="00A3552A" w:rsidRPr="00A3552A" w:rsidRDefault="00A3552A" w:rsidP="00A3552A">
            <w:pPr>
              <w:spacing w:before="60" w:after="60" w:line="240" w:lineRule="auto"/>
              <w:jc w:val="both"/>
              <w:rPr>
                <w:rFonts w:eastAsia="Times New Roman" w:cs="Times New Roman"/>
                <w:b/>
                <w:bCs/>
                <w:color w:val="00241A"/>
                <w:lang w:val="en-GB" w:eastAsia="lt-LT"/>
              </w:rPr>
            </w:pPr>
          </w:p>
          <w:p w14:paraId="460F2DB5" w14:textId="77777777" w:rsidR="00A3552A" w:rsidRPr="00A3552A" w:rsidRDefault="00A3552A" w:rsidP="00A3552A">
            <w:pPr>
              <w:spacing w:before="60" w:after="60" w:line="240" w:lineRule="auto"/>
              <w:jc w:val="both"/>
              <w:rPr>
                <w:rFonts w:eastAsia="Times New Roman" w:cs="Times New Roman"/>
                <w:b/>
                <w:bCs/>
                <w:color w:val="00241A"/>
                <w:lang w:val="en-GB" w:eastAsia="lt-LT"/>
              </w:rPr>
            </w:pPr>
          </w:p>
          <w:p w14:paraId="33A80187" w14:textId="77777777" w:rsidR="00A3552A" w:rsidRPr="00A3552A" w:rsidRDefault="00A3552A" w:rsidP="00A3552A">
            <w:pPr>
              <w:spacing w:before="60" w:after="60" w:line="240" w:lineRule="auto"/>
              <w:jc w:val="both"/>
              <w:rPr>
                <w:rFonts w:eastAsia="Times New Roman" w:cs="Times New Roman"/>
                <w:b/>
                <w:bCs/>
                <w:color w:val="00241A"/>
                <w:lang w:val="en-GB" w:eastAsia="lt-LT"/>
              </w:rPr>
            </w:pPr>
          </w:p>
          <w:p w14:paraId="31A36CE2" w14:textId="77777777" w:rsidR="00A3552A" w:rsidRPr="00A3552A" w:rsidRDefault="00A3552A" w:rsidP="00A3552A">
            <w:pPr>
              <w:spacing w:before="60" w:after="60" w:line="240" w:lineRule="auto"/>
              <w:jc w:val="both"/>
              <w:rPr>
                <w:rFonts w:eastAsia="Times New Roman" w:cs="Times New Roman"/>
                <w:b/>
                <w:bCs/>
                <w:color w:val="00241A"/>
                <w:lang w:val="en-GB" w:eastAsia="lt-LT"/>
              </w:rPr>
            </w:pPr>
          </w:p>
          <w:p w14:paraId="1E147996" w14:textId="77777777" w:rsidR="00A3552A" w:rsidRPr="00A3552A" w:rsidRDefault="00A3552A" w:rsidP="00A3552A">
            <w:pPr>
              <w:spacing w:before="60" w:after="60" w:line="240" w:lineRule="auto"/>
              <w:jc w:val="both"/>
              <w:rPr>
                <w:rFonts w:eastAsia="Times New Roman" w:cs="Times New Roman"/>
                <w:b/>
                <w:bCs/>
                <w:color w:val="00241A"/>
                <w:lang w:val="en-GB" w:eastAsia="lt-LT"/>
              </w:rPr>
            </w:pPr>
          </w:p>
          <w:p w14:paraId="0E8A873C" w14:textId="77777777" w:rsidR="0098262F" w:rsidRPr="00A3552A" w:rsidRDefault="0098262F" w:rsidP="00A3552A">
            <w:pPr>
              <w:spacing w:before="60" w:after="60" w:line="240" w:lineRule="auto"/>
              <w:jc w:val="both"/>
              <w:rPr>
                <w:rFonts w:eastAsia="Times New Roman" w:cs="Times New Roman"/>
                <w:b/>
                <w:bCs/>
                <w:color w:val="00241A"/>
                <w:lang w:val="pt-BR" w:eastAsia="lt-LT"/>
              </w:rPr>
            </w:pPr>
            <w:r w:rsidRPr="00A3552A">
              <w:rPr>
                <w:rFonts w:eastAsia="Times New Roman" w:cs="Times New Roman"/>
                <w:b/>
                <w:bCs/>
                <w:color w:val="00241A"/>
                <w:lang w:val="pt-BR" w:eastAsia="lt-LT"/>
              </w:rPr>
              <w:t xml:space="preserve">Klausimo vertimas į Lietuvių kalbą: </w:t>
            </w:r>
          </w:p>
          <w:p w14:paraId="61C684DD" w14:textId="77777777" w:rsidR="00C02282" w:rsidRPr="00C02282" w:rsidRDefault="00C02282" w:rsidP="00A3552A">
            <w:pPr>
              <w:spacing w:before="60" w:after="60" w:line="240" w:lineRule="auto"/>
              <w:jc w:val="both"/>
              <w:rPr>
                <w:rFonts w:cstheme="minorHAnsi"/>
                <w:shd w:val="clear" w:color="auto" w:fill="FFFFFF"/>
                <w:lang w:val="lt-LT"/>
              </w:rPr>
            </w:pPr>
            <w:r w:rsidRPr="00C02282">
              <w:rPr>
                <w:rFonts w:cstheme="minorHAnsi"/>
                <w:shd w:val="clear" w:color="auto" w:fill="FFFFFF"/>
                <w:lang w:val="lt-LT"/>
              </w:rPr>
              <w:t>Pamatų atstatymas – pagal projektinę dokumentaciją (2 tomas, 3 knyga) pamatams numatytos hidroizoliacijos priemonės.</w:t>
            </w:r>
          </w:p>
          <w:p w14:paraId="17E3FE7C" w14:textId="77777777" w:rsidR="00C02282" w:rsidRPr="00C02282" w:rsidRDefault="00C02282" w:rsidP="00A3552A">
            <w:pPr>
              <w:spacing w:before="60" w:after="60" w:line="240" w:lineRule="auto"/>
              <w:jc w:val="both"/>
              <w:rPr>
                <w:rFonts w:cstheme="minorHAnsi"/>
                <w:shd w:val="clear" w:color="auto" w:fill="FFFFFF"/>
                <w:lang w:val="lt-LT"/>
              </w:rPr>
            </w:pPr>
            <w:r w:rsidRPr="00C02282">
              <w:rPr>
                <w:rFonts w:cstheme="minorHAnsi"/>
                <w:shd w:val="clear" w:color="auto" w:fill="FFFFFF"/>
                <w:lang w:val="lt-LT"/>
              </w:rPr>
              <w:t>Šie darbai nėra įtraukti į kiekių žiniaraštį.</w:t>
            </w:r>
          </w:p>
          <w:p w14:paraId="55C3EBCE" w14:textId="6CE6D7F2" w:rsidR="00C02282" w:rsidRPr="00A3552A" w:rsidRDefault="00C02282" w:rsidP="00A3552A">
            <w:pPr>
              <w:spacing w:before="60" w:after="60" w:line="240" w:lineRule="auto"/>
              <w:jc w:val="both"/>
              <w:rPr>
                <w:rFonts w:cstheme="minorHAnsi"/>
                <w:shd w:val="clear" w:color="auto" w:fill="FFFFFF"/>
                <w:lang w:val="lt-LT"/>
              </w:rPr>
            </w:pPr>
            <w:r w:rsidRPr="00C02282">
              <w:rPr>
                <w:rFonts w:cstheme="minorHAnsi"/>
                <w:shd w:val="clear" w:color="auto" w:fill="FFFFFF"/>
                <w:lang w:val="lt-LT"/>
              </w:rPr>
              <w:t>Ar šie darbai turėtų būti įtraukti į mūsų komercinį pasiūlymą?</w:t>
            </w:r>
          </w:p>
        </w:tc>
        <w:tc>
          <w:tcPr>
            <w:tcW w:w="4820" w:type="dxa"/>
          </w:tcPr>
          <w:p w14:paraId="20E89E2F" w14:textId="77777777" w:rsidR="0098262F" w:rsidRPr="00A3552A" w:rsidRDefault="0098262F" w:rsidP="00A3552A">
            <w:pPr>
              <w:spacing w:before="60" w:after="60" w:line="240" w:lineRule="auto"/>
              <w:jc w:val="both"/>
              <w:rPr>
                <w:rFonts w:cstheme="minorHAnsi"/>
                <w:b/>
                <w:bCs/>
                <w:shd w:val="clear" w:color="auto" w:fill="FFFFFF"/>
                <w:lang w:val="en-GB"/>
              </w:rPr>
            </w:pPr>
            <w:r w:rsidRPr="00A3552A">
              <w:rPr>
                <w:rFonts w:cstheme="minorHAnsi"/>
                <w:b/>
                <w:bCs/>
                <w:shd w:val="clear" w:color="auto" w:fill="FFFFFF"/>
                <w:lang w:val="en-GB"/>
              </w:rPr>
              <w:lastRenderedPageBreak/>
              <w:t>In English:</w:t>
            </w:r>
          </w:p>
          <w:p w14:paraId="7D0866BD" w14:textId="77777777" w:rsidR="00A3552A" w:rsidRPr="00A3552A" w:rsidRDefault="00A3552A" w:rsidP="00A3552A">
            <w:pPr>
              <w:spacing w:before="60" w:after="60" w:line="240" w:lineRule="auto"/>
              <w:jc w:val="both"/>
              <w:rPr>
                <w:rFonts w:cstheme="minorHAnsi"/>
                <w:shd w:val="clear" w:color="auto" w:fill="FFFFFF"/>
                <w:lang w:val="en-GB"/>
              </w:rPr>
            </w:pPr>
            <w:r w:rsidRPr="00A3552A">
              <w:rPr>
                <w:rFonts w:cstheme="minorHAnsi"/>
                <w:shd w:val="clear" w:color="auto" w:fill="FFFFFF"/>
                <w:lang w:val="en-GB"/>
              </w:rPr>
              <w:t>Yes – the proposal must include all works necessary for the implementation of the project, even if they are not included in the bill of quantities. The provided preliminary list of works is indicative only; therefore, the Contractor must independently evaluate all design solutions and the required scope of works (including, if necessary, visiting the site), and, assuming the risk of variations in quantities and costs, submit the proposal price accordingly.</w:t>
            </w:r>
          </w:p>
          <w:p w14:paraId="465A49A2" w14:textId="77777777" w:rsidR="00A3552A" w:rsidRPr="00A3552A" w:rsidRDefault="00A3552A" w:rsidP="00A3552A">
            <w:pPr>
              <w:spacing w:before="60" w:after="60" w:line="240" w:lineRule="auto"/>
              <w:jc w:val="both"/>
              <w:rPr>
                <w:rFonts w:cstheme="minorHAnsi"/>
                <w:shd w:val="clear" w:color="auto" w:fill="FFFFFF"/>
                <w:lang w:val="en-GB"/>
              </w:rPr>
            </w:pPr>
            <w:r w:rsidRPr="00A3552A">
              <w:rPr>
                <w:rFonts w:cstheme="minorHAnsi"/>
                <w:shd w:val="clear" w:color="auto" w:fill="FFFFFF"/>
                <w:lang w:val="en-GB"/>
              </w:rPr>
              <w:t xml:space="preserve">If the tender is awarded, no changes to the price or conditions due to errors, omissions, or lack of </w:t>
            </w:r>
            <w:r w:rsidRPr="00A3552A">
              <w:rPr>
                <w:rFonts w:cstheme="minorHAnsi"/>
                <w:shd w:val="clear" w:color="auto" w:fill="FFFFFF"/>
                <w:lang w:val="en-GB"/>
              </w:rPr>
              <w:lastRenderedPageBreak/>
              <w:t>knowledge will be permitted, and the Contractor shall be required to complete all works specified in the technical design for the amount stated in the proposal.</w:t>
            </w:r>
          </w:p>
          <w:p w14:paraId="170927A0" w14:textId="77777777" w:rsidR="0098262F" w:rsidRPr="00A3552A" w:rsidRDefault="0098262F" w:rsidP="00A3552A">
            <w:pPr>
              <w:spacing w:before="60" w:after="60" w:line="240" w:lineRule="auto"/>
              <w:jc w:val="both"/>
              <w:rPr>
                <w:rFonts w:cstheme="minorHAnsi"/>
                <w:shd w:val="clear" w:color="auto" w:fill="FFFFFF"/>
                <w:lang w:val="en-GB"/>
              </w:rPr>
            </w:pPr>
          </w:p>
          <w:p w14:paraId="34A19FA5" w14:textId="77777777" w:rsidR="0098262F" w:rsidRPr="00A3552A" w:rsidRDefault="0098262F" w:rsidP="00A3552A">
            <w:pPr>
              <w:spacing w:before="60" w:after="60" w:line="240" w:lineRule="auto"/>
              <w:jc w:val="both"/>
              <w:rPr>
                <w:rFonts w:cstheme="minorHAnsi"/>
                <w:b/>
                <w:bCs/>
                <w:shd w:val="clear" w:color="auto" w:fill="FFFFFF"/>
                <w:lang w:val="lt-LT"/>
              </w:rPr>
            </w:pPr>
            <w:r w:rsidRPr="00A3552A">
              <w:rPr>
                <w:rFonts w:cstheme="minorHAnsi"/>
                <w:b/>
                <w:bCs/>
                <w:shd w:val="clear" w:color="auto" w:fill="FFFFFF"/>
                <w:lang w:val="lt-LT"/>
              </w:rPr>
              <w:t>Lietuvių kalba</w:t>
            </w:r>
          </w:p>
          <w:p w14:paraId="583A1D38" w14:textId="32EA1164" w:rsidR="0098262F" w:rsidRPr="00A3552A" w:rsidRDefault="0098262F" w:rsidP="00A3552A">
            <w:pPr>
              <w:spacing w:before="60" w:after="60" w:line="240" w:lineRule="auto"/>
              <w:jc w:val="both"/>
              <w:rPr>
                <w:rFonts w:cstheme="minorHAnsi"/>
                <w:shd w:val="clear" w:color="auto" w:fill="FFFFFF"/>
                <w:lang w:val="lt-LT"/>
              </w:rPr>
            </w:pPr>
            <w:r w:rsidRPr="00A3552A">
              <w:rPr>
                <w:rFonts w:cstheme="minorHAnsi"/>
                <w:shd w:val="clear" w:color="auto" w:fill="FFFFFF"/>
                <w:lang w:val="lt-LT"/>
              </w:rPr>
              <w:t>Taip – į pasiūlymą turi būti įtraukti visi darbai, būtini projekto įgyvendinimui, net jei jie neįtraukti į kiekių žiniaraštį. Pateiktas preliminarus darbų sąrašas yra orientacinis, todėl Rangovas privalo savarankiškai įvertinti visus projekto sprendinius, reikalingas darbų apimtis (prireikus apžiūrėti objekto vietą) ir, prisiimdamas riziką dėl apimčių bei sąnaudų svyravimų, pateikti pasiūlymo kainą. Laimėjus konkursą, kainos ar sąlygų keitimas dėl klaidų, trūkumų ar nežinojimo nebus galimas, o Rangovas privalės atlikti visus techniniame projekte numatytus darbus už pasiūlyme nurodytą sumą.</w:t>
            </w:r>
          </w:p>
        </w:tc>
      </w:tr>
      <w:tr w:rsidR="0098262F" w:rsidRPr="00EA7D69" w14:paraId="7A4BA503" w14:textId="77777777" w:rsidTr="0098262F">
        <w:trPr>
          <w:trHeight w:val="70"/>
        </w:trPr>
        <w:tc>
          <w:tcPr>
            <w:tcW w:w="851" w:type="dxa"/>
          </w:tcPr>
          <w:p w14:paraId="68FDF058" w14:textId="26A2396E" w:rsidR="0098262F" w:rsidRPr="00A3552A" w:rsidRDefault="0098262F" w:rsidP="00A3552A">
            <w:pPr>
              <w:spacing w:before="60" w:after="60" w:line="240" w:lineRule="auto"/>
              <w:ind w:left="360"/>
              <w:jc w:val="both"/>
              <w:rPr>
                <w:rFonts w:cstheme="minorHAnsi"/>
                <w:shd w:val="clear" w:color="auto" w:fill="FFFFFF"/>
              </w:rPr>
            </w:pPr>
            <w:r w:rsidRPr="00A3552A">
              <w:rPr>
                <w:rFonts w:cstheme="minorHAnsi"/>
                <w:shd w:val="clear" w:color="auto" w:fill="FFFFFF"/>
              </w:rPr>
              <w:lastRenderedPageBreak/>
              <w:t>3.</w:t>
            </w:r>
          </w:p>
        </w:tc>
        <w:tc>
          <w:tcPr>
            <w:tcW w:w="4252" w:type="dxa"/>
          </w:tcPr>
          <w:p w14:paraId="28D37E6E" w14:textId="77777777" w:rsidR="0098262F" w:rsidRPr="00A3552A" w:rsidRDefault="0098262F" w:rsidP="00A3552A">
            <w:pPr>
              <w:spacing w:before="60" w:after="60" w:line="240" w:lineRule="auto"/>
              <w:jc w:val="both"/>
              <w:rPr>
                <w:rFonts w:cstheme="minorHAnsi"/>
                <w:b/>
                <w:bCs/>
                <w:shd w:val="clear" w:color="auto" w:fill="FFFFFF"/>
                <w:lang w:val="en-GB"/>
              </w:rPr>
            </w:pPr>
            <w:r w:rsidRPr="00A3552A">
              <w:rPr>
                <w:rFonts w:cstheme="minorHAnsi"/>
                <w:b/>
                <w:bCs/>
                <w:shd w:val="clear" w:color="auto" w:fill="FFFFFF"/>
                <w:lang w:val="en-GB"/>
              </w:rPr>
              <w:t>In English:</w:t>
            </w:r>
          </w:p>
          <w:p w14:paraId="54A5FFB3" w14:textId="5379D3A3" w:rsidR="0098262F" w:rsidRPr="00A3552A" w:rsidRDefault="0098262F" w:rsidP="00A3552A">
            <w:pPr>
              <w:spacing w:before="60" w:after="60" w:line="240" w:lineRule="auto"/>
              <w:jc w:val="both"/>
              <w:rPr>
                <w:rFonts w:cstheme="minorHAnsi"/>
                <w:b/>
                <w:bCs/>
                <w:shd w:val="clear" w:color="auto" w:fill="FFFFFF"/>
                <w:lang w:val="en-GB"/>
              </w:rPr>
            </w:pPr>
            <w:r w:rsidRPr="00A3552A">
              <w:rPr>
                <w:lang w:val="en-GB"/>
              </w:rPr>
              <w:t>If, according to the design documentation, there are types of work that are not included in the bill of quantities, should such works be included in our proposal?</w:t>
            </w:r>
          </w:p>
          <w:p w14:paraId="7F4F69A3" w14:textId="77777777" w:rsidR="0098262F" w:rsidRPr="00A3552A" w:rsidRDefault="0098262F" w:rsidP="00A3552A">
            <w:pPr>
              <w:spacing w:before="60" w:after="60" w:line="240" w:lineRule="auto"/>
              <w:jc w:val="both"/>
              <w:rPr>
                <w:rFonts w:eastAsia="Times New Roman" w:cs="Times New Roman"/>
                <w:b/>
                <w:bCs/>
                <w:color w:val="00241A"/>
                <w:lang w:val="en-GB" w:eastAsia="lt-LT"/>
              </w:rPr>
            </w:pPr>
          </w:p>
          <w:p w14:paraId="3CB09322" w14:textId="77777777" w:rsidR="00A3552A" w:rsidRPr="00A3552A" w:rsidRDefault="00A3552A" w:rsidP="00A3552A">
            <w:pPr>
              <w:spacing w:before="60" w:after="60" w:line="240" w:lineRule="auto"/>
              <w:jc w:val="both"/>
              <w:rPr>
                <w:rFonts w:eastAsia="Times New Roman" w:cs="Times New Roman"/>
                <w:b/>
                <w:bCs/>
                <w:color w:val="00241A"/>
                <w:lang w:val="en-GB" w:eastAsia="lt-LT"/>
              </w:rPr>
            </w:pPr>
          </w:p>
          <w:p w14:paraId="4C16CE4E" w14:textId="77777777" w:rsidR="00A3552A" w:rsidRPr="00A3552A" w:rsidRDefault="00A3552A" w:rsidP="00A3552A">
            <w:pPr>
              <w:spacing w:before="60" w:after="60" w:line="240" w:lineRule="auto"/>
              <w:jc w:val="both"/>
              <w:rPr>
                <w:rFonts w:eastAsia="Times New Roman" w:cs="Times New Roman"/>
                <w:b/>
                <w:bCs/>
                <w:color w:val="00241A"/>
                <w:lang w:val="en-GB" w:eastAsia="lt-LT"/>
              </w:rPr>
            </w:pPr>
          </w:p>
          <w:p w14:paraId="60B06AE7" w14:textId="77777777" w:rsidR="00A3552A" w:rsidRPr="00A3552A" w:rsidRDefault="00A3552A" w:rsidP="00A3552A">
            <w:pPr>
              <w:spacing w:before="60" w:after="60" w:line="240" w:lineRule="auto"/>
              <w:jc w:val="both"/>
              <w:rPr>
                <w:rFonts w:eastAsia="Times New Roman" w:cs="Times New Roman"/>
                <w:b/>
                <w:bCs/>
                <w:color w:val="00241A"/>
                <w:lang w:val="en-GB" w:eastAsia="lt-LT"/>
              </w:rPr>
            </w:pPr>
          </w:p>
          <w:p w14:paraId="46C02EAC" w14:textId="77777777" w:rsidR="00A3552A" w:rsidRPr="00A3552A" w:rsidRDefault="00A3552A" w:rsidP="00A3552A">
            <w:pPr>
              <w:spacing w:before="60" w:after="60" w:line="240" w:lineRule="auto"/>
              <w:jc w:val="both"/>
              <w:rPr>
                <w:rFonts w:eastAsia="Times New Roman" w:cs="Times New Roman"/>
                <w:b/>
                <w:bCs/>
                <w:color w:val="00241A"/>
                <w:lang w:val="en-GB" w:eastAsia="lt-LT"/>
              </w:rPr>
            </w:pPr>
          </w:p>
          <w:p w14:paraId="7664ECAE" w14:textId="77777777" w:rsidR="00A3552A" w:rsidRPr="00A3552A" w:rsidRDefault="00A3552A" w:rsidP="00A3552A">
            <w:pPr>
              <w:spacing w:before="60" w:after="60" w:line="240" w:lineRule="auto"/>
              <w:jc w:val="both"/>
              <w:rPr>
                <w:rFonts w:eastAsia="Times New Roman" w:cs="Times New Roman"/>
                <w:b/>
                <w:bCs/>
                <w:color w:val="00241A"/>
                <w:lang w:val="en-GB" w:eastAsia="lt-LT"/>
              </w:rPr>
            </w:pPr>
          </w:p>
          <w:p w14:paraId="511E214E" w14:textId="77777777" w:rsidR="00A3552A" w:rsidRPr="00A3552A" w:rsidRDefault="00A3552A" w:rsidP="00A3552A">
            <w:pPr>
              <w:spacing w:before="60" w:after="60" w:line="240" w:lineRule="auto"/>
              <w:jc w:val="both"/>
              <w:rPr>
                <w:rFonts w:eastAsia="Times New Roman" w:cs="Times New Roman"/>
                <w:b/>
                <w:bCs/>
                <w:color w:val="00241A"/>
                <w:lang w:val="en-GB" w:eastAsia="lt-LT"/>
              </w:rPr>
            </w:pPr>
          </w:p>
          <w:p w14:paraId="26CEEBE4" w14:textId="77777777" w:rsidR="00A3552A" w:rsidRPr="00A3552A" w:rsidRDefault="00A3552A" w:rsidP="00A3552A">
            <w:pPr>
              <w:spacing w:before="60" w:after="60" w:line="240" w:lineRule="auto"/>
              <w:jc w:val="both"/>
              <w:rPr>
                <w:rFonts w:eastAsia="Times New Roman" w:cs="Times New Roman"/>
                <w:b/>
                <w:bCs/>
                <w:color w:val="00241A"/>
                <w:lang w:val="en-GB" w:eastAsia="lt-LT"/>
              </w:rPr>
            </w:pPr>
          </w:p>
          <w:p w14:paraId="0372AF35" w14:textId="77777777" w:rsidR="00A3552A" w:rsidRPr="00A3552A" w:rsidRDefault="00A3552A" w:rsidP="00A3552A">
            <w:pPr>
              <w:spacing w:before="60" w:after="60" w:line="240" w:lineRule="auto"/>
              <w:jc w:val="both"/>
              <w:rPr>
                <w:rFonts w:eastAsia="Times New Roman" w:cs="Times New Roman"/>
                <w:b/>
                <w:bCs/>
                <w:color w:val="00241A"/>
                <w:lang w:val="en-GB" w:eastAsia="lt-LT"/>
              </w:rPr>
            </w:pPr>
          </w:p>
          <w:p w14:paraId="72A39996" w14:textId="77777777" w:rsidR="00A3552A" w:rsidRPr="00A3552A" w:rsidRDefault="00A3552A" w:rsidP="00A3552A">
            <w:pPr>
              <w:spacing w:before="60" w:after="60" w:line="240" w:lineRule="auto"/>
              <w:jc w:val="both"/>
              <w:rPr>
                <w:rFonts w:eastAsia="Times New Roman" w:cs="Times New Roman"/>
                <w:b/>
                <w:bCs/>
                <w:color w:val="00241A"/>
                <w:lang w:val="en-GB" w:eastAsia="lt-LT"/>
              </w:rPr>
            </w:pPr>
          </w:p>
          <w:p w14:paraId="2B587F61" w14:textId="77777777" w:rsidR="00A3552A" w:rsidRPr="00A3552A" w:rsidRDefault="00A3552A" w:rsidP="00A3552A">
            <w:pPr>
              <w:spacing w:before="60" w:after="60" w:line="240" w:lineRule="auto"/>
              <w:jc w:val="both"/>
              <w:rPr>
                <w:rFonts w:eastAsia="Times New Roman" w:cs="Times New Roman"/>
                <w:b/>
                <w:bCs/>
                <w:color w:val="00241A"/>
                <w:lang w:val="en-GB" w:eastAsia="lt-LT"/>
              </w:rPr>
            </w:pPr>
          </w:p>
          <w:p w14:paraId="22A32E12" w14:textId="77777777" w:rsidR="00A3552A" w:rsidRPr="00A3552A" w:rsidRDefault="00A3552A" w:rsidP="00A3552A">
            <w:pPr>
              <w:spacing w:before="60" w:after="60" w:line="240" w:lineRule="auto"/>
              <w:jc w:val="both"/>
              <w:rPr>
                <w:rFonts w:eastAsia="Times New Roman" w:cs="Times New Roman"/>
                <w:b/>
                <w:bCs/>
                <w:color w:val="00241A"/>
                <w:lang w:val="en-GB" w:eastAsia="lt-LT"/>
              </w:rPr>
            </w:pPr>
          </w:p>
          <w:p w14:paraId="4550B804" w14:textId="77777777" w:rsidR="0098262F" w:rsidRPr="00A3552A" w:rsidRDefault="0098262F" w:rsidP="00A3552A">
            <w:pPr>
              <w:spacing w:before="60" w:after="60" w:line="240" w:lineRule="auto"/>
              <w:jc w:val="both"/>
              <w:rPr>
                <w:rFonts w:eastAsia="Times New Roman" w:cs="Times New Roman"/>
                <w:b/>
                <w:bCs/>
                <w:color w:val="00241A"/>
                <w:lang w:val="pt-BR" w:eastAsia="lt-LT"/>
              </w:rPr>
            </w:pPr>
            <w:r w:rsidRPr="00A3552A">
              <w:rPr>
                <w:rFonts w:eastAsia="Times New Roman" w:cs="Times New Roman"/>
                <w:b/>
                <w:bCs/>
                <w:color w:val="00241A"/>
                <w:lang w:val="pt-BR" w:eastAsia="lt-LT"/>
              </w:rPr>
              <w:t xml:space="preserve">Klausimo vertimas į Lietuvių kalbą: </w:t>
            </w:r>
          </w:p>
          <w:p w14:paraId="70FA61D1" w14:textId="47AE1142" w:rsidR="00C02282" w:rsidRPr="00A3552A" w:rsidRDefault="00C02282" w:rsidP="00A3552A">
            <w:pPr>
              <w:spacing w:before="60" w:after="60" w:line="240" w:lineRule="auto"/>
              <w:jc w:val="both"/>
              <w:rPr>
                <w:rFonts w:cstheme="minorHAnsi"/>
                <w:shd w:val="clear" w:color="auto" w:fill="FFFFFF"/>
                <w:lang w:val="lt-LT"/>
              </w:rPr>
            </w:pPr>
            <w:r w:rsidRPr="00A3552A">
              <w:rPr>
                <w:rFonts w:cstheme="minorHAnsi"/>
                <w:shd w:val="clear" w:color="auto" w:fill="FFFFFF"/>
                <w:lang w:val="lt-LT"/>
              </w:rPr>
              <w:t>Jei pagal projektinę dokumentaciją yra darbų rūšių, kurios nėra įtrauktos į kiekių žiniaraštį, ar tokie darbai turėtų būti įtraukti į mūsų pasiūlymą?</w:t>
            </w:r>
          </w:p>
        </w:tc>
        <w:tc>
          <w:tcPr>
            <w:tcW w:w="4820" w:type="dxa"/>
          </w:tcPr>
          <w:p w14:paraId="745172B7" w14:textId="77777777" w:rsidR="0098262F" w:rsidRPr="00A3552A" w:rsidRDefault="0098262F" w:rsidP="00A3552A">
            <w:pPr>
              <w:spacing w:before="60" w:after="60" w:line="240" w:lineRule="auto"/>
              <w:jc w:val="both"/>
              <w:rPr>
                <w:rFonts w:cstheme="minorHAnsi"/>
                <w:b/>
                <w:bCs/>
                <w:shd w:val="clear" w:color="auto" w:fill="FFFFFF"/>
                <w:lang w:val="en-GB"/>
              </w:rPr>
            </w:pPr>
            <w:r w:rsidRPr="00A3552A">
              <w:rPr>
                <w:rFonts w:cstheme="minorHAnsi"/>
                <w:b/>
                <w:bCs/>
                <w:shd w:val="clear" w:color="auto" w:fill="FFFFFF"/>
                <w:lang w:val="en-GB"/>
              </w:rPr>
              <w:t>In English:</w:t>
            </w:r>
          </w:p>
          <w:p w14:paraId="2DE91556" w14:textId="77777777" w:rsidR="00A3552A" w:rsidRPr="00A3552A" w:rsidRDefault="00A3552A" w:rsidP="00A3552A">
            <w:pPr>
              <w:spacing w:before="60" w:after="60" w:line="240" w:lineRule="auto"/>
              <w:jc w:val="both"/>
              <w:rPr>
                <w:rFonts w:cstheme="minorHAnsi"/>
                <w:shd w:val="clear" w:color="auto" w:fill="FFFFFF"/>
                <w:lang w:val="en-GB"/>
              </w:rPr>
            </w:pPr>
            <w:r w:rsidRPr="00A3552A">
              <w:rPr>
                <w:rFonts w:cstheme="minorHAnsi"/>
                <w:shd w:val="clear" w:color="auto" w:fill="FFFFFF"/>
                <w:lang w:val="en-GB"/>
              </w:rPr>
              <w:t>Yes – the proposal must include all works necessary for the implementation of the project, even if they are not included in the bill of quantities. The provided preliminary list of works is indicative only; therefore, the Contractor must independently assess all design solutions and the required scope of works (including, if necessary, carrying out a site inspection) and, assuming the risk of variations in quantities and costs, submit the proposal price accordingly.</w:t>
            </w:r>
          </w:p>
          <w:p w14:paraId="61E447E7" w14:textId="77777777" w:rsidR="00A3552A" w:rsidRPr="00A3552A" w:rsidRDefault="00A3552A" w:rsidP="00A3552A">
            <w:pPr>
              <w:spacing w:before="60" w:after="60" w:line="240" w:lineRule="auto"/>
              <w:jc w:val="both"/>
              <w:rPr>
                <w:rFonts w:cstheme="minorHAnsi"/>
                <w:shd w:val="clear" w:color="auto" w:fill="FFFFFF"/>
                <w:lang w:val="en-GB"/>
              </w:rPr>
            </w:pPr>
            <w:r w:rsidRPr="00A3552A">
              <w:rPr>
                <w:rFonts w:cstheme="minorHAnsi"/>
                <w:shd w:val="clear" w:color="auto" w:fill="FFFFFF"/>
                <w:lang w:val="en-GB"/>
              </w:rPr>
              <w:t>If the tender is won, no changes to the price or conditions due to errors, omissions, or lack of knowledge will be permitted, and the Contractor shall be obliged to perform all works specified in the technical design for the amount stated in the proposal.</w:t>
            </w:r>
          </w:p>
          <w:p w14:paraId="78A50FCD" w14:textId="77777777" w:rsidR="0098262F" w:rsidRDefault="0098262F" w:rsidP="00A3552A">
            <w:pPr>
              <w:spacing w:before="60" w:after="60" w:line="240" w:lineRule="auto"/>
              <w:jc w:val="both"/>
              <w:rPr>
                <w:rFonts w:cstheme="minorHAnsi"/>
                <w:b/>
                <w:bCs/>
                <w:shd w:val="clear" w:color="auto" w:fill="FFFFFF"/>
              </w:rPr>
            </w:pPr>
          </w:p>
          <w:p w14:paraId="1CC7A64F" w14:textId="77777777" w:rsidR="00A3552A" w:rsidRPr="00A3552A" w:rsidRDefault="00A3552A" w:rsidP="00A3552A">
            <w:pPr>
              <w:spacing w:before="60" w:after="60" w:line="240" w:lineRule="auto"/>
              <w:jc w:val="both"/>
              <w:rPr>
                <w:rFonts w:cstheme="minorHAnsi"/>
                <w:b/>
                <w:bCs/>
                <w:shd w:val="clear" w:color="auto" w:fill="FFFFFF"/>
              </w:rPr>
            </w:pPr>
          </w:p>
          <w:p w14:paraId="5431CB04" w14:textId="77777777" w:rsidR="0098262F" w:rsidRPr="00A3552A" w:rsidRDefault="0098262F" w:rsidP="00A3552A">
            <w:pPr>
              <w:spacing w:before="60" w:after="60" w:line="240" w:lineRule="auto"/>
              <w:jc w:val="both"/>
              <w:rPr>
                <w:rFonts w:cstheme="minorHAnsi"/>
                <w:b/>
                <w:bCs/>
                <w:shd w:val="clear" w:color="auto" w:fill="FFFFFF"/>
                <w:lang w:val="lt-LT"/>
              </w:rPr>
            </w:pPr>
            <w:r w:rsidRPr="00A3552A">
              <w:rPr>
                <w:rFonts w:cstheme="minorHAnsi"/>
                <w:b/>
                <w:bCs/>
                <w:shd w:val="clear" w:color="auto" w:fill="FFFFFF"/>
                <w:lang w:val="lt-LT"/>
              </w:rPr>
              <w:t>Lietuvių kalba</w:t>
            </w:r>
          </w:p>
          <w:p w14:paraId="508786CF" w14:textId="5419E8FD" w:rsidR="0098262F" w:rsidRPr="00A3552A" w:rsidRDefault="0098262F" w:rsidP="00A3552A">
            <w:pPr>
              <w:spacing w:before="60" w:after="60" w:line="240" w:lineRule="auto"/>
              <w:jc w:val="both"/>
              <w:rPr>
                <w:rFonts w:cstheme="minorHAnsi"/>
                <w:b/>
                <w:bCs/>
                <w:shd w:val="clear" w:color="auto" w:fill="FFFFFF"/>
                <w:lang w:val="lt-LT"/>
              </w:rPr>
            </w:pPr>
            <w:r w:rsidRPr="00A3552A">
              <w:rPr>
                <w:lang w:val="lt-LT"/>
              </w:rPr>
              <w:t xml:space="preserve">Taip – į pasiūlymą turi būti įtraukti visi darbai, būtini projekto įgyvendinimui, net jei jie neįtraukti į kiekių žiniaraštį. Pateiktas preliminarus darbų sąrašas yra orientacinis, todėl Rangovas privalo savarankiškai įvertinti visus projekto sprendinius, reikalingas darbų apimtis (prireikus apžiūrėti </w:t>
            </w:r>
            <w:r w:rsidRPr="00A3552A">
              <w:rPr>
                <w:lang w:val="lt-LT"/>
              </w:rPr>
              <w:lastRenderedPageBreak/>
              <w:t>objekto vietą) ir, prisiimdamas riziką dėl apimčių bei sąnaudų svyravimų, pateikti pasiūlymo kainą. Laimėjus konkursą, kainos ar sąlygų keitimas dėl klaidų, trūkumų ar nežinojimo nebus galimas, o Rangovas privalės atlikti visus techniniame projekte numatytus darbus už pasiūlyme nurodytą sumą.</w:t>
            </w:r>
          </w:p>
        </w:tc>
      </w:tr>
      <w:tr w:rsidR="0098262F" w:rsidRPr="00EA7D69" w14:paraId="710A5E02" w14:textId="77777777" w:rsidTr="0098262F">
        <w:trPr>
          <w:trHeight w:val="70"/>
        </w:trPr>
        <w:tc>
          <w:tcPr>
            <w:tcW w:w="851" w:type="dxa"/>
          </w:tcPr>
          <w:p w14:paraId="00C858BE" w14:textId="6ED59600" w:rsidR="0098262F" w:rsidRPr="00A3552A" w:rsidRDefault="0098262F" w:rsidP="00A3552A">
            <w:pPr>
              <w:spacing w:before="60" w:after="60" w:line="240" w:lineRule="auto"/>
              <w:ind w:left="360"/>
              <w:jc w:val="both"/>
              <w:rPr>
                <w:rFonts w:cstheme="minorHAnsi"/>
                <w:shd w:val="clear" w:color="auto" w:fill="FFFFFF"/>
              </w:rPr>
            </w:pPr>
            <w:r w:rsidRPr="00A3552A">
              <w:rPr>
                <w:rFonts w:cstheme="minorHAnsi"/>
                <w:shd w:val="clear" w:color="auto" w:fill="FFFFFF"/>
              </w:rPr>
              <w:lastRenderedPageBreak/>
              <w:t>4.</w:t>
            </w:r>
          </w:p>
        </w:tc>
        <w:tc>
          <w:tcPr>
            <w:tcW w:w="4252" w:type="dxa"/>
          </w:tcPr>
          <w:p w14:paraId="7285714A" w14:textId="77777777" w:rsidR="0098262F" w:rsidRPr="00A3552A" w:rsidRDefault="0098262F" w:rsidP="00A3552A">
            <w:pPr>
              <w:spacing w:before="60" w:after="60" w:line="240" w:lineRule="auto"/>
              <w:jc w:val="both"/>
              <w:rPr>
                <w:rFonts w:cstheme="minorHAnsi"/>
                <w:b/>
                <w:bCs/>
                <w:shd w:val="clear" w:color="auto" w:fill="FFFFFF"/>
                <w:lang w:val="en-GB"/>
              </w:rPr>
            </w:pPr>
            <w:r w:rsidRPr="00A3552A">
              <w:rPr>
                <w:rFonts w:cstheme="minorHAnsi"/>
                <w:b/>
                <w:bCs/>
                <w:shd w:val="clear" w:color="auto" w:fill="FFFFFF"/>
                <w:lang w:val="en-GB"/>
              </w:rPr>
              <w:t>In English:</w:t>
            </w:r>
          </w:p>
          <w:p w14:paraId="04582583" w14:textId="5CBD0D64" w:rsidR="0098262F" w:rsidRPr="00A3552A" w:rsidRDefault="0098262F" w:rsidP="00A3552A">
            <w:pPr>
              <w:spacing w:before="60" w:after="60" w:line="240" w:lineRule="auto"/>
              <w:jc w:val="both"/>
              <w:rPr>
                <w:rFonts w:cstheme="minorHAnsi"/>
                <w:b/>
                <w:bCs/>
                <w:shd w:val="clear" w:color="auto" w:fill="FFFFFF"/>
                <w:lang w:val="en-GB"/>
              </w:rPr>
            </w:pPr>
            <w:r w:rsidRPr="00A3552A">
              <w:rPr>
                <w:lang w:val="en-GB"/>
              </w:rPr>
              <w:t>We also have several clarifications regarding the document “Working Design, Volume VI, Book 1, Structured Cabling System 05-2025-01–SCS”:</w:t>
            </w:r>
            <w:r w:rsidRPr="00A3552A">
              <w:br/>
            </w:r>
            <w:r w:rsidRPr="00A3552A">
              <w:rPr>
                <w:lang w:val="en-GB"/>
              </w:rPr>
              <w:t>1. Required additions to the specification</w:t>
            </w:r>
            <w:r w:rsidRPr="00A3552A">
              <w:br/>
            </w:r>
            <w:r w:rsidRPr="00A3552A">
              <w:rPr>
                <w:lang w:val="en-GB"/>
              </w:rPr>
              <w:t>For full implementation of the project, the following components need to be added:</w:t>
            </w:r>
            <w:r w:rsidRPr="00A3552A">
              <w:br/>
            </w:r>
            <w:r w:rsidRPr="00A3552A">
              <w:rPr>
                <w:lang w:val="en-GB"/>
              </w:rPr>
              <w:t xml:space="preserve">- Power cable C13 to C14 for supplying </w:t>
            </w:r>
            <w:proofErr w:type="spellStart"/>
            <w:r w:rsidRPr="00A3552A">
              <w:rPr>
                <w:lang w:val="en-GB"/>
              </w:rPr>
              <w:t>Mikrotik</w:t>
            </w:r>
            <w:proofErr w:type="spellEnd"/>
            <w:r w:rsidRPr="00A3552A">
              <w:rPr>
                <w:lang w:val="en-GB"/>
              </w:rPr>
              <w:t xml:space="preserve"> switches from the UPS (2 pcs).</w:t>
            </w:r>
            <w:r w:rsidRPr="00A3552A">
              <w:br/>
            </w:r>
            <w:r w:rsidRPr="00A3552A">
              <w:rPr>
                <w:lang w:val="en-GB"/>
              </w:rPr>
              <w:t>- Patch cord cat.5e U/UTP, LSZH, 0.5 m – 18 pcs.</w:t>
            </w:r>
            <w:r w:rsidRPr="00A3552A">
              <w:br/>
            </w:r>
            <w:r w:rsidRPr="00A3552A">
              <w:rPr>
                <w:lang w:val="en-GB"/>
              </w:rPr>
              <w:t>- Optical equipment: Wall-mounted box UA-FOBS4FC-B – 1 pc.</w:t>
            </w:r>
            <w:r w:rsidRPr="00A3552A">
              <w:br/>
            </w:r>
            <w:r w:rsidRPr="00A3552A">
              <w:rPr>
                <w:lang w:val="en-GB"/>
              </w:rPr>
              <w:t>- Splice trays – 2 pcs (one for each box).</w:t>
            </w:r>
            <w:r w:rsidRPr="00A3552A">
              <w:br/>
            </w:r>
            <w:r w:rsidRPr="00A3552A">
              <w:rPr>
                <w:lang w:val="en-GB"/>
              </w:rPr>
              <w:t>- Additional optical patch cord.</w:t>
            </w:r>
          </w:p>
          <w:p w14:paraId="44A3CF5B" w14:textId="77777777" w:rsidR="0098262F" w:rsidRPr="00A3552A" w:rsidRDefault="0098262F" w:rsidP="00A3552A">
            <w:pPr>
              <w:spacing w:before="60" w:after="60" w:line="240" w:lineRule="auto"/>
              <w:jc w:val="both"/>
              <w:rPr>
                <w:rFonts w:eastAsia="Times New Roman" w:cs="Times New Roman"/>
                <w:b/>
                <w:bCs/>
                <w:color w:val="00241A"/>
                <w:lang w:val="en-GB" w:eastAsia="lt-LT"/>
              </w:rPr>
            </w:pPr>
          </w:p>
          <w:p w14:paraId="5CE03F69" w14:textId="77777777" w:rsidR="0098262F" w:rsidRPr="00A3552A" w:rsidRDefault="0098262F" w:rsidP="00A3552A">
            <w:pPr>
              <w:spacing w:before="60" w:after="60" w:line="240" w:lineRule="auto"/>
              <w:jc w:val="both"/>
              <w:rPr>
                <w:rFonts w:eastAsia="Times New Roman" w:cs="Times New Roman"/>
                <w:b/>
                <w:bCs/>
                <w:color w:val="00241A"/>
                <w:lang w:val="pt-BR" w:eastAsia="lt-LT"/>
              </w:rPr>
            </w:pPr>
            <w:r w:rsidRPr="00A3552A">
              <w:rPr>
                <w:rFonts w:eastAsia="Times New Roman" w:cs="Times New Roman"/>
                <w:b/>
                <w:bCs/>
                <w:color w:val="00241A"/>
                <w:lang w:val="pt-BR" w:eastAsia="lt-LT"/>
              </w:rPr>
              <w:t xml:space="preserve">Klausimo vertimas į Lietuvių kalbą: </w:t>
            </w:r>
          </w:p>
          <w:p w14:paraId="66A13002" w14:textId="77777777" w:rsidR="00C02282" w:rsidRPr="00C02282" w:rsidRDefault="00C02282" w:rsidP="00A3552A">
            <w:pPr>
              <w:spacing w:before="60" w:after="60" w:line="240" w:lineRule="auto"/>
              <w:jc w:val="both"/>
              <w:rPr>
                <w:rFonts w:cstheme="minorHAnsi"/>
                <w:shd w:val="clear" w:color="auto" w:fill="FFFFFF"/>
                <w:lang w:val="lt-LT"/>
              </w:rPr>
            </w:pPr>
            <w:r w:rsidRPr="00C02282">
              <w:rPr>
                <w:rFonts w:cstheme="minorHAnsi"/>
                <w:shd w:val="clear" w:color="auto" w:fill="FFFFFF"/>
                <w:lang w:val="lt-LT"/>
              </w:rPr>
              <w:t xml:space="preserve">Taip pat turime keletą </w:t>
            </w:r>
            <w:r w:rsidRPr="00A3552A">
              <w:rPr>
                <w:rFonts w:cstheme="minorHAnsi"/>
                <w:shd w:val="clear" w:color="auto" w:fill="FFFFFF"/>
                <w:lang w:val="lt-LT"/>
              </w:rPr>
              <w:t>klausimų</w:t>
            </w:r>
            <w:r w:rsidRPr="00C02282">
              <w:rPr>
                <w:rFonts w:cstheme="minorHAnsi"/>
                <w:shd w:val="clear" w:color="auto" w:fill="FFFFFF"/>
                <w:lang w:val="lt-LT"/>
              </w:rPr>
              <w:t xml:space="preserve"> dėl dokumento „Darbo projektas, VI tomas, 1 knyga, Struktūrizuota kabelių sistema 05-2025-01–SCS“:</w:t>
            </w:r>
          </w:p>
          <w:p w14:paraId="50BB9B23" w14:textId="77777777" w:rsidR="00C02282" w:rsidRPr="00C02282" w:rsidRDefault="00C02282" w:rsidP="00A3552A">
            <w:pPr>
              <w:numPr>
                <w:ilvl w:val="0"/>
                <w:numId w:val="3"/>
              </w:numPr>
              <w:tabs>
                <w:tab w:val="clear" w:pos="720"/>
                <w:tab w:val="left" w:pos="317"/>
              </w:tabs>
              <w:spacing w:before="60" w:after="60" w:line="240" w:lineRule="auto"/>
              <w:ind w:left="34" w:firstLine="0"/>
              <w:jc w:val="both"/>
              <w:rPr>
                <w:rFonts w:cstheme="minorHAnsi"/>
                <w:shd w:val="clear" w:color="auto" w:fill="FFFFFF"/>
                <w:lang w:val="lt-LT"/>
              </w:rPr>
            </w:pPr>
            <w:r w:rsidRPr="00C02282">
              <w:rPr>
                <w:rFonts w:cstheme="minorHAnsi"/>
                <w:shd w:val="clear" w:color="auto" w:fill="FFFFFF"/>
                <w:lang w:val="lt-LT"/>
              </w:rPr>
              <w:t>Reikalingi papildymai specifikacijoje</w:t>
            </w:r>
          </w:p>
          <w:p w14:paraId="483B6275" w14:textId="77777777" w:rsidR="00C02282" w:rsidRPr="00C02282" w:rsidRDefault="00C02282" w:rsidP="00A3552A">
            <w:pPr>
              <w:tabs>
                <w:tab w:val="left" w:pos="317"/>
              </w:tabs>
              <w:spacing w:before="60" w:after="60" w:line="240" w:lineRule="auto"/>
              <w:ind w:left="34"/>
              <w:jc w:val="both"/>
              <w:rPr>
                <w:rFonts w:cstheme="minorHAnsi"/>
                <w:shd w:val="clear" w:color="auto" w:fill="FFFFFF"/>
                <w:lang w:val="lt-LT"/>
              </w:rPr>
            </w:pPr>
            <w:r w:rsidRPr="00C02282">
              <w:rPr>
                <w:rFonts w:cstheme="minorHAnsi"/>
                <w:shd w:val="clear" w:color="auto" w:fill="FFFFFF"/>
                <w:lang w:val="lt-LT"/>
              </w:rPr>
              <w:t>Siekiant pilnai įgyvendinti projektą, būtina papildomai numatyti šiuos komponentus:</w:t>
            </w:r>
          </w:p>
          <w:p w14:paraId="293D0D0E" w14:textId="77777777" w:rsidR="00C02282" w:rsidRPr="00C02282" w:rsidRDefault="00C02282" w:rsidP="00A3552A">
            <w:pPr>
              <w:numPr>
                <w:ilvl w:val="0"/>
                <w:numId w:val="5"/>
              </w:numPr>
              <w:tabs>
                <w:tab w:val="clear" w:pos="720"/>
                <w:tab w:val="left" w:pos="317"/>
              </w:tabs>
              <w:spacing w:before="60" w:after="60" w:line="240" w:lineRule="auto"/>
              <w:ind w:left="34" w:firstLine="0"/>
              <w:jc w:val="both"/>
              <w:rPr>
                <w:rFonts w:cstheme="minorHAnsi"/>
                <w:shd w:val="clear" w:color="auto" w:fill="FFFFFF"/>
                <w:lang w:val="lt-LT"/>
              </w:rPr>
            </w:pPr>
            <w:r w:rsidRPr="00C02282">
              <w:rPr>
                <w:rFonts w:cstheme="minorHAnsi"/>
                <w:shd w:val="clear" w:color="auto" w:fill="FFFFFF"/>
                <w:lang w:val="lt-LT"/>
              </w:rPr>
              <w:t>Maitinimo kabelis C13–C14 „</w:t>
            </w:r>
            <w:proofErr w:type="spellStart"/>
            <w:r w:rsidRPr="00C02282">
              <w:rPr>
                <w:rFonts w:cstheme="minorHAnsi"/>
                <w:shd w:val="clear" w:color="auto" w:fill="FFFFFF"/>
                <w:lang w:val="lt-LT"/>
              </w:rPr>
              <w:t>Mikrotik</w:t>
            </w:r>
            <w:proofErr w:type="spellEnd"/>
            <w:r w:rsidRPr="00C02282">
              <w:rPr>
                <w:rFonts w:cstheme="minorHAnsi"/>
                <w:shd w:val="clear" w:color="auto" w:fill="FFFFFF"/>
                <w:lang w:val="lt-LT"/>
              </w:rPr>
              <w:t>“ komutatorių maitinimui iš UPS (2 vnt.).</w:t>
            </w:r>
          </w:p>
          <w:p w14:paraId="262A90CE" w14:textId="77777777" w:rsidR="00C02282" w:rsidRPr="00C02282" w:rsidRDefault="00C02282" w:rsidP="00A3552A">
            <w:pPr>
              <w:numPr>
                <w:ilvl w:val="0"/>
                <w:numId w:val="5"/>
              </w:numPr>
              <w:tabs>
                <w:tab w:val="clear" w:pos="720"/>
                <w:tab w:val="left" w:pos="317"/>
              </w:tabs>
              <w:spacing w:before="60" w:after="60" w:line="240" w:lineRule="auto"/>
              <w:ind w:left="34" w:firstLine="0"/>
              <w:jc w:val="both"/>
              <w:rPr>
                <w:rFonts w:cstheme="minorHAnsi"/>
                <w:shd w:val="clear" w:color="auto" w:fill="FFFFFF"/>
                <w:lang w:val="lt-LT"/>
              </w:rPr>
            </w:pPr>
            <w:proofErr w:type="spellStart"/>
            <w:r w:rsidRPr="00C02282">
              <w:rPr>
                <w:rFonts w:cstheme="minorHAnsi"/>
                <w:shd w:val="clear" w:color="auto" w:fill="FFFFFF"/>
                <w:lang w:val="lt-LT"/>
              </w:rPr>
              <w:t>Patch</w:t>
            </w:r>
            <w:proofErr w:type="spellEnd"/>
            <w:r w:rsidRPr="00C02282">
              <w:rPr>
                <w:rFonts w:cstheme="minorHAnsi"/>
                <w:shd w:val="clear" w:color="auto" w:fill="FFFFFF"/>
                <w:lang w:val="lt-LT"/>
              </w:rPr>
              <w:t xml:space="preserve"> </w:t>
            </w:r>
            <w:proofErr w:type="spellStart"/>
            <w:r w:rsidRPr="00C02282">
              <w:rPr>
                <w:rFonts w:cstheme="minorHAnsi"/>
                <w:shd w:val="clear" w:color="auto" w:fill="FFFFFF"/>
                <w:lang w:val="lt-LT"/>
              </w:rPr>
              <w:t>cord</w:t>
            </w:r>
            <w:proofErr w:type="spellEnd"/>
            <w:r w:rsidRPr="00C02282">
              <w:rPr>
                <w:rFonts w:cstheme="minorHAnsi"/>
                <w:shd w:val="clear" w:color="auto" w:fill="FFFFFF"/>
                <w:lang w:val="lt-LT"/>
              </w:rPr>
              <w:t xml:space="preserve"> kat. 5e U/UTP, LSZH, 0,5 m – 18 vnt.</w:t>
            </w:r>
          </w:p>
          <w:p w14:paraId="4A01E396" w14:textId="77777777" w:rsidR="00C02282" w:rsidRPr="00C02282" w:rsidRDefault="00C02282" w:rsidP="00A3552A">
            <w:pPr>
              <w:numPr>
                <w:ilvl w:val="0"/>
                <w:numId w:val="5"/>
              </w:numPr>
              <w:tabs>
                <w:tab w:val="clear" w:pos="720"/>
                <w:tab w:val="left" w:pos="317"/>
              </w:tabs>
              <w:spacing w:before="60" w:after="60" w:line="240" w:lineRule="auto"/>
              <w:ind w:left="34" w:firstLine="0"/>
              <w:jc w:val="both"/>
              <w:rPr>
                <w:rFonts w:cstheme="minorHAnsi"/>
                <w:shd w:val="clear" w:color="auto" w:fill="FFFFFF"/>
                <w:lang w:val="lt-LT"/>
              </w:rPr>
            </w:pPr>
            <w:r w:rsidRPr="00C02282">
              <w:rPr>
                <w:rFonts w:cstheme="minorHAnsi"/>
                <w:shd w:val="clear" w:color="auto" w:fill="FFFFFF"/>
                <w:lang w:val="lt-LT"/>
              </w:rPr>
              <w:t>Optinė įranga: sieninė dėžutė UA-FOBS4FC-B – 1 vnt.</w:t>
            </w:r>
          </w:p>
          <w:p w14:paraId="4584C689" w14:textId="77777777" w:rsidR="00C02282" w:rsidRPr="00C02282" w:rsidRDefault="00C02282" w:rsidP="00A3552A">
            <w:pPr>
              <w:numPr>
                <w:ilvl w:val="0"/>
                <w:numId w:val="5"/>
              </w:numPr>
              <w:tabs>
                <w:tab w:val="clear" w:pos="720"/>
                <w:tab w:val="left" w:pos="317"/>
              </w:tabs>
              <w:spacing w:before="60" w:after="60" w:line="240" w:lineRule="auto"/>
              <w:ind w:left="34" w:firstLine="0"/>
              <w:jc w:val="both"/>
              <w:rPr>
                <w:rFonts w:cstheme="minorHAnsi"/>
                <w:shd w:val="clear" w:color="auto" w:fill="FFFFFF"/>
                <w:lang w:val="lt-LT"/>
              </w:rPr>
            </w:pPr>
            <w:r w:rsidRPr="00C02282">
              <w:rPr>
                <w:rFonts w:cstheme="minorHAnsi"/>
                <w:shd w:val="clear" w:color="auto" w:fill="FFFFFF"/>
                <w:lang w:val="lt-LT"/>
              </w:rPr>
              <w:t>Suvirinimo kasetės (</w:t>
            </w:r>
            <w:proofErr w:type="spellStart"/>
            <w:r w:rsidRPr="00C02282">
              <w:rPr>
                <w:rFonts w:cstheme="minorHAnsi"/>
                <w:shd w:val="clear" w:color="auto" w:fill="FFFFFF"/>
                <w:lang w:val="lt-LT"/>
              </w:rPr>
              <w:t>splice</w:t>
            </w:r>
            <w:proofErr w:type="spellEnd"/>
            <w:r w:rsidRPr="00C02282">
              <w:rPr>
                <w:rFonts w:cstheme="minorHAnsi"/>
                <w:shd w:val="clear" w:color="auto" w:fill="FFFFFF"/>
                <w:lang w:val="lt-LT"/>
              </w:rPr>
              <w:t xml:space="preserve"> </w:t>
            </w:r>
            <w:proofErr w:type="spellStart"/>
            <w:r w:rsidRPr="00C02282">
              <w:rPr>
                <w:rFonts w:cstheme="minorHAnsi"/>
                <w:shd w:val="clear" w:color="auto" w:fill="FFFFFF"/>
                <w:lang w:val="lt-LT"/>
              </w:rPr>
              <w:t>trays</w:t>
            </w:r>
            <w:proofErr w:type="spellEnd"/>
            <w:r w:rsidRPr="00C02282">
              <w:rPr>
                <w:rFonts w:cstheme="minorHAnsi"/>
                <w:shd w:val="clear" w:color="auto" w:fill="FFFFFF"/>
                <w:lang w:val="lt-LT"/>
              </w:rPr>
              <w:t>) – 2 vnt. (po vieną kiekvienai dėžutei).</w:t>
            </w:r>
          </w:p>
          <w:p w14:paraId="11C155D5" w14:textId="77777777" w:rsidR="00C02282" w:rsidRPr="00C02282" w:rsidRDefault="00C02282" w:rsidP="00A3552A">
            <w:pPr>
              <w:numPr>
                <w:ilvl w:val="0"/>
                <w:numId w:val="5"/>
              </w:numPr>
              <w:tabs>
                <w:tab w:val="clear" w:pos="720"/>
                <w:tab w:val="left" w:pos="317"/>
              </w:tabs>
              <w:spacing w:before="60" w:after="60" w:line="240" w:lineRule="auto"/>
              <w:ind w:left="34" w:firstLine="0"/>
              <w:jc w:val="both"/>
              <w:rPr>
                <w:rFonts w:cstheme="minorHAnsi"/>
                <w:shd w:val="clear" w:color="auto" w:fill="FFFFFF"/>
                <w:lang w:val="lt-LT"/>
              </w:rPr>
            </w:pPr>
            <w:r w:rsidRPr="00C02282">
              <w:rPr>
                <w:rFonts w:cstheme="minorHAnsi"/>
                <w:shd w:val="clear" w:color="auto" w:fill="FFFFFF"/>
                <w:lang w:val="lt-LT"/>
              </w:rPr>
              <w:t xml:space="preserve">Papildomas optinis jungiamasis laidas (optinis </w:t>
            </w:r>
            <w:proofErr w:type="spellStart"/>
            <w:r w:rsidRPr="00C02282">
              <w:rPr>
                <w:rFonts w:cstheme="minorHAnsi"/>
                <w:shd w:val="clear" w:color="auto" w:fill="FFFFFF"/>
                <w:lang w:val="lt-LT"/>
              </w:rPr>
              <w:t>patch</w:t>
            </w:r>
            <w:proofErr w:type="spellEnd"/>
            <w:r w:rsidRPr="00C02282">
              <w:rPr>
                <w:rFonts w:cstheme="minorHAnsi"/>
                <w:shd w:val="clear" w:color="auto" w:fill="FFFFFF"/>
                <w:lang w:val="lt-LT"/>
              </w:rPr>
              <w:t xml:space="preserve"> </w:t>
            </w:r>
            <w:proofErr w:type="spellStart"/>
            <w:r w:rsidRPr="00C02282">
              <w:rPr>
                <w:rFonts w:cstheme="minorHAnsi"/>
                <w:shd w:val="clear" w:color="auto" w:fill="FFFFFF"/>
                <w:lang w:val="lt-LT"/>
              </w:rPr>
              <w:t>cord</w:t>
            </w:r>
            <w:proofErr w:type="spellEnd"/>
            <w:r w:rsidRPr="00C02282">
              <w:rPr>
                <w:rFonts w:cstheme="minorHAnsi"/>
                <w:shd w:val="clear" w:color="auto" w:fill="FFFFFF"/>
                <w:lang w:val="lt-LT"/>
              </w:rPr>
              <w:t>).</w:t>
            </w:r>
          </w:p>
          <w:p w14:paraId="21011764" w14:textId="5B56BBCF" w:rsidR="00C02282" w:rsidRPr="00A3552A" w:rsidRDefault="00C02282" w:rsidP="00A3552A">
            <w:pPr>
              <w:spacing w:before="60" w:after="60" w:line="240" w:lineRule="auto"/>
              <w:jc w:val="both"/>
              <w:rPr>
                <w:rFonts w:cstheme="minorHAnsi"/>
                <w:b/>
                <w:bCs/>
                <w:shd w:val="clear" w:color="auto" w:fill="FFFFFF"/>
                <w:lang w:val="en-GB"/>
              </w:rPr>
            </w:pPr>
          </w:p>
        </w:tc>
        <w:tc>
          <w:tcPr>
            <w:tcW w:w="4820" w:type="dxa"/>
          </w:tcPr>
          <w:p w14:paraId="296FE7AA" w14:textId="77777777" w:rsidR="0098262F" w:rsidRPr="00A3552A" w:rsidRDefault="0098262F" w:rsidP="00A3552A">
            <w:pPr>
              <w:spacing w:before="60" w:after="60" w:line="240" w:lineRule="auto"/>
              <w:jc w:val="both"/>
              <w:rPr>
                <w:rFonts w:cstheme="minorHAnsi"/>
                <w:b/>
                <w:bCs/>
                <w:shd w:val="clear" w:color="auto" w:fill="FFFFFF"/>
                <w:lang w:val="en-GB"/>
              </w:rPr>
            </w:pPr>
            <w:r w:rsidRPr="00A3552A">
              <w:rPr>
                <w:rFonts w:cstheme="minorHAnsi"/>
                <w:b/>
                <w:bCs/>
                <w:shd w:val="clear" w:color="auto" w:fill="FFFFFF"/>
                <w:lang w:val="en-GB"/>
              </w:rPr>
              <w:t>In English:</w:t>
            </w:r>
          </w:p>
          <w:p w14:paraId="45173B13" w14:textId="6E1B8B4D" w:rsidR="0098262F" w:rsidRPr="00A3552A" w:rsidRDefault="0098262F" w:rsidP="00A3552A">
            <w:pPr>
              <w:spacing w:before="60" w:after="60" w:line="240" w:lineRule="auto"/>
              <w:jc w:val="both"/>
              <w:rPr>
                <w:rFonts w:cstheme="minorHAnsi"/>
                <w:shd w:val="clear" w:color="auto" w:fill="FFFFFF"/>
                <w:lang w:val="en-GB"/>
              </w:rPr>
            </w:pPr>
            <w:r w:rsidRPr="00A3552A">
              <w:rPr>
                <w:rFonts w:cstheme="minorHAnsi"/>
                <w:shd w:val="clear" w:color="auto" w:fill="FFFFFF"/>
                <w:lang w:val="en-GB"/>
              </w:rPr>
              <w:t>We do confirm that these items are included in the estimate.</w:t>
            </w:r>
          </w:p>
          <w:p w14:paraId="27422B56" w14:textId="77777777" w:rsidR="0098262F" w:rsidRDefault="0098262F" w:rsidP="00A3552A">
            <w:pPr>
              <w:spacing w:before="60" w:after="60" w:line="240" w:lineRule="auto"/>
              <w:jc w:val="both"/>
              <w:rPr>
                <w:rFonts w:cstheme="minorHAnsi"/>
                <w:b/>
                <w:bCs/>
                <w:shd w:val="clear" w:color="auto" w:fill="FFFFFF"/>
              </w:rPr>
            </w:pPr>
          </w:p>
          <w:p w14:paraId="715FC5B8" w14:textId="77777777" w:rsidR="00A3552A" w:rsidRDefault="00A3552A" w:rsidP="00A3552A">
            <w:pPr>
              <w:spacing w:before="60" w:after="60" w:line="240" w:lineRule="auto"/>
              <w:jc w:val="both"/>
              <w:rPr>
                <w:rFonts w:cstheme="minorHAnsi"/>
                <w:b/>
                <w:bCs/>
                <w:shd w:val="clear" w:color="auto" w:fill="FFFFFF"/>
              </w:rPr>
            </w:pPr>
          </w:p>
          <w:p w14:paraId="2E28F149" w14:textId="77777777" w:rsidR="00A3552A" w:rsidRDefault="00A3552A" w:rsidP="00A3552A">
            <w:pPr>
              <w:spacing w:before="60" w:after="60" w:line="240" w:lineRule="auto"/>
              <w:jc w:val="both"/>
              <w:rPr>
                <w:rFonts w:cstheme="minorHAnsi"/>
                <w:b/>
                <w:bCs/>
                <w:shd w:val="clear" w:color="auto" w:fill="FFFFFF"/>
              </w:rPr>
            </w:pPr>
          </w:p>
          <w:p w14:paraId="3E71D3C4" w14:textId="77777777" w:rsidR="00A3552A" w:rsidRDefault="00A3552A" w:rsidP="00A3552A">
            <w:pPr>
              <w:spacing w:before="60" w:after="60" w:line="240" w:lineRule="auto"/>
              <w:jc w:val="both"/>
              <w:rPr>
                <w:rFonts w:cstheme="minorHAnsi"/>
                <w:b/>
                <w:bCs/>
                <w:shd w:val="clear" w:color="auto" w:fill="FFFFFF"/>
              </w:rPr>
            </w:pPr>
          </w:p>
          <w:p w14:paraId="3A48DFF2" w14:textId="77777777" w:rsidR="00A3552A" w:rsidRDefault="00A3552A" w:rsidP="00A3552A">
            <w:pPr>
              <w:spacing w:before="60" w:after="60" w:line="240" w:lineRule="auto"/>
              <w:jc w:val="both"/>
              <w:rPr>
                <w:rFonts w:cstheme="minorHAnsi"/>
                <w:b/>
                <w:bCs/>
                <w:shd w:val="clear" w:color="auto" w:fill="FFFFFF"/>
              </w:rPr>
            </w:pPr>
          </w:p>
          <w:p w14:paraId="366026D7" w14:textId="77777777" w:rsidR="00A3552A" w:rsidRDefault="00A3552A" w:rsidP="00A3552A">
            <w:pPr>
              <w:spacing w:before="60" w:after="60" w:line="240" w:lineRule="auto"/>
              <w:jc w:val="both"/>
              <w:rPr>
                <w:rFonts w:cstheme="minorHAnsi"/>
                <w:b/>
                <w:bCs/>
                <w:shd w:val="clear" w:color="auto" w:fill="FFFFFF"/>
              </w:rPr>
            </w:pPr>
          </w:p>
          <w:p w14:paraId="2FCDB92D" w14:textId="77777777" w:rsidR="00A3552A" w:rsidRDefault="00A3552A" w:rsidP="00A3552A">
            <w:pPr>
              <w:spacing w:before="60" w:after="60" w:line="240" w:lineRule="auto"/>
              <w:jc w:val="both"/>
              <w:rPr>
                <w:rFonts w:cstheme="minorHAnsi"/>
                <w:b/>
                <w:bCs/>
                <w:shd w:val="clear" w:color="auto" w:fill="FFFFFF"/>
              </w:rPr>
            </w:pPr>
          </w:p>
          <w:p w14:paraId="4B33B83B" w14:textId="77777777" w:rsidR="00A3552A" w:rsidRDefault="00A3552A" w:rsidP="00A3552A">
            <w:pPr>
              <w:spacing w:before="60" w:after="60" w:line="240" w:lineRule="auto"/>
              <w:jc w:val="both"/>
              <w:rPr>
                <w:rFonts w:cstheme="minorHAnsi"/>
                <w:b/>
                <w:bCs/>
                <w:shd w:val="clear" w:color="auto" w:fill="FFFFFF"/>
              </w:rPr>
            </w:pPr>
          </w:p>
          <w:p w14:paraId="2B593AA0" w14:textId="77777777" w:rsidR="00A3552A" w:rsidRDefault="00A3552A" w:rsidP="00A3552A">
            <w:pPr>
              <w:spacing w:before="60" w:after="60" w:line="240" w:lineRule="auto"/>
              <w:jc w:val="both"/>
              <w:rPr>
                <w:rFonts w:cstheme="minorHAnsi"/>
                <w:b/>
                <w:bCs/>
                <w:shd w:val="clear" w:color="auto" w:fill="FFFFFF"/>
              </w:rPr>
            </w:pPr>
          </w:p>
          <w:p w14:paraId="1BB6FE12" w14:textId="77777777" w:rsidR="00A3552A" w:rsidRDefault="00A3552A" w:rsidP="00A3552A">
            <w:pPr>
              <w:spacing w:before="60" w:after="60" w:line="240" w:lineRule="auto"/>
              <w:jc w:val="both"/>
              <w:rPr>
                <w:rFonts w:cstheme="minorHAnsi"/>
                <w:b/>
                <w:bCs/>
                <w:shd w:val="clear" w:color="auto" w:fill="FFFFFF"/>
              </w:rPr>
            </w:pPr>
          </w:p>
          <w:p w14:paraId="1AB45C52" w14:textId="77777777" w:rsidR="00A3552A" w:rsidRPr="00A3552A" w:rsidRDefault="00A3552A" w:rsidP="00A3552A">
            <w:pPr>
              <w:spacing w:before="60" w:after="60" w:line="240" w:lineRule="auto"/>
              <w:jc w:val="both"/>
              <w:rPr>
                <w:rFonts w:cstheme="minorHAnsi"/>
                <w:b/>
                <w:bCs/>
                <w:shd w:val="clear" w:color="auto" w:fill="FFFFFF"/>
              </w:rPr>
            </w:pPr>
          </w:p>
          <w:p w14:paraId="55B4A50C" w14:textId="77777777" w:rsidR="0098262F" w:rsidRPr="00A3552A" w:rsidRDefault="0098262F" w:rsidP="00A3552A">
            <w:pPr>
              <w:spacing w:before="60" w:after="60" w:line="240" w:lineRule="auto"/>
              <w:jc w:val="both"/>
              <w:rPr>
                <w:rFonts w:cstheme="minorHAnsi"/>
                <w:b/>
                <w:bCs/>
                <w:shd w:val="clear" w:color="auto" w:fill="FFFFFF"/>
                <w:lang w:val="lt-LT"/>
              </w:rPr>
            </w:pPr>
            <w:r w:rsidRPr="00A3552A">
              <w:rPr>
                <w:rFonts w:cstheme="minorHAnsi"/>
                <w:b/>
                <w:bCs/>
                <w:shd w:val="clear" w:color="auto" w:fill="FFFFFF"/>
                <w:lang w:val="lt-LT"/>
              </w:rPr>
              <w:t>Lietuvių kalba</w:t>
            </w:r>
          </w:p>
          <w:p w14:paraId="41EB0ACE" w14:textId="59D142D9" w:rsidR="00A3552A" w:rsidRPr="00A3552A" w:rsidRDefault="00A3552A" w:rsidP="00A3552A">
            <w:pPr>
              <w:spacing w:before="60" w:after="60" w:line="240" w:lineRule="auto"/>
              <w:jc w:val="both"/>
              <w:rPr>
                <w:rFonts w:cstheme="minorHAnsi"/>
                <w:shd w:val="clear" w:color="auto" w:fill="FFFFFF"/>
                <w:lang w:val="lt-LT"/>
              </w:rPr>
            </w:pPr>
            <w:r w:rsidRPr="00A3552A">
              <w:rPr>
                <w:rFonts w:cstheme="minorHAnsi"/>
                <w:shd w:val="clear" w:color="auto" w:fill="FFFFFF"/>
                <w:lang w:val="lt-LT"/>
              </w:rPr>
              <w:t>Patvirtiname, kad šios pozicijos yra įtrauktos į sąmatą.</w:t>
            </w:r>
          </w:p>
        </w:tc>
      </w:tr>
      <w:tr w:rsidR="0098262F" w:rsidRPr="00EA7D69" w14:paraId="4B182574" w14:textId="77777777" w:rsidTr="0098262F">
        <w:trPr>
          <w:trHeight w:val="70"/>
        </w:trPr>
        <w:tc>
          <w:tcPr>
            <w:tcW w:w="851" w:type="dxa"/>
          </w:tcPr>
          <w:p w14:paraId="581BC950" w14:textId="0172C2FD" w:rsidR="0098262F" w:rsidRPr="00A3552A" w:rsidRDefault="00A3552A" w:rsidP="00A3552A">
            <w:pPr>
              <w:spacing w:before="60" w:after="60" w:line="240" w:lineRule="auto"/>
              <w:ind w:left="360"/>
              <w:jc w:val="both"/>
              <w:rPr>
                <w:rFonts w:cstheme="minorHAnsi"/>
                <w:shd w:val="clear" w:color="auto" w:fill="FFFFFF"/>
              </w:rPr>
            </w:pPr>
            <w:r>
              <w:rPr>
                <w:rFonts w:cstheme="minorHAnsi"/>
                <w:shd w:val="clear" w:color="auto" w:fill="FFFFFF"/>
              </w:rPr>
              <w:t>5.</w:t>
            </w:r>
          </w:p>
        </w:tc>
        <w:tc>
          <w:tcPr>
            <w:tcW w:w="4252" w:type="dxa"/>
          </w:tcPr>
          <w:p w14:paraId="47EDBADC" w14:textId="77777777" w:rsidR="0098262F" w:rsidRPr="00A3552A" w:rsidRDefault="0098262F" w:rsidP="00A3552A">
            <w:pPr>
              <w:spacing w:before="60" w:after="60" w:line="240" w:lineRule="auto"/>
              <w:jc w:val="both"/>
              <w:rPr>
                <w:rFonts w:cstheme="minorHAnsi"/>
                <w:b/>
                <w:bCs/>
                <w:shd w:val="clear" w:color="auto" w:fill="FFFFFF"/>
                <w:lang w:val="en-GB"/>
              </w:rPr>
            </w:pPr>
            <w:r w:rsidRPr="00A3552A">
              <w:rPr>
                <w:rFonts w:cstheme="minorHAnsi"/>
                <w:b/>
                <w:bCs/>
                <w:shd w:val="clear" w:color="auto" w:fill="FFFFFF"/>
                <w:lang w:val="en-GB"/>
              </w:rPr>
              <w:t>In English:</w:t>
            </w:r>
          </w:p>
          <w:p w14:paraId="077AFC49" w14:textId="317921F3" w:rsidR="0098262F" w:rsidRPr="00A3552A" w:rsidRDefault="0098262F" w:rsidP="00A3552A">
            <w:pPr>
              <w:spacing w:before="60" w:after="60" w:line="240" w:lineRule="auto"/>
              <w:jc w:val="both"/>
              <w:rPr>
                <w:lang w:val="en-GB"/>
              </w:rPr>
            </w:pPr>
            <w:r w:rsidRPr="00A3552A">
              <w:rPr>
                <w:lang w:val="en-GB"/>
              </w:rPr>
              <w:lastRenderedPageBreak/>
              <w:t>Technical clarifications and discrepancies</w:t>
            </w:r>
            <w:r w:rsidRPr="00A3552A">
              <w:br/>
            </w:r>
            <w:r w:rsidRPr="00A3552A">
              <w:rPr>
                <w:lang w:val="en-GB"/>
              </w:rPr>
              <w:t>Please provide clarification on the following points:</w:t>
            </w:r>
            <w:r w:rsidRPr="00A3552A">
              <w:br/>
            </w:r>
            <w:r w:rsidRPr="00A3552A">
              <w:rPr>
                <w:lang w:val="en-GB"/>
              </w:rPr>
              <w:t>- How and by whom will the SS-1 and SS-2 cabinets be connected to the 220V power supply?</w:t>
            </w:r>
          </w:p>
          <w:p w14:paraId="32B0FC06" w14:textId="77777777" w:rsidR="0098262F" w:rsidRPr="00A3552A" w:rsidRDefault="0098262F" w:rsidP="00A3552A">
            <w:pPr>
              <w:spacing w:before="60" w:after="60" w:line="240" w:lineRule="auto"/>
              <w:jc w:val="both"/>
              <w:rPr>
                <w:lang w:val="en-GB"/>
              </w:rPr>
            </w:pPr>
          </w:p>
          <w:p w14:paraId="70CE18AE" w14:textId="2D95C652" w:rsidR="0098262F" w:rsidRPr="00A3552A" w:rsidRDefault="0098262F" w:rsidP="00A3552A">
            <w:pPr>
              <w:spacing w:before="60" w:after="60" w:line="240" w:lineRule="auto"/>
              <w:jc w:val="both"/>
              <w:rPr>
                <w:lang w:val="en-GB"/>
              </w:rPr>
            </w:pPr>
            <w:r w:rsidRPr="00A3552A">
              <w:rPr>
                <w:lang w:val="en-GB"/>
              </w:rPr>
              <w:t>- Will there be a connection to the Internet network, and if so, by what means?</w:t>
            </w:r>
          </w:p>
          <w:p w14:paraId="31A07B98" w14:textId="77777777" w:rsidR="0098262F" w:rsidRPr="00A3552A" w:rsidRDefault="0098262F" w:rsidP="00A3552A">
            <w:pPr>
              <w:spacing w:before="60" w:after="60" w:line="240" w:lineRule="auto"/>
              <w:jc w:val="both"/>
              <w:rPr>
                <w:lang w:val="en-GB"/>
              </w:rPr>
            </w:pPr>
          </w:p>
          <w:p w14:paraId="76E44A8F" w14:textId="2F0D49B6" w:rsidR="0098262F" w:rsidRPr="00A3552A" w:rsidRDefault="0098262F" w:rsidP="00A3552A">
            <w:pPr>
              <w:spacing w:before="60" w:after="60" w:line="240" w:lineRule="auto"/>
              <w:jc w:val="both"/>
              <w:rPr>
                <w:rFonts w:eastAsia="Times New Roman" w:cs="Times New Roman"/>
                <w:b/>
                <w:bCs/>
                <w:color w:val="00241A"/>
                <w:lang w:val="en-GB" w:eastAsia="lt-LT"/>
              </w:rPr>
            </w:pPr>
            <w:r w:rsidRPr="00A3552A">
              <w:rPr>
                <w:lang w:val="en-GB"/>
              </w:rPr>
              <w:t>- Cable specification discrepancy:</w:t>
            </w:r>
            <w:r w:rsidRPr="00A3552A">
              <w:br/>
            </w:r>
            <w:r w:rsidRPr="00A3552A">
              <w:rPr>
                <w:lang w:val="en-GB"/>
              </w:rPr>
              <w:t>The cable log specifies the use of STP cat.5e cable (716 m) for cabinet SS-1 and UTP cat.5e cable (30 m) for cabinet SS-2.</w:t>
            </w:r>
            <w:r w:rsidRPr="00A3552A">
              <w:br/>
            </w:r>
            <w:r w:rsidRPr="00A3552A">
              <w:rPr>
                <w:lang w:val="en-GB"/>
              </w:rPr>
              <w:t>At the same time, STP cat.5e cable is not included in the general specification at all.</w:t>
            </w:r>
          </w:p>
          <w:p w14:paraId="5ED5E5F7" w14:textId="77777777" w:rsidR="00C02282" w:rsidRPr="00A3552A" w:rsidRDefault="00C02282" w:rsidP="00A3552A">
            <w:pPr>
              <w:spacing w:before="60" w:after="60" w:line="240" w:lineRule="auto"/>
              <w:jc w:val="both"/>
              <w:rPr>
                <w:rFonts w:eastAsia="Times New Roman" w:cs="Times New Roman"/>
                <w:b/>
                <w:bCs/>
                <w:color w:val="00241A"/>
                <w:lang w:val="pt-BR" w:eastAsia="lt-LT"/>
              </w:rPr>
            </w:pPr>
          </w:p>
          <w:p w14:paraId="274DB89D" w14:textId="57FEA391" w:rsidR="0098262F" w:rsidRPr="00A3552A" w:rsidRDefault="0098262F" w:rsidP="00A3552A">
            <w:pPr>
              <w:spacing w:before="60" w:after="60" w:line="240" w:lineRule="auto"/>
              <w:jc w:val="both"/>
              <w:rPr>
                <w:rFonts w:eastAsia="Times New Roman" w:cs="Times New Roman"/>
                <w:b/>
                <w:bCs/>
                <w:color w:val="00241A"/>
                <w:lang w:val="pt-BR" w:eastAsia="lt-LT"/>
              </w:rPr>
            </w:pPr>
            <w:r w:rsidRPr="00A3552A">
              <w:rPr>
                <w:rFonts w:eastAsia="Times New Roman" w:cs="Times New Roman"/>
                <w:b/>
                <w:bCs/>
                <w:color w:val="00241A"/>
                <w:lang w:val="pt-BR" w:eastAsia="lt-LT"/>
              </w:rPr>
              <w:t xml:space="preserve">Klausimo vertimas į Lietuvių kalbą: </w:t>
            </w:r>
          </w:p>
          <w:p w14:paraId="7273B691" w14:textId="77777777" w:rsidR="00C02282" w:rsidRPr="00C02282" w:rsidRDefault="00C02282" w:rsidP="00A3552A">
            <w:pPr>
              <w:spacing w:before="60" w:after="60" w:line="240" w:lineRule="auto"/>
              <w:jc w:val="both"/>
              <w:rPr>
                <w:rFonts w:cstheme="minorHAnsi"/>
                <w:shd w:val="clear" w:color="auto" w:fill="FFFFFF"/>
                <w:lang w:val="lt-LT"/>
              </w:rPr>
            </w:pPr>
            <w:r w:rsidRPr="00C02282">
              <w:rPr>
                <w:rFonts w:cstheme="minorHAnsi"/>
                <w:shd w:val="clear" w:color="auto" w:fill="FFFFFF"/>
                <w:lang w:val="lt-LT"/>
              </w:rPr>
              <w:t>Techniniai paaiškinimai ir neatitikimai</w:t>
            </w:r>
          </w:p>
          <w:p w14:paraId="5C2FC459" w14:textId="77777777" w:rsidR="00C02282" w:rsidRPr="00C02282" w:rsidRDefault="00C02282" w:rsidP="00A3552A">
            <w:pPr>
              <w:spacing w:before="60" w:after="60" w:line="240" w:lineRule="auto"/>
              <w:jc w:val="both"/>
              <w:rPr>
                <w:rFonts w:cstheme="minorHAnsi"/>
                <w:shd w:val="clear" w:color="auto" w:fill="FFFFFF"/>
                <w:lang w:val="lt-LT"/>
              </w:rPr>
            </w:pPr>
            <w:r w:rsidRPr="00C02282">
              <w:rPr>
                <w:rFonts w:cstheme="minorHAnsi"/>
                <w:shd w:val="clear" w:color="auto" w:fill="FFFFFF"/>
                <w:lang w:val="lt-LT"/>
              </w:rPr>
              <w:t>Prašome pateikti paaiškinimus dėl šių punktų:</w:t>
            </w:r>
          </w:p>
          <w:p w14:paraId="2F8C64EC" w14:textId="77777777" w:rsidR="00C02282" w:rsidRPr="00C02282" w:rsidRDefault="00C02282" w:rsidP="00A3552A">
            <w:pPr>
              <w:numPr>
                <w:ilvl w:val="0"/>
                <w:numId w:val="7"/>
              </w:numPr>
              <w:tabs>
                <w:tab w:val="clear" w:pos="720"/>
                <w:tab w:val="left" w:pos="175"/>
              </w:tabs>
              <w:spacing w:before="60" w:after="60" w:line="240" w:lineRule="auto"/>
              <w:ind w:left="0" w:firstLine="0"/>
              <w:jc w:val="both"/>
              <w:rPr>
                <w:rFonts w:cstheme="minorHAnsi"/>
                <w:shd w:val="clear" w:color="auto" w:fill="FFFFFF"/>
                <w:lang w:val="lt-LT"/>
              </w:rPr>
            </w:pPr>
            <w:r w:rsidRPr="00C02282">
              <w:rPr>
                <w:rFonts w:cstheme="minorHAnsi"/>
                <w:shd w:val="clear" w:color="auto" w:fill="FFFFFF"/>
                <w:lang w:val="lt-LT"/>
              </w:rPr>
              <w:t>Kaip ir kieno atsakomybe SS-1 ir SS-2 spintos bus prijungtos prie 220 V elektros tinklo?</w:t>
            </w:r>
          </w:p>
          <w:p w14:paraId="38087C5D" w14:textId="77777777" w:rsidR="00C02282" w:rsidRPr="00C02282" w:rsidRDefault="00C02282" w:rsidP="00A3552A">
            <w:pPr>
              <w:numPr>
                <w:ilvl w:val="0"/>
                <w:numId w:val="7"/>
              </w:numPr>
              <w:tabs>
                <w:tab w:val="clear" w:pos="720"/>
                <w:tab w:val="left" w:pos="175"/>
              </w:tabs>
              <w:spacing w:before="60" w:after="60" w:line="240" w:lineRule="auto"/>
              <w:ind w:left="0" w:firstLine="0"/>
              <w:jc w:val="both"/>
              <w:rPr>
                <w:rFonts w:cstheme="minorHAnsi"/>
                <w:shd w:val="clear" w:color="auto" w:fill="FFFFFF"/>
                <w:lang w:val="lt-LT"/>
              </w:rPr>
            </w:pPr>
            <w:r w:rsidRPr="00C02282">
              <w:rPr>
                <w:rFonts w:cstheme="minorHAnsi"/>
                <w:shd w:val="clear" w:color="auto" w:fill="FFFFFF"/>
                <w:lang w:val="lt-LT"/>
              </w:rPr>
              <w:t>Ar bus užtikrintas prisijungimas prie interneto tinklo? Jei taip, kokiu būdu jis bus įgyvendintas?</w:t>
            </w:r>
          </w:p>
          <w:p w14:paraId="3D06E4AB" w14:textId="67B1CF3C" w:rsidR="00C02282" w:rsidRPr="00A3552A" w:rsidRDefault="00C02282" w:rsidP="00A3552A">
            <w:pPr>
              <w:numPr>
                <w:ilvl w:val="0"/>
                <w:numId w:val="7"/>
              </w:numPr>
              <w:tabs>
                <w:tab w:val="clear" w:pos="720"/>
                <w:tab w:val="left" w:pos="175"/>
              </w:tabs>
              <w:spacing w:before="60" w:after="60" w:line="240" w:lineRule="auto"/>
              <w:ind w:left="0" w:firstLine="0"/>
              <w:jc w:val="both"/>
              <w:rPr>
                <w:rFonts w:cstheme="minorHAnsi"/>
                <w:shd w:val="clear" w:color="auto" w:fill="FFFFFF"/>
                <w:lang w:val="lt-LT"/>
              </w:rPr>
            </w:pPr>
            <w:r w:rsidRPr="00C02282">
              <w:rPr>
                <w:rFonts w:cstheme="minorHAnsi"/>
                <w:shd w:val="clear" w:color="auto" w:fill="FFFFFF"/>
                <w:lang w:val="lt-LT"/>
              </w:rPr>
              <w:t>Kabelių specifikacijos neatitikimas:</w:t>
            </w:r>
            <w:r w:rsidRPr="00C02282">
              <w:rPr>
                <w:rFonts w:cstheme="minorHAnsi"/>
                <w:shd w:val="clear" w:color="auto" w:fill="FFFFFF"/>
                <w:lang w:val="lt-LT"/>
              </w:rPr>
              <w:br/>
              <w:t>Kabelių žurnale nurodyta, kad spintai SS-1 turi būti naudojamas STP kat. 5e kabelis (716 m), o spintai SS-2 – UTP kat. 5e kabelis (30 m).</w:t>
            </w:r>
            <w:r w:rsidRPr="00C02282">
              <w:rPr>
                <w:rFonts w:cstheme="minorHAnsi"/>
                <w:shd w:val="clear" w:color="auto" w:fill="FFFFFF"/>
                <w:lang w:val="lt-LT"/>
              </w:rPr>
              <w:br/>
              <w:t>Tuo pačiu metu STP kat. 5e kabelis bendrojoje specifikacijoje apskritai nėra numatytas.</w:t>
            </w:r>
          </w:p>
        </w:tc>
        <w:tc>
          <w:tcPr>
            <w:tcW w:w="4820" w:type="dxa"/>
          </w:tcPr>
          <w:p w14:paraId="25E1AC70" w14:textId="77777777" w:rsidR="0098262F" w:rsidRPr="00A3552A" w:rsidRDefault="0098262F" w:rsidP="00A3552A">
            <w:pPr>
              <w:spacing w:before="60" w:after="60" w:line="240" w:lineRule="auto"/>
              <w:jc w:val="both"/>
              <w:rPr>
                <w:rFonts w:cstheme="minorHAnsi"/>
                <w:b/>
                <w:bCs/>
                <w:shd w:val="clear" w:color="auto" w:fill="FFFFFF"/>
                <w:lang w:val="en-GB"/>
              </w:rPr>
            </w:pPr>
            <w:r w:rsidRPr="00A3552A">
              <w:rPr>
                <w:rFonts w:cstheme="minorHAnsi"/>
                <w:b/>
                <w:bCs/>
                <w:shd w:val="clear" w:color="auto" w:fill="FFFFFF"/>
                <w:lang w:val="en-GB"/>
              </w:rPr>
              <w:lastRenderedPageBreak/>
              <w:t>In English:</w:t>
            </w:r>
          </w:p>
          <w:p w14:paraId="0E5E7778" w14:textId="77777777" w:rsidR="00A3552A" w:rsidRPr="00A3552A" w:rsidRDefault="00A3552A" w:rsidP="00A3552A">
            <w:pPr>
              <w:spacing w:before="60" w:after="60" w:line="240" w:lineRule="auto"/>
              <w:jc w:val="both"/>
            </w:pPr>
          </w:p>
          <w:p w14:paraId="52F33DAD" w14:textId="77777777" w:rsidR="00A3552A" w:rsidRPr="00A3552A" w:rsidRDefault="00A3552A" w:rsidP="00A3552A">
            <w:pPr>
              <w:spacing w:before="60" w:after="60" w:line="240" w:lineRule="auto"/>
              <w:jc w:val="both"/>
            </w:pPr>
          </w:p>
          <w:p w14:paraId="5E1C30D2" w14:textId="5919EF03" w:rsidR="0098262F" w:rsidRPr="00A3552A" w:rsidRDefault="0098262F" w:rsidP="00A3552A">
            <w:pPr>
              <w:spacing w:before="60" w:after="60" w:line="240" w:lineRule="auto"/>
              <w:jc w:val="both"/>
            </w:pPr>
            <w:r w:rsidRPr="00A3552A">
              <w:t>A separate group from VRP1.</w:t>
            </w:r>
          </w:p>
          <w:p w14:paraId="3DB41CDC" w14:textId="77777777" w:rsidR="0098262F" w:rsidRDefault="0098262F" w:rsidP="00A3552A">
            <w:pPr>
              <w:spacing w:before="60" w:after="60" w:line="240" w:lineRule="auto"/>
              <w:jc w:val="both"/>
            </w:pPr>
          </w:p>
          <w:p w14:paraId="1DFCC2BB" w14:textId="77777777" w:rsidR="00A3552A" w:rsidRDefault="00A3552A" w:rsidP="00A3552A">
            <w:pPr>
              <w:spacing w:before="60" w:after="60" w:line="240" w:lineRule="auto"/>
              <w:jc w:val="both"/>
            </w:pPr>
          </w:p>
          <w:p w14:paraId="6AD52040" w14:textId="77777777" w:rsidR="00A3552A" w:rsidRPr="00A3552A" w:rsidRDefault="00A3552A" w:rsidP="00A3552A">
            <w:pPr>
              <w:spacing w:before="60" w:after="60" w:line="240" w:lineRule="auto"/>
              <w:jc w:val="both"/>
            </w:pPr>
          </w:p>
          <w:p w14:paraId="12E7F054" w14:textId="66FB70FF" w:rsidR="0098262F" w:rsidRPr="00A3552A" w:rsidRDefault="0098262F" w:rsidP="00A3552A">
            <w:pPr>
              <w:spacing w:before="60" w:after="60" w:line="240" w:lineRule="auto"/>
              <w:jc w:val="both"/>
            </w:pPr>
            <w:r w:rsidRPr="00A3552A">
              <w:t>There is an existing working Internet cable entry into the building.</w:t>
            </w:r>
          </w:p>
          <w:p w14:paraId="40AA4A41" w14:textId="77777777" w:rsidR="0098262F" w:rsidRPr="00A3552A" w:rsidRDefault="0098262F" w:rsidP="00A3552A">
            <w:pPr>
              <w:spacing w:before="60" w:after="60" w:line="240" w:lineRule="auto"/>
              <w:jc w:val="both"/>
            </w:pPr>
          </w:p>
          <w:p w14:paraId="653B9525" w14:textId="77777777" w:rsidR="0098262F" w:rsidRPr="00A3552A" w:rsidRDefault="0098262F" w:rsidP="00A3552A">
            <w:pPr>
              <w:spacing w:before="60" w:after="60" w:line="240" w:lineRule="auto"/>
              <w:jc w:val="both"/>
              <w:rPr>
                <w:lang w:val="en-GB"/>
              </w:rPr>
            </w:pPr>
            <w:r w:rsidRPr="00A3552A">
              <w:rPr>
                <w:lang w:val="en-GB"/>
              </w:rPr>
              <w:t>Provide UTP cat.5e for Cabinets SS-1 and SS-2.</w:t>
            </w:r>
          </w:p>
          <w:p w14:paraId="7ECBA310" w14:textId="77777777" w:rsidR="0098262F" w:rsidRPr="00A3552A" w:rsidRDefault="0098262F" w:rsidP="00A3552A">
            <w:pPr>
              <w:spacing w:before="60" w:after="60" w:line="240" w:lineRule="auto"/>
              <w:jc w:val="both"/>
              <w:rPr>
                <w:lang w:val="en-GB"/>
              </w:rPr>
            </w:pPr>
          </w:p>
          <w:p w14:paraId="07036AE7" w14:textId="77777777" w:rsidR="0098262F" w:rsidRPr="00A3552A" w:rsidRDefault="0098262F" w:rsidP="00A3552A">
            <w:pPr>
              <w:spacing w:before="60" w:after="60" w:line="240" w:lineRule="auto"/>
              <w:jc w:val="both"/>
              <w:rPr>
                <w:rFonts w:cstheme="minorHAnsi"/>
                <w:b/>
                <w:bCs/>
                <w:shd w:val="clear" w:color="auto" w:fill="FFFFFF"/>
              </w:rPr>
            </w:pPr>
          </w:p>
          <w:p w14:paraId="5198D6BD" w14:textId="77777777" w:rsidR="00A3552A" w:rsidRPr="00A3552A" w:rsidRDefault="00A3552A" w:rsidP="00A3552A">
            <w:pPr>
              <w:spacing w:before="60" w:after="60" w:line="240" w:lineRule="auto"/>
              <w:jc w:val="both"/>
              <w:rPr>
                <w:rFonts w:cstheme="minorHAnsi"/>
                <w:b/>
                <w:bCs/>
                <w:shd w:val="clear" w:color="auto" w:fill="FFFFFF"/>
              </w:rPr>
            </w:pPr>
          </w:p>
          <w:p w14:paraId="2991E008" w14:textId="77777777" w:rsidR="00A3552A" w:rsidRDefault="00A3552A" w:rsidP="00A3552A">
            <w:pPr>
              <w:spacing w:before="60" w:after="60" w:line="240" w:lineRule="auto"/>
              <w:jc w:val="both"/>
              <w:rPr>
                <w:rFonts w:cstheme="minorHAnsi"/>
                <w:b/>
                <w:bCs/>
                <w:shd w:val="clear" w:color="auto" w:fill="FFFFFF"/>
              </w:rPr>
            </w:pPr>
          </w:p>
          <w:p w14:paraId="6EBC6ACB" w14:textId="77777777" w:rsidR="00A3552A" w:rsidRDefault="00A3552A" w:rsidP="00A3552A">
            <w:pPr>
              <w:spacing w:before="60" w:after="60" w:line="240" w:lineRule="auto"/>
              <w:jc w:val="both"/>
              <w:rPr>
                <w:rFonts w:cstheme="minorHAnsi"/>
                <w:b/>
                <w:bCs/>
                <w:shd w:val="clear" w:color="auto" w:fill="FFFFFF"/>
              </w:rPr>
            </w:pPr>
          </w:p>
          <w:p w14:paraId="78D8455E" w14:textId="77777777" w:rsidR="0098262F" w:rsidRPr="00A3552A" w:rsidRDefault="0098262F" w:rsidP="00A3552A">
            <w:pPr>
              <w:spacing w:before="60" w:after="60" w:line="240" w:lineRule="auto"/>
              <w:jc w:val="both"/>
              <w:rPr>
                <w:rFonts w:cstheme="minorHAnsi"/>
                <w:b/>
                <w:bCs/>
                <w:shd w:val="clear" w:color="auto" w:fill="FFFFFF"/>
                <w:lang w:val="lt-LT"/>
              </w:rPr>
            </w:pPr>
            <w:r w:rsidRPr="00A3552A">
              <w:rPr>
                <w:rFonts w:cstheme="minorHAnsi"/>
                <w:b/>
                <w:bCs/>
                <w:shd w:val="clear" w:color="auto" w:fill="FFFFFF"/>
                <w:lang w:val="lt-LT"/>
              </w:rPr>
              <w:t>Lietuvių kalba</w:t>
            </w:r>
          </w:p>
          <w:p w14:paraId="710F8B55" w14:textId="77777777" w:rsidR="00A3552A" w:rsidRPr="00A3552A" w:rsidRDefault="00A3552A" w:rsidP="00A3552A">
            <w:pPr>
              <w:spacing w:before="60" w:after="60" w:line="240" w:lineRule="auto"/>
              <w:jc w:val="both"/>
              <w:rPr>
                <w:rFonts w:cstheme="minorHAnsi"/>
                <w:shd w:val="clear" w:color="auto" w:fill="FFFFFF"/>
                <w:lang w:val="lt-LT"/>
              </w:rPr>
            </w:pPr>
          </w:p>
          <w:p w14:paraId="36D81F92" w14:textId="77777777" w:rsidR="00A3552A" w:rsidRPr="00A3552A" w:rsidRDefault="00A3552A" w:rsidP="00A3552A">
            <w:pPr>
              <w:spacing w:before="60" w:after="60" w:line="240" w:lineRule="auto"/>
              <w:jc w:val="both"/>
              <w:rPr>
                <w:rFonts w:cstheme="minorHAnsi"/>
                <w:shd w:val="clear" w:color="auto" w:fill="FFFFFF"/>
                <w:lang w:val="lt-LT"/>
              </w:rPr>
            </w:pPr>
          </w:p>
          <w:p w14:paraId="5B9FCD91" w14:textId="77777777" w:rsidR="00A3552A" w:rsidRPr="00A3552A" w:rsidRDefault="00A3552A" w:rsidP="00A3552A">
            <w:pPr>
              <w:spacing w:before="60" w:after="60" w:line="240" w:lineRule="auto"/>
              <w:jc w:val="both"/>
              <w:rPr>
                <w:rFonts w:cstheme="minorHAnsi"/>
                <w:shd w:val="clear" w:color="auto" w:fill="FFFFFF"/>
                <w:lang w:val="lt-LT"/>
              </w:rPr>
            </w:pPr>
          </w:p>
          <w:p w14:paraId="3B7DFD29" w14:textId="1C9E227F" w:rsidR="00A3552A" w:rsidRPr="00A3552A" w:rsidRDefault="00A3552A" w:rsidP="00A3552A">
            <w:pPr>
              <w:spacing w:before="60" w:after="60" w:line="240" w:lineRule="auto"/>
              <w:jc w:val="both"/>
              <w:rPr>
                <w:rFonts w:cstheme="minorHAnsi"/>
                <w:shd w:val="clear" w:color="auto" w:fill="FFFFFF"/>
                <w:lang w:val="lt-LT"/>
              </w:rPr>
            </w:pPr>
            <w:r w:rsidRPr="00A3552A">
              <w:rPr>
                <w:rFonts w:cstheme="minorHAnsi"/>
                <w:shd w:val="clear" w:color="auto" w:fill="FFFFFF"/>
                <w:lang w:val="lt-LT"/>
              </w:rPr>
              <w:t>Atskira grupė nuo VRP1.</w:t>
            </w:r>
          </w:p>
          <w:p w14:paraId="4F165807" w14:textId="77777777" w:rsidR="00A3552A" w:rsidRPr="00A3552A" w:rsidRDefault="00A3552A" w:rsidP="00A3552A">
            <w:pPr>
              <w:spacing w:before="60" w:after="60" w:line="240" w:lineRule="auto"/>
              <w:jc w:val="both"/>
              <w:rPr>
                <w:rFonts w:cstheme="minorHAnsi"/>
                <w:shd w:val="clear" w:color="auto" w:fill="FFFFFF"/>
                <w:lang w:val="lt-LT"/>
              </w:rPr>
            </w:pPr>
          </w:p>
          <w:p w14:paraId="3F72FFE7" w14:textId="77777777" w:rsidR="00A3552A" w:rsidRPr="00A3552A" w:rsidRDefault="00A3552A" w:rsidP="00A3552A">
            <w:pPr>
              <w:spacing w:before="60" w:after="60" w:line="240" w:lineRule="auto"/>
              <w:jc w:val="both"/>
              <w:rPr>
                <w:rFonts w:cstheme="minorHAnsi"/>
                <w:shd w:val="clear" w:color="auto" w:fill="FFFFFF"/>
                <w:lang w:val="lt-LT"/>
              </w:rPr>
            </w:pPr>
          </w:p>
          <w:p w14:paraId="7ED8FF12" w14:textId="3A8DE3A1" w:rsidR="00A3552A" w:rsidRPr="00A3552A" w:rsidRDefault="00A3552A" w:rsidP="00A3552A">
            <w:pPr>
              <w:spacing w:before="60" w:after="60" w:line="240" w:lineRule="auto"/>
              <w:jc w:val="both"/>
              <w:rPr>
                <w:rFonts w:cstheme="minorHAnsi"/>
                <w:shd w:val="clear" w:color="auto" w:fill="FFFFFF"/>
                <w:lang w:val="lt-LT"/>
              </w:rPr>
            </w:pPr>
            <w:r w:rsidRPr="00A3552A">
              <w:rPr>
                <w:rFonts w:cstheme="minorHAnsi"/>
                <w:shd w:val="clear" w:color="auto" w:fill="FFFFFF"/>
                <w:lang w:val="lt-LT"/>
              </w:rPr>
              <w:t>Pastate yra esamas veikiantis interneto kabelio įvadas.</w:t>
            </w:r>
          </w:p>
          <w:p w14:paraId="1483CDAF" w14:textId="77777777" w:rsidR="00A3552A" w:rsidRPr="00A3552A" w:rsidRDefault="00A3552A" w:rsidP="00A3552A">
            <w:pPr>
              <w:spacing w:before="60" w:after="60" w:line="240" w:lineRule="auto"/>
              <w:jc w:val="both"/>
              <w:rPr>
                <w:rFonts w:cstheme="minorHAnsi"/>
                <w:shd w:val="clear" w:color="auto" w:fill="FFFFFF"/>
                <w:lang w:val="lt-LT"/>
              </w:rPr>
            </w:pPr>
          </w:p>
          <w:p w14:paraId="1BDF9647" w14:textId="5428E281" w:rsidR="00A3552A" w:rsidRPr="00A3552A" w:rsidRDefault="00A3552A" w:rsidP="00A3552A">
            <w:pPr>
              <w:spacing w:before="60" w:after="60" w:line="240" w:lineRule="auto"/>
              <w:jc w:val="both"/>
              <w:rPr>
                <w:rFonts w:cstheme="minorHAnsi"/>
                <w:shd w:val="clear" w:color="auto" w:fill="FFFFFF"/>
                <w:lang w:val="lt-LT"/>
              </w:rPr>
            </w:pPr>
            <w:r w:rsidRPr="00A3552A">
              <w:rPr>
                <w:rFonts w:cstheme="minorHAnsi"/>
                <w:shd w:val="clear" w:color="auto" w:fill="FFFFFF"/>
                <w:lang w:val="lt-LT"/>
              </w:rPr>
              <w:t>Spintoms SS-1 ir SS-2 numatyti UTP kat. 5e kabelį.</w:t>
            </w:r>
          </w:p>
          <w:p w14:paraId="3C1C6FA3" w14:textId="77777777" w:rsidR="00A3552A" w:rsidRPr="00A3552A" w:rsidRDefault="00A3552A" w:rsidP="00A3552A">
            <w:pPr>
              <w:spacing w:before="60" w:after="60" w:line="240" w:lineRule="auto"/>
              <w:jc w:val="both"/>
              <w:rPr>
                <w:rFonts w:cstheme="minorHAnsi"/>
                <w:shd w:val="clear" w:color="auto" w:fill="FFFFFF"/>
                <w:lang w:val="lt-LT"/>
              </w:rPr>
            </w:pPr>
          </w:p>
          <w:p w14:paraId="020AD585" w14:textId="77777777" w:rsidR="00A3552A" w:rsidRPr="00A3552A" w:rsidRDefault="00A3552A" w:rsidP="00A3552A">
            <w:pPr>
              <w:spacing w:before="60" w:after="60" w:line="240" w:lineRule="auto"/>
              <w:jc w:val="both"/>
              <w:rPr>
                <w:rFonts w:cstheme="minorHAnsi"/>
                <w:shd w:val="clear" w:color="auto" w:fill="FFFFFF"/>
                <w:lang w:val="lt-LT"/>
              </w:rPr>
            </w:pPr>
          </w:p>
          <w:p w14:paraId="5285B93B" w14:textId="77777777" w:rsidR="00A3552A" w:rsidRPr="00A3552A" w:rsidRDefault="00A3552A" w:rsidP="00A3552A">
            <w:pPr>
              <w:spacing w:before="60" w:after="60" w:line="240" w:lineRule="auto"/>
              <w:jc w:val="both"/>
              <w:rPr>
                <w:rFonts w:cstheme="minorHAnsi"/>
                <w:shd w:val="clear" w:color="auto" w:fill="FFFFFF"/>
                <w:lang w:val="lt-LT"/>
              </w:rPr>
            </w:pPr>
          </w:p>
          <w:p w14:paraId="365BD6E5" w14:textId="77777777" w:rsidR="00A3552A" w:rsidRPr="00A3552A" w:rsidRDefault="00A3552A" w:rsidP="00A3552A">
            <w:pPr>
              <w:spacing w:before="60" w:after="60" w:line="240" w:lineRule="auto"/>
              <w:jc w:val="both"/>
              <w:rPr>
                <w:rFonts w:cstheme="minorHAnsi"/>
                <w:shd w:val="clear" w:color="auto" w:fill="FFFFFF"/>
                <w:lang w:val="lt-LT"/>
              </w:rPr>
            </w:pPr>
          </w:p>
          <w:p w14:paraId="1FBA3472" w14:textId="77777777" w:rsidR="00A3552A" w:rsidRPr="00A3552A" w:rsidRDefault="00A3552A" w:rsidP="00A3552A">
            <w:pPr>
              <w:spacing w:before="60" w:after="60" w:line="240" w:lineRule="auto"/>
              <w:jc w:val="both"/>
              <w:rPr>
                <w:rFonts w:cstheme="minorHAnsi"/>
                <w:shd w:val="clear" w:color="auto" w:fill="FFFFFF"/>
                <w:lang w:val="lt-LT"/>
              </w:rPr>
            </w:pPr>
          </w:p>
          <w:p w14:paraId="4C7F4F75" w14:textId="360A05B0" w:rsidR="00A3552A" w:rsidRPr="00A3552A" w:rsidRDefault="00A3552A" w:rsidP="00A3552A">
            <w:pPr>
              <w:spacing w:before="60" w:after="60" w:line="240" w:lineRule="auto"/>
              <w:jc w:val="both"/>
              <w:rPr>
                <w:rFonts w:cstheme="minorHAnsi"/>
                <w:shd w:val="clear" w:color="auto" w:fill="FFFFFF"/>
                <w:lang w:val="lt-LT"/>
              </w:rPr>
            </w:pPr>
          </w:p>
        </w:tc>
      </w:tr>
      <w:tr w:rsidR="0098262F" w:rsidRPr="00EA7D69" w14:paraId="25DB7FFE" w14:textId="77777777" w:rsidTr="0098262F">
        <w:trPr>
          <w:trHeight w:val="70"/>
        </w:trPr>
        <w:tc>
          <w:tcPr>
            <w:tcW w:w="851" w:type="dxa"/>
          </w:tcPr>
          <w:p w14:paraId="4157568C" w14:textId="1C996630" w:rsidR="0098262F" w:rsidRPr="00A3552A" w:rsidRDefault="00A3552A" w:rsidP="00A3552A">
            <w:pPr>
              <w:spacing w:before="60" w:after="60" w:line="240" w:lineRule="auto"/>
              <w:ind w:left="360"/>
              <w:jc w:val="both"/>
              <w:rPr>
                <w:rFonts w:cstheme="minorHAnsi"/>
                <w:shd w:val="clear" w:color="auto" w:fill="FFFFFF"/>
              </w:rPr>
            </w:pPr>
            <w:r>
              <w:rPr>
                <w:rFonts w:cstheme="minorHAnsi"/>
                <w:shd w:val="clear" w:color="auto" w:fill="FFFFFF"/>
              </w:rPr>
              <w:t>6.</w:t>
            </w:r>
          </w:p>
        </w:tc>
        <w:tc>
          <w:tcPr>
            <w:tcW w:w="4252" w:type="dxa"/>
          </w:tcPr>
          <w:p w14:paraId="75B67AAD" w14:textId="77777777" w:rsidR="0098262F" w:rsidRPr="00A3552A" w:rsidRDefault="0098262F" w:rsidP="00A3552A">
            <w:pPr>
              <w:spacing w:before="60" w:after="60" w:line="240" w:lineRule="auto"/>
              <w:jc w:val="both"/>
              <w:rPr>
                <w:rFonts w:cstheme="minorHAnsi"/>
                <w:b/>
                <w:bCs/>
                <w:shd w:val="clear" w:color="auto" w:fill="FFFFFF"/>
                <w:lang w:val="en-GB"/>
              </w:rPr>
            </w:pPr>
            <w:r w:rsidRPr="00A3552A">
              <w:rPr>
                <w:rFonts w:cstheme="minorHAnsi"/>
                <w:b/>
                <w:bCs/>
                <w:shd w:val="clear" w:color="auto" w:fill="FFFFFF"/>
                <w:lang w:val="en-GB"/>
              </w:rPr>
              <w:t>In English:</w:t>
            </w:r>
          </w:p>
          <w:p w14:paraId="3C1C2838" w14:textId="77777777" w:rsidR="0098262F" w:rsidRPr="00A3552A" w:rsidRDefault="0098262F" w:rsidP="00A3552A">
            <w:pPr>
              <w:spacing w:before="60" w:after="60" w:line="240" w:lineRule="auto"/>
              <w:jc w:val="both"/>
              <w:rPr>
                <w:lang w:val="en-GB"/>
              </w:rPr>
            </w:pPr>
            <w:r w:rsidRPr="00A3552A">
              <w:rPr>
                <w:lang w:val="en-GB"/>
              </w:rPr>
              <w:t>Clarification on specifications.</w:t>
            </w:r>
            <w:r w:rsidRPr="00A3552A">
              <w:br/>
            </w:r>
            <w:r w:rsidRPr="00A3552A">
              <w:rPr>
                <w:lang w:val="en-GB"/>
              </w:rPr>
              <w:t xml:space="preserve">- </w:t>
            </w:r>
            <w:proofErr w:type="spellStart"/>
            <w:r w:rsidRPr="00A3552A">
              <w:rPr>
                <w:lang w:val="en-GB"/>
              </w:rPr>
              <w:t>OViK</w:t>
            </w:r>
            <w:proofErr w:type="spellEnd"/>
            <w:r w:rsidRPr="00A3552A">
              <w:rPr>
                <w:lang w:val="en-GB"/>
              </w:rPr>
              <w:t xml:space="preserve"> with 28-Smoke protection.</w:t>
            </w:r>
            <w:r w:rsidRPr="00A3552A">
              <w:br/>
            </w:r>
            <w:r w:rsidRPr="00A3552A">
              <w:rPr>
                <w:lang w:val="en-GB"/>
              </w:rPr>
              <w:t>Fire insulation with a fire resistance limit of EI120 (2 hours), 60 mm thick, please clarify what is the volume of material?</w:t>
            </w:r>
          </w:p>
          <w:p w14:paraId="1B69923E" w14:textId="47E2E163" w:rsidR="0098262F" w:rsidRPr="00A3552A" w:rsidRDefault="0098262F" w:rsidP="00A3552A">
            <w:pPr>
              <w:spacing w:before="60" w:after="60" w:line="240" w:lineRule="auto"/>
              <w:jc w:val="both"/>
              <w:rPr>
                <w:rFonts w:cstheme="minorHAnsi"/>
                <w:b/>
                <w:bCs/>
                <w:shd w:val="clear" w:color="auto" w:fill="FFFFFF"/>
                <w:lang w:val="en-GB"/>
              </w:rPr>
            </w:pPr>
            <w:r w:rsidRPr="00A3552A">
              <w:rPr>
                <w:lang w:val="en-GB"/>
              </w:rPr>
              <w:lastRenderedPageBreak/>
              <w:t xml:space="preserve">- </w:t>
            </w:r>
            <w:proofErr w:type="gramStart"/>
            <w:r w:rsidRPr="00A3552A">
              <w:rPr>
                <w:lang w:val="en-GB"/>
              </w:rPr>
              <w:t>Also</w:t>
            </w:r>
            <w:proofErr w:type="gramEnd"/>
            <w:r w:rsidRPr="00A3552A">
              <w:rPr>
                <w:lang w:val="en-GB"/>
              </w:rPr>
              <w:t xml:space="preserve"> ZVK modular design with </w:t>
            </w:r>
            <w:proofErr w:type="gramStart"/>
            <w:r w:rsidRPr="00A3552A">
              <w:rPr>
                <w:lang w:val="en-GB"/>
              </w:rPr>
              <w:t>4,B</w:t>
            </w:r>
            <w:proofErr w:type="gramEnd"/>
            <w:r w:rsidRPr="00A3552A">
              <w:rPr>
                <w:lang w:val="en-GB"/>
              </w:rPr>
              <w:t>1 wedge flange valve DN=65 Ru16, what is the quantity?</w:t>
            </w:r>
          </w:p>
          <w:p w14:paraId="748D2306" w14:textId="77777777" w:rsidR="0098262F" w:rsidRPr="00A3552A" w:rsidRDefault="0098262F" w:rsidP="00A3552A">
            <w:pPr>
              <w:spacing w:before="60" w:after="60" w:line="240" w:lineRule="auto"/>
              <w:jc w:val="both"/>
              <w:rPr>
                <w:rFonts w:eastAsia="Times New Roman" w:cs="Times New Roman"/>
                <w:b/>
                <w:bCs/>
                <w:color w:val="00241A"/>
                <w:lang w:val="en-GB" w:eastAsia="lt-LT"/>
              </w:rPr>
            </w:pPr>
          </w:p>
          <w:p w14:paraId="02683525" w14:textId="77777777" w:rsidR="0098262F" w:rsidRPr="00A3552A" w:rsidRDefault="0098262F" w:rsidP="00A3552A">
            <w:pPr>
              <w:spacing w:before="60" w:after="60" w:line="240" w:lineRule="auto"/>
              <w:jc w:val="both"/>
              <w:rPr>
                <w:rFonts w:eastAsia="Times New Roman" w:cs="Times New Roman"/>
                <w:b/>
                <w:bCs/>
                <w:color w:val="00241A"/>
                <w:lang w:val="pt-BR" w:eastAsia="lt-LT"/>
              </w:rPr>
            </w:pPr>
            <w:r w:rsidRPr="00A3552A">
              <w:rPr>
                <w:rFonts w:eastAsia="Times New Roman" w:cs="Times New Roman"/>
                <w:b/>
                <w:bCs/>
                <w:color w:val="00241A"/>
                <w:lang w:val="pt-BR" w:eastAsia="lt-LT"/>
              </w:rPr>
              <w:t xml:space="preserve">Klausimo vertimas į Lietuvių kalbą: </w:t>
            </w:r>
          </w:p>
          <w:p w14:paraId="6E1E2C3C" w14:textId="77777777" w:rsidR="00C02282" w:rsidRPr="00C02282" w:rsidRDefault="00C02282" w:rsidP="00A3552A">
            <w:pPr>
              <w:spacing w:before="60" w:after="60" w:line="240" w:lineRule="auto"/>
              <w:jc w:val="both"/>
              <w:rPr>
                <w:rFonts w:cstheme="minorHAnsi"/>
                <w:shd w:val="clear" w:color="auto" w:fill="FFFFFF"/>
                <w:lang w:val="lt-LT"/>
              </w:rPr>
            </w:pPr>
            <w:r w:rsidRPr="00C02282">
              <w:rPr>
                <w:rFonts w:cstheme="minorHAnsi"/>
                <w:shd w:val="clear" w:color="auto" w:fill="FFFFFF"/>
                <w:lang w:val="lt-LT"/>
              </w:rPr>
              <w:t>Specifikacijų patikslinimas</w:t>
            </w:r>
          </w:p>
          <w:p w14:paraId="1693F548" w14:textId="77777777" w:rsidR="00C02282" w:rsidRPr="00C02282" w:rsidRDefault="00C02282" w:rsidP="00A3552A">
            <w:pPr>
              <w:numPr>
                <w:ilvl w:val="0"/>
                <w:numId w:val="9"/>
              </w:numPr>
              <w:tabs>
                <w:tab w:val="clear" w:pos="720"/>
                <w:tab w:val="left" w:pos="317"/>
              </w:tabs>
              <w:spacing w:before="60" w:after="60" w:line="240" w:lineRule="auto"/>
              <w:ind w:left="0" w:firstLine="34"/>
              <w:jc w:val="both"/>
              <w:rPr>
                <w:rFonts w:cstheme="minorHAnsi"/>
                <w:shd w:val="clear" w:color="auto" w:fill="FFFFFF"/>
                <w:lang w:val="lt-LT"/>
              </w:rPr>
            </w:pPr>
            <w:proofErr w:type="spellStart"/>
            <w:r w:rsidRPr="00C02282">
              <w:rPr>
                <w:rFonts w:cstheme="minorHAnsi"/>
                <w:shd w:val="clear" w:color="auto" w:fill="FFFFFF"/>
                <w:lang w:val="lt-LT"/>
              </w:rPr>
              <w:t>OViK</w:t>
            </w:r>
            <w:proofErr w:type="spellEnd"/>
            <w:r w:rsidRPr="00C02282">
              <w:rPr>
                <w:rFonts w:cstheme="minorHAnsi"/>
                <w:shd w:val="clear" w:color="auto" w:fill="FFFFFF"/>
                <w:lang w:val="lt-LT"/>
              </w:rPr>
              <w:t xml:space="preserve"> su 28 – Dūmų šalinimas.</w:t>
            </w:r>
            <w:r w:rsidRPr="00C02282">
              <w:rPr>
                <w:rFonts w:cstheme="minorHAnsi"/>
                <w:shd w:val="clear" w:color="auto" w:fill="FFFFFF"/>
                <w:lang w:val="lt-LT"/>
              </w:rPr>
              <w:br/>
              <w:t>Priešgaisrinė izoliacija, kurios atsparumo ugniai klasė EI120 (2 val.), storis 60 mm – prašome patikslinti, koks yra reikalingas medžiagos kiekis (apimtis)?</w:t>
            </w:r>
          </w:p>
          <w:p w14:paraId="4EA006DD" w14:textId="271EEDBE" w:rsidR="00C02282" w:rsidRPr="00A3552A" w:rsidRDefault="00C02282" w:rsidP="00A3552A">
            <w:pPr>
              <w:numPr>
                <w:ilvl w:val="0"/>
                <w:numId w:val="9"/>
              </w:numPr>
              <w:tabs>
                <w:tab w:val="clear" w:pos="720"/>
                <w:tab w:val="left" w:pos="317"/>
              </w:tabs>
              <w:spacing w:before="60" w:after="60" w:line="240" w:lineRule="auto"/>
              <w:ind w:left="0" w:firstLine="34"/>
              <w:jc w:val="both"/>
              <w:rPr>
                <w:rFonts w:cstheme="minorHAnsi"/>
                <w:shd w:val="clear" w:color="auto" w:fill="FFFFFF"/>
                <w:lang w:val="lt-LT"/>
              </w:rPr>
            </w:pPr>
            <w:r w:rsidRPr="00C02282">
              <w:rPr>
                <w:rFonts w:cstheme="minorHAnsi"/>
                <w:shd w:val="clear" w:color="auto" w:fill="FFFFFF"/>
                <w:lang w:val="lt-LT"/>
              </w:rPr>
              <w:t xml:space="preserve">Taip pat ZVK modulinė konstrukcija su 4, B1 </w:t>
            </w:r>
            <w:proofErr w:type="spellStart"/>
            <w:r w:rsidRPr="00C02282">
              <w:rPr>
                <w:rFonts w:cstheme="minorHAnsi"/>
                <w:shd w:val="clear" w:color="auto" w:fill="FFFFFF"/>
                <w:lang w:val="lt-LT"/>
              </w:rPr>
              <w:t>pleištine</w:t>
            </w:r>
            <w:proofErr w:type="spellEnd"/>
            <w:r w:rsidRPr="00C02282">
              <w:rPr>
                <w:rFonts w:cstheme="minorHAnsi"/>
                <w:shd w:val="clear" w:color="auto" w:fill="FFFFFF"/>
                <w:lang w:val="lt-LT"/>
              </w:rPr>
              <w:t xml:space="preserve"> </w:t>
            </w:r>
            <w:proofErr w:type="spellStart"/>
            <w:r w:rsidRPr="00C02282">
              <w:rPr>
                <w:rFonts w:cstheme="minorHAnsi"/>
                <w:shd w:val="clear" w:color="auto" w:fill="FFFFFF"/>
                <w:lang w:val="lt-LT"/>
              </w:rPr>
              <w:t>flanšine</w:t>
            </w:r>
            <w:proofErr w:type="spellEnd"/>
            <w:r w:rsidRPr="00C02282">
              <w:rPr>
                <w:rFonts w:cstheme="minorHAnsi"/>
                <w:shd w:val="clear" w:color="auto" w:fill="FFFFFF"/>
                <w:lang w:val="lt-LT"/>
              </w:rPr>
              <w:t xml:space="preserve"> sklende DN=65, Ru16 – koks yra reikalingas kiekis?</w:t>
            </w:r>
          </w:p>
        </w:tc>
        <w:tc>
          <w:tcPr>
            <w:tcW w:w="4820" w:type="dxa"/>
          </w:tcPr>
          <w:p w14:paraId="511ED3EB" w14:textId="77777777" w:rsidR="0098262F" w:rsidRPr="00A3552A" w:rsidRDefault="0098262F" w:rsidP="00A3552A">
            <w:pPr>
              <w:spacing w:before="60" w:after="60" w:line="240" w:lineRule="auto"/>
              <w:jc w:val="both"/>
              <w:rPr>
                <w:rFonts w:cstheme="minorHAnsi"/>
                <w:b/>
                <w:bCs/>
                <w:shd w:val="clear" w:color="auto" w:fill="FFFFFF"/>
                <w:lang w:val="en-GB"/>
              </w:rPr>
            </w:pPr>
            <w:r w:rsidRPr="00A3552A">
              <w:rPr>
                <w:rFonts w:cstheme="minorHAnsi"/>
                <w:b/>
                <w:bCs/>
                <w:shd w:val="clear" w:color="auto" w:fill="FFFFFF"/>
                <w:lang w:val="en-GB"/>
              </w:rPr>
              <w:lastRenderedPageBreak/>
              <w:t>In English:</w:t>
            </w:r>
          </w:p>
          <w:p w14:paraId="4C5B9227" w14:textId="77777777" w:rsidR="00A3552A" w:rsidRPr="00A3552A" w:rsidRDefault="00A3552A" w:rsidP="00A3552A">
            <w:pPr>
              <w:spacing w:before="60" w:after="60" w:line="240" w:lineRule="auto"/>
              <w:jc w:val="both"/>
            </w:pPr>
          </w:p>
          <w:p w14:paraId="430E4BFD" w14:textId="3DCBBE98" w:rsidR="0098262F" w:rsidRPr="00A3552A" w:rsidRDefault="0098262F" w:rsidP="00A3552A">
            <w:pPr>
              <w:spacing w:before="60" w:after="60" w:line="240" w:lineRule="auto"/>
              <w:jc w:val="both"/>
              <w:rPr>
                <w:lang w:val="en-GB"/>
              </w:rPr>
            </w:pPr>
            <w:r w:rsidRPr="00A3552A">
              <w:t>18 m2 – according to the specification (sheet 4 - 05-2025-01-OViK.S) – volume, respectively, 1.08 m3.</w:t>
            </w:r>
          </w:p>
          <w:p w14:paraId="26B4BCC8" w14:textId="77777777" w:rsidR="0098262F" w:rsidRDefault="0098262F" w:rsidP="00A3552A">
            <w:pPr>
              <w:spacing w:before="60" w:after="60" w:line="240" w:lineRule="auto"/>
              <w:jc w:val="both"/>
              <w:rPr>
                <w:rFonts w:cstheme="minorHAnsi"/>
                <w:b/>
                <w:bCs/>
                <w:shd w:val="clear" w:color="auto" w:fill="FFFFFF"/>
              </w:rPr>
            </w:pPr>
          </w:p>
          <w:p w14:paraId="662C14E4" w14:textId="77777777" w:rsidR="00A3552A" w:rsidRDefault="00A3552A" w:rsidP="00A3552A">
            <w:pPr>
              <w:spacing w:before="60" w:after="60" w:line="240" w:lineRule="auto"/>
              <w:jc w:val="both"/>
              <w:rPr>
                <w:rFonts w:cstheme="minorHAnsi"/>
                <w:b/>
                <w:bCs/>
                <w:shd w:val="clear" w:color="auto" w:fill="FFFFFF"/>
              </w:rPr>
            </w:pPr>
          </w:p>
          <w:p w14:paraId="3903B84A" w14:textId="0756B8AF" w:rsidR="0098262F" w:rsidRPr="00A3552A" w:rsidRDefault="0098262F" w:rsidP="00A3552A">
            <w:pPr>
              <w:spacing w:before="60" w:after="60" w:line="240" w:lineRule="auto"/>
              <w:jc w:val="both"/>
              <w:rPr>
                <w:rFonts w:cstheme="minorHAnsi"/>
                <w:b/>
                <w:bCs/>
                <w:shd w:val="clear" w:color="auto" w:fill="FFFFFF"/>
              </w:rPr>
            </w:pPr>
            <w:r w:rsidRPr="00A3552A">
              <w:lastRenderedPageBreak/>
              <w:t>1 pc.</w:t>
            </w:r>
          </w:p>
          <w:p w14:paraId="48B4901B" w14:textId="77777777" w:rsidR="0098262F" w:rsidRDefault="0098262F" w:rsidP="00A3552A">
            <w:pPr>
              <w:spacing w:before="60" w:after="60" w:line="240" w:lineRule="auto"/>
              <w:jc w:val="both"/>
              <w:rPr>
                <w:rFonts w:cstheme="minorHAnsi"/>
                <w:b/>
                <w:bCs/>
                <w:shd w:val="clear" w:color="auto" w:fill="FFFFFF"/>
              </w:rPr>
            </w:pPr>
          </w:p>
          <w:p w14:paraId="5B6132CB" w14:textId="77777777" w:rsidR="00A3552A" w:rsidRPr="00A3552A" w:rsidRDefault="00A3552A" w:rsidP="00A3552A">
            <w:pPr>
              <w:spacing w:before="60" w:after="60" w:line="240" w:lineRule="auto"/>
              <w:jc w:val="both"/>
              <w:rPr>
                <w:rFonts w:cstheme="minorHAnsi"/>
                <w:b/>
                <w:bCs/>
                <w:shd w:val="clear" w:color="auto" w:fill="FFFFFF"/>
              </w:rPr>
            </w:pPr>
          </w:p>
          <w:p w14:paraId="1D11ACEC" w14:textId="77777777" w:rsidR="0098262F" w:rsidRPr="00A3552A" w:rsidRDefault="0098262F" w:rsidP="00A3552A">
            <w:pPr>
              <w:spacing w:before="60" w:after="60" w:line="240" w:lineRule="auto"/>
              <w:jc w:val="both"/>
              <w:rPr>
                <w:rFonts w:cstheme="minorHAnsi"/>
                <w:b/>
                <w:bCs/>
                <w:shd w:val="clear" w:color="auto" w:fill="FFFFFF"/>
                <w:lang w:val="lt-LT"/>
              </w:rPr>
            </w:pPr>
            <w:r w:rsidRPr="00A3552A">
              <w:rPr>
                <w:rFonts w:cstheme="minorHAnsi"/>
                <w:b/>
                <w:bCs/>
                <w:shd w:val="clear" w:color="auto" w:fill="FFFFFF"/>
                <w:lang w:val="lt-LT"/>
              </w:rPr>
              <w:t>Lietuvių kalba</w:t>
            </w:r>
          </w:p>
          <w:p w14:paraId="52F28B02" w14:textId="77777777" w:rsidR="00A3552A" w:rsidRPr="00A3552A" w:rsidRDefault="00A3552A" w:rsidP="00A3552A">
            <w:pPr>
              <w:spacing w:before="60" w:after="60" w:line="240" w:lineRule="auto"/>
              <w:jc w:val="both"/>
              <w:rPr>
                <w:rFonts w:cstheme="minorHAnsi"/>
                <w:b/>
                <w:bCs/>
                <w:shd w:val="clear" w:color="auto" w:fill="FFFFFF"/>
                <w:lang w:val="lt-LT"/>
              </w:rPr>
            </w:pPr>
          </w:p>
          <w:p w14:paraId="34946328" w14:textId="77777777" w:rsidR="00A3552A" w:rsidRPr="00A3552A" w:rsidRDefault="00A3552A" w:rsidP="00A3552A">
            <w:pPr>
              <w:spacing w:before="60" w:after="60" w:line="240" w:lineRule="auto"/>
              <w:jc w:val="both"/>
              <w:rPr>
                <w:rFonts w:cstheme="minorHAnsi"/>
                <w:b/>
                <w:bCs/>
                <w:shd w:val="clear" w:color="auto" w:fill="FFFFFF"/>
                <w:lang w:val="lt-LT"/>
              </w:rPr>
            </w:pPr>
          </w:p>
          <w:p w14:paraId="6F79C2BC" w14:textId="0EA014B9" w:rsidR="00A3552A" w:rsidRPr="00A3552A" w:rsidRDefault="00A3552A" w:rsidP="00A3552A">
            <w:pPr>
              <w:spacing w:before="60" w:after="60" w:line="240" w:lineRule="auto"/>
              <w:jc w:val="both"/>
              <w:rPr>
                <w:rFonts w:cstheme="minorHAnsi"/>
                <w:shd w:val="clear" w:color="auto" w:fill="FFFFFF"/>
                <w:lang w:val="lt-LT"/>
              </w:rPr>
            </w:pPr>
            <w:r w:rsidRPr="00A3552A">
              <w:rPr>
                <w:rFonts w:cstheme="minorHAnsi"/>
                <w:shd w:val="clear" w:color="auto" w:fill="FFFFFF"/>
                <w:lang w:val="lt-LT"/>
              </w:rPr>
              <w:t>18 m² – pagal specifikaciją (lapas 4 – 05-2025-01-OViK.S) – atitinkamai tūris 1,08 m³.</w:t>
            </w:r>
          </w:p>
          <w:p w14:paraId="1371816B" w14:textId="77777777" w:rsidR="00A3552A" w:rsidRPr="00A3552A" w:rsidRDefault="00A3552A" w:rsidP="00A3552A">
            <w:pPr>
              <w:spacing w:before="60" w:after="60" w:line="240" w:lineRule="auto"/>
              <w:jc w:val="both"/>
              <w:rPr>
                <w:rFonts w:cstheme="minorHAnsi"/>
                <w:b/>
                <w:bCs/>
                <w:shd w:val="clear" w:color="auto" w:fill="FFFFFF"/>
                <w:lang w:val="lt-LT"/>
              </w:rPr>
            </w:pPr>
          </w:p>
          <w:p w14:paraId="090CCEA7" w14:textId="77777777" w:rsidR="00A3552A" w:rsidRPr="00A3552A" w:rsidRDefault="00A3552A" w:rsidP="00A3552A">
            <w:pPr>
              <w:spacing w:before="60" w:after="60" w:line="240" w:lineRule="auto"/>
              <w:jc w:val="both"/>
              <w:rPr>
                <w:rFonts w:cstheme="minorHAnsi"/>
                <w:b/>
                <w:bCs/>
                <w:shd w:val="clear" w:color="auto" w:fill="FFFFFF"/>
                <w:lang w:val="lt-LT"/>
              </w:rPr>
            </w:pPr>
          </w:p>
          <w:p w14:paraId="6C341A22" w14:textId="082F4914" w:rsidR="00A3552A" w:rsidRPr="00A3552A" w:rsidRDefault="00A3552A" w:rsidP="00A3552A">
            <w:pPr>
              <w:spacing w:before="60" w:after="60" w:line="240" w:lineRule="auto"/>
              <w:jc w:val="both"/>
              <w:rPr>
                <w:rFonts w:cstheme="minorHAnsi"/>
                <w:shd w:val="clear" w:color="auto" w:fill="FFFFFF"/>
                <w:lang w:val="en-GB"/>
              </w:rPr>
            </w:pPr>
            <w:r w:rsidRPr="00A3552A">
              <w:rPr>
                <w:rFonts w:cstheme="minorHAnsi"/>
                <w:shd w:val="clear" w:color="auto" w:fill="FFFFFF"/>
                <w:lang w:val="lt-LT"/>
              </w:rPr>
              <w:t>1 vnt.</w:t>
            </w:r>
          </w:p>
        </w:tc>
      </w:tr>
      <w:tr w:rsidR="0098262F" w:rsidRPr="00EA7D69" w14:paraId="420A21BA" w14:textId="77777777" w:rsidTr="0098262F">
        <w:trPr>
          <w:trHeight w:val="70"/>
        </w:trPr>
        <w:tc>
          <w:tcPr>
            <w:tcW w:w="851" w:type="dxa"/>
          </w:tcPr>
          <w:p w14:paraId="26174FBF" w14:textId="37C5314B" w:rsidR="0098262F" w:rsidRPr="00A3552A" w:rsidRDefault="00A3552A" w:rsidP="00A3552A">
            <w:pPr>
              <w:spacing w:before="60" w:after="60" w:line="240" w:lineRule="auto"/>
              <w:ind w:left="360"/>
              <w:jc w:val="both"/>
              <w:rPr>
                <w:rFonts w:cstheme="minorHAnsi"/>
                <w:shd w:val="clear" w:color="auto" w:fill="FFFFFF"/>
              </w:rPr>
            </w:pPr>
            <w:r>
              <w:rPr>
                <w:rFonts w:cstheme="minorHAnsi"/>
                <w:shd w:val="clear" w:color="auto" w:fill="FFFFFF"/>
              </w:rPr>
              <w:lastRenderedPageBreak/>
              <w:t>7.</w:t>
            </w:r>
          </w:p>
        </w:tc>
        <w:tc>
          <w:tcPr>
            <w:tcW w:w="4252" w:type="dxa"/>
          </w:tcPr>
          <w:p w14:paraId="79230D69" w14:textId="77777777" w:rsidR="0098262F" w:rsidRPr="00A3552A" w:rsidRDefault="0098262F" w:rsidP="00A3552A">
            <w:pPr>
              <w:spacing w:before="60" w:after="60" w:line="240" w:lineRule="auto"/>
              <w:jc w:val="both"/>
              <w:rPr>
                <w:rFonts w:cstheme="minorHAnsi"/>
                <w:b/>
                <w:bCs/>
                <w:shd w:val="clear" w:color="auto" w:fill="FFFFFF"/>
                <w:lang w:val="en-GB"/>
              </w:rPr>
            </w:pPr>
            <w:r w:rsidRPr="00A3552A">
              <w:rPr>
                <w:rFonts w:cstheme="minorHAnsi"/>
                <w:b/>
                <w:bCs/>
                <w:shd w:val="clear" w:color="auto" w:fill="FFFFFF"/>
                <w:lang w:val="en-GB"/>
              </w:rPr>
              <w:t>In English:</w:t>
            </w:r>
          </w:p>
          <w:p w14:paraId="50C670B3" w14:textId="3A671A79" w:rsidR="0098262F" w:rsidRPr="00A3552A" w:rsidRDefault="0098262F" w:rsidP="00A3552A">
            <w:pPr>
              <w:spacing w:before="60" w:after="60" w:line="240" w:lineRule="auto"/>
              <w:jc w:val="both"/>
              <w:rPr>
                <w:lang w:val="en-GB"/>
              </w:rPr>
            </w:pPr>
            <w:r w:rsidRPr="00A3552A">
              <w:rPr>
                <w:lang w:val="en-GB"/>
              </w:rPr>
              <w:t>In the project 05-2025-01-ТВР - it is proposed to use materials from 7 companies, both domestic and foreign manufacturers.</w:t>
            </w:r>
            <w:r w:rsidRPr="00A3552A">
              <w:br/>
            </w:r>
            <w:r w:rsidRPr="00A3552A">
              <w:rPr>
                <w:lang w:val="en-GB"/>
              </w:rPr>
              <w:t>Question:</w:t>
            </w:r>
            <w:r w:rsidRPr="00A3552A">
              <w:br/>
            </w:r>
            <w:r w:rsidRPr="00A3552A">
              <w:rPr>
                <w:lang w:val="en-GB"/>
              </w:rPr>
              <w:t>- Materials from which manufacturer (or country) should be accepted when drawing up a commercial offer?</w:t>
            </w:r>
            <w:r w:rsidRPr="00A3552A">
              <w:br/>
            </w:r>
            <w:r w:rsidRPr="00A3552A">
              <w:rPr>
                <w:lang w:val="en-GB"/>
              </w:rPr>
              <w:t>- Is it possible to use materials from other manufacturers when drawing up a commercial offer that are NOT specified in the project 05-2025-01-ТВР?</w:t>
            </w:r>
          </w:p>
          <w:p w14:paraId="2787ADCE" w14:textId="77777777" w:rsidR="0098262F" w:rsidRPr="00A3552A" w:rsidRDefault="0098262F" w:rsidP="00A3552A">
            <w:pPr>
              <w:spacing w:before="60" w:after="60" w:line="240" w:lineRule="auto"/>
              <w:jc w:val="both"/>
              <w:rPr>
                <w:rFonts w:eastAsia="Times New Roman" w:cs="Times New Roman"/>
                <w:b/>
                <w:bCs/>
                <w:color w:val="00241A"/>
                <w:lang w:val="en-GB" w:eastAsia="lt-LT"/>
              </w:rPr>
            </w:pPr>
          </w:p>
          <w:p w14:paraId="70A03C25" w14:textId="77777777" w:rsidR="0098262F" w:rsidRPr="00A3552A" w:rsidRDefault="0098262F" w:rsidP="00A3552A">
            <w:pPr>
              <w:spacing w:before="60" w:after="60" w:line="240" w:lineRule="auto"/>
              <w:jc w:val="both"/>
              <w:rPr>
                <w:rFonts w:eastAsia="Times New Roman" w:cs="Times New Roman"/>
                <w:b/>
                <w:bCs/>
                <w:color w:val="00241A"/>
                <w:lang w:val="pt-BR" w:eastAsia="lt-LT"/>
              </w:rPr>
            </w:pPr>
            <w:r w:rsidRPr="00A3552A">
              <w:rPr>
                <w:rFonts w:eastAsia="Times New Roman" w:cs="Times New Roman"/>
                <w:b/>
                <w:bCs/>
                <w:color w:val="00241A"/>
                <w:lang w:val="pt-BR" w:eastAsia="lt-LT"/>
              </w:rPr>
              <w:t xml:space="preserve">Klausimo vertimas į Lietuvių kalbą: </w:t>
            </w:r>
          </w:p>
          <w:p w14:paraId="06DBE9F4" w14:textId="77777777" w:rsidR="00C02282" w:rsidRPr="00C02282" w:rsidRDefault="00C02282" w:rsidP="00A3552A">
            <w:pPr>
              <w:spacing w:before="60" w:after="60" w:line="240" w:lineRule="auto"/>
              <w:jc w:val="both"/>
              <w:rPr>
                <w:rFonts w:cstheme="minorHAnsi"/>
                <w:shd w:val="clear" w:color="auto" w:fill="FFFFFF"/>
                <w:lang w:val="lt-LT"/>
              </w:rPr>
            </w:pPr>
            <w:r w:rsidRPr="00C02282">
              <w:rPr>
                <w:rFonts w:cstheme="minorHAnsi"/>
                <w:shd w:val="clear" w:color="auto" w:fill="FFFFFF"/>
                <w:lang w:val="lt-LT"/>
              </w:rPr>
              <w:t>Projekte 05-2025-01-ТВР numatyta naudoti 7 įmonių medžiagas – tiek vietinių, tiek užsienio gamintojų.</w:t>
            </w:r>
          </w:p>
          <w:p w14:paraId="3DAAE525" w14:textId="77777777" w:rsidR="00C02282" w:rsidRPr="00C02282" w:rsidRDefault="00C02282" w:rsidP="00A3552A">
            <w:pPr>
              <w:spacing w:before="60" w:after="60" w:line="240" w:lineRule="auto"/>
              <w:jc w:val="both"/>
              <w:rPr>
                <w:rFonts w:cstheme="minorHAnsi"/>
                <w:shd w:val="clear" w:color="auto" w:fill="FFFFFF"/>
                <w:lang w:val="lt-LT"/>
              </w:rPr>
            </w:pPr>
            <w:r w:rsidRPr="00C02282">
              <w:rPr>
                <w:rFonts w:cstheme="minorHAnsi"/>
                <w:shd w:val="clear" w:color="auto" w:fill="FFFFFF"/>
                <w:lang w:val="lt-LT"/>
              </w:rPr>
              <w:t>Klausimai:</w:t>
            </w:r>
          </w:p>
          <w:p w14:paraId="60259C6C" w14:textId="77777777" w:rsidR="00C02282" w:rsidRPr="00C02282" w:rsidRDefault="00C02282" w:rsidP="00A3552A">
            <w:pPr>
              <w:numPr>
                <w:ilvl w:val="0"/>
                <w:numId w:val="11"/>
              </w:numPr>
              <w:tabs>
                <w:tab w:val="clear" w:pos="720"/>
                <w:tab w:val="left" w:pos="317"/>
              </w:tabs>
              <w:spacing w:before="60" w:after="60" w:line="240" w:lineRule="auto"/>
              <w:ind w:left="34" w:firstLine="22"/>
              <w:jc w:val="both"/>
              <w:rPr>
                <w:rFonts w:cstheme="minorHAnsi"/>
                <w:shd w:val="clear" w:color="auto" w:fill="FFFFFF"/>
                <w:lang w:val="lt-LT"/>
              </w:rPr>
            </w:pPr>
            <w:r w:rsidRPr="00C02282">
              <w:rPr>
                <w:rFonts w:cstheme="minorHAnsi"/>
                <w:shd w:val="clear" w:color="auto" w:fill="FFFFFF"/>
                <w:lang w:val="lt-LT"/>
              </w:rPr>
              <w:t>Kurio gamintojo (ar šalies) medžiagos turėtų būti priimamos rengiant komercinį pasiūlymą?</w:t>
            </w:r>
          </w:p>
          <w:p w14:paraId="675B2B53" w14:textId="18C3D280" w:rsidR="00C02282" w:rsidRPr="00A3552A" w:rsidRDefault="00C02282" w:rsidP="00A3552A">
            <w:pPr>
              <w:numPr>
                <w:ilvl w:val="0"/>
                <w:numId w:val="11"/>
              </w:numPr>
              <w:tabs>
                <w:tab w:val="clear" w:pos="720"/>
                <w:tab w:val="left" w:pos="317"/>
              </w:tabs>
              <w:spacing w:before="60" w:after="60" w:line="240" w:lineRule="auto"/>
              <w:ind w:left="34" w:firstLine="22"/>
              <w:jc w:val="both"/>
              <w:rPr>
                <w:rFonts w:cstheme="minorHAnsi"/>
                <w:shd w:val="clear" w:color="auto" w:fill="FFFFFF"/>
                <w:lang w:val="lt-LT"/>
              </w:rPr>
            </w:pPr>
            <w:r w:rsidRPr="00C02282">
              <w:rPr>
                <w:rFonts w:cstheme="minorHAnsi"/>
                <w:shd w:val="clear" w:color="auto" w:fill="FFFFFF"/>
                <w:lang w:val="lt-LT"/>
              </w:rPr>
              <w:t>Ar rengiant komercinį pasiūlymą galima naudoti kitų gamintojų medžiagas, kurios NĖRA nurodytos projekte 05-2025-01-ТВР?</w:t>
            </w:r>
          </w:p>
        </w:tc>
        <w:tc>
          <w:tcPr>
            <w:tcW w:w="4820" w:type="dxa"/>
          </w:tcPr>
          <w:p w14:paraId="5BA59F67" w14:textId="77777777" w:rsidR="0098262F" w:rsidRPr="00A3552A" w:rsidRDefault="0098262F" w:rsidP="00A3552A">
            <w:pPr>
              <w:spacing w:before="60" w:after="60" w:line="240" w:lineRule="auto"/>
              <w:jc w:val="both"/>
              <w:rPr>
                <w:rFonts w:cstheme="minorHAnsi"/>
                <w:b/>
                <w:bCs/>
                <w:shd w:val="clear" w:color="auto" w:fill="FFFFFF"/>
                <w:lang w:val="en-GB"/>
              </w:rPr>
            </w:pPr>
            <w:r w:rsidRPr="00A3552A">
              <w:rPr>
                <w:rFonts w:cstheme="minorHAnsi"/>
                <w:b/>
                <w:bCs/>
                <w:shd w:val="clear" w:color="auto" w:fill="FFFFFF"/>
                <w:lang w:val="en-GB"/>
              </w:rPr>
              <w:t>In English:</w:t>
            </w:r>
          </w:p>
          <w:p w14:paraId="5D44B962" w14:textId="77777777" w:rsidR="0098262F" w:rsidRPr="00A3552A" w:rsidRDefault="0098262F" w:rsidP="00A3552A">
            <w:pPr>
              <w:spacing w:before="60" w:after="60" w:line="240" w:lineRule="auto"/>
              <w:jc w:val="both"/>
              <w:rPr>
                <w:lang w:val="en-GB"/>
              </w:rPr>
            </w:pPr>
            <w:r w:rsidRPr="00A3552A">
              <w:rPr>
                <w:lang w:val="en-GB"/>
              </w:rPr>
              <w:t>All accepted materials and equipment in this project can be replaced with similar ones if they have the same characteristics as the materials and equipment included in the design and estimate documentation.</w:t>
            </w:r>
          </w:p>
          <w:p w14:paraId="7BE10BA7" w14:textId="77777777" w:rsidR="0098262F" w:rsidRPr="00A3552A" w:rsidRDefault="0098262F" w:rsidP="00A3552A">
            <w:pPr>
              <w:spacing w:before="60" w:after="60" w:line="240" w:lineRule="auto"/>
              <w:jc w:val="both"/>
              <w:rPr>
                <w:rFonts w:cstheme="minorHAnsi"/>
                <w:b/>
                <w:bCs/>
                <w:shd w:val="clear" w:color="auto" w:fill="FFFFFF"/>
              </w:rPr>
            </w:pPr>
          </w:p>
          <w:p w14:paraId="298C0C03" w14:textId="77777777" w:rsidR="00A3552A" w:rsidRPr="00A3552A" w:rsidRDefault="00A3552A" w:rsidP="00A3552A">
            <w:pPr>
              <w:spacing w:before="60" w:after="60" w:line="240" w:lineRule="auto"/>
              <w:jc w:val="both"/>
              <w:rPr>
                <w:rFonts w:cstheme="minorHAnsi"/>
                <w:b/>
                <w:bCs/>
                <w:shd w:val="clear" w:color="auto" w:fill="FFFFFF"/>
              </w:rPr>
            </w:pPr>
          </w:p>
          <w:p w14:paraId="5FEAC676" w14:textId="77777777" w:rsidR="00A3552A" w:rsidRPr="00A3552A" w:rsidRDefault="00A3552A" w:rsidP="00A3552A">
            <w:pPr>
              <w:spacing w:before="60" w:after="60" w:line="240" w:lineRule="auto"/>
              <w:jc w:val="both"/>
              <w:rPr>
                <w:rFonts w:cstheme="minorHAnsi"/>
                <w:b/>
                <w:bCs/>
                <w:shd w:val="clear" w:color="auto" w:fill="FFFFFF"/>
              </w:rPr>
            </w:pPr>
          </w:p>
          <w:p w14:paraId="5A7FD499" w14:textId="77777777" w:rsidR="00A3552A" w:rsidRPr="00A3552A" w:rsidRDefault="00A3552A" w:rsidP="00A3552A">
            <w:pPr>
              <w:spacing w:before="60" w:after="60" w:line="240" w:lineRule="auto"/>
              <w:jc w:val="both"/>
              <w:rPr>
                <w:rFonts w:cstheme="minorHAnsi"/>
                <w:b/>
                <w:bCs/>
                <w:shd w:val="clear" w:color="auto" w:fill="FFFFFF"/>
              </w:rPr>
            </w:pPr>
          </w:p>
          <w:p w14:paraId="622B6D06" w14:textId="77777777" w:rsidR="00A3552A" w:rsidRDefault="00A3552A" w:rsidP="00A3552A">
            <w:pPr>
              <w:spacing w:before="60" w:after="60" w:line="240" w:lineRule="auto"/>
              <w:jc w:val="both"/>
              <w:rPr>
                <w:rFonts w:cstheme="minorHAnsi"/>
                <w:b/>
                <w:bCs/>
                <w:shd w:val="clear" w:color="auto" w:fill="FFFFFF"/>
              </w:rPr>
            </w:pPr>
          </w:p>
          <w:p w14:paraId="34AFC689" w14:textId="77777777" w:rsidR="00A3552A" w:rsidRPr="00A3552A" w:rsidRDefault="00A3552A" w:rsidP="00A3552A">
            <w:pPr>
              <w:spacing w:before="60" w:after="60" w:line="240" w:lineRule="auto"/>
              <w:jc w:val="both"/>
              <w:rPr>
                <w:rFonts w:cstheme="minorHAnsi"/>
                <w:b/>
                <w:bCs/>
                <w:shd w:val="clear" w:color="auto" w:fill="FFFFFF"/>
              </w:rPr>
            </w:pPr>
          </w:p>
          <w:p w14:paraId="71DE5250" w14:textId="77777777" w:rsidR="00A3552A" w:rsidRPr="00A3552A" w:rsidRDefault="00A3552A" w:rsidP="00A3552A">
            <w:pPr>
              <w:spacing w:before="60" w:after="60" w:line="240" w:lineRule="auto"/>
              <w:jc w:val="both"/>
              <w:rPr>
                <w:rFonts w:cstheme="minorHAnsi"/>
                <w:b/>
                <w:bCs/>
                <w:shd w:val="clear" w:color="auto" w:fill="FFFFFF"/>
              </w:rPr>
            </w:pPr>
          </w:p>
          <w:p w14:paraId="19AFAF7A" w14:textId="77777777" w:rsidR="0098262F" w:rsidRPr="00A3552A" w:rsidRDefault="0098262F" w:rsidP="00A3552A">
            <w:pPr>
              <w:spacing w:before="60" w:after="60" w:line="240" w:lineRule="auto"/>
              <w:jc w:val="both"/>
              <w:rPr>
                <w:rFonts w:cstheme="minorHAnsi"/>
                <w:b/>
                <w:bCs/>
                <w:shd w:val="clear" w:color="auto" w:fill="FFFFFF"/>
                <w:lang w:val="lt-LT"/>
              </w:rPr>
            </w:pPr>
            <w:r w:rsidRPr="00A3552A">
              <w:rPr>
                <w:rFonts w:cstheme="minorHAnsi"/>
                <w:b/>
                <w:bCs/>
                <w:shd w:val="clear" w:color="auto" w:fill="FFFFFF"/>
                <w:lang w:val="lt-LT"/>
              </w:rPr>
              <w:t>Lietuvių kalba</w:t>
            </w:r>
          </w:p>
          <w:p w14:paraId="2F9A004C" w14:textId="0A9F1DD9" w:rsidR="00A3552A" w:rsidRPr="00A3552A" w:rsidRDefault="00A3552A" w:rsidP="00A3552A">
            <w:pPr>
              <w:spacing w:before="60" w:after="60" w:line="240" w:lineRule="auto"/>
              <w:jc w:val="both"/>
              <w:rPr>
                <w:rFonts w:cstheme="minorHAnsi"/>
                <w:shd w:val="clear" w:color="auto" w:fill="FFFFFF"/>
                <w:lang w:val="lt-LT"/>
              </w:rPr>
            </w:pPr>
            <w:r w:rsidRPr="00A3552A">
              <w:rPr>
                <w:rFonts w:cstheme="minorHAnsi"/>
                <w:shd w:val="clear" w:color="auto" w:fill="FFFFFF"/>
                <w:lang w:val="lt-LT"/>
              </w:rPr>
              <w:t>Visos šiame projekte numatytos ir patvirtintos medžiagos bei įranga gali būti keičiamos analogiškomis, jei jų techninės charakteristikos atitinka projektinėje ir sąmatinėje dokumentacijoje nurodytų medžiagų ir įrangos charakteristikas.</w:t>
            </w:r>
          </w:p>
        </w:tc>
      </w:tr>
      <w:tr w:rsidR="0098262F" w:rsidRPr="00EA7D69" w14:paraId="1C2E67B3" w14:textId="77777777" w:rsidTr="0098262F">
        <w:trPr>
          <w:trHeight w:val="70"/>
        </w:trPr>
        <w:tc>
          <w:tcPr>
            <w:tcW w:w="851" w:type="dxa"/>
          </w:tcPr>
          <w:p w14:paraId="44D27835" w14:textId="710D7643" w:rsidR="0098262F" w:rsidRPr="00A3552A" w:rsidRDefault="00A3552A" w:rsidP="00A3552A">
            <w:pPr>
              <w:spacing w:before="60" w:after="60" w:line="240" w:lineRule="auto"/>
              <w:ind w:left="360"/>
              <w:jc w:val="both"/>
              <w:rPr>
                <w:rFonts w:cstheme="minorHAnsi"/>
                <w:shd w:val="clear" w:color="auto" w:fill="FFFFFF"/>
              </w:rPr>
            </w:pPr>
            <w:r>
              <w:rPr>
                <w:rFonts w:cstheme="minorHAnsi"/>
                <w:shd w:val="clear" w:color="auto" w:fill="FFFFFF"/>
              </w:rPr>
              <w:t>8.</w:t>
            </w:r>
          </w:p>
        </w:tc>
        <w:tc>
          <w:tcPr>
            <w:tcW w:w="4252" w:type="dxa"/>
          </w:tcPr>
          <w:p w14:paraId="1D852A6E" w14:textId="77777777" w:rsidR="0098262F" w:rsidRPr="00A3552A" w:rsidRDefault="0098262F" w:rsidP="00A3552A">
            <w:pPr>
              <w:spacing w:before="60" w:after="60" w:line="240" w:lineRule="auto"/>
              <w:jc w:val="both"/>
              <w:rPr>
                <w:rFonts w:cstheme="minorHAnsi"/>
                <w:b/>
                <w:bCs/>
                <w:shd w:val="clear" w:color="auto" w:fill="FFFFFF"/>
                <w:lang w:val="en-GB"/>
              </w:rPr>
            </w:pPr>
            <w:r w:rsidRPr="00A3552A">
              <w:rPr>
                <w:rFonts w:cstheme="minorHAnsi"/>
                <w:b/>
                <w:bCs/>
                <w:shd w:val="clear" w:color="auto" w:fill="FFFFFF"/>
                <w:lang w:val="en-GB"/>
              </w:rPr>
              <w:t>In English:</w:t>
            </w:r>
          </w:p>
          <w:p w14:paraId="0950C7F2" w14:textId="77777777" w:rsidR="0098262F" w:rsidRPr="00A3552A" w:rsidRDefault="0098262F" w:rsidP="00A3552A">
            <w:pPr>
              <w:spacing w:before="60" w:after="60" w:line="240" w:lineRule="auto"/>
              <w:rPr>
                <w:lang w:val="en-GB"/>
              </w:rPr>
            </w:pPr>
            <w:r w:rsidRPr="00A3552A">
              <w:rPr>
                <w:lang w:val="en-GB"/>
              </w:rPr>
              <w:t>Can we change the amount of work and materials specified in the project 05-2025-01-КД?</w:t>
            </w:r>
            <w:r w:rsidRPr="00A3552A">
              <w:br/>
            </w:r>
            <w:r w:rsidRPr="00A3552A">
              <w:rPr>
                <w:lang w:val="en-GB"/>
              </w:rPr>
              <w:lastRenderedPageBreak/>
              <w:t>Can we add the amount of work and materials not specified in the project 05-2025-01-КД?</w:t>
            </w:r>
          </w:p>
          <w:p w14:paraId="18B9745D" w14:textId="77777777" w:rsidR="0098262F" w:rsidRDefault="0098262F" w:rsidP="00A3552A">
            <w:pPr>
              <w:spacing w:before="60" w:after="60" w:line="240" w:lineRule="auto"/>
              <w:jc w:val="both"/>
              <w:rPr>
                <w:rFonts w:eastAsia="Times New Roman" w:cs="Times New Roman"/>
                <w:b/>
                <w:bCs/>
                <w:color w:val="00241A"/>
                <w:lang w:val="en-GB" w:eastAsia="lt-LT"/>
              </w:rPr>
            </w:pPr>
          </w:p>
          <w:p w14:paraId="487EBDF9" w14:textId="77777777" w:rsidR="00A3552A" w:rsidRDefault="00A3552A" w:rsidP="00A3552A">
            <w:pPr>
              <w:spacing w:before="60" w:after="60" w:line="240" w:lineRule="auto"/>
              <w:jc w:val="both"/>
              <w:rPr>
                <w:rFonts w:eastAsia="Times New Roman" w:cs="Times New Roman"/>
                <w:b/>
                <w:bCs/>
                <w:color w:val="00241A"/>
                <w:lang w:val="en-GB" w:eastAsia="lt-LT"/>
              </w:rPr>
            </w:pPr>
          </w:p>
          <w:p w14:paraId="6DD28534" w14:textId="77777777" w:rsidR="00A3552A" w:rsidRDefault="00A3552A" w:rsidP="00A3552A">
            <w:pPr>
              <w:spacing w:before="60" w:after="60" w:line="240" w:lineRule="auto"/>
              <w:jc w:val="both"/>
              <w:rPr>
                <w:rFonts w:eastAsia="Times New Roman" w:cs="Times New Roman"/>
                <w:b/>
                <w:bCs/>
                <w:color w:val="00241A"/>
                <w:lang w:val="en-GB" w:eastAsia="lt-LT"/>
              </w:rPr>
            </w:pPr>
          </w:p>
          <w:p w14:paraId="65C91E17" w14:textId="77777777" w:rsidR="00A3552A" w:rsidRDefault="00A3552A" w:rsidP="00A3552A">
            <w:pPr>
              <w:spacing w:before="60" w:after="60" w:line="240" w:lineRule="auto"/>
              <w:jc w:val="both"/>
              <w:rPr>
                <w:rFonts w:eastAsia="Times New Roman" w:cs="Times New Roman"/>
                <w:b/>
                <w:bCs/>
                <w:color w:val="00241A"/>
                <w:lang w:val="en-GB" w:eastAsia="lt-LT"/>
              </w:rPr>
            </w:pPr>
          </w:p>
          <w:p w14:paraId="28E559D2" w14:textId="77777777" w:rsidR="00A3552A" w:rsidRDefault="00A3552A" w:rsidP="00A3552A">
            <w:pPr>
              <w:spacing w:before="60" w:after="60" w:line="240" w:lineRule="auto"/>
              <w:jc w:val="both"/>
              <w:rPr>
                <w:rFonts w:eastAsia="Times New Roman" w:cs="Times New Roman"/>
                <w:b/>
                <w:bCs/>
                <w:color w:val="00241A"/>
                <w:lang w:val="en-GB" w:eastAsia="lt-LT"/>
              </w:rPr>
            </w:pPr>
          </w:p>
          <w:p w14:paraId="63113AD1" w14:textId="77777777" w:rsidR="00A3552A" w:rsidRDefault="00A3552A" w:rsidP="00A3552A">
            <w:pPr>
              <w:spacing w:before="60" w:after="60" w:line="240" w:lineRule="auto"/>
              <w:jc w:val="both"/>
              <w:rPr>
                <w:rFonts w:eastAsia="Times New Roman" w:cs="Times New Roman"/>
                <w:b/>
                <w:bCs/>
                <w:color w:val="00241A"/>
                <w:lang w:val="en-GB" w:eastAsia="lt-LT"/>
              </w:rPr>
            </w:pPr>
          </w:p>
          <w:p w14:paraId="4F6EEB30" w14:textId="77777777" w:rsidR="00A3552A" w:rsidRDefault="00A3552A" w:rsidP="00A3552A">
            <w:pPr>
              <w:spacing w:before="60" w:after="60" w:line="240" w:lineRule="auto"/>
              <w:jc w:val="both"/>
              <w:rPr>
                <w:rFonts w:eastAsia="Times New Roman" w:cs="Times New Roman"/>
                <w:b/>
                <w:bCs/>
                <w:color w:val="00241A"/>
                <w:lang w:val="en-GB" w:eastAsia="lt-LT"/>
              </w:rPr>
            </w:pPr>
          </w:p>
          <w:p w14:paraId="01BC55CA" w14:textId="77777777" w:rsidR="00A3552A" w:rsidRDefault="00A3552A" w:rsidP="00A3552A">
            <w:pPr>
              <w:spacing w:before="60" w:after="60" w:line="240" w:lineRule="auto"/>
              <w:jc w:val="both"/>
              <w:rPr>
                <w:rFonts w:eastAsia="Times New Roman" w:cs="Times New Roman"/>
                <w:b/>
                <w:bCs/>
                <w:color w:val="00241A"/>
                <w:lang w:val="en-GB" w:eastAsia="lt-LT"/>
              </w:rPr>
            </w:pPr>
          </w:p>
          <w:p w14:paraId="2AE3B97F" w14:textId="77777777" w:rsidR="00A3552A" w:rsidRDefault="00A3552A" w:rsidP="00A3552A">
            <w:pPr>
              <w:spacing w:before="60" w:after="60" w:line="240" w:lineRule="auto"/>
              <w:jc w:val="both"/>
              <w:rPr>
                <w:rFonts w:eastAsia="Times New Roman" w:cs="Times New Roman"/>
                <w:b/>
                <w:bCs/>
                <w:color w:val="00241A"/>
                <w:lang w:val="en-GB" w:eastAsia="lt-LT"/>
              </w:rPr>
            </w:pPr>
          </w:p>
          <w:p w14:paraId="0429AB06" w14:textId="77777777" w:rsidR="00A3552A" w:rsidRPr="00A3552A" w:rsidRDefault="00A3552A" w:rsidP="00A3552A">
            <w:pPr>
              <w:spacing w:before="60" w:after="60" w:line="240" w:lineRule="auto"/>
              <w:jc w:val="both"/>
              <w:rPr>
                <w:rFonts w:eastAsia="Times New Roman" w:cs="Times New Roman"/>
                <w:b/>
                <w:bCs/>
                <w:color w:val="00241A"/>
                <w:lang w:val="en-GB" w:eastAsia="lt-LT"/>
              </w:rPr>
            </w:pPr>
          </w:p>
          <w:p w14:paraId="1770E1C4" w14:textId="77777777" w:rsidR="0098262F" w:rsidRPr="00A3552A" w:rsidRDefault="0098262F" w:rsidP="00A3552A">
            <w:pPr>
              <w:spacing w:before="60" w:after="60" w:line="240" w:lineRule="auto"/>
              <w:jc w:val="both"/>
              <w:rPr>
                <w:rFonts w:eastAsia="Times New Roman" w:cs="Times New Roman"/>
                <w:b/>
                <w:bCs/>
                <w:color w:val="00241A"/>
                <w:lang w:val="pt-BR" w:eastAsia="lt-LT"/>
              </w:rPr>
            </w:pPr>
            <w:r w:rsidRPr="00A3552A">
              <w:rPr>
                <w:rFonts w:eastAsia="Times New Roman" w:cs="Times New Roman"/>
                <w:b/>
                <w:bCs/>
                <w:color w:val="00241A"/>
                <w:lang w:val="pt-BR" w:eastAsia="lt-LT"/>
              </w:rPr>
              <w:t xml:space="preserve">Klausimo vertimas į Lietuvių kalbą: </w:t>
            </w:r>
          </w:p>
          <w:p w14:paraId="3B70B4E0" w14:textId="77777777" w:rsidR="00C02282" w:rsidRPr="00C02282" w:rsidRDefault="00C02282" w:rsidP="00A3552A">
            <w:pPr>
              <w:spacing w:before="60" w:after="60" w:line="240" w:lineRule="auto"/>
              <w:jc w:val="both"/>
              <w:rPr>
                <w:rFonts w:cstheme="minorHAnsi"/>
                <w:shd w:val="clear" w:color="auto" w:fill="FFFFFF"/>
                <w:lang w:val="lt-LT"/>
              </w:rPr>
            </w:pPr>
            <w:r w:rsidRPr="00C02282">
              <w:rPr>
                <w:rFonts w:cstheme="minorHAnsi"/>
                <w:shd w:val="clear" w:color="auto" w:fill="FFFFFF"/>
                <w:lang w:val="lt-LT"/>
              </w:rPr>
              <w:t>Ar galime keisti projekte 05-2025-01-КД nurodytas darbų ir medžiagų apimtis?</w:t>
            </w:r>
          </w:p>
          <w:p w14:paraId="6DD7CB8A" w14:textId="77777777" w:rsidR="00C02282" w:rsidRPr="00C02282" w:rsidRDefault="00C02282" w:rsidP="00A3552A">
            <w:pPr>
              <w:spacing w:before="60" w:after="60" w:line="240" w:lineRule="auto"/>
              <w:jc w:val="both"/>
              <w:rPr>
                <w:rFonts w:cstheme="minorHAnsi"/>
                <w:shd w:val="clear" w:color="auto" w:fill="FFFFFF"/>
                <w:lang w:val="lt-LT"/>
              </w:rPr>
            </w:pPr>
            <w:r w:rsidRPr="00C02282">
              <w:rPr>
                <w:rFonts w:cstheme="minorHAnsi"/>
                <w:shd w:val="clear" w:color="auto" w:fill="FFFFFF"/>
                <w:lang w:val="lt-LT"/>
              </w:rPr>
              <w:t>Ar galime įtraukti darbų ir medžiagų kiekius, kurie nėra numatyti projekte 05-2025-01-КД?</w:t>
            </w:r>
          </w:p>
          <w:p w14:paraId="595A58D4" w14:textId="1DB1C251" w:rsidR="00C02282" w:rsidRPr="00A3552A" w:rsidRDefault="00C02282" w:rsidP="00A3552A">
            <w:pPr>
              <w:spacing w:before="60" w:after="60" w:line="240" w:lineRule="auto"/>
              <w:jc w:val="both"/>
              <w:rPr>
                <w:rFonts w:cstheme="minorHAnsi"/>
                <w:b/>
                <w:bCs/>
                <w:shd w:val="clear" w:color="auto" w:fill="FFFFFF"/>
                <w:lang w:val="en-GB"/>
              </w:rPr>
            </w:pPr>
          </w:p>
        </w:tc>
        <w:tc>
          <w:tcPr>
            <w:tcW w:w="4820" w:type="dxa"/>
          </w:tcPr>
          <w:p w14:paraId="47786F8C" w14:textId="77777777" w:rsidR="0098262F" w:rsidRPr="00A3552A" w:rsidRDefault="0098262F" w:rsidP="00A3552A">
            <w:pPr>
              <w:spacing w:before="60" w:after="60" w:line="240" w:lineRule="auto"/>
              <w:jc w:val="both"/>
              <w:rPr>
                <w:rFonts w:cstheme="minorHAnsi"/>
                <w:b/>
                <w:bCs/>
                <w:shd w:val="clear" w:color="auto" w:fill="FFFFFF"/>
                <w:lang w:val="en-GB"/>
              </w:rPr>
            </w:pPr>
            <w:r w:rsidRPr="00A3552A">
              <w:rPr>
                <w:rFonts w:cstheme="minorHAnsi"/>
                <w:b/>
                <w:bCs/>
                <w:shd w:val="clear" w:color="auto" w:fill="FFFFFF"/>
                <w:lang w:val="en-GB"/>
              </w:rPr>
              <w:lastRenderedPageBreak/>
              <w:t>In English:</w:t>
            </w:r>
          </w:p>
          <w:p w14:paraId="7F5061BD" w14:textId="77777777" w:rsidR="00A3552A" w:rsidRPr="00A3552A" w:rsidRDefault="00A3552A" w:rsidP="00A3552A">
            <w:pPr>
              <w:spacing w:before="60" w:after="60" w:line="240" w:lineRule="auto"/>
              <w:jc w:val="both"/>
              <w:rPr>
                <w:rFonts w:cstheme="minorHAnsi"/>
                <w:shd w:val="clear" w:color="auto" w:fill="FFFFFF"/>
                <w:lang w:val="en-GB"/>
              </w:rPr>
            </w:pPr>
            <w:r w:rsidRPr="00A3552A">
              <w:rPr>
                <w:rFonts w:cstheme="minorHAnsi"/>
                <w:shd w:val="clear" w:color="auto" w:fill="FFFFFF"/>
                <w:lang w:val="en-GB"/>
              </w:rPr>
              <w:t xml:space="preserve">Yes – the proposal must include all works necessary for the implementation of the project, even if they are not included in the bill of </w:t>
            </w:r>
            <w:r w:rsidRPr="00A3552A">
              <w:rPr>
                <w:rFonts w:cstheme="minorHAnsi"/>
                <w:shd w:val="clear" w:color="auto" w:fill="FFFFFF"/>
                <w:lang w:val="en-GB"/>
              </w:rPr>
              <w:lastRenderedPageBreak/>
              <w:t>quantities. The provided preliminary list of works is indicative only; therefore, the Contractor must independently assess all design solutions, the required scope of works (including, if necessary, a site inspection), and, assuming the risk of variations in quantities and costs, submit the proposal price accordingly.</w:t>
            </w:r>
          </w:p>
          <w:p w14:paraId="49C28CDD" w14:textId="77777777" w:rsidR="00A3552A" w:rsidRPr="00A3552A" w:rsidRDefault="00A3552A" w:rsidP="00A3552A">
            <w:pPr>
              <w:spacing w:before="60" w:after="60" w:line="240" w:lineRule="auto"/>
              <w:jc w:val="both"/>
              <w:rPr>
                <w:rFonts w:cstheme="minorHAnsi"/>
                <w:shd w:val="clear" w:color="auto" w:fill="FFFFFF"/>
                <w:lang w:val="en-GB"/>
              </w:rPr>
            </w:pPr>
            <w:r w:rsidRPr="00A3552A">
              <w:rPr>
                <w:rFonts w:cstheme="minorHAnsi"/>
                <w:shd w:val="clear" w:color="auto" w:fill="FFFFFF"/>
                <w:lang w:val="en-GB"/>
              </w:rPr>
              <w:t>If the tender is won, no changes to the price or conditions due to errors, omissions, or lack of knowledge will be permitted, and the Contractor shall be obliged to complete all works specified in the technical design for the amount stated in the proposal.</w:t>
            </w:r>
          </w:p>
          <w:p w14:paraId="725C2AB1" w14:textId="77777777" w:rsidR="0098262F" w:rsidRPr="00A3552A" w:rsidRDefault="0098262F" w:rsidP="00A3552A">
            <w:pPr>
              <w:spacing w:before="60" w:after="60" w:line="240" w:lineRule="auto"/>
              <w:jc w:val="both"/>
              <w:rPr>
                <w:rFonts w:cstheme="minorHAnsi"/>
                <w:b/>
                <w:bCs/>
                <w:shd w:val="clear" w:color="auto" w:fill="FFFFFF"/>
              </w:rPr>
            </w:pPr>
          </w:p>
          <w:p w14:paraId="25EF58DE" w14:textId="77777777" w:rsidR="0098262F" w:rsidRPr="00A3552A" w:rsidRDefault="0098262F" w:rsidP="00A3552A">
            <w:pPr>
              <w:spacing w:before="60" w:after="60" w:line="240" w:lineRule="auto"/>
              <w:jc w:val="both"/>
              <w:rPr>
                <w:rFonts w:cstheme="minorHAnsi"/>
                <w:b/>
                <w:bCs/>
                <w:shd w:val="clear" w:color="auto" w:fill="FFFFFF"/>
                <w:lang w:val="lt-LT"/>
              </w:rPr>
            </w:pPr>
            <w:r w:rsidRPr="00A3552A">
              <w:rPr>
                <w:rFonts w:cstheme="minorHAnsi"/>
                <w:b/>
                <w:bCs/>
                <w:shd w:val="clear" w:color="auto" w:fill="FFFFFF"/>
                <w:lang w:val="lt-LT"/>
              </w:rPr>
              <w:t>Lietuvių kalba</w:t>
            </w:r>
          </w:p>
          <w:p w14:paraId="7A0E931B" w14:textId="6C547FF2" w:rsidR="0098262F" w:rsidRPr="00A3552A" w:rsidRDefault="0098262F" w:rsidP="00A3552A">
            <w:pPr>
              <w:spacing w:before="60" w:after="60" w:line="240" w:lineRule="auto"/>
              <w:jc w:val="both"/>
              <w:rPr>
                <w:highlight w:val="green"/>
                <w:lang w:val="lt-LT"/>
              </w:rPr>
            </w:pPr>
            <w:r w:rsidRPr="00A3552A">
              <w:rPr>
                <w:lang w:val="lt-LT"/>
              </w:rPr>
              <w:t>Taip – į pasiūlymą turi būti įtraukti visi darbai, būtini projekto įgyvendinimui, net jei jie neįtraukti į kiekių žiniaraštį. Pateiktas preliminarus darbų sąrašas yra orientacinis, todėl Rangovas privalo savarankiškai įvertinti visus projekto sprendinius, reikalingas darbų apimtis (prireikus apžiūrėti objekto vietą) ir, prisiimdamas riziką dėl apimčių bei sąnaudų svyravimų, pateikti pasiūlymo kainą. Laimėjus konkursą, kainos ar sąlygų keitimas dėl klaidų, trūkumų ar nežinojimo nebus galimas, o Rangovas privalės atlikti visus techniniame projekte numatytus darbus už pasiūlyme nurodytą sumą.</w:t>
            </w:r>
          </w:p>
        </w:tc>
      </w:tr>
    </w:tbl>
    <w:p w14:paraId="0E7261A6" w14:textId="77777777" w:rsidR="001758CB" w:rsidRPr="000D113E" w:rsidRDefault="001758CB" w:rsidP="004B1153">
      <w:pPr>
        <w:spacing w:after="0" w:line="276" w:lineRule="auto"/>
        <w:jc w:val="both"/>
        <w:rPr>
          <w:rFonts w:cstheme="minorHAnsi"/>
          <w:i/>
          <w:shd w:val="clear" w:color="auto" w:fill="FFFFFF"/>
          <w:lang w:val="lt-LT"/>
        </w:rPr>
      </w:pPr>
    </w:p>
    <w:p w14:paraId="7527CF07" w14:textId="653A739E" w:rsidR="004B1153" w:rsidRPr="004D2364" w:rsidRDefault="004B1153" w:rsidP="004B1153">
      <w:pPr>
        <w:spacing w:after="0" w:line="276" w:lineRule="auto"/>
        <w:jc w:val="both"/>
        <w:rPr>
          <w:rFonts w:cstheme="minorHAnsi"/>
          <w:i/>
          <w:iCs/>
          <w:shd w:val="clear" w:color="auto" w:fill="FFFFFF"/>
          <w:lang w:val="lt-LT"/>
        </w:rPr>
      </w:pPr>
      <w:r w:rsidRPr="004D2364">
        <w:rPr>
          <w:rFonts w:cstheme="minorHAnsi"/>
          <w:i/>
          <w:iCs/>
          <w:shd w:val="clear" w:color="auto" w:fill="FFFFFF"/>
          <w:lang w:val="lt-LT"/>
        </w:rPr>
        <w:t xml:space="preserve">* Tiekėjo pateikto paklausimo tekstas eina pirmas ir yra neredaguotas / </w:t>
      </w:r>
      <w:proofErr w:type="spellStart"/>
      <w:r w:rsidRPr="004D2364">
        <w:rPr>
          <w:rFonts w:cstheme="minorHAnsi"/>
          <w:i/>
          <w:iCs/>
          <w:shd w:val="clear" w:color="auto" w:fill="FFFFFF"/>
          <w:lang w:val="lt-LT"/>
        </w:rPr>
        <w:t>The</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text</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of</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the</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supplier's</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enquiry</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comes</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first</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and</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is</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unedited</w:t>
      </w:r>
      <w:proofErr w:type="spellEnd"/>
      <w:r w:rsidRPr="004D2364">
        <w:rPr>
          <w:rFonts w:cstheme="minorHAnsi"/>
          <w:i/>
          <w:iCs/>
          <w:shd w:val="clear" w:color="auto" w:fill="FFFFFF"/>
          <w:lang w:val="lt-LT"/>
        </w:rPr>
        <w:t>.</w:t>
      </w:r>
    </w:p>
    <w:p w14:paraId="133E2825" w14:textId="77777777" w:rsidR="004B1153" w:rsidRPr="004D2364" w:rsidRDefault="004B1153" w:rsidP="004B1153">
      <w:pPr>
        <w:spacing w:after="0" w:line="276" w:lineRule="auto"/>
        <w:jc w:val="both"/>
        <w:rPr>
          <w:rFonts w:cstheme="minorHAnsi"/>
          <w:shd w:val="clear" w:color="auto" w:fill="FFFFFF"/>
          <w:lang w:val="lt-LT"/>
        </w:rPr>
      </w:pPr>
    </w:p>
    <w:p w14:paraId="5296DCCC" w14:textId="77DA4CD9" w:rsidR="004B1153" w:rsidRPr="004D2364" w:rsidRDefault="004B1153" w:rsidP="004B1153">
      <w:pPr>
        <w:spacing w:after="0" w:line="276" w:lineRule="auto"/>
        <w:jc w:val="both"/>
        <w:rPr>
          <w:rFonts w:cstheme="minorHAnsi"/>
          <w:shd w:val="clear" w:color="auto" w:fill="FFFFFF"/>
          <w:lang w:val="lt-LT"/>
        </w:rPr>
      </w:pPr>
      <w:r w:rsidRPr="004D2364">
        <w:rPr>
          <w:rFonts w:cstheme="minorHAnsi"/>
          <w:shd w:val="clear" w:color="auto" w:fill="FFFFFF"/>
          <w:lang w:val="lt-LT"/>
        </w:rPr>
        <w:t xml:space="preserve">Pažymėtina, kad bet kuris CPVA atliktas paaiškinimas / patikslinimas yra laikomas neatskiriama Pirkimo dokumentų dalimi ir jo nuostatos turi viršenybę prieš ankstesnes Pirkimo dokumentuose išdėstytas nuostatas. </w:t>
      </w:r>
      <w:r w:rsidRPr="00712146">
        <w:rPr>
          <w:rFonts w:cstheme="minorHAnsi"/>
          <w:lang w:val="lt-LT"/>
        </w:rPr>
        <w:t xml:space="preserve"> </w:t>
      </w:r>
      <w:r w:rsidRPr="004D2364">
        <w:rPr>
          <w:rFonts w:cstheme="minorHAnsi"/>
        </w:rPr>
        <w:t xml:space="preserve">/ </w:t>
      </w:r>
      <w:r w:rsidRPr="004D2364">
        <w:rPr>
          <w:rFonts w:cstheme="minorHAnsi"/>
          <w:b/>
          <w:shd w:val="clear" w:color="auto" w:fill="FFFFFF"/>
          <w:lang w:val="lt-LT"/>
        </w:rPr>
        <w:t xml:space="preserve">It </w:t>
      </w:r>
      <w:proofErr w:type="spellStart"/>
      <w:r w:rsidRPr="004D2364">
        <w:rPr>
          <w:rFonts w:cstheme="minorHAnsi"/>
          <w:b/>
          <w:shd w:val="clear" w:color="auto" w:fill="FFFFFF"/>
          <w:lang w:val="lt-LT"/>
        </w:rPr>
        <w:t>should</w:t>
      </w:r>
      <w:proofErr w:type="spellEnd"/>
      <w:r w:rsidRPr="004D2364">
        <w:rPr>
          <w:rFonts w:cstheme="minorHAnsi"/>
          <w:b/>
          <w:shd w:val="clear" w:color="auto" w:fill="FFFFFF"/>
          <w:lang w:val="lt-LT"/>
        </w:rPr>
        <w:t xml:space="preserve"> be </w:t>
      </w:r>
      <w:proofErr w:type="spellStart"/>
      <w:r w:rsidRPr="004D2364">
        <w:rPr>
          <w:rFonts w:cstheme="minorHAnsi"/>
          <w:b/>
          <w:shd w:val="clear" w:color="auto" w:fill="FFFFFF"/>
          <w:lang w:val="lt-LT"/>
        </w:rPr>
        <w:t>noted</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that</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any</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explanation</w:t>
      </w:r>
      <w:proofErr w:type="spellEnd"/>
      <w:r w:rsidRPr="004D2364">
        <w:rPr>
          <w:rFonts w:cstheme="minorHAnsi"/>
          <w:b/>
          <w:shd w:val="clear" w:color="auto" w:fill="FFFFFF"/>
          <w:lang w:val="lt-LT"/>
        </w:rPr>
        <w:t>/</w:t>
      </w:r>
      <w:proofErr w:type="spellStart"/>
      <w:r w:rsidRPr="004D2364">
        <w:rPr>
          <w:rFonts w:cstheme="minorHAnsi"/>
          <w:b/>
          <w:shd w:val="clear" w:color="auto" w:fill="FFFFFF"/>
          <w:lang w:val="lt-LT"/>
        </w:rPr>
        <w:t>clarification</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made</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by</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the</w:t>
      </w:r>
      <w:proofErr w:type="spellEnd"/>
      <w:r w:rsidRPr="004D2364">
        <w:rPr>
          <w:rFonts w:cstheme="minorHAnsi"/>
          <w:b/>
          <w:shd w:val="clear" w:color="auto" w:fill="FFFFFF"/>
          <w:lang w:val="lt-LT"/>
        </w:rPr>
        <w:t xml:space="preserve"> CP</w:t>
      </w:r>
      <w:r w:rsidR="008E4B01">
        <w:rPr>
          <w:rFonts w:cstheme="minorHAnsi"/>
          <w:b/>
          <w:shd w:val="clear" w:color="auto" w:fill="FFFFFF"/>
          <w:lang w:val="lt-LT"/>
        </w:rPr>
        <w:t>V</w:t>
      </w:r>
      <w:r w:rsidRPr="004D2364">
        <w:rPr>
          <w:rFonts w:cstheme="minorHAnsi"/>
          <w:b/>
          <w:shd w:val="clear" w:color="auto" w:fill="FFFFFF"/>
          <w:lang w:val="lt-LT"/>
        </w:rPr>
        <w:t xml:space="preserve">A </w:t>
      </w:r>
      <w:proofErr w:type="spellStart"/>
      <w:r w:rsidRPr="004D2364">
        <w:rPr>
          <w:rFonts w:cstheme="minorHAnsi"/>
          <w:b/>
          <w:shd w:val="clear" w:color="auto" w:fill="FFFFFF"/>
          <w:lang w:val="lt-LT"/>
        </w:rPr>
        <w:t>is</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considered</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an</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integral</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part</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of</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the</w:t>
      </w:r>
      <w:proofErr w:type="spellEnd"/>
      <w:r w:rsidRPr="004D2364">
        <w:rPr>
          <w:rFonts w:cstheme="minorHAnsi"/>
          <w:b/>
          <w:shd w:val="clear" w:color="auto" w:fill="FFFFFF"/>
          <w:lang w:val="lt-LT"/>
        </w:rPr>
        <w:t xml:space="preserve"> Procurement </w:t>
      </w:r>
      <w:proofErr w:type="spellStart"/>
      <w:r w:rsidRPr="004D2364">
        <w:rPr>
          <w:rFonts w:cstheme="minorHAnsi"/>
          <w:b/>
          <w:shd w:val="clear" w:color="auto" w:fill="FFFFFF"/>
          <w:lang w:val="lt-LT"/>
        </w:rPr>
        <w:t>Documents</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and</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its</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provisions</w:t>
      </w:r>
      <w:proofErr w:type="spellEnd"/>
      <w:r w:rsidRPr="004D2364">
        <w:rPr>
          <w:rFonts w:cstheme="minorHAnsi"/>
          <w:b/>
          <w:shd w:val="clear" w:color="auto" w:fill="FFFFFF"/>
          <w:lang w:val="lt-LT"/>
        </w:rPr>
        <w:t xml:space="preserve"> take </w:t>
      </w:r>
      <w:proofErr w:type="spellStart"/>
      <w:r w:rsidRPr="004D2364">
        <w:rPr>
          <w:rFonts w:cstheme="minorHAnsi"/>
          <w:b/>
          <w:shd w:val="clear" w:color="auto" w:fill="FFFFFF"/>
          <w:lang w:val="lt-LT"/>
        </w:rPr>
        <w:t>precedence</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over</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the</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previous</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provisions</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set</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forth</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in</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the</w:t>
      </w:r>
      <w:proofErr w:type="spellEnd"/>
      <w:r w:rsidRPr="004D2364">
        <w:rPr>
          <w:rFonts w:cstheme="minorHAnsi"/>
          <w:b/>
          <w:shd w:val="clear" w:color="auto" w:fill="FFFFFF"/>
          <w:lang w:val="lt-LT"/>
        </w:rPr>
        <w:t xml:space="preserve"> Procurement </w:t>
      </w:r>
      <w:proofErr w:type="spellStart"/>
      <w:r w:rsidRPr="004D2364">
        <w:rPr>
          <w:rFonts w:cstheme="minorHAnsi"/>
          <w:b/>
          <w:shd w:val="clear" w:color="auto" w:fill="FFFFFF"/>
          <w:lang w:val="lt-LT"/>
        </w:rPr>
        <w:t>Documents</w:t>
      </w:r>
      <w:proofErr w:type="spellEnd"/>
      <w:r w:rsidRPr="004D2364">
        <w:rPr>
          <w:rFonts w:cstheme="minorHAnsi"/>
          <w:b/>
          <w:shd w:val="clear" w:color="auto" w:fill="FFFFFF"/>
          <w:lang w:val="lt-LT"/>
        </w:rPr>
        <w:t xml:space="preserve">. </w:t>
      </w:r>
    </w:p>
    <w:p w14:paraId="00A15149" w14:textId="77777777" w:rsidR="004B1153" w:rsidRDefault="004B1153" w:rsidP="004B1153">
      <w:pPr>
        <w:spacing w:after="0" w:line="276" w:lineRule="auto"/>
        <w:ind w:firstLine="709"/>
        <w:jc w:val="both"/>
        <w:rPr>
          <w:rFonts w:cstheme="minorHAnsi"/>
          <w:highlight w:val="yellow"/>
          <w:shd w:val="clear" w:color="auto" w:fill="FFFFFF"/>
          <w:lang w:val="lt-LT"/>
        </w:rPr>
      </w:pPr>
    </w:p>
    <w:p w14:paraId="021CCD76" w14:textId="77777777" w:rsidR="004B1153" w:rsidRPr="004D2364" w:rsidRDefault="004B1153" w:rsidP="004B1153">
      <w:pPr>
        <w:spacing w:after="0" w:line="276" w:lineRule="auto"/>
        <w:ind w:firstLine="709"/>
        <w:jc w:val="both"/>
        <w:rPr>
          <w:rFonts w:cstheme="minorHAnsi"/>
          <w:shd w:val="clear" w:color="auto" w:fill="FFFFFF"/>
        </w:rPr>
      </w:pPr>
    </w:p>
    <w:p w14:paraId="2602DB92" w14:textId="77777777" w:rsidR="004B1153" w:rsidRPr="004D2364" w:rsidRDefault="004B1153" w:rsidP="004B1153">
      <w:pPr>
        <w:spacing w:after="0" w:line="276" w:lineRule="auto"/>
        <w:ind w:firstLine="709"/>
        <w:jc w:val="both"/>
        <w:rPr>
          <w:rFonts w:cstheme="minorHAnsi"/>
          <w:shd w:val="clear" w:color="auto" w:fill="FFFFFF"/>
          <w:lang w:val="lt-LT"/>
        </w:rPr>
      </w:pPr>
      <w:r w:rsidRPr="004D2364">
        <w:rPr>
          <w:rFonts w:cstheme="minorHAnsi"/>
          <w:shd w:val="clear" w:color="auto" w:fill="FFFFFF"/>
          <w:lang w:val="lt-LT"/>
        </w:rPr>
        <w:t xml:space="preserve">Viešojo pirkimo komisija / Public Procurement </w:t>
      </w:r>
      <w:proofErr w:type="spellStart"/>
      <w:r w:rsidRPr="004D2364">
        <w:rPr>
          <w:rFonts w:cstheme="minorHAnsi"/>
          <w:shd w:val="clear" w:color="auto" w:fill="FFFFFF"/>
          <w:lang w:val="lt-LT"/>
        </w:rPr>
        <w:t>Commission</w:t>
      </w:r>
      <w:proofErr w:type="spellEnd"/>
    </w:p>
    <w:p w14:paraId="56AE3041" w14:textId="77777777" w:rsidR="004B1153" w:rsidRPr="004D2364" w:rsidRDefault="004B1153" w:rsidP="004B1153">
      <w:pPr>
        <w:spacing w:after="0" w:line="276" w:lineRule="auto"/>
        <w:rPr>
          <w:rFonts w:cstheme="minorHAnsi"/>
        </w:rPr>
      </w:pPr>
    </w:p>
    <w:p w14:paraId="61E3026D" w14:textId="77777777" w:rsidR="004B1153" w:rsidRDefault="004B1153"/>
    <w:sectPr w:rsidR="004B1153" w:rsidSect="004B1153">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CEA"/>
    <w:multiLevelType w:val="multilevel"/>
    <w:tmpl w:val="29F89BB8"/>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330A4F"/>
    <w:multiLevelType w:val="multilevel"/>
    <w:tmpl w:val="4454AC3A"/>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D108F"/>
    <w:multiLevelType w:val="multilevel"/>
    <w:tmpl w:val="89ECBE72"/>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823C0"/>
    <w:multiLevelType w:val="hybridMultilevel"/>
    <w:tmpl w:val="28464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1A5CAA"/>
    <w:multiLevelType w:val="multilevel"/>
    <w:tmpl w:val="60B0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F290F"/>
    <w:multiLevelType w:val="multilevel"/>
    <w:tmpl w:val="9BA4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0093D"/>
    <w:multiLevelType w:val="multilevel"/>
    <w:tmpl w:val="4DB8E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B60006"/>
    <w:multiLevelType w:val="multilevel"/>
    <w:tmpl w:val="B4B4EA48"/>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72637D"/>
    <w:multiLevelType w:val="multilevel"/>
    <w:tmpl w:val="228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B56585"/>
    <w:multiLevelType w:val="multilevel"/>
    <w:tmpl w:val="B3B4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804517">
    <w:abstractNumId w:val="1"/>
  </w:num>
  <w:num w:numId="2" w16cid:durableId="1512602879">
    <w:abstractNumId w:val="4"/>
  </w:num>
  <w:num w:numId="3" w16cid:durableId="860625176">
    <w:abstractNumId w:val="7"/>
  </w:num>
  <w:num w:numId="4" w16cid:durableId="1561360832">
    <w:abstractNumId w:val="9"/>
  </w:num>
  <w:num w:numId="5" w16cid:durableId="885213426">
    <w:abstractNumId w:val="2"/>
  </w:num>
  <w:num w:numId="6" w16cid:durableId="1777289948">
    <w:abstractNumId w:val="10"/>
  </w:num>
  <w:num w:numId="7" w16cid:durableId="2032948973">
    <w:abstractNumId w:val="0"/>
  </w:num>
  <w:num w:numId="8" w16cid:durableId="1120762050">
    <w:abstractNumId w:val="5"/>
  </w:num>
  <w:num w:numId="9" w16cid:durableId="1704090965">
    <w:abstractNumId w:val="3"/>
  </w:num>
  <w:num w:numId="10" w16cid:durableId="1239169832">
    <w:abstractNumId w:val="6"/>
  </w:num>
  <w:num w:numId="11" w16cid:durableId="6260108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53"/>
    <w:rsid w:val="00016013"/>
    <w:rsid w:val="0006505C"/>
    <w:rsid w:val="00076818"/>
    <w:rsid w:val="0008734D"/>
    <w:rsid w:val="000B1E40"/>
    <w:rsid w:val="000D113E"/>
    <w:rsid w:val="0013021D"/>
    <w:rsid w:val="00133201"/>
    <w:rsid w:val="00144643"/>
    <w:rsid w:val="001758CB"/>
    <w:rsid w:val="00192618"/>
    <w:rsid w:val="001F7F2D"/>
    <w:rsid w:val="00203CF7"/>
    <w:rsid w:val="002408E7"/>
    <w:rsid w:val="00243EFF"/>
    <w:rsid w:val="002B1744"/>
    <w:rsid w:val="002B6DE6"/>
    <w:rsid w:val="002D4C4A"/>
    <w:rsid w:val="002F1FAA"/>
    <w:rsid w:val="00360E2E"/>
    <w:rsid w:val="003C7A34"/>
    <w:rsid w:val="003D2AA0"/>
    <w:rsid w:val="003E16EC"/>
    <w:rsid w:val="003F6299"/>
    <w:rsid w:val="0047083F"/>
    <w:rsid w:val="00492606"/>
    <w:rsid w:val="004A1D5C"/>
    <w:rsid w:val="004B1153"/>
    <w:rsid w:val="00507354"/>
    <w:rsid w:val="00524C86"/>
    <w:rsid w:val="005D1273"/>
    <w:rsid w:val="00661EB1"/>
    <w:rsid w:val="00663C7B"/>
    <w:rsid w:val="0068670A"/>
    <w:rsid w:val="006D57A9"/>
    <w:rsid w:val="006F4891"/>
    <w:rsid w:val="00703455"/>
    <w:rsid w:val="00725C74"/>
    <w:rsid w:val="007341B1"/>
    <w:rsid w:val="007D0C04"/>
    <w:rsid w:val="007F0151"/>
    <w:rsid w:val="00817F3A"/>
    <w:rsid w:val="0084056F"/>
    <w:rsid w:val="008634AE"/>
    <w:rsid w:val="008C79D2"/>
    <w:rsid w:val="008E389C"/>
    <w:rsid w:val="008E4B01"/>
    <w:rsid w:val="008E7AAC"/>
    <w:rsid w:val="008F1327"/>
    <w:rsid w:val="00976CD5"/>
    <w:rsid w:val="0098262F"/>
    <w:rsid w:val="00994D62"/>
    <w:rsid w:val="00A06430"/>
    <w:rsid w:val="00A113E0"/>
    <w:rsid w:val="00A1792D"/>
    <w:rsid w:val="00A3552A"/>
    <w:rsid w:val="00A62D8B"/>
    <w:rsid w:val="00A86EA5"/>
    <w:rsid w:val="00A91C38"/>
    <w:rsid w:val="00A93D8D"/>
    <w:rsid w:val="00AD1F05"/>
    <w:rsid w:val="00B261C8"/>
    <w:rsid w:val="00BF2FF2"/>
    <w:rsid w:val="00C02282"/>
    <w:rsid w:val="00C12851"/>
    <w:rsid w:val="00C12CC4"/>
    <w:rsid w:val="00C300B8"/>
    <w:rsid w:val="00C31515"/>
    <w:rsid w:val="00C510C4"/>
    <w:rsid w:val="00C626B5"/>
    <w:rsid w:val="00C64EEE"/>
    <w:rsid w:val="00D332E4"/>
    <w:rsid w:val="00D440B3"/>
    <w:rsid w:val="00DA10CC"/>
    <w:rsid w:val="00DA795D"/>
    <w:rsid w:val="00E6612C"/>
    <w:rsid w:val="00EA0A91"/>
    <w:rsid w:val="00EA7D69"/>
    <w:rsid w:val="00EA7F6D"/>
    <w:rsid w:val="00EC3A86"/>
    <w:rsid w:val="00EC3B20"/>
    <w:rsid w:val="00EF0879"/>
    <w:rsid w:val="00EF4BBA"/>
    <w:rsid w:val="00F1351A"/>
    <w:rsid w:val="00F24C5C"/>
    <w:rsid w:val="00F46179"/>
    <w:rsid w:val="00FA2CE9"/>
    <w:rsid w:val="00FD4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3839"/>
  <w15:chartTrackingRefBased/>
  <w15:docId w15:val="{54CD97EE-F44C-42C3-8B79-2588357F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153"/>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4B1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153"/>
    <w:rPr>
      <w:rFonts w:eastAsiaTheme="majorEastAsia" w:cstheme="majorBidi"/>
      <w:color w:val="272727" w:themeColor="text1" w:themeTint="D8"/>
    </w:rPr>
  </w:style>
  <w:style w:type="paragraph" w:styleId="Title">
    <w:name w:val="Title"/>
    <w:basedOn w:val="Normal"/>
    <w:next w:val="Normal"/>
    <w:link w:val="TitleChar"/>
    <w:uiPriority w:val="10"/>
    <w:qFormat/>
    <w:rsid w:val="004B1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153"/>
    <w:pPr>
      <w:spacing w:before="160"/>
      <w:jc w:val="center"/>
    </w:pPr>
    <w:rPr>
      <w:i/>
      <w:iCs/>
      <w:color w:val="404040" w:themeColor="text1" w:themeTint="BF"/>
    </w:rPr>
  </w:style>
  <w:style w:type="character" w:customStyle="1" w:styleId="QuoteChar">
    <w:name w:val="Quote Char"/>
    <w:basedOn w:val="DefaultParagraphFont"/>
    <w:link w:val="Quote"/>
    <w:uiPriority w:val="29"/>
    <w:rsid w:val="004B1153"/>
    <w:rPr>
      <w:i/>
      <w:iCs/>
      <w:color w:val="404040" w:themeColor="text1" w:themeTint="BF"/>
    </w:rPr>
  </w:style>
  <w:style w:type="paragraph" w:styleId="ListParagraph">
    <w:name w:val="List Paragraph"/>
    <w:basedOn w:val="Normal"/>
    <w:uiPriority w:val="34"/>
    <w:qFormat/>
    <w:rsid w:val="004B1153"/>
    <w:pPr>
      <w:ind w:left="720"/>
      <w:contextualSpacing/>
    </w:pPr>
  </w:style>
  <w:style w:type="character" w:styleId="IntenseEmphasis">
    <w:name w:val="Intense Emphasis"/>
    <w:basedOn w:val="DefaultParagraphFont"/>
    <w:uiPriority w:val="21"/>
    <w:qFormat/>
    <w:rsid w:val="004B1153"/>
    <w:rPr>
      <w:i/>
      <w:iCs/>
      <w:color w:val="0F4761" w:themeColor="accent1" w:themeShade="BF"/>
    </w:rPr>
  </w:style>
  <w:style w:type="paragraph" w:styleId="IntenseQuote">
    <w:name w:val="Intense Quote"/>
    <w:basedOn w:val="Normal"/>
    <w:next w:val="Normal"/>
    <w:link w:val="IntenseQuoteChar"/>
    <w:uiPriority w:val="30"/>
    <w:qFormat/>
    <w:rsid w:val="004B1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153"/>
    <w:rPr>
      <w:i/>
      <w:iCs/>
      <w:color w:val="0F4761" w:themeColor="accent1" w:themeShade="BF"/>
    </w:rPr>
  </w:style>
  <w:style w:type="character" w:styleId="IntenseReference">
    <w:name w:val="Intense Reference"/>
    <w:basedOn w:val="DefaultParagraphFont"/>
    <w:uiPriority w:val="32"/>
    <w:qFormat/>
    <w:rsid w:val="004B1153"/>
    <w:rPr>
      <w:b/>
      <w:bCs/>
      <w:smallCaps/>
      <w:color w:val="0F4761" w:themeColor="accent1" w:themeShade="BF"/>
      <w:spacing w:val="5"/>
    </w:rPr>
  </w:style>
  <w:style w:type="character" w:styleId="CommentReference">
    <w:name w:val="annotation reference"/>
    <w:basedOn w:val="DefaultParagraphFont"/>
    <w:uiPriority w:val="99"/>
    <w:semiHidden/>
    <w:unhideWhenUsed/>
    <w:rsid w:val="00C64EEE"/>
    <w:rPr>
      <w:sz w:val="16"/>
      <w:szCs w:val="16"/>
    </w:rPr>
  </w:style>
  <w:style w:type="paragraph" w:styleId="CommentText">
    <w:name w:val="annotation text"/>
    <w:basedOn w:val="Normal"/>
    <w:link w:val="CommentTextChar"/>
    <w:uiPriority w:val="99"/>
    <w:unhideWhenUsed/>
    <w:rsid w:val="00C64EEE"/>
    <w:pPr>
      <w:spacing w:line="240" w:lineRule="auto"/>
    </w:pPr>
    <w:rPr>
      <w:sz w:val="20"/>
      <w:szCs w:val="20"/>
    </w:rPr>
  </w:style>
  <w:style w:type="character" w:customStyle="1" w:styleId="CommentTextChar">
    <w:name w:val="Comment Text Char"/>
    <w:basedOn w:val="DefaultParagraphFont"/>
    <w:link w:val="CommentText"/>
    <w:uiPriority w:val="99"/>
    <w:rsid w:val="00C64EEE"/>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64EEE"/>
    <w:rPr>
      <w:b/>
      <w:bCs/>
    </w:rPr>
  </w:style>
  <w:style w:type="character" w:customStyle="1" w:styleId="CommentSubjectChar">
    <w:name w:val="Comment Subject Char"/>
    <w:basedOn w:val="CommentTextChar"/>
    <w:link w:val="CommentSubject"/>
    <w:uiPriority w:val="99"/>
    <w:semiHidden/>
    <w:rsid w:val="00C64EEE"/>
    <w:rPr>
      <w:b/>
      <w:bCs/>
      <w:kern w:val="0"/>
      <w:sz w:val="20"/>
      <w:szCs w:val="20"/>
      <w:lang w:val="en-US"/>
      <w14:ligatures w14:val="none"/>
    </w:rPr>
  </w:style>
  <w:style w:type="paragraph" w:styleId="Revision">
    <w:name w:val="Revision"/>
    <w:hidden/>
    <w:uiPriority w:val="99"/>
    <w:semiHidden/>
    <w:rsid w:val="00C64EEE"/>
    <w:pPr>
      <w:spacing w:after="0" w:line="240" w:lineRule="auto"/>
    </w:pPr>
    <w:rPr>
      <w:kern w:val="0"/>
      <w:sz w:val="22"/>
      <w:szCs w:val="22"/>
      <w:lang w:val="en-US"/>
      <w14:ligatures w14:val="none"/>
    </w:rPr>
  </w:style>
  <w:style w:type="character" w:styleId="Hyperlink">
    <w:name w:val="Hyperlink"/>
    <w:basedOn w:val="DefaultParagraphFont"/>
    <w:uiPriority w:val="99"/>
    <w:unhideWhenUsed/>
    <w:rsid w:val="00EC3B20"/>
    <w:rPr>
      <w:color w:val="467886" w:themeColor="hyperlink"/>
      <w:u w:val="single"/>
    </w:rPr>
  </w:style>
  <w:style w:type="character" w:styleId="UnresolvedMention">
    <w:name w:val="Unresolved Mention"/>
    <w:basedOn w:val="DefaultParagraphFont"/>
    <w:uiPriority w:val="99"/>
    <w:semiHidden/>
    <w:unhideWhenUsed/>
    <w:rsid w:val="00EC3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75A656-1FCC-40F2-B349-73A0FD06A1F4}">
  <ds:schemaRefs>
    <ds:schemaRef ds:uri="http://schemas.microsoft.com/sharepoint/v3/contenttype/forms"/>
  </ds:schemaRefs>
</ds:datastoreItem>
</file>

<file path=customXml/itemProps2.xml><?xml version="1.0" encoding="utf-8"?>
<ds:datastoreItem xmlns:ds="http://schemas.openxmlformats.org/officeDocument/2006/customXml" ds:itemID="{351C0B2C-F518-4BB9-8785-AC677BA0CBF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92A13936-B3C2-497C-B44A-F031347E8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7710</Words>
  <Characters>4395</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atsakymas tiekejams</vt:lpstr>
    </vt:vector>
  </TitlesOfParts>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atsakymas tiekejams</dc:title>
  <dc:subject/>
  <dc:creator>Dalia Vinklerė</dc:creator>
  <cp:keywords/>
  <dc:description/>
  <cp:lastModifiedBy>Justas Šakočius</cp:lastModifiedBy>
  <cp:revision>3</cp:revision>
  <dcterms:created xsi:type="dcterms:W3CDTF">2026-02-17T14:06:00Z</dcterms:created>
  <dcterms:modified xsi:type="dcterms:W3CDTF">2026-02-18T08:02:00Z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9828af55-a0db-4c07-ab97-4523345e2a5a</vt:lpwstr>
  </property>
  <property fmtid="{D5CDD505-2E9C-101B-9397-08002B2CF9AE}" pid="4" name="DmsPermissionsFlags">
    <vt:lpwstr>,SECTRUE,</vt:lpwstr>
  </property>
  <property fmtid="{D5CDD505-2E9C-101B-9397-08002B2CF9AE}" pid="5" name="DmsPermissionsDivisions">
    <vt:lpwstr>4359;#Teisės ir pirkimų skyrius|72419e98-9ffe-4573-a524-85d9b5806ebb;#3175;#Ukrainos ir taikos investicijų skyrius|7e75f6df-aec1-4d79-8506-6d7641c41321</vt:lpwstr>
  </property>
  <property fmtid="{D5CDD505-2E9C-101B-9397-08002B2CF9AE}" pid="6" name="ContentTypeId">
    <vt:lpwstr>0x010100D76F90AF19434866994CD715ED8FEE4200712820E1B0DE314FBCE77D75ADAD206D</vt:lpwstr>
  </property>
  <property fmtid="{D5CDD505-2E9C-101B-9397-08002B2CF9AE}" pid="7" name="DmsPermissionsUsers">
    <vt:lpwstr>273;#Dalia Vinklerė;#393;#Justas Šakočius;#134;#Aurima Lasickienė;#872;#Aina Jonuškytė;#1803;#Aleksandras Kačanauskas;#1875;#Deimantė Ežerskytė</vt:lpwstr>
  </property>
  <property fmtid="{D5CDD505-2E9C-101B-9397-08002B2CF9AE}" pid="8" name="DmsCommChanPerm">
    <vt:lpwstr/>
  </property>
  <property fmtid="{D5CDD505-2E9C-101B-9397-08002B2CF9AE}" pid="9" name="DmsPermissionsConfid">
    <vt:bool>false</vt:bool>
  </property>
</Properties>
</file>