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722E" w14:textId="77777777" w:rsidR="00902DE5" w:rsidRDefault="00C23F35" w:rsidP="007740C3">
      <w:pPr>
        <w:pStyle w:val="Style16"/>
        <w:widowControl/>
        <w:jc w:val="center"/>
        <w:rPr>
          <w:rStyle w:val="FontStyle73"/>
          <w:sz w:val="24"/>
          <w:szCs w:val="24"/>
        </w:rPr>
      </w:pPr>
      <w:r>
        <w:rPr>
          <w:rStyle w:val="FontStyle73"/>
          <w:sz w:val="24"/>
          <w:szCs w:val="24"/>
        </w:rPr>
        <w:t xml:space="preserve"> </w:t>
      </w:r>
      <w:r w:rsidR="00024783" w:rsidRPr="00024783">
        <w:rPr>
          <w:rStyle w:val="FontStyle73"/>
          <w:sz w:val="24"/>
          <w:szCs w:val="24"/>
        </w:rPr>
        <w:t xml:space="preserve">SĄNAUDŲ KIEKIŲ </w:t>
      </w:r>
      <w:r w:rsidR="00024783" w:rsidRPr="00252165">
        <w:rPr>
          <w:rStyle w:val="FontStyle73"/>
          <w:sz w:val="24"/>
          <w:szCs w:val="24"/>
        </w:rPr>
        <w:t>DETALIŲ ŽINIARAŠČIŲ, SĄMATŲ</w:t>
      </w:r>
      <w:r w:rsidR="00643DDA" w:rsidRPr="00252165">
        <w:rPr>
          <w:rStyle w:val="FontStyle73"/>
          <w:sz w:val="24"/>
          <w:szCs w:val="24"/>
        </w:rPr>
        <w:t xml:space="preserve"> IR STATYBINIŲ MEDŽIAGŲ APRAŠYMŲ</w:t>
      </w:r>
      <w:r w:rsidR="004B3DA7">
        <w:rPr>
          <w:rStyle w:val="FontStyle73"/>
          <w:sz w:val="24"/>
          <w:szCs w:val="24"/>
        </w:rPr>
        <w:t xml:space="preserve">, DOKUMENTACIJOS </w:t>
      </w:r>
      <w:r w:rsidR="00024783" w:rsidRPr="00252165">
        <w:rPr>
          <w:rStyle w:val="FontStyle73"/>
          <w:sz w:val="24"/>
          <w:szCs w:val="24"/>
        </w:rPr>
        <w:t>RENGIMO</w:t>
      </w:r>
      <w:r w:rsidR="004B3DA7">
        <w:rPr>
          <w:rStyle w:val="FontStyle73"/>
          <w:sz w:val="24"/>
          <w:szCs w:val="24"/>
        </w:rPr>
        <w:t xml:space="preserve"> PASLAUGOS (GYVENAMOSIOS PASKIRTIES PASTATAMS/PATALPOMS IR JŲ PRIKLAUSINIAMS) </w:t>
      </w:r>
      <w:r w:rsidR="00024783" w:rsidRPr="00252165">
        <w:rPr>
          <w:rStyle w:val="FontStyle73"/>
          <w:sz w:val="24"/>
          <w:szCs w:val="24"/>
        </w:rPr>
        <w:t xml:space="preserve"> </w:t>
      </w:r>
    </w:p>
    <w:p w14:paraId="69BEED14" w14:textId="2921BCB7" w:rsidR="00024783" w:rsidRPr="00252165" w:rsidRDefault="00024783" w:rsidP="007740C3">
      <w:pPr>
        <w:pStyle w:val="Style16"/>
        <w:widowControl/>
        <w:jc w:val="center"/>
      </w:pPr>
      <w:r w:rsidRPr="00252165">
        <w:rPr>
          <w:rStyle w:val="FontStyle73"/>
          <w:sz w:val="24"/>
          <w:szCs w:val="24"/>
        </w:rPr>
        <w:t xml:space="preserve">TECHNINĖ SPECIFIKACIJA </w:t>
      </w:r>
    </w:p>
    <w:p w14:paraId="5C99FFBD" w14:textId="77777777" w:rsidR="00024783" w:rsidRPr="00252165" w:rsidRDefault="00024783" w:rsidP="00024783">
      <w:pPr>
        <w:pStyle w:val="Style10"/>
        <w:widowControl/>
        <w:spacing w:line="320" w:lineRule="atLeast"/>
        <w:jc w:val="left"/>
        <w:rPr>
          <w:rStyle w:val="FontStyle73"/>
          <w:sz w:val="24"/>
          <w:szCs w:val="24"/>
        </w:rPr>
      </w:pPr>
      <w:r w:rsidRPr="00252165">
        <w:rPr>
          <w:rStyle w:val="FontStyle73"/>
          <w:sz w:val="24"/>
          <w:szCs w:val="24"/>
        </w:rPr>
        <w:t>Pirkimo apibūdinimas:</w:t>
      </w:r>
    </w:p>
    <w:p w14:paraId="1AF4EFF2" w14:textId="6F7F5C5E" w:rsidR="00024783" w:rsidRDefault="00024783" w:rsidP="00024783">
      <w:pPr>
        <w:pStyle w:val="Style10"/>
        <w:widowControl/>
        <w:spacing w:line="320" w:lineRule="atLeast"/>
        <w:rPr>
          <w:rStyle w:val="FontStyle53"/>
          <w:sz w:val="24"/>
          <w:szCs w:val="24"/>
        </w:rPr>
      </w:pPr>
      <w:r w:rsidRPr="00252165">
        <w:rPr>
          <w:rStyle w:val="FontStyle73"/>
          <w:sz w:val="24"/>
          <w:szCs w:val="24"/>
        </w:rPr>
        <w:t>Reikalinga parengti detalius statybos darb</w:t>
      </w:r>
      <w:r w:rsidR="00317724" w:rsidRPr="00252165">
        <w:rPr>
          <w:rStyle w:val="FontStyle73"/>
          <w:sz w:val="24"/>
          <w:szCs w:val="24"/>
        </w:rPr>
        <w:t>ų sąnaudų kiekių žiniaraščius (</w:t>
      </w:r>
      <w:r w:rsidRPr="00252165">
        <w:rPr>
          <w:rStyle w:val="FontStyle73"/>
          <w:sz w:val="24"/>
          <w:szCs w:val="24"/>
        </w:rPr>
        <w:t>toliau –</w:t>
      </w:r>
      <w:r w:rsidR="00995112" w:rsidRPr="00252165">
        <w:rPr>
          <w:rStyle w:val="FontStyle73"/>
          <w:sz w:val="24"/>
          <w:szCs w:val="24"/>
        </w:rPr>
        <w:t xml:space="preserve"> </w:t>
      </w:r>
      <w:r w:rsidRPr="00252165">
        <w:rPr>
          <w:rStyle w:val="FontStyle73"/>
          <w:sz w:val="24"/>
          <w:szCs w:val="24"/>
        </w:rPr>
        <w:t>žiniaraščiai), sąmatas (toliau – sąmatos)</w:t>
      </w:r>
      <w:r w:rsidR="00995112" w:rsidRPr="00252165">
        <w:rPr>
          <w:rStyle w:val="FontStyle73"/>
          <w:b w:val="0"/>
          <w:bCs w:val="0"/>
          <w:sz w:val="24"/>
          <w:szCs w:val="24"/>
        </w:rPr>
        <w:t>,</w:t>
      </w:r>
      <w:r w:rsidR="008747FA" w:rsidRPr="00252165">
        <w:rPr>
          <w:rStyle w:val="FontStyle73"/>
          <w:b w:val="0"/>
          <w:bCs w:val="0"/>
          <w:sz w:val="24"/>
          <w:szCs w:val="24"/>
        </w:rPr>
        <w:t xml:space="preserve"> </w:t>
      </w:r>
      <w:r w:rsidR="00C51545" w:rsidRPr="00252165">
        <w:rPr>
          <w:rStyle w:val="FontStyle53"/>
          <w:b/>
          <w:bCs/>
          <w:sz w:val="24"/>
          <w:szCs w:val="24"/>
        </w:rPr>
        <w:t>statybinių medžiagų aprašymus</w:t>
      </w:r>
      <w:r w:rsidR="00A73AF3" w:rsidRPr="00252165">
        <w:rPr>
          <w:rStyle w:val="FontStyle53"/>
          <w:sz w:val="24"/>
          <w:szCs w:val="24"/>
        </w:rPr>
        <w:t>,</w:t>
      </w:r>
      <w:r w:rsidR="00995112" w:rsidRPr="00252165">
        <w:rPr>
          <w:rStyle w:val="FontStyle73"/>
          <w:b w:val="0"/>
          <w:bCs w:val="0"/>
          <w:sz w:val="24"/>
          <w:szCs w:val="24"/>
        </w:rPr>
        <w:t xml:space="preserve"> </w:t>
      </w:r>
      <w:r w:rsidRPr="00252165">
        <w:rPr>
          <w:rStyle w:val="FontStyle53"/>
          <w:sz w:val="24"/>
          <w:szCs w:val="24"/>
        </w:rPr>
        <w:t>vadovaujantis</w:t>
      </w:r>
      <w:r w:rsidRPr="00024783">
        <w:rPr>
          <w:rStyle w:val="FontStyle53"/>
          <w:sz w:val="24"/>
          <w:szCs w:val="24"/>
        </w:rPr>
        <w:t xml:space="preserve"> užsakovo pateiktais techniniais dokumentais, statybos techniniu reglamentu STR 1.04.04:2017 </w:t>
      </w:r>
      <w:r w:rsidRPr="00024783">
        <w:rPr>
          <w:bCs/>
          <w:color w:val="000000"/>
        </w:rPr>
        <w:t xml:space="preserve">„Statinio projektavimas, projekto ekspertizė“, </w:t>
      </w:r>
      <w:r w:rsidRPr="00024783">
        <w:rPr>
          <w:rStyle w:val="FontStyle53"/>
          <w:sz w:val="24"/>
          <w:szCs w:val="24"/>
        </w:rPr>
        <w:t>ir kitais statybos ir remonto apskaitą ir normavimą reglamentuojančiais teisės aktais.</w:t>
      </w:r>
    </w:p>
    <w:p w14:paraId="41A5DB2D" w14:textId="77777777" w:rsidR="00024783" w:rsidRPr="00024783" w:rsidRDefault="00024783" w:rsidP="00024783">
      <w:pPr>
        <w:pStyle w:val="Style16"/>
        <w:widowControl/>
        <w:numPr>
          <w:ilvl w:val="0"/>
          <w:numId w:val="8"/>
        </w:numPr>
        <w:spacing w:before="142" w:line="320" w:lineRule="atLeast"/>
        <w:jc w:val="left"/>
        <w:rPr>
          <w:rStyle w:val="FontStyle73"/>
          <w:sz w:val="24"/>
          <w:szCs w:val="24"/>
        </w:rPr>
      </w:pPr>
      <w:r w:rsidRPr="00024783">
        <w:rPr>
          <w:rStyle w:val="FontStyle73"/>
          <w:sz w:val="24"/>
          <w:szCs w:val="24"/>
        </w:rPr>
        <w:t>Paslaugų gavėjas pateikia sekančius dokumentus:</w:t>
      </w:r>
    </w:p>
    <w:p w14:paraId="12D61309" w14:textId="77777777" w:rsidR="00024783" w:rsidRPr="00024783" w:rsidRDefault="00024783" w:rsidP="00024783">
      <w:pPr>
        <w:pStyle w:val="Style40"/>
        <w:widowControl/>
        <w:numPr>
          <w:ilvl w:val="1"/>
          <w:numId w:val="9"/>
        </w:numPr>
        <w:spacing w:line="320" w:lineRule="atLeast"/>
        <w:rPr>
          <w:rStyle w:val="FontStyle82"/>
          <w:b w:val="0"/>
          <w:i w:val="0"/>
          <w:sz w:val="24"/>
          <w:szCs w:val="24"/>
        </w:rPr>
      </w:pPr>
      <w:r w:rsidRPr="00024783">
        <w:rPr>
          <w:rStyle w:val="FontStyle82"/>
          <w:sz w:val="24"/>
          <w:szCs w:val="24"/>
        </w:rPr>
        <w:t xml:space="preserve">Paraišką - užsakymą </w:t>
      </w:r>
      <w:r w:rsidRPr="00024783">
        <w:rPr>
          <w:rStyle w:val="FontStyle53"/>
          <w:sz w:val="24"/>
          <w:szCs w:val="24"/>
        </w:rPr>
        <w:t xml:space="preserve">(laisvos formos, toliau - užsakymas) </w:t>
      </w:r>
      <w:r w:rsidRPr="00024783">
        <w:rPr>
          <w:rStyle w:val="FontStyle82"/>
          <w:sz w:val="24"/>
          <w:szCs w:val="24"/>
        </w:rPr>
        <w:t>su priedais:</w:t>
      </w:r>
    </w:p>
    <w:p w14:paraId="39A4F0E6"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paraiškoje nurodoma užsakymo pagrindimas (pagal kokią sutartį atliekama paslauga), paslaugos apimtys, atlikimo terminas, ir kita galima paslaugos atlikimui svarbi informacija.</w:t>
      </w:r>
    </w:p>
    <w:p w14:paraId="07BA7CFA" w14:textId="77777777" w:rsidR="00024783" w:rsidRPr="00024783" w:rsidRDefault="00024783" w:rsidP="00024783">
      <w:pPr>
        <w:pStyle w:val="Style40"/>
        <w:widowControl/>
        <w:numPr>
          <w:ilvl w:val="1"/>
          <w:numId w:val="9"/>
        </w:numPr>
        <w:spacing w:before="29" w:line="320" w:lineRule="atLeast"/>
        <w:rPr>
          <w:rStyle w:val="FontStyle82"/>
          <w:sz w:val="24"/>
          <w:szCs w:val="24"/>
        </w:rPr>
      </w:pPr>
      <w:r w:rsidRPr="00024783">
        <w:rPr>
          <w:rStyle w:val="FontStyle82"/>
          <w:sz w:val="24"/>
          <w:szCs w:val="24"/>
        </w:rPr>
        <w:t>Priedai:</w:t>
      </w:r>
    </w:p>
    <w:p w14:paraId="185938FF"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Užsakymo objektas;</w:t>
      </w:r>
    </w:p>
    <w:p w14:paraId="31EC4EA0"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Užsakymo vykdymo terminas;</w:t>
      </w:r>
    </w:p>
    <w:p w14:paraId="51912E9C"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Patalpų brėžiniai iš inventorinės kadastro bylos;</w:t>
      </w:r>
    </w:p>
    <w:p w14:paraId="49B5F262"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Preliminarus būsto pritaikymo darbų aprašas, kuriame nurodoma objekto darbai ir/ar jų specifika;</w:t>
      </w:r>
    </w:p>
    <w:p w14:paraId="64208007"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Nekilnojamo turto registro pažyma;</w:t>
      </w:r>
    </w:p>
    <w:p w14:paraId="4DDC71FF" w14:textId="77777777" w:rsidR="00024783" w:rsidRPr="00024783" w:rsidRDefault="00024783" w:rsidP="00024783">
      <w:pPr>
        <w:pStyle w:val="Style48"/>
        <w:widowControl/>
        <w:numPr>
          <w:ilvl w:val="0"/>
          <w:numId w:val="10"/>
        </w:numPr>
        <w:spacing w:line="320" w:lineRule="atLeast"/>
        <w:ind w:left="0" w:firstLine="851"/>
        <w:rPr>
          <w:rStyle w:val="FontStyle53"/>
          <w:sz w:val="24"/>
          <w:szCs w:val="24"/>
        </w:rPr>
      </w:pPr>
      <w:r w:rsidRPr="00024783">
        <w:rPr>
          <w:rStyle w:val="FontStyle53"/>
          <w:sz w:val="24"/>
          <w:szCs w:val="24"/>
        </w:rPr>
        <w:t>Kiti  paslaugos teikimui reikalingi dokumentai.</w:t>
      </w:r>
    </w:p>
    <w:p w14:paraId="1D0E1B3B" w14:textId="77777777" w:rsidR="00024783" w:rsidRPr="00024783" w:rsidRDefault="00024783" w:rsidP="00024783">
      <w:pPr>
        <w:pStyle w:val="Style16"/>
        <w:widowControl/>
        <w:numPr>
          <w:ilvl w:val="0"/>
          <w:numId w:val="8"/>
        </w:numPr>
        <w:spacing w:before="142" w:line="320" w:lineRule="atLeast"/>
        <w:jc w:val="left"/>
        <w:rPr>
          <w:rStyle w:val="FontStyle73"/>
          <w:sz w:val="24"/>
          <w:szCs w:val="24"/>
        </w:rPr>
      </w:pPr>
      <w:r w:rsidRPr="00024783">
        <w:rPr>
          <w:rStyle w:val="FontStyle73"/>
          <w:sz w:val="24"/>
          <w:szCs w:val="24"/>
        </w:rPr>
        <w:t>Žiniaraščio rengimo aprašymas</w:t>
      </w:r>
    </w:p>
    <w:p w14:paraId="413766DF" w14:textId="77777777" w:rsidR="00024783" w:rsidRPr="00024783" w:rsidRDefault="00024783" w:rsidP="00024783">
      <w:pPr>
        <w:pStyle w:val="Style7"/>
        <w:widowControl/>
        <w:spacing w:before="149" w:line="320" w:lineRule="atLeast"/>
        <w:jc w:val="left"/>
        <w:rPr>
          <w:rStyle w:val="FontStyle53"/>
          <w:sz w:val="24"/>
          <w:szCs w:val="24"/>
        </w:rPr>
      </w:pPr>
      <w:r w:rsidRPr="00024783">
        <w:rPr>
          <w:rStyle w:val="FontStyle53"/>
          <w:sz w:val="24"/>
          <w:szCs w:val="24"/>
        </w:rPr>
        <w:t xml:space="preserve">Žiniaraštis turi būti rengiamas pagal STR 1.04.04:2017 </w:t>
      </w:r>
      <w:r w:rsidRPr="00024783">
        <w:rPr>
          <w:bCs/>
          <w:color w:val="000000"/>
        </w:rPr>
        <w:t>„Statinio projektavimas, projekto ekspertizė“ 6 priedo 5 lentelės formą ir turinį;</w:t>
      </w:r>
    </w:p>
    <w:p w14:paraId="05725AF2" w14:textId="77777777" w:rsidR="00024783" w:rsidRPr="00024783" w:rsidRDefault="00024783" w:rsidP="00024783">
      <w:pPr>
        <w:pStyle w:val="Style19"/>
        <w:widowControl/>
        <w:numPr>
          <w:ilvl w:val="0"/>
          <w:numId w:val="13"/>
        </w:numPr>
        <w:tabs>
          <w:tab w:val="left" w:pos="1080"/>
        </w:tabs>
        <w:spacing w:line="320" w:lineRule="atLeast"/>
        <w:jc w:val="left"/>
        <w:rPr>
          <w:rStyle w:val="FontStyle53"/>
          <w:sz w:val="24"/>
          <w:szCs w:val="24"/>
        </w:rPr>
      </w:pPr>
      <w:r w:rsidRPr="00024783">
        <w:rPr>
          <w:rStyle w:val="FontStyle53"/>
          <w:sz w:val="24"/>
          <w:szCs w:val="24"/>
        </w:rPr>
        <w:t>žiniaraštis sudaromas kiekvienam objektui atskirai;</w:t>
      </w:r>
    </w:p>
    <w:p w14:paraId="0F17B8E7" w14:textId="77777777" w:rsidR="00024783" w:rsidRPr="00024783" w:rsidRDefault="00024783" w:rsidP="00024783">
      <w:pPr>
        <w:pStyle w:val="Style19"/>
        <w:widowControl/>
        <w:numPr>
          <w:ilvl w:val="0"/>
          <w:numId w:val="13"/>
        </w:numPr>
        <w:tabs>
          <w:tab w:val="left" w:pos="1051"/>
        </w:tabs>
        <w:spacing w:line="320" w:lineRule="atLeast"/>
        <w:rPr>
          <w:rStyle w:val="FontStyle53"/>
          <w:sz w:val="24"/>
          <w:szCs w:val="24"/>
        </w:rPr>
      </w:pPr>
      <w:r w:rsidRPr="00024783">
        <w:rPr>
          <w:rStyle w:val="FontStyle53"/>
          <w:sz w:val="24"/>
          <w:szCs w:val="24"/>
        </w:rPr>
        <w:t>rengiant žiniaraščius sąnaudos grupuojamos į žiniaraščio skyrius pagal patalpų objektus - grindys, sienos, lubos, durys ir langai, elektros instaliacija ir pan. Kiekviename skyriuje aprašomi vienetiniai darbai, apskaičiuojami vienetiniai sąnaudų kiekiai;</w:t>
      </w:r>
    </w:p>
    <w:p w14:paraId="1C1D383B" w14:textId="77777777" w:rsidR="00024783" w:rsidRPr="00024783" w:rsidRDefault="00024783" w:rsidP="00024783">
      <w:pPr>
        <w:pStyle w:val="Style19"/>
        <w:widowControl/>
        <w:numPr>
          <w:ilvl w:val="0"/>
          <w:numId w:val="12"/>
        </w:numPr>
        <w:tabs>
          <w:tab w:val="left" w:pos="1109"/>
        </w:tabs>
        <w:spacing w:line="320" w:lineRule="atLeast"/>
        <w:rPr>
          <w:rStyle w:val="FontStyle53"/>
          <w:sz w:val="24"/>
          <w:szCs w:val="24"/>
        </w:rPr>
      </w:pPr>
      <w:r w:rsidRPr="00024783">
        <w:rPr>
          <w:rStyle w:val="FontStyle53"/>
          <w:sz w:val="24"/>
          <w:szCs w:val="24"/>
        </w:rPr>
        <w:t>aprašomi visi darbai bei apskaičiuojami jų kiekiai pagal vienetinius darbus;</w:t>
      </w:r>
    </w:p>
    <w:p w14:paraId="2802FFC2" w14:textId="77777777" w:rsidR="00024783" w:rsidRPr="00024783" w:rsidRDefault="00024783" w:rsidP="00024783">
      <w:pPr>
        <w:pStyle w:val="Style19"/>
        <w:widowControl/>
        <w:numPr>
          <w:ilvl w:val="0"/>
          <w:numId w:val="12"/>
        </w:numPr>
        <w:tabs>
          <w:tab w:val="left" w:pos="1109"/>
        </w:tabs>
        <w:spacing w:line="320" w:lineRule="atLeast"/>
        <w:rPr>
          <w:rStyle w:val="FontStyle53"/>
          <w:sz w:val="24"/>
          <w:szCs w:val="24"/>
        </w:rPr>
      </w:pPr>
      <w:r w:rsidRPr="00024783">
        <w:rPr>
          <w:rStyle w:val="FontStyle53"/>
          <w:sz w:val="24"/>
          <w:szCs w:val="24"/>
        </w:rPr>
        <w:t xml:space="preserve">apskaičiuojamos darbo sąnaudos pagal bendruosius sąnaudų normatyvus. Bendras darbo valandų poreikis kiekvienam darbui atlikti nustatomas, įvertinus vidutinę darbininkų kategoriją. </w:t>
      </w:r>
    </w:p>
    <w:p w14:paraId="161A8487" w14:textId="0DEF85FA" w:rsidR="00024783" w:rsidRPr="00024783" w:rsidRDefault="00024783" w:rsidP="00024783">
      <w:pPr>
        <w:pStyle w:val="Style19"/>
        <w:widowControl/>
        <w:numPr>
          <w:ilvl w:val="0"/>
          <w:numId w:val="12"/>
        </w:numPr>
        <w:tabs>
          <w:tab w:val="left" w:pos="1109"/>
        </w:tabs>
        <w:spacing w:line="320" w:lineRule="atLeast"/>
        <w:rPr>
          <w:rStyle w:val="FontStyle53"/>
          <w:sz w:val="24"/>
          <w:szCs w:val="24"/>
        </w:rPr>
      </w:pPr>
      <w:r w:rsidRPr="00024783">
        <w:rPr>
          <w:rStyle w:val="FontStyle53"/>
          <w:sz w:val="24"/>
          <w:szCs w:val="24"/>
        </w:rPr>
        <w:t>apskaičiuojamas medžiagų ir gaminių, reikalingų remontui</w:t>
      </w:r>
      <w:r w:rsidR="00B146CC">
        <w:rPr>
          <w:rStyle w:val="FontStyle53"/>
          <w:sz w:val="24"/>
          <w:szCs w:val="24"/>
        </w:rPr>
        <w:t>/rekonstrukcijai</w:t>
      </w:r>
      <w:r w:rsidRPr="00024783">
        <w:rPr>
          <w:rStyle w:val="FontStyle53"/>
          <w:sz w:val="24"/>
          <w:szCs w:val="24"/>
        </w:rPr>
        <w:t xml:space="preserve"> atlikti kiekis, sąnaudų normatyvų pagrindu pagal vienetinius darbus (</w:t>
      </w:r>
      <w:r w:rsidRPr="00024783">
        <w:rPr>
          <w:color w:val="000000"/>
        </w:rPr>
        <w:t>vienetinis statybos darbas – tai fiziniu matavimo vienetu išmatuojama, technologiškai susijusių elementinių darbų bei operacijų, reikalingų tam darbui atlikti, visuma)</w:t>
      </w:r>
      <w:r w:rsidRPr="00024783">
        <w:rPr>
          <w:rStyle w:val="FontStyle53"/>
          <w:sz w:val="24"/>
          <w:szCs w:val="24"/>
        </w:rPr>
        <w:t xml:space="preserve"> nurodant medžiagų ir gaminių būtinas technines charakteristikas ar techninius duomenis;</w:t>
      </w:r>
    </w:p>
    <w:p w14:paraId="125AFAB9" w14:textId="77777777" w:rsidR="00024783" w:rsidRPr="00024783" w:rsidRDefault="00024783" w:rsidP="00024783">
      <w:pPr>
        <w:pStyle w:val="Style19"/>
        <w:widowControl/>
        <w:numPr>
          <w:ilvl w:val="0"/>
          <w:numId w:val="12"/>
        </w:numPr>
        <w:tabs>
          <w:tab w:val="left" w:pos="1073"/>
        </w:tabs>
        <w:spacing w:before="22" w:line="320" w:lineRule="atLeast"/>
        <w:rPr>
          <w:rStyle w:val="FontStyle53"/>
          <w:sz w:val="24"/>
          <w:szCs w:val="24"/>
        </w:rPr>
      </w:pPr>
      <w:r w:rsidRPr="00024783">
        <w:rPr>
          <w:rStyle w:val="FontStyle53"/>
          <w:sz w:val="24"/>
          <w:szCs w:val="24"/>
        </w:rPr>
        <w:t>pateikiamos mechanizmų, reikalingų darbams atlikti, eksploatacijos valandinės sąnaudos, apskaičiuotos tiesioginiu būdu ir pagrįstos, arba mašinų ir mechanizmų eksploatacijos poreikis numatytam darbų kiekiui išnormuojamas pagal sąnaudų normatyvus kiekvienam vienetiniam darbui;</w:t>
      </w:r>
    </w:p>
    <w:p w14:paraId="47515037" w14:textId="77777777" w:rsidR="00024783" w:rsidRPr="00024783" w:rsidRDefault="00024783" w:rsidP="00024783">
      <w:pPr>
        <w:pStyle w:val="Style19"/>
        <w:widowControl/>
        <w:numPr>
          <w:ilvl w:val="0"/>
          <w:numId w:val="12"/>
        </w:numPr>
        <w:tabs>
          <w:tab w:val="left" w:pos="1073"/>
        </w:tabs>
        <w:spacing w:before="7" w:line="320" w:lineRule="atLeast"/>
        <w:rPr>
          <w:rStyle w:val="FontStyle53"/>
          <w:sz w:val="24"/>
          <w:szCs w:val="24"/>
        </w:rPr>
      </w:pPr>
      <w:r w:rsidRPr="00024783">
        <w:rPr>
          <w:rStyle w:val="FontStyle53"/>
          <w:sz w:val="24"/>
          <w:szCs w:val="24"/>
        </w:rPr>
        <w:t xml:space="preserve">nurodomi, jeigu reikia, įrenginiai (prekės) (vonia, unitazas, keltuvas ir pan.); </w:t>
      </w:r>
    </w:p>
    <w:p w14:paraId="157F32FD" w14:textId="77777777" w:rsidR="00024783" w:rsidRPr="00024783" w:rsidRDefault="00024783" w:rsidP="00024783">
      <w:pPr>
        <w:pStyle w:val="Style19"/>
        <w:widowControl/>
        <w:numPr>
          <w:ilvl w:val="0"/>
          <w:numId w:val="12"/>
        </w:numPr>
        <w:tabs>
          <w:tab w:val="left" w:pos="1073"/>
        </w:tabs>
        <w:spacing w:before="7" w:line="320" w:lineRule="atLeast"/>
        <w:rPr>
          <w:rStyle w:val="FontStyle53"/>
          <w:sz w:val="24"/>
          <w:szCs w:val="24"/>
        </w:rPr>
      </w:pPr>
      <w:r w:rsidRPr="00024783">
        <w:rPr>
          <w:rStyle w:val="FontStyle53"/>
          <w:sz w:val="24"/>
          <w:szCs w:val="24"/>
        </w:rPr>
        <w:t>nurodomi įrenginių techniniai duomenys, matavimo vienetai ir įrenginių kiekiai;</w:t>
      </w:r>
    </w:p>
    <w:p w14:paraId="4BD3C1B1" w14:textId="77777777" w:rsidR="00024783" w:rsidRPr="00024783" w:rsidRDefault="00024783" w:rsidP="00024783">
      <w:pPr>
        <w:pStyle w:val="Style19"/>
        <w:widowControl/>
        <w:numPr>
          <w:ilvl w:val="0"/>
          <w:numId w:val="12"/>
        </w:numPr>
        <w:tabs>
          <w:tab w:val="left" w:pos="1073"/>
        </w:tabs>
        <w:spacing w:before="7" w:line="320" w:lineRule="atLeast"/>
        <w:rPr>
          <w:rStyle w:val="FontStyle53"/>
          <w:sz w:val="24"/>
          <w:szCs w:val="24"/>
        </w:rPr>
      </w:pPr>
      <w:r w:rsidRPr="00024783">
        <w:rPr>
          <w:rStyle w:val="FontStyle53"/>
          <w:sz w:val="24"/>
          <w:szCs w:val="24"/>
        </w:rPr>
        <w:lastRenderedPageBreak/>
        <w:t xml:space="preserve">žiniaraščius rengti naudojant sąnaudų </w:t>
      </w:r>
      <w:r w:rsidRPr="00024783">
        <w:rPr>
          <w:rStyle w:val="FontStyle84"/>
          <w:sz w:val="24"/>
          <w:szCs w:val="24"/>
        </w:rPr>
        <w:t xml:space="preserve">neto </w:t>
      </w:r>
      <w:r w:rsidRPr="00024783">
        <w:rPr>
          <w:rStyle w:val="FontStyle53"/>
          <w:sz w:val="24"/>
          <w:szCs w:val="24"/>
        </w:rPr>
        <w:t>kiekius - baigtinius sąnaudų kiekius atitinkamais matavimo vienetais;</w:t>
      </w:r>
    </w:p>
    <w:p w14:paraId="15BA7C78" w14:textId="77777777" w:rsidR="00024783" w:rsidRPr="00024783" w:rsidRDefault="00024783" w:rsidP="00024783">
      <w:pPr>
        <w:pStyle w:val="Style19"/>
        <w:widowControl/>
        <w:numPr>
          <w:ilvl w:val="0"/>
          <w:numId w:val="14"/>
        </w:numPr>
        <w:tabs>
          <w:tab w:val="left" w:pos="1210"/>
        </w:tabs>
        <w:spacing w:before="7" w:line="320" w:lineRule="atLeast"/>
        <w:rPr>
          <w:rStyle w:val="FontStyle53"/>
          <w:sz w:val="24"/>
          <w:szCs w:val="24"/>
        </w:rPr>
      </w:pPr>
      <w:r w:rsidRPr="00024783">
        <w:rPr>
          <w:rStyle w:val="FontStyle53"/>
          <w:sz w:val="24"/>
          <w:szCs w:val="24"/>
        </w:rPr>
        <w:t>sąnaudų aprašymų detalumas turi būti pakankamas darbų kiekių apskaičiavimui ir jų kainos nustatymui;</w:t>
      </w:r>
    </w:p>
    <w:p w14:paraId="2E45C0EA" w14:textId="77777777" w:rsidR="00024783" w:rsidRPr="00024783" w:rsidRDefault="00024783" w:rsidP="00024783">
      <w:pPr>
        <w:pStyle w:val="Style19"/>
        <w:widowControl/>
        <w:numPr>
          <w:ilvl w:val="0"/>
          <w:numId w:val="12"/>
        </w:numPr>
        <w:tabs>
          <w:tab w:val="left" w:pos="1087"/>
        </w:tabs>
        <w:spacing w:line="320" w:lineRule="atLeast"/>
        <w:rPr>
          <w:rStyle w:val="FontStyle53"/>
          <w:sz w:val="24"/>
          <w:szCs w:val="24"/>
        </w:rPr>
      </w:pPr>
      <w:r w:rsidRPr="00024783">
        <w:rPr>
          <w:rStyle w:val="FontStyle53"/>
          <w:sz w:val="24"/>
          <w:szCs w:val="24"/>
        </w:rPr>
        <w:t>kiekvienoje žiniaraščio eilutėje paliekama vieta (žiniaraštyje stulpelis) sąnaudos vieneto kainos, vertės, darbo jėgos, medžiagos ir mechanizmų resursų įrašymui;</w:t>
      </w:r>
    </w:p>
    <w:p w14:paraId="4506A920" w14:textId="77777777" w:rsidR="00024783" w:rsidRPr="00024783" w:rsidRDefault="00024783" w:rsidP="00024783">
      <w:pPr>
        <w:pStyle w:val="Style19"/>
        <w:widowControl/>
        <w:numPr>
          <w:ilvl w:val="0"/>
          <w:numId w:val="12"/>
        </w:numPr>
        <w:tabs>
          <w:tab w:val="left" w:pos="1087"/>
        </w:tabs>
        <w:spacing w:before="108" w:line="320" w:lineRule="atLeast"/>
        <w:rPr>
          <w:rStyle w:val="FontStyle53"/>
          <w:sz w:val="24"/>
          <w:szCs w:val="24"/>
        </w:rPr>
      </w:pPr>
      <w:r w:rsidRPr="00024783">
        <w:rPr>
          <w:rStyle w:val="FontStyle53"/>
          <w:sz w:val="24"/>
          <w:szCs w:val="24"/>
        </w:rPr>
        <w:t>jeigu negalima tiksliai apskaičiuoti sąnaudų kiekių (paslėptų tinklų pakeitimo darbai ir pan.), žiniaraštyje nurodomi prognozuojami arba apytikriai numatomų sąnaudų kiekiai;</w:t>
      </w:r>
    </w:p>
    <w:p w14:paraId="2B92FB7B" w14:textId="77777777" w:rsidR="00024783" w:rsidRPr="00024783" w:rsidRDefault="00024783" w:rsidP="00024783">
      <w:pPr>
        <w:pStyle w:val="Style19"/>
        <w:widowControl/>
        <w:numPr>
          <w:ilvl w:val="0"/>
          <w:numId w:val="12"/>
        </w:numPr>
        <w:tabs>
          <w:tab w:val="left" w:pos="1152"/>
        </w:tabs>
        <w:spacing w:before="22" w:line="320" w:lineRule="atLeast"/>
        <w:rPr>
          <w:rStyle w:val="FontStyle53"/>
          <w:sz w:val="24"/>
          <w:szCs w:val="24"/>
        </w:rPr>
      </w:pPr>
      <w:r w:rsidRPr="00024783">
        <w:rPr>
          <w:rStyle w:val="FontStyle53"/>
          <w:sz w:val="24"/>
          <w:szCs w:val="24"/>
        </w:rPr>
        <w:t>medžiagų ir gaminių sąnaudų kiekiai apskaičiuojami su įvertintomis pataisomis dėl objektyviai susidarančių gamybos atliekų ar natūralių netekčių.</w:t>
      </w:r>
    </w:p>
    <w:p w14:paraId="40C662C5" w14:textId="77777777" w:rsidR="00024783" w:rsidRPr="00024783" w:rsidRDefault="00024783" w:rsidP="00024783">
      <w:pPr>
        <w:pStyle w:val="Style19"/>
        <w:widowControl/>
        <w:numPr>
          <w:ilvl w:val="0"/>
          <w:numId w:val="12"/>
        </w:numPr>
        <w:tabs>
          <w:tab w:val="left" w:pos="1152"/>
        </w:tabs>
        <w:spacing w:line="320" w:lineRule="atLeast"/>
        <w:rPr>
          <w:rStyle w:val="FontStyle53"/>
          <w:sz w:val="24"/>
          <w:szCs w:val="24"/>
        </w:rPr>
      </w:pPr>
      <w:r w:rsidRPr="00024783">
        <w:rPr>
          <w:rStyle w:val="FontStyle53"/>
          <w:sz w:val="24"/>
          <w:szCs w:val="24"/>
        </w:rPr>
        <w:t>parengtus žiniaraščius pasirašo (ir tuo patvirtina žiniaraščio teisingumą) kvalifikuotas sąmatų rengimo specialistas arba atestuotas projekto dalies „Statybos skaičiuojamosios kainos nustatymas" vadovas.</w:t>
      </w:r>
    </w:p>
    <w:p w14:paraId="15C7E52D" w14:textId="77777777" w:rsidR="00024783" w:rsidRPr="00024783" w:rsidRDefault="00024783" w:rsidP="00024783">
      <w:pPr>
        <w:pStyle w:val="Style16"/>
        <w:widowControl/>
        <w:numPr>
          <w:ilvl w:val="0"/>
          <w:numId w:val="8"/>
        </w:numPr>
        <w:spacing w:before="142" w:line="320" w:lineRule="atLeast"/>
        <w:jc w:val="left"/>
        <w:rPr>
          <w:rStyle w:val="FontStyle73"/>
          <w:sz w:val="24"/>
          <w:szCs w:val="24"/>
        </w:rPr>
      </w:pPr>
      <w:r w:rsidRPr="00024783">
        <w:rPr>
          <w:rStyle w:val="FontStyle73"/>
          <w:sz w:val="24"/>
          <w:szCs w:val="24"/>
        </w:rPr>
        <w:t>Sąmatų rengimo aprašymas:</w:t>
      </w:r>
    </w:p>
    <w:p w14:paraId="30AFBF5F" w14:textId="77777777" w:rsidR="00024783" w:rsidRPr="00024783" w:rsidRDefault="00024783" w:rsidP="00024783">
      <w:pPr>
        <w:pStyle w:val="Style9"/>
        <w:widowControl/>
        <w:numPr>
          <w:ilvl w:val="0"/>
          <w:numId w:val="15"/>
        </w:numPr>
        <w:tabs>
          <w:tab w:val="left" w:pos="922"/>
        </w:tabs>
        <w:spacing w:line="320" w:lineRule="atLeast"/>
        <w:jc w:val="left"/>
        <w:rPr>
          <w:rStyle w:val="FontStyle53"/>
          <w:sz w:val="24"/>
          <w:szCs w:val="24"/>
        </w:rPr>
      </w:pPr>
      <w:r w:rsidRPr="00024783">
        <w:rPr>
          <w:rStyle w:val="FontStyle53"/>
          <w:sz w:val="24"/>
          <w:szCs w:val="24"/>
        </w:rPr>
        <w:t>rengiamos lokalinės sąmatos, kurios bus naudojamos numatomai rangos darbų vertei apskaičiuoti;</w:t>
      </w:r>
    </w:p>
    <w:p w14:paraId="614D790D" w14:textId="77777777" w:rsidR="00024783" w:rsidRPr="00024783" w:rsidRDefault="00024783" w:rsidP="00024783">
      <w:pPr>
        <w:pStyle w:val="Style9"/>
        <w:widowControl/>
        <w:numPr>
          <w:ilvl w:val="0"/>
          <w:numId w:val="15"/>
        </w:numPr>
        <w:tabs>
          <w:tab w:val="left" w:pos="922"/>
        </w:tabs>
        <w:spacing w:line="320" w:lineRule="atLeast"/>
        <w:jc w:val="left"/>
        <w:rPr>
          <w:rStyle w:val="FontStyle53"/>
          <w:sz w:val="24"/>
          <w:szCs w:val="24"/>
        </w:rPr>
      </w:pPr>
      <w:r w:rsidRPr="00024783">
        <w:rPr>
          <w:rStyle w:val="FontStyle53"/>
          <w:sz w:val="24"/>
          <w:szCs w:val="24"/>
        </w:rPr>
        <w:t>lokalinės sąmatos rengiamos parengtų žiniaraščių pagrindu;</w:t>
      </w:r>
    </w:p>
    <w:p w14:paraId="7429C3E2" w14:textId="77777777" w:rsidR="00024783" w:rsidRPr="00024783" w:rsidRDefault="00024783" w:rsidP="00024783">
      <w:pPr>
        <w:pStyle w:val="Style9"/>
        <w:widowControl/>
        <w:numPr>
          <w:ilvl w:val="0"/>
          <w:numId w:val="15"/>
        </w:numPr>
        <w:tabs>
          <w:tab w:val="left" w:pos="922"/>
        </w:tabs>
        <w:spacing w:line="320" w:lineRule="atLeast"/>
        <w:jc w:val="left"/>
        <w:rPr>
          <w:rStyle w:val="FontStyle53"/>
          <w:sz w:val="24"/>
          <w:szCs w:val="24"/>
        </w:rPr>
      </w:pPr>
      <w:r w:rsidRPr="00024783">
        <w:rPr>
          <w:rStyle w:val="FontStyle53"/>
          <w:sz w:val="24"/>
          <w:szCs w:val="24"/>
        </w:rPr>
        <w:t>rengiant sąmatas taikyti normatyvinį kainos apskaičiavimo metodą vadovaujantis paskutiniojo koregavimo „Sistela", „Astera" ar kitomis lygiavertėmis MICROSOFT EXCEL aplinkoje veikiančiomis programomis;</w:t>
      </w:r>
    </w:p>
    <w:p w14:paraId="014C9EFB" w14:textId="77777777" w:rsidR="00024783" w:rsidRPr="00024783" w:rsidRDefault="00024783" w:rsidP="00024783">
      <w:pPr>
        <w:pStyle w:val="Style9"/>
        <w:widowControl/>
        <w:numPr>
          <w:ilvl w:val="0"/>
          <w:numId w:val="15"/>
        </w:numPr>
        <w:tabs>
          <w:tab w:val="left" w:pos="922"/>
        </w:tabs>
        <w:spacing w:line="320" w:lineRule="atLeast"/>
        <w:jc w:val="left"/>
        <w:rPr>
          <w:rStyle w:val="FontStyle53"/>
          <w:sz w:val="24"/>
          <w:szCs w:val="24"/>
        </w:rPr>
      </w:pPr>
      <w:r w:rsidRPr="00024783">
        <w:rPr>
          <w:rStyle w:val="FontStyle53"/>
          <w:sz w:val="24"/>
          <w:szCs w:val="24"/>
        </w:rPr>
        <w:t>lokalinės sąmatos turi būti sudaromos skaičiuojant pagal vienetinius  medžiagų, mechanizmų, darbo ir kitų sąnaudų įkainius;</w:t>
      </w:r>
    </w:p>
    <w:p w14:paraId="737BA99E" w14:textId="77777777" w:rsidR="00024783" w:rsidRPr="00024783" w:rsidRDefault="00024783" w:rsidP="00024783">
      <w:pPr>
        <w:pStyle w:val="Style9"/>
        <w:widowControl/>
        <w:numPr>
          <w:ilvl w:val="0"/>
          <w:numId w:val="15"/>
        </w:numPr>
        <w:tabs>
          <w:tab w:val="left" w:pos="922"/>
        </w:tabs>
        <w:spacing w:line="320" w:lineRule="atLeast"/>
        <w:jc w:val="left"/>
        <w:rPr>
          <w:rStyle w:val="FontStyle53"/>
          <w:sz w:val="24"/>
          <w:szCs w:val="24"/>
        </w:rPr>
      </w:pPr>
      <w:r w:rsidRPr="00024783">
        <w:rPr>
          <w:rStyle w:val="FontStyle53"/>
          <w:sz w:val="24"/>
          <w:szCs w:val="24"/>
        </w:rPr>
        <w:t>pagal galimybę kiekvienai sąnaudai suteikti identifikacinį kodą, kuris taip pat yra ir nuoroda į darbo, medžiagų bei mechanizmų eksploatacijos sąnaudų normatyvus, kalkuliacijas, žinynus ar tiesioginius sąnaudų apskaičiavimus;</w:t>
      </w:r>
    </w:p>
    <w:p w14:paraId="6A271991" w14:textId="77777777" w:rsidR="00024783" w:rsidRPr="00024783" w:rsidRDefault="00024783" w:rsidP="00024783">
      <w:pPr>
        <w:pStyle w:val="Style9"/>
        <w:widowControl/>
        <w:numPr>
          <w:ilvl w:val="0"/>
          <w:numId w:val="15"/>
        </w:numPr>
        <w:tabs>
          <w:tab w:val="left" w:pos="972"/>
        </w:tabs>
        <w:spacing w:line="320" w:lineRule="atLeast"/>
        <w:rPr>
          <w:rStyle w:val="FontStyle53"/>
          <w:sz w:val="24"/>
          <w:szCs w:val="24"/>
        </w:rPr>
      </w:pPr>
      <w:r w:rsidRPr="00024783">
        <w:rPr>
          <w:rStyle w:val="FontStyle53"/>
          <w:sz w:val="24"/>
          <w:szCs w:val="24"/>
        </w:rPr>
        <w:t>rengiant lokalines sąmatas nurodyti tiesiogines bei netiesiogines išlaidas;</w:t>
      </w:r>
    </w:p>
    <w:p w14:paraId="790CCF20" w14:textId="77777777" w:rsidR="00024783" w:rsidRPr="00024783" w:rsidRDefault="00024783" w:rsidP="00024783">
      <w:pPr>
        <w:pStyle w:val="Style9"/>
        <w:widowControl/>
        <w:numPr>
          <w:ilvl w:val="0"/>
          <w:numId w:val="15"/>
        </w:numPr>
        <w:tabs>
          <w:tab w:val="left" w:pos="878"/>
        </w:tabs>
        <w:spacing w:line="320" w:lineRule="atLeast"/>
        <w:rPr>
          <w:rStyle w:val="FontStyle53"/>
          <w:sz w:val="24"/>
          <w:szCs w:val="24"/>
        </w:rPr>
      </w:pPr>
      <w:r w:rsidRPr="00024783">
        <w:rPr>
          <w:rStyle w:val="FontStyle53"/>
          <w:sz w:val="24"/>
          <w:szCs w:val="24"/>
        </w:rPr>
        <w:t>tiesiogines išlaidas sudaro tiesiogiai darbams atlikti reikalingų materialinių bei darbo išteklių (statybos resursų), t. y. medžiagų ir mechanizmų eksploatacijos bei darbo užmokesčio, vertė ir kitos su darbų vykdymu tiesiogiai susijusios numatytos statybų vietos įrengimo, eksploatavimo ir valdymo išlaidos, socialinio draudimo mokesčiai;</w:t>
      </w:r>
    </w:p>
    <w:p w14:paraId="7B72FDB3" w14:textId="77777777" w:rsidR="00024783" w:rsidRPr="00024783" w:rsidRDefault="00024783" w:rsidP="00024783">
      <w:pPr>
        <w:pStyle w:val="Style9"/>
        <w:widowControl/>
        <w:numPr>
          <w:ilvl w:val="0"/>
          <w:numId w:val="15"/>
        </w:numPr>
        <w:tabs>
          <w:tab w:val="left" w:pos="878"/>
        </w:tabs>
        <w:spacing w:line="320" w:lineRule="atLeast"/>
        <w:rPr>
          <w:rStyle w:val="FontStyle53"/>
          <w:sz w:val="24"/>
          <w:szCs w:val="24"/>
        </w:rPr>
      </w:pPr>
      <w:r w:rsidRPr="00024783">
        <w:rPr>
          <w:rStyle w:val="FontStyle53"/>
          <w:sz w:val="24"/>
          <w:szCs w:val="24"/>
        </w:rPr>
        <w:t>netiesioginėmis išlaidomis laikoma bendrųjų materialinių išlaidų, skirtų ūkio reikmėms ir mokesčiams, dalis, administracijos transporto išlaidų dalis, administracijos darbuotojų darbo užmokesčio bei socialinio draudimo mokesčių dalis. Bendrąsias materialines išlaidas ūkio reikmėms ir veiklos mokesčiams sudaro:</w:t>
      </w:r>
    </w:p>
    <w:p w14:paraId="057BBEA2" w14:textId="77777777" w:rsidR="00024783" w:rsidRPr="00024783" w:rsidRDefault="00024783" w:rsidP="00024783">
      <w:pPr>
        <w:pStyle w:val="Style35"/>
        <w:widowControl/>
        <w:numPr>
          <w:ilvl w:val="0"/>
          <w:numId w:val="15"/>
        </w:numPr>
        <w:spacing w:line="320" w:lineRule="atLeast"/>
        <w:rPr>
          <w:rStyle w:val="FontStyle53"/>
          <w:sz w:val="24"/>
          <w:szCs w:val="24"/>
        </w:rPr>
      </w:pPr>
      <w:r w:rsidRPr="00024783">
        <w:rPr>
          <w:rStyle w:val="FontStyle53"/>
          <w:sz w:val="24"/>
          <w:szCs w:val="24"/>
        </w:rPr>
        <w:t>administracijos ūkio išlaidos (pašto, ryšių, informacinės, kanceliarinės, apsaugos, apšvietimo, šildymo, vandentiekio, kanalizacijos, patalpų valymo, komandiruočių ir kt.);</w:t>
      </w:r>
    </w:p>
    <w:p w14:paraId="774CF10A" w14:textId="278D1C31" w:rsidR="00024783" w:rsidRPr="00024783" w:rsidRDefault="00024783" w:rsidP="00024783">
      <w:pPr>
        <w:pStyle w:val="Style30"/>
        <w:widowControl/>
        <w:numPr>
          <w:ilvl w:val="0"/>
          <w:numId w:val="15"/>
        </w:numPr>
        <w:tabs>
          <w:tab w:val="left" w:pos="1505"/>
        </w:tabs>
        <w:spacing w:before="58" w:line="320" w:lineRule="atLeast"/>
        <w:jc w:val="both"/>
        <w:rPr>
          <w:rStyle w:val="FontStyle53"/>
          <w:sz w:val="24"/>
          <w:szCs w:val="24"/>
        </w:rPr>
      </w:pPr>
      <w:r w:rsidRPr="00024783">
        <w:rPr>
          <w:rStyle w:val="FontStyle53"/>
          <w:sz w:val="24"/>
          <w:szCs w:val="24"/>
        </w:rPr>
        <w:t>ilgalaikio turto amortizaciniai atskaitymai, inventoriaus įsigijimo, nusidėvėjimo ir remonto</w:t>
      </w:r>
      <w:r w:rsidR="00B146CC">
        <w:rPr>
          <w:rStyle w:val="FontStyle53"/>
          <w:sz w:val="24"/>
          <w:szCs w:val="24"/>
        </w:rPr>
        <w:t>/rekonstrukcijos</w:t>
      </w:r>
      <w:r w:rsidRPr="00024783">
        <w:rPr>
          <w:rStyle w:val="FontStyle53"/>
          <w:sz w:val="24"/>
          <w:szCs w:val="24"/>
        </w:rPr>
        <w:t xml:space="preserve"> išlaidos tuo atveju, kai jos nėra įskaičiuotos į tiesiogines bei kitas pridėtines išlaidas;</w:t>
      </w:r>
    </w:p>
    <w:p w14:paraId="5DC80292" w14:textId="77777777" w:rsidR="00024783" w:rsidRPr="00024783" w:rsidRDefault="00024783" w:rsidP="00024783">
      <w:pPr>
        <w:pStyle w:val="Style30"/>
        <w:widowControl/>
        <w:numPr>
          <w:ilvl w:val="0"/>
          <w:numId w:val="15"/>
        </w:numPr>
        <w:tabs>
          <w:tab w:val="left" w:pos="1505"/>
        </w:tabs>
        <w:spacing w:before="7" w:line="320" w:lineRule="atLeast"/>
        <w:jc w:val="both"/>
        <w:rPr>
          <w:rStyle w:val="FontStyle53"/>
          <w:sz w:val="24"/>
          <w:szCs w:val="24"/>
        </w:rPr>
      </w:pPr>
      <w:r w:rsidRPr="00024783">
        <w:rPr>
          <w:rStyle w:val="FontStyle53"/>
          <w:sz w:val="24"/>
          <w:szCs w:val="24"/>
        </w:rPr>
        <w:t>statybos darbuotojų aptarnavimo ir priežiūros išlaidos (sanitarinė ir higieninė priežiūra bei buitinės paslaugos; žmonių sauga darbe; priešgaisrinė sauga ir pan.);</w:t>
      </w:r>
    </w:p>
    <w:p w14:paraId="5D177148" w14:textId="77777777" w:rsidR="00024783" w:rsidRPr="00024783" w:rsidRDefault="00024783" w:rsidP="00024783">
      <w:pPr>
        <w:pStyle w:val="Style30"/>
        <w:widowControl/>
        <w:numPr>
          <w:ilvl w:val="0"/>
          <w:numId w:val="15"/>
        </w:numPr>
        <w:tabs>
          <w:tab w:val="left" w:pos="1505"/>
        </w:tabs>
        <w:spacing w:line="320" w:lineRule="atLeast"/>
        <w:jc w:val="both"/>
        <w:rPr>
          <w:rStyle w:val="FontStyle53"/>
          <w:sz w:val="24"/>
          <w:szCs w:val="24"/>
        </w:rPr>
      </w:pPr>
      <w:r w:rsidRPr="00024783">
        <w:rPr>
          <w:rStyle w:val="FontStyle53"/>
          <w:sz w:val="24"/>
          <w:szCs w:val="24"/>
        </w:rPr>
        <w:t>kitos pridėtinės išlaidos (patalpų nuoma, privalomasis draudimas, mokestis už žemę, mokestis už kelius, gamybinio personalo parengimas, palūkanos už kreditus ir mokestis už banko paslaugas, juridinių kontorų paslaugos ir kt.).</w:t>
      </w:r>
    </w:p>
    <w:p w14:paraId="6761B39E" w14:textId="77777777" w:rsidR="00024783" w:rsidRPr="00024783" w:rsidRDefault="00024783" w:rsidP="00024783">
      <w:pPr>
        <w:pStyle w:val="Style9"/>
        <w:widowControl/>
        <w:numPr>
          <w:ilvl w:val="0"/>
          <w:numId w:val="15"/>
        </w:numPr>
        <w:tabs>
          <w:tab w:val="left" w:pos="886"/>
        </w:tabs>
        <w:spacing w:line="320" w:lineRule="atLeast"/>
        <w:jc w:val="left"/>
        <w:rPr>
          <w:rStyle w:val="FontStyle53"/>
          <w:sz w:val="24"/>
          <w:szCs w:val="24"/>
        </w:rPr>
      </w:pPr>
      <w:r w:rsidRPr="00024783">
        <w:rPr>
          <w:rStyle w:val="FontStyle53"/>
          <w:sz w:val="24"/>
          <w:szCs w:val="24"/>
        </w:rPr>
        <w:t>prie tokiu būdu apskaičiuotų išlaidų pridedama prognozuojama rangovo pelno dalis;</w:t>
      </w:r>
    </w:p>
    <w:p w14:paraId="2A3493C9" w14:textId="77777777" w:rsidR="00024783" w:rsidRPr="00024783" w:rsidRDefault="00024783" w:rsidP="00024783">
      <w:pPr>
        <w:pStyle w:val="Style9"/>
        <w:widowControl/>
        <w:numPr>
          <w:ilvl w:val="0"/>
          <w:numId w:val="15"/>
        </w:numPr>
        <w:tabs>
          <w:tab w:val="left" w:pos="965"/>
        </w:tabs>
        <w:spacing w:line="320" w:lineRule="atLeast"/>
        <w:rPr>
          <w:rStyle w:val="FontStyle53"/>
          <w:sz w:val="24"/>
          <w:szCs w:val="24"/>
        </w:rPr>
      </w:pPr>
      <w:r w:rsidRPr="00024783">
        <w:rPr>
          <w:rStyle w:val="FontStyle53"/>
          <w:sz w:val="24"/>
          <w:szCs w:val="24"/>
        </w:rPr>
        <w:lastRenderedPageBreak/>
        <w:t>vertinant visas išlaidas - tiesiogines, netiesiogines ir prognozuojamą rangovo pelną, naudojami įkainiai negali būti didesni negu galutinio koregavimo rekomendacijose nustatyti įkainiai, medžiagų, žaliavų, įrengimų kainos negali viršyti bendrų vidutinių rinkos kainų.</w:t>
      </w:r>
    </w:p>
    <w:p w14:paraId="3E164243" w14:textId="1C1BFF36" w:rsidR="00024783" w:rsidRPr="00024783" w:rsidRDefault="00024783" w:rsidP="00024783">
      <w:pPr>
        <w:pStyle w:val="Style8"/>
        <w:widowControl/>
        <w:numPr>
          <w:ilvl w:val="0"/>
          <w:numId w:val="15"/>
        </w:numPr>
        <w:spacing w:line="320" w:lineRule="atLeast"/>
        <w:rPr>
          <w:rStyle w:val="FontStyle53"/>
          <w:sz w:val="24"/>
          <w:szCs w:val="24"/>
        </w:rPr>
      </w:pPr>
      <w:r w:rsidRPr="00024783">
        <w:rPr>
          <w:rStyle w:val="FontStyle53"/>
          <w:sz w:val="24"/>
          <w:szCs w:val="24"/>
        </w:rPr>
        <w:t>-jeigu patalpoms pagal vieną adresą rengiamos kelios sąmatos, papildomai reikalinga parengti suvestinę sąmatą, kurioje būtų nurodyta aiški bendra remonto</w:t>
      </w:r>
      <w:r w:rsidR="00B146CC">
        <w:rPr>
          <w:rStyle w:val="FontStyle53"/>
          <w:sz w:val="24"/>
          <w:szCs w:val="24"/>
        </w:rPr>
        <w:t>/rekonstrukcijos</w:t>
      </w:r>
      <w:r w:rsidRPr="00024783">
        <w:rPr>
          <w:rStyle w:val="FontStyle53"/>
          <w:sz w:val="24"/>
          <w:szCs w:val="24"/>
        </w:rPr>
        <w:t xml:space="preserve"> suma;</w:t>
      </w:r>
    </w:p>
    <w:p w14:paraId="76F8DFAD" w14:textId="77777777" w:rsidR="00024783" w:rsidRPr="00024783" w:rsidRDefault="00024783" w:rsidP="00024783">
      <w:pPr>
        <w:pStyle w:val="Style9"/>
        <w:widowControl/>
        <w:numPr>
          <w:ilvl w:val="0"/>
          <w:numId w:val="15"/>
        </w:numPr>
        <w:tabs>
          <w:tab w:val="left" w:pos="965"/>
        </w:tabs>
        <w:spacing w:line="320" w:lineRule="atLeast"/>
        <w:rPr>
          <w:rStyle w:val="FontStyle53"/>
          <w:sz w:val="24"/>
          <w:szCs w:val="24"/>
        </w:rPr>
      </w:pPr>
      <w:r w:rsidRPr="00024783">
        <w:rPr>
          <w:rStyle w:val="FontStyle53"/>
          <w:sz w:val="24"/>
          <w:szCs w:val="24"/>
        </w:rPr>
        <w:t>parengtas sąmatas pasirašo (ir tuo patvirtina sąmatų teisingumą) kvalifikuotas sąmatų rengimo specialistas arba atestuotas projekto dalies „Statybos skaičiuojamosios kainos nustatymas" vadovas.</w:t>
      </w:r>
    </w:p>
    <w:p w14:paraId="44A9D9CC" w14:textId="77777777" w:rsidR="00024783" w:rsidRPr="00024783" w:rsidRDefault="00024783" w:rsidP="00024783">
      <w:pPr>
        <w:pStyle w:val="Style9"/>
        <w:widowControl/>
        <w:numPr>
          <w:ilvl w:val="0"/>
          <w:numId w:val="8"/>
        </w:numPr>
        <w:spacing w:line="320" w:lineRule="atLeast"/>
        <w:ind w:left="0" w:firstLine="851"/>
        <w:rPr>
          <w:rFonts w:eastAsia="Times New Roman"/>
        </w:rPr>
      </w:pPr>
      <w:r w:rsidRPr="00024783">
        <w:rPr>
          <w:rFonts w:eastAsia="Times New Roman"/>
          <w:lang w:eastAsia="en-US"/>
        </w:rPr>
        <w:t xml:space="preserve">Paslaugų teikėjas, parengęs užsakyme užsakytus dokumentus, pateikia juos Paslaugų gavėjui patikrai. Patikrinus paslaugos suteikimo kokybę ir suderinus pateiktus dokumentus, paslaugų teikėjas </w:t>
      </w:r>
      <w:r w:rsidRPr="00024783">
        <w:t xml:space="preserve">pateikia Paslaugų gavėjui 2 (du) faktiškai, kokybiškai ir laiku suteiktų Paslaugų perdavimo ir priėmimo akto egzempliorius, </w:t>
      </w:r>
      <w:r w:rsidRPr="00024783">
        <w:rPr>
          <w:rFonts w:eastAsia="Times New Roman"/>
        </w:rPr>
        <w:t>kurie per 3 darbo dienas suderinami ir, nenustačius trūkumų, abiejų šalių pasirašomi. Jei nustatomi trūkumai, jie grąžinami Paslaugų teikėjui taisyti nustatant ne ilgesnį kaip 3 darbo dienų terminą Paslaugų gavėjui pasirašius paslaugų perdavimo ir priėmimo aktus, Paslaugų teikėjas pateikia užsakovui sąskaitą faktūrą</w:t>
      </w:r>
      <w:r w:rsidR="00427F6C">
        <w:rPr>
          <w:rFonts w:eastAsia="Times New Roman"/>
        </w:rPr>
        <w:t xml:space="preserve"> per E sąskaitą</w:t>
      </w:r>
      <w:r w:rsidRPr="00024783">
        <w:rPr>
          <w:rFonts w:eastAsia="Times New Roman"/>
        </w:rPr>
        <w:t>.</w:t>
      </w:r>
    </w:p>
    <w:p w14:paraId="43153AF4" w14:textId="77777777" w:rsidR="00024783" w:rsidRPr="00024783" w:rsidRDefault="00024783" w:rsidP="00024783">
      <w:pPr>
        <w:pStyle w:val="Style9"/>
        <w:widowControl/>
        <w:numPr>
          <w:ilvl w:val="0"/>
          <w:numId w:val="8"/>
        </w:numPr>
        <w:spacing w:line="320" w:lineRule="atLeast"/>
        <w:ind w:left="0" w:firstLine="851"/>
        <w:rPr>
          <w:rFonts w:eastAsia="Times New Roman"/>
        </w:rPr>
      </w:pPr>
      <w:r w:rsidRPr="00024783">
        <w:rPr>
          <w:rFonts w:eastAsia="Times New Roman"/>
        </w:rPr>
        <w:t>Paslaugų teikėjas privalės neatlygintinai pataisyti parengtus dokumentus, jei vykdant pagal juos darbų pirkimus ar kitais atvejais bus nustatytos paslaugų teikimo klaidos.</w:t>
      </w:r>
    </w:p>
    <w:p w14:paraId="2083864C" w14:textId="77777777" w:rsidR="008C6123" w:rsidRPr="008C6123" w:rsidRDefault="00024783" w:rsidP="008C6123">
      <w:pPr>
        <w:pStyle w:val="Style9"/>
        <w:widowControl/>
        <w:numPr>
          <w:ilvl w:val="0"/>
          <w:numId w:val="8"/>
        </w:numPr>
        <w:spacing w:line="320" w:lineRule="atLeast"/>
        <w:ind w:left="0" w:firstLine="851"/>
        <w:rPr>
          <w:rFonts w:eastAsia="Times New Roman"/>
        </w:rPr>
      </w:pPr>
      <w:r w:rsidRPr="00024783">
        <w:rPr>
          <w:bCs/>
        </w:rPr>
        <w:t xml:space="preserve">Sąnaudų kiekių detalių žiniaraščių, sąmatų rengimo </w:t>
      </w:r>
      <w:r w:rsidRPr="00024783">
        <w:t>preliminarūs kiekiai: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0"/>
        <w:gridCol w:w="2723"/>
      </w:tblGrid>
      <w:tr w:rsidR="00024783" w:rsidRPr="00024783" w14:paraId="696EC39E" w14:textId="77777777" w:rsidTr="005D2D30">
        <w:trPr>
          <w:trHeight w:val="712"/>
        </w:trPr>
        <w:tc>
          <w:tcPr>
            <w:tcW w:w="709" w:type="dxa"/>
            <w:vAlign w:val="center"/>
          </w:tcPr>
          <w:p w14:paraId="70C3DB69" w14:textId="77777777" w:rsidR="00024783" w:rsidRPr="00024783" w:rsidRDefault="00024783" w:rsidP="008C6123">
            <w:pPr>
              <w:jc w:val="center"/>
            </w:pPr>
            <w:r w:rsidRPr="00024783">
              <w:t>Eil.Nr.</w:t>
            </w:r>
          </w:p>
        </w:tc>
        <w:tc>
          <w:tcPr>
            <w:tcW w:w="5103" w:type="dxa"/>
            <w:vAlign w:val="center"/>
          </w:tcPr>
          <w:p w14:paraId="24C54820" w14:textId="77777777" w:rsidR="00024783" w:rsidRPr="00024783" w:rsidRDefault="00024783" w:rsidP="008C6123">
            <w:pPr>
              <w:jc w:val="center"/>
            </w:pPr>
            <w:r w:rsidRPr="00024783">
              <w:t>Paslaugos pavadinimas</w:t>
            </w:r>
          </w:p>
        </w:tc>
        <w:tc>
          <w:tcPr>
            <w:tcW w:w="850" w:type="dxa"/>
            <w:vAlign w:val="center"/>
          </w:tcPr>
          <w:p w14:paraId="3F6CCC91" w14:textId="77777777" w:rsidR="00024783" w:rsidRPr="00024783" w:rsidRDefault="00024783" w:rsidP="008C6123">
            <w:pPr>
              <w:jc w:val="center"/>
            </w:pPr>
            <w:r w:rsidRPr="00024783">
              <w:t>Mato vnt.</w:t>
            </w:r>
          </w:p>
        </w:tc>
        <w:tc>
          <w:tcPr>
            <w:tcW w:w="2723" w:type="dxa"/>
            <w:vAlign w:val="center"/>
          </w:tcPr>
          <w:p w14:paraId="4BF0A174" w14:textId="77777777" w:rsidR="00024783" w:rsidRPr="00024783" w:rsidRDefault="008C6123" w:rsidP="008C6123">
            <w:pPr>
              <w:jc w:val="center"/>
            </w:pPr>
            <w:r w:rsidRPr="00024783">
              <w:t>Preliminarus kiekis per 12 mėn.</w:t>
            </w:r>
          </w:p>
        </w:tc>
      </w:tr>
      <w:tr w:rsidR="00024783" w:rsidRPr="00024783" w14:paraId="71A8D56B" w14:textId="77777777" w:rsidTr="005D2D30">
        <w:trPr>
          <w:trHeight w:val="221"/>
        </w:trPr>
        <w:tc>
          <w:tcPr>
            <w:tcW w:w="9385" w:type="dxa"/>
            <w:gridSpan w:val="4"/>
            <w:vAlign w:val="center"/>
          </w:tcPr>
          <w:p w14:paraId="5953747D" w14:textId="4EEA5E6B" w:rsidR="00024783" w:rsidRPr="00317724" w:rsidRDefault="00024783" w:rsidP="008C6123">
            <w:pPr>
              <w:pStyle w:val="Sraopastraipa"/>
              <w:numPr>
                <w:ilvl w:val="0"/>
                <w:numId w:val="17"/>
              </w:numPr>
              <w:ind w:left="0"/>
              <w:contextualSpacing w:val="0"/>
              <w:rPr>
                <w:b/>
                <w:bCs/>
              </w:rPr>
            </w:pPr>
            <w:r w:rsidRPr="00317724">
              <w:rPr>
                <w:b/>
                <w:bCs/>
              </w:rPr>
              <w:t xml:space="preserve">Statinio paprastasis </w:t>
            </w:r>
            <w:r w:rsidR="00B146CC" w:rsidRPr="008B2A0D">
              <w:rPr>
                <w:b/>
                <w:sz w:val="22"/>
                <w:szCs w:val="22"/>
              </w:rPr>
              <w:t>remontas</w:t>
            </w:r>
            <w:r w:rsidR="00B146CC">
              <w:rPr>
                <w:b/>
                <w:sz w:val="22"/>
                <w:szCs w:val="22"/>
              </w:rPr>
              <w:t>/rekonstrukcija</w:t>
            </w:r>
          </w:p>
        </w:tc>
      </w:tr>
      <w:tr w:rsidR="009109DB" w:rsidRPr="00024783" w14:paraId="732BC45F" w14:textId="77777777" w:rsidTr="005D2D30">
        <w:trPr>
          <w:trHeight w:val="556"/>
        </w:trPr>
        <w:tc>
          <w:tcPr>
            <w:tcW w:w="709" w:type="dxa"/>
            <w:vAlign w:val="center"/>
          </w:tcPr>
          <w:p w14:paraId="75106D4B" w14:textId="2DEB416C" w:rsidR="009109DB" w:rsidRPr="00024783" w:rsidRDefault="009109DB" w:rsidP="009109DB">
            <w:pPr>
              <w:jc w:val="center"/>
            </w:pPr>
            <w:r>
              <w:t>1.</w:t>
            </w:r>
            <w:r w:rsidRPr="00024783">
              <w:t xml:space="preserve"> </w:t>
            </w:r>
          </w:p>
        </w:tc>
        <w:tc>
          <w:tcPr>
            <w:tcW w:w="5103" w:type="dxa"/>
            <w:vAlign w:val="center"/>
          </w:tcPr>
          <w:p w14:paraId="123DC72B" w14:textId="77777777" w:rsidR="009109DB" w:rsidRPr="00024783" w:rsidRDefault="009109DB" w:rsidP="009109DB">
            <w:r w:rsidRPr="00024783">
              <w:t>Sąnaudų kiekių detalių žiniaraščių ir sąmatų rengimas</w:t>
            </w:r>
            <w:r>
              <w:t>, kai objekto vertė iki 50 tūkst. Eur.</w:t>
            </w:r>
          </w:p>
        </w:tc>
        <w:tc>
          <w:tcPr>
            <w:tcW w:w="850" w:type="dxa"/>
            <w:vAlign w:val="center"/>
          </w:tcPr>
          <w:p w14:paraId="670E65E8" w14:textId="77777777" w:rsidR="009109DB" w:rsidRPr="00024783" w:rsidRDefault="009109DB" w:rsidP="009109DB">
            <w:pPr>
              <w:jc w:val="center"/>
              <w:rPr>
                <w:b/>
              </w:rPr>
            </w:pPr>
            <w:r w:rsidRPr="00024783">
              <w:t>vnt.</w:t>
            </w:r>
          </w:p>
        </w:tc>
        <w:tc>
          <w:tcPr>
            <w:tcW w:w="2723" w:type="dxa"/>
            <w:vAlign w:val="center"/>
          </w:tcPr>
          <w:p w14:paraId="2E685258" w14:textId="0B47B60C" w:rsidR="009109DB" w:rsidRPr="00024783" w:rsidRDefault="00E840EA" w:rsidP="009109DB">
            <w:pPr>
              <w:jc w:val="center"/>
            </w:pPr>
            <w:r>
              <w:t>6</w:t>
            </w:r>
            <w:r w:rsidR="00897132">
              <w:t>0</w:t>
            </w:r>
          </w:p>
        </w:tc>
      </w:tr>
      <w:tr w:rsidR="00307678" w:rsidRPr="00024783" w14:paraId="245B2923" w14:textId="77777777" w:rsidTr="005D2D30">
        <w:trPr>
          <w:trHeight w:val="351"/>
        </w:trPr>
        <w:tc>
          <w:tcPr>
            <w:tcW w:w="9385" w:type="dxa"/>
            <w:gridSpan w:val="4"/>
            <w:vAlign w:val="center"/>
          </w:tcPr>
          <w:p w14:paraId="084A458F" w14:textId="77777777" w:rsidR="00307678" w:rsidRPr="008C6123" w:rsidRDefault="00307678" w:rsidP="00307678">
            <w:pPr>
              <w:pStyle w:val="Sraopastraipa"/>
              <w:numPr>
                <w:ilvl w:val="0"/>
                <w:numId w:val="17"/>
              </w:numPr>
              <w:ind w:left="0"/>
              <w:contextualSpacing w:val="0"/>
              <w:rPr>
                <w:b/>
                <w:bCs/>
              </w:rPr>
            </w:pPr>
            <w:r w:rsidRPr="008C6123">
              <w:rPr>
                <w:b/>
                <w:bCs/>
              </w:rPr>
              <w:t>Statinio nugriovimas</w:t>
            </w:r>
          </w:p>
        </w:tc>
      </w:tr>
      <w:tr w:rsidR="00307678" w:rsidRPr="00024783" w14:paraId="79FA31D8" w14:textId="77777777" w:rsidTr="005D2D30">
        <w:trPr>
          <w:trHeight w:val="339"/>
        </w:trPr>
        <w:tc>
          <w:tcPr>
            <w:tcW w:w="709" w:type="dxa"/>
            <w:vAlign w:val="center"/>
          </w:tcPr>
          <w:p w14:paraId="5845F84C" w14:textId="3EF2732B" w:rsidR="00307678" w:rsidRPr="00024783" w:rsidRDefault="00307678" w:rsidP="00307678">
            <w:pPr>
              <w:jc w:val="center"/>
            </w:pPr>
            <w:r>
              <w:t xml:space="preserve">2. </w:t>
            </w:r>
          </w:p>
        </w:tc>
        <w:tc>
          <w:tcPr>
            <w:tcW w:w="5103" w:type="dxa"/>
            <w:vAlign w:val="center"/>
          </w:tcPr>
          <w:p w14:paraId="0F536F57" w14:textId="77777777" w:rsidR="00307678" w:rsidRPr="00024783" w:rsidRDefault="00307678" w:rsidP="00307678">
            <w:r w:rsidRPr="00024783">
              <w:t>Sąnaudų kiekių detalių žiniaraščių ir sąmatų rengimas</w:t>
            </w:r>
          </w:p>
        </w:tc>
        <w:tc>
          <w:tcPr>
            <w:tcW w:w="850" w:type="dxa"/>
            <w:vAlign w:val="center"/>
          </w:tcPr>
          <w:p w14:paraId="0EE311CF" w14:textId="77777777" w:rsidR="00307678" w:rsidRPr="00024783" w:rsidRDefault="00307678" w:rsidP="00307678">
            <w:pPr>
              <w:jc w:val="center"/>
            </w:pPr>
            <w:r w:rsidRPr="00024783">
              <w:t>vnt.</w:t>
            </w:r>
          </w:p>
        </w:tc>
        <w:tc>
          <w:tcPr>
            <w:tcW w:w="2723" w:type="dxa"/>
            <w:vAlign w:val="center"/>
          </w:tcPr>
          <w:p w14:paraId="382EE454" w14:textId="39C3522B" w:rsidR="00307678" w:rsidRPr="00024783" w:rsidRDefault="007E6237" w:rsidP="00307678">
            <w:pPr>
              <w:jc w:val="center"/>
            </w:pPr>
            <w:r>
              <w:t>1</w:t>
            </w:r>
            <w:r w:rsidR="004C5CD7">
              <w:t>0</w:t>
            </w:r>
          </w:p>
        </w:tc>
      </w:tr>
      <w:tr w:rsidR="00307678" w:rsidRPr="00024783" w14:paraId="43B37445" w14:textId="77777777" w:rsidTr="005D2D30">
        <w:trPr>
          <w:trHeight w:val="339"/>
        </w:trPr>
        <w:tc>
          <w:tcPr>
            <w:tcW w:w="9385" w:type="dxa"/>
            <w:gridSpan w:val="4"/>
            <w:vAlign w:val="center"/>
          </w:tcPr>
          <w:p w14:paraId="1C74B0E8" w14:textId="3D20F0E6" w:rsidR="00307678" w:rsidRDefault="00307678" w:rsidP="00307678">
            <w:r>
              <w:rPr>
                <w:b/>
                <w:sz w:val="22"/>
                <w:szCs w:val="22"/>
              </w:rPr>
              <w:t>Specialistų atvykimas į objektą</w:t>
            </w:r>
          </w:p>
        </w:tc>
      </w:tr>
      <w:tr w:rsidR="00307678" w:rsidRPr="00024783" w14:paraId="22D7E200" w14:textId="77777777" w:rsidTr="005D2D30">
        <w:trPr>
          <w:trHeight w:val="339"/>
        </w:trPr>
        <w:tc>
          <w:tcPr>
            <w:tcW w:w="709" w:type="dxa"/>
            <w:vAlign w:val="center"/>
          </w:tcPr>
          <w:p w14:paraId="4D3720FB" w14:textId="4B62497C" w:rsidR="00307678" w:rsidRDefault="00307678" w:rsidP="00307678">
            <w:pPr>
              <w:jc w:val="center"/>
            </w:pPr>
            <w:r>
              <w:rPr>
                <w:sz w:val="22"/>
                <w:szCs w:val="22"/>
              </w:rPr>
              <w:t xml:space="preserve">3. </w:t>
            </w:r>
          </w:p>
        </w:tc>
        <w:tc>
          <w:tcPr>
            <w:tcW w:w="5103" w:type="dxa"/>
          </w:tcPr>
          <w:p w14:paraId="56F9240F" w14:textId="553C2052" w:rsidR="00307678" w:rsidRPr="00024783" w:rsidRDefault="00307678" w:rsidP="00307678">
            <w:r>
              <w:rPr>
                <w:sz w:val="22"/>
                <w:szCs w:val="22"/>
              </w:rPr>
              <w:t>Atvykimas į objektą</w:t>
            </w:r>
          </w:p>
        </w:tc>
        <w:tc>
          <w:tcPr>
            <w:tcW w:w="850" w:type="dxa"/>
            <w:vAlign w:val="center"/>
          </w:tcPr>
          <w:p w14:paraId="2EE93C5A" w14:textId="55EF7F93" w:rsidR="00307678" w:rsidRPr="00024783" w:rsidRDefault="00306D82" w:rsidP="00307678">
            <w:pPr>
              <w:jc w:val="center"/>
            </w:pPr>
            <w:r>
              <w:rPr>
                <w:sz w:val="22"/>
                <w:szCs w:val="22"/>
              </w:rPr>
              <w:t>v</w:t>
            </w:r>
            <w:r w:rsidR="00307678">
              <w:rPr>
                <w:sz w:val="22"/>
                <w:szCs w:val="22"/>
              </w:rPr>
              <w:t>nt.</w:t>
            </w:r>
          </w:p>
        </w:tc>
        <w:tc>
          <w:tcPr>
            <w:tcW w:w="2723" w:type="dxa"/>
            <w:vAlign w:val="center"/>
          </w:tcPr>
          <w:p w14:paraId="44BD078F" w14:textId="61F3569D" w:rsidR="00307678" w:rsidRDefault="003E2C38" w:rsidP="00307678">
            <w:pPr>
              <w:jc w:val="center"/>
            </w:pPr>
            <w:r>
              <w:rPr>
                <w:sz w:val="22"/>
                <w:szCs w:val="22"/>
              </w:rPr>
              <w:t>60</w:t>
            </w:r>
          </w:p>
        </w:tc>
      </w:tr>
      <w:tr w:rsidR="002B1C4E" w:rsidRPr="00024783" w14:paraId="144E4F5C" w14:textId="77777777" w:rsidTr="005D2D30">
        <w:trPr>
          <w:trHeight w:val="339"/>
        </w:trPr>
        <w:tc>
          <w:tcPr>
            <w:tcW w:w="709" w:type="dxa"/>
            <w:vAlign w:val="center"/>
          </w:tcPr>
          <w:p w14:paraId="4AC79ACB" w14:textId="589C0A83" w:rsidR="002B1C4E" w:rsidRDefault="002B1C4E" w:rsidP="00307678">
            <w:pPr>
              <w:jc w:val="center"/>
              <w:rPr>
                <w:sz w:val="22"/>
                <w:szCs w:val="22"/>
              </w:rPr>
            </w:pPr>
            <w:r>
              <w:rPr>
                <w:sz w:val="22"/>
                <w:szCs w:val="22"/>
              </w:rPr>
              <w:t>3.</w:t>
            </w:r>
            <w:r w:rsidR="00494955">
              <w:rPr>
                <w:sz w:val="22"/>
                <w:szCs w:val="22"/>
              </w:rPr>
              <w:t>1</w:t>
            </w:r>
            <w:r>
              <w:rPr>
                <w:sz w:val="22"/>
                <w:szCs w:val="22"/>
              </w:rPr>
              <w:t>.</w:t>
            </w:r>
          </w:p>
        </w:tc>
        <w:tc>
          <w:tcPr>
            <w:tcW w:w="5103" w:type="dxa"/>
          </w:tcPr>
          <w:p w14:paraId="668A4884" w14:textId="444851A0" w:rsidR="002B1C4E" w:rsidRDefault="002B1C4E" w:rsidP="00307678">
            <w:pPr>
              <w:rPr>
                <w:sz w:val="22"/>
                <w:szCs w:val="22"/>
              </w:rPr>
            </w:pPr>
            <w:r w:rsidRPr="002B1C4E">
              <w:rPr>
                <w:sz w:val="22"/>
                <w:szCs w:val="22"/>
              </w:rPr>
              <w:t>Specialisto darbas objekte</w:t>
            </w:r>
          </w:p>
        </w:tc>
        <w:tc>
          <w:tcPr>
            <w:tcW w:w="850" w:type="dxa"/>
            <w:vAlign w:val="center"/>
          </w:tcPr>
          <w:p w14:paraId="620CE9EF" w14:textId="2C298BE5" w:rsidR="002B1C4E" w:rsidRDefault="002B1C4E" w:rsidP="00307678">
            <w:pPr>
              <w:jc w:val="center"/>
              <w:rPr>
                <w:sz w:val="22"/>
                <w:szCs w:val="22"/>
              </w:rPr>
            </w:pPr>
            <w:r>
              <w:rPr>
                <w:sz w:val="22"/>
                <w:szCs w:val="22"/>
              </w:rPr>
              <w:t>val.</w:t>
            </w:r>
          </w:p>
        </w:tc>
        <w:tc>
          <w:tcPr>
            <w:tcW w:w="2723" w:type="dxa"/>
            <w:vAlign w:val="center"/>
          </w:tcPr>
          <w:p w14:paraId="24776AF0" w14:textId="76937F97" w:rsidR="002B1C4E" w:rsidRDefault="003E2C38" w:rsidP="00307678">
            <w:pPr>
              <w:jc w:val="center"/>
              <w:rPr>
                <w:sz w:val="22"/>
                <w:szCs w:val="22"/>
              </w:rPr>
            </w:pPr>
            <w:r>
              <w:rPr>
                <w:sz w:val="22"/>
                <w:szCs w:val="22"/>
              </w:rPr>
              <w:t>60</w:t>
            </w:r>
          </w:p>
        </w:tc>
      </w:tr>
    </w:tbl>
    <w:p w14:paraId="0E5728AD" w14:textId="77777777" w:rsidR="00695532" w:rsidRDefault="00695532" w:rsidP="00695532">
      <w:pPr>
        <w:pStyle w:val="Style9"/>
        <w:widowControl/>
        <w:spacing w:line="320" w:lineRule="atLeast"/>
        <w:ind w:left="851" w:firstLine="0"/>
        <w:rPr>
          <w:bCs/>
        </w:rPr>
      </w:pPr>
    </w:p>
    <w:p w14:paraId="40C03C68" w14:textId="77777777" w:rsidR="008C6123" w:rsidRDefault="008C6123" w:rsidP="008C6123">
      <w:pPr>
        <w:pStyle w:val="Style9"/>
        <w:widowControl/>
        <w:numPr>
          <w:ilvl w:val="0"/>
          <w:numId w:val="8"/>
        </w:numPr>
        <w:spacing w:line="320" w:lineRule="atLeast"/>
        <w:ind w:left="0" w:firstLine="851"/>
        <w:rPr>
          <w:bCs/>
        </w:rPr>
      </w:pPr>
      <w:r w:rsidRPr="008C6123">
        <w:rPr>
          <w:bCs/>
        </w:rPr>
        <w:t>Paslaugų atlikimo terminai: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0"/>
        <w:gridCol w:w="2694"/>
      </w:tblGrid>
      <w:tr w:rsidR="008C6123" w:rsidRPr="00024783" w14:paraId="335648C6" w14:textId="77777777" w:rsidTr="008C6123">
        <w:trPr>
          <w:trHeight w:val="857"/>
        </w:trPr>
        <w:tc>
          <w:tcPr>
            <w:tcW w:w="709" w:type="dxa"/>
            <w:vAlign w:val="center"/>
          </w:tcPr>
          <w:p w14:paraId="29DA272B" w14:textId="77777777" w:rsidR="008C6123" w:rsidRPr="00024783" w:rsidRDefault="008C6123" w:rsidP="008B6663">
            <w:pPr>
              <w:jc w:val="center"/>
            </w:pPr>
            <w:r w:rsidRPr="00024783">
              <w:t>Eil.Nr.</w:t>
            </w:r>
          </w:p>
        </w:tc>
        <w:tc>
          <w:tcPr>
            <w:tcW w:w="5103" w:type="dxa"/>
            <w:vAlign w:val="center"/>
          </w:tcPr>
          <w:p w14:paraId="311D57BE" w14:textId="77777777" w:rsidR="008C6123" w:rsidRPr="00024783" w:rsidRDefault="008C6123" w:rsidP="008B6663">
            <w:pPr>
              <w:jc w:val="center"/>
            </w:pPr>
            <w:r w:rsidRPr="00024783">
              <w:t>Paslaugos pavadinimas</w:t>
            </w:r>
          </w:p>
        </w:tc>
        <w:tc>
          <w:tcPr>
            <w:tcW w:w="850" w:type="dxa"/>
            <w:vAlign w:val="center"/>
          </w:tcPr>
          <w:p w14:paraId="4DBBD390" w14:textId="77777777" w:rsidR="008C6123" w:rsidRPr="00024783" w:rsidRDefault="008C6123" w:rsidP="008B6663">
            <w:pPr>
              <w:jc w:val="center"/>
            </w:pPr>
            <w:r w:rsidRPr="00024783">
              <w:t>Mato vnt.</w:t>
            </w:r>
          </w:p>
        </w:tc>
        <w:tc>
          <w:tcPr>
            <w:tcW w:w="2694" w:type="dxa"/>
            <w:vAlign w:val="center"/>
          </w:tcPr>
          <w:p w14:paraId="39B0165A" w14:textId="77777777" w:rsidR="008C6123" w:rsidRPr="00024783" w:rsidRDefault="008C6123" w:rsidP="008C6123">
            <w:pPr>
              <w:jc w:val="center"/>
            </w:pPr>
            <w:r w:rsidRPr="008C6123">
              <w:t>Darbo dienos nuo paraiškos pateikimo dienos</w:t>
            </w:r>
          </w:p>
        </w:tc>
      </w:tr>
      <w:tr w:rsidR="008C6123" w:rsidRPr="00024783" w14:paraId="7F0E209A" w14:textId="77777777" w:rsidTr="008C6123">
        <w:trPr>
          <w:trHeight w:val="221"/>
        </w:trPr>
        <w:tc>
          <w:tcPr>
            <w:tcW w:w="9356" w:type="dxa"/>
            <w:gridSpan w:val="4"/>
            <w:vAlign w:val="center"/>
          </w:tcPr>
          <w:p w14:paraId="103291C0" w14:textId="77777777" w:rsidR="008C6123" w:rsidRPr="00317724" w:rsidRDefault="008C6123" w:rsidP="008C6123">
            <w:pPr>
              <w:pStyle w:val="Sraopastraipa"/>
              <w:numPr>
                <w:ilvl w:val="0"/>
                <w:numId w:val="19"/>
              </w:numPr>
              <w:rPr>
                <w:b/>
                <w:bCs/>
              </w:rPr>
            </w:pPr>
            <w:r w:rsidRPr="00317724">
              <w:rPr>
                <w:b/>
                <w:bCs/>
              </w:rPr>
              <w:t>Statinio paprastasis remontas</w:t>
            </w:r>
          </w:p>
        </w:tc>
      </w:tr>
      <w:tr w:rsidR="00931110" w:rsidRPr="00024783" w14:paraId="644AA6EB" w14:textId="77777777" w:rsidTr="008C6123">
        <w:trPr>
          <w:trHeight w:val="572"/>
        </w:trPr>
        <w:tc>
          <w:tcPr>
            <w:tcW w:w="709" w:type="dxa"/>
            <w:vAlign w:val="center"/>
          </w:tcPr>
          <w:p w14:paraId="5C05BA71" w14:textId="77777777" w:rsidR="00931110" w:rsidRPr="00024783" w:rsidRDefault="00931110" w:rsidP="00931110">
            <w:pPr>
              <w:jc w:val="center"/>
            </w:pPr>
            <w:r>
              <w:t>1.1.</w:t>
            </w:r>
            <w:r w:rsidRPr="00024783">
              <w:t xml:space="preserve"> </w:t>
            </w:r>
          </w:p>
        </w:tc>
        <w:tc>
          <w:tcPr>
            <w:tcW w:w="5103" w:type="dxa"/>
            <w:vAlign w:val="center"/>
          </w:tcPr>
          <w:p w14:paraId="62CE5CB0" w14:textId="77777777" w:rsidR="00931110" w:rsidRPr="00024783" w:rsidRDefault="00931110" w:rsidP="00931110">
            <w:r w:rsidRPr="00024783">
              <w:t>Sąnaudų kiekių detalių žiniaraščių ir sąmatų rengimas</w:t>
            </w:r>
            <w:r>
              <w:t>, kai objekto vertė iki 50 tūkst. Eur.</w:t>
            </w:r>
          </w:p>
        </w:tc>
        <w:tc>
          <w:tcPr>
            <w:tcW w:w="850" w:type="dxa"/>
            <w:vAlign w:val="center"/>
          </w:tcPr>
          <w:p w14:paraId="21C6AB66" w14:textId="77777777" w:rsidR="00931110" w:rsidRPr="00024783" w:rsidRDefault="00931110" w:rsidP="00931110">
            <w:pPr>
              <w:jc w:val="center"/>
              <w:rPr>
                <w:b/>
              </w:rPr>
            </w:pPr>
            <w:r>
              <w:t>d. d.</w:t>
            </w:r>
          </w:p>
        </w:tc>
        <w:tc>
          <w:tcPr>
            <w:tcW w:w="2694" w:type="dxa"/>
            <w:vAlign w:val="center"/>
          </w:tcPr>
          <w:p w14:paraId="5DAA2B44" w14:textId="320FA9BF" w:rsidR="00931110" w:rsidRPr="00024783" w:rsidRDefault="004C5CD7" w:rsidP="00931110">
            <w:pPr>
              <w:jc w:val="center"/>
            </w:pPr>
            <w:r>
              <w:t>4</w:t>
            </w:r>
          </w:p>
        </w:tc>
      </w:tr>
      <w:tr w:rsidR="00931110" w:rsidRPr="00024783" w14:paraId="2C7BD8F7" w14:textId="77777777" w:rsidTr="008C6123">
        <w:trPr>
          <w:trHeight w:val="566"/>
        </w:trPr>
        <w:tc>
          <w:tcPr>
            <w:tcW w:w="709" w:type="dxa"/>
            <w:vAlign w:val="center"/>
          </w:tcPr>
          <w:p w14:paraId="1EF26FB2" w14:textId="77777777" w:rsidR="00931110" w:rsidRPr="00024783" w:rsidRDefault="00931110" w:rsidP="00931110">
            <w:pPr>
              <w:jc w:val="center"/>
            </w:pPr>
            <w:r>
              <w:t>1.2.</w:t>
            </w:r>
          </w:p>
        </w:tc>
        <w:tc>
          <w:tcPr>
            <w:tcW w:w="5103" w:type="dxa"/>
            <w:vAlign w:val="center"/>
          </w:tcPr>
          <w:p w14:paraId="55B3CFD6" w14:textId="77777777" w:rsidR="00931110" w:rsidRPr="00024783" w:rsidRDefault="00931110" w:rsidP="00931110">
            <w:r w:rsidRPr="00024783">
              <w:t>Sąnaudų kiekių detalių žiniaraščių ir sąmatų rengimas</w:t>
            </w:r>
            <w:r>
              <w:t>, kai objekto vertė iki 100 tūkst. Eur.</w:t>
            </w:r>
          </w:p>
        </w:tc>
        <w:tc>
          <w:tcPr>
            <w:tcW w:w="850" w:type="dxa"/>
            <w:vAlign w:val="center"/>
          </w:tcPr>
          <w:p w14:paraId="6E392C37" w14:textId="77777777" w:rsidR="00931110" w:rsidRPr="00024783" w:rsidRDefault="00931110" w:rsidP="00931110">
            <w:pPr>
              <w:jc w:val="center"/>
              <w:rPr>
                <w:b/>
              </w:rPr>
            </w:pPr>
            <w:r>
              <w:t>d. d.</w:t>
            </w:r>
          </w:p>
        </w:tc>
        <w:tc>
          <w:tcPr>
            <w:tcW w:w="2694" w:type="dxa"/>
            <w:vAlign w:val="center"/>
          </w:tcPr>
          <w:p w14:paraId="22623444" w14:textId="159A8F57" w:rsidR="00931110" w:rsidRPr="00024783" w:rsidRDefault="004C5CD7" w:rsidP="00931110">
            <w:pPr>
              <w:jc w:val="center"/>
            </w:pPr>
            <w:r>
              <w:t>4</w:t>
            </w:r>
          </w:p>
        </w:tc>
      </w:tr>
      <w:tr w:rsidR="00252165" w:rsidRPr="00024783" w14:paraId="32556FAB" w14:textId="77777777" w:rsidTr="00695532">
        <w:trPr>
          <w:trHeight w:val="554"/>
        </w:trPr>
        <w:tc>
          <w:tcPr>
            <w:tcW w:w="709" w:type="dxa"/>
            <w:vAlign w:val="center"/>
          </w:tcPr>
          <w:p w14:paraId="5C2DAFF5" w14:textId="46A5B16F" w:rsidR="00252165" w:rsidRPr="00252165" w:rsidRDefault="00252165" w:rsidP="00252165">
            <w:pPr>
              <w:jc w:val="center"/>
            </w:pPr>
            <w:r w:rsidRPr="00252165">
              <w:t>1.</w:t>
            </w:r>
            <w:r w:rsidR="004C5CD7">
              <w:t>3.</w:t>
            </w:r>
          </w:p>
        </w:tc>
        <w:tc>
          <w:tcPr>
            <w:tcW w:w="5103" w:type="dxa"/>
            <w:vAlign w:val="center"/>
          </w:tcPr>
          <w:p w14:paraId="5FC42FFB" w14:textId="74E11432" w:rsidR="00252165" w:rsidRPr="00252165" w:rsidRDefault="00252165" w:rsidP="00252165">
            <w:r w:rsidRPr="00252165">
              <w:rPr>
                <w:rStyle w:val="FontStyle53"/>
                <w:sz w:val="24"/>
                <w:szCs w:val="24"/>
              </w:rPr>
              <w:t>Statybinių medžiagų aprašymų rengimas</w:t>
            </w:r>
          </w:p>
        </w:tc>
        <w:tc>
          <w:tcPr>
            <w:tcW w:w="850" w:type="dxa"/>
            <w:vAlign w:val="center"/>
          </w:tcPr>
          <w:p w14:paraId="04719232" w14:textId="6705B2E5" w:rsidR="00252165" w:rsidRPr="00252165" w:rsidRDefault="00252165" w:rsidP="00252165">
            <w:pPr>
              <w:jc w:val="center"/>
            </w:pPr>
            <w:r w:rsidRPr="00252165">
              <w:t>d. d.</w:t>
            </w:r>
          </w:p>
        </w:tc>
        <w:tc>
          <w:tcPr>
            <w:tcW w:w="2694" w:type="dxa"/>
            <w:vAlign w:val="center"/>
          </w:tcPr>
          <w:p w14:paraId="14022BC2" w14:textId="65BF742C" w:rsidR="00252165" w:rsidRPr="00252165" w:rsidRDefault="00252165" w:rsidP="00252165">
            <w:pPr>
              <w:jc w:val="center"/>
            </w:pPr>
            <w:r w:rsidRPr="00252165">
              <w:t>7</w:t>
            </w:r>
          </w:p>
        </w:tc>
      </w:tr>
    </w:tbl>
    <w:p w14:paraId="025D4331" w14:textId="77777777" w:rsidR="008C6123" w:rsidRDefault="008C6123" w:rsidP="008C6123">
      <w:pPr>
        <w:pStyle w:val="Style9"/>
        <w:widowControl/>
        <w:spacing w:line="320" w:lineRule="atLeast"/>
        <w:rPr>
          <w:bCs/>
        </w:rPr>
      </w:pPr>
    </w:p>
    <w:sectPr w:rsidR="008C6123" w:rsidSect="00B72D33">
      <w:headerReference w:type="even" r:id="rId7"/>
      <w:headerReference w:type="default" r:id="rId8"/>
      <w:pgSz w:w="11906" w:h="16838" w:code="9"/>
      <w:pgMar w:top="851" w:right="567" w:bottom="1134" w:left="1701" w:header="567" w:footer="567"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B435" w14:textId="77777777" w:rsidR="00E454BE" w:rsidRDefault="00E454BE">
      <w:r>
        <w:separator/>
      </w:r>
    </w:p>
  </w:endnote>
  <w:endnote w:type="continuationSeparator" w:id="0">
    <w:p w14:paraId="4A3CEA15" w14:textId="77777777" w:rsidR="00E454BE" w:rsidRDefault="00E4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8EB2F" w14:textId="77777777" w:rsidR="00E454BE" w:rsidRDefault="00E454BE">
      <w:r>
        <w:separator/>
      </w:r>
    </w:p>
  </w:footnote>
  <w:footnote w:type="continuationSeparator" w:id="0">
    <w:p w14:paraId="57E2EAE1" w14:textId="77777777" w:rsidR="00E454BE" w:rsidRDefault="00E4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CE9" w14:textId="77777777" w:rsidR="00204528" w:rsidRDefault="00024783">
    <w:pPr>
      <w:pStyle w:val="Style7"/>
      <w:widowControl/>
      <w:ind w:left="40" w:right="40"/>
      <w:jc w:val="center"/>
      <w:rPr>
        <w:rStyle w:val="FontStyle53"/>
      </w:rPr>
    </w:pPr>
    <w:r>
      <w:rPr>
        <w:rStyle w:val="FontStyle53"/>
      </w:rPr>
      <w:fldChar w:fldCharType="begin"/>
    </w:r>
    <w:r>
      <w:rPr>
        <w:rStyle w:val="FontStyle53"/>
      </w:rPr>
      <w:instrText>PAGE</w:instrText>
    </w:r>
    <w:r>
      <w:rPr>
        <w:rStyle w:val="FontStyle53"/>
      </w:rPr>
      <w:fldChar w:fldCharType="separate"/>
    </w:r>
    <w:r>
      <w:rPr>
        <w:rStyle w:val="FontStyle53"/>
        <w:noProof/>
      </w:rPr>
      <w:t>2</w:t>
    </w:r>
    <w:r>
      <w:rPr>
        <w:rStyle w:val="FontStyle53"/>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B8F4" w14:textId="77777777" w:rsidR="00204528" w:rsidRDefault="0020452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461544"/>
    <w:lvl w:ilvl="0">
      <w:numFmt w:val="bullet"/>
      <w:lvlText w:val="*"/>
      <w:lvlJc w:val="left"/>
    </w:lvl>
  </w:abstractNum>
  <w:abstractNum w:abstractNumId="1" w15:restartNumberingAfterBreak="0">
    <w:nsid w:val="0540290D"/>
    <w:multiLevelType w:val="multilevel"/>
    <w:tmpl w:val="F0A0B11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0C9C79E6"/>
    <w:multiLevelType w:val="hybridMultilevel"/>
    <w:tmpl w:val="886E728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CD76D9"/>
    <w:multiLevelType w:val="singleLevel"/>
    <w:tmpl w:val="1F380C70"/>
    <w:lvl w:ilvl="0">
      <w:start w:val="1"/>
      <w:numFmt w:val="lowerLetter"/>
      <w:lvlText w:val="%1)"/>
      <w:legacy w:legacy="1" w:legacySpace="0" w:legacyIndent="259"/>
      <w:lvlJc w:val="left"/>
      <w:rPr>
        <w:rFonts w:ascii="Times New Roman" w:hAnsi="Times New Roman" w:cs="Times New Roman" w:hint="default"/>
      </w:rPr>
    </w:lvl>
  </w:abstractNum>
  <w:abstractNum w:abstractNumId="5" w15:restartNumberingAfterBreak="0">
    <w:nsid w:val="14FE03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44D31"/>
    <w:multiLevelType w:val="hybridMultilevel"/>
    <w:tmpl w:val="32F2E69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401574E"/>
    <w:multiLevelType w:val="hybridMultilevel"/>
    <w:tmpl w:val="07B883D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8D449D"/>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9B7A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B9626C"/>
    <w:multiLevelType w:val="hybridMultilevel"/>
    <w:tmpl w:val="24C8607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7513AB9"/>
    <w:multiLevelType w:val="hybridMultilevel"/>
    <w:tmpl w:val="C24ED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F3595F"/>
    <w:multiLevelType w:val="hybridMultilevel"/>
    <w:tmpl w:val="C27C99A2"/>
    <w:lvl w:ilvl="0" w:tplc="04270001">
      <w:start w:val="1"/>
      <w:numFmt w:val="bullet"/>
      <w:lvlText w:val=""/>
      <w:lvlJc w:val="left"/>
      <w:pPr>
        <w:ind w:left="720" w:hanging="360"/>
      </w:pPr>
      <w:rPr>
        <w:rFonts w:ascii="Symbol" w:hAnsi="Symbol" w:cs="Symbol" w:hint="default"/>
      </w:rPr>
    </w:lvl>
    <w:lvl w:ilvl="1" w:tplc="04270001">
      <w:start w:val="1"/>
      <w:numFmt w:val="bullet"/>
      <w:lvlText w:val=""/>
      <w:lvlJc w:val="left"/>
      <w:pPr>
        <w:ind w:left="1440" w:hanging="360"/>
      </w:pPr>
      <w:rPr>
        <w:rFonts w:ascii="Symbol" w:hAnsi="Symbol" w:cs="Symbol"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8C579D5"/>
    <w:multiLevelType w:val="hybridMultilevel"/>
    <w:tmpl w:val="26DC1962"/>
    <w:lvl w:ilvl="0" w:tplc="04270001">
      <w:start w:val="1"/>
      <w:numFmt w:val="bullet"/>
      <w:lvlText w:val=""/>
      <w:lvlJc w:val="left"/>
      <w:pPr>
        <w:ind w:left="720" w:hanging="360"/>
      </w:pPr>
      <w:rPr>
        <w:rFonts w:ascii="Symbol" w:hAnsi="Symbol" w:cs="Symbol" w:hint="default"/>
      </w:rPr>
    </w:lvl>
    <w:lvl w:ilvl="1" w:tplc="1C4E5114">
      <w:start w:val="1"/>
      <w:numFmt w:val="bullet"/>
      <w:lvlText w:val="-"/>
      <w:lvlJc w:val="left"/>
      <w:pPr>
        <w:ind w:left="1440" w:hanging="360"/>
      </w:pPr>
      <w:rPr>
        <w:rFonts w:ascii="Times New Roman" w:eastAsiaTheme="minorEastAsia" w:hAnsi="Times New Roman" w:cs="Times New Roman"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91366406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2" w16cid:durableId="516384986">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3" w16cid:durableId="671761274">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4" w16cid:durableId="755637189">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5" w16cid:durableId="48223969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6" w16cid:durableId="6746475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7" w16cid:durableId="798186201">
    <w:abstractNumId w:val="4"/>
  </w:num>
  <w:num w:numId="8" w16cid:durableId="2062172673">
    <w:abstractNumId w:val="1"/>
  </w:num>
  <w:num w:numId="9" w16cid:durableId="2130201851">
    <w:abstractNumId w:val="5"/>
  </w:num>
  <w:num w:numId="10" w16cid:durableId="302277852">
    <w:abstractNumId w:val="13"/>
  </w:num>
  <w:num w:numId="11" w16cid:durableId="1737162996">
    <w:abstractNumId w:val="9"/>
  </w:num>
  <w:num w:numId="12" w16cid:durableId="1345939004">
    <w:abstractNumId w:val="7"/>
  </w:num>
  <w:num w:numId="13" w16cid:durableId="59443467">
    <w:abstractNumId w:val="2"/>
  </w:num>
  <w:num w:numId="14" w16cid:durableId="1032730124">
    <w:abstractNumId w:val="10"/>
  </w:num>
  <w:num w:numId="15" w16cid:durableId="390927202">
    <w:abstractNumId w:val="6"/>
  </w:num>
  <w:num w:numId="16" w16cid:durableId="673341521">
    <w:abstractNumId w:val="12"/>
  </w:num>
  <w:num w:numId="17" w16cid:durableId="2115325760">
    <w:abstractNumId w:val="11"/>
  </w:num>
  <w:num w:numId="18" w16cid:durableId="1246761164">
    <w:abstractNumId w:val="3"/>
  </w:num>
  <w:num w:numId="19" w16cid:durableId="151409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83"/>
    <w:rsid w:val="00024783"/>
    <w:rsid w:val="000313EF"/>
    <w:rsid w:val="00081F87"/>
    <w:rsid w:val="00120D01"/>
    <w:rsid w:val="00142E81"/>
    <w:rsid w:val="00145717"/>
    <w:rsid w:val="001A1070"/>
    <w:rsid w:val="001C3E96"/>
    <w:rsid w:val="001D76BE"/>
    <w:rsid w:val="00204528"/>
    <w:rsid w:val="002461DB"/>
    <w:rsid w:val="00252165"/>
    <w:rsid w:val="002B1C4E"/>
    <w:rsid w:val="002F37EF"/>
    <w:rsid w:val="00306D82"/>
    <w:rsid w:val="00307678"/>
    <w:rsid w:val="00317724"/>
    <w:rsid w:val="00332441"/>
    <w:rsid w:val="003539A6"/>
    <w:rsid w:val="00375092"/>
    <w:rsid w:val="003A4B29"/>
    <w:rsid w:val="003E2C38"/>
    <w:rsid w:val="00427F6C"/>
    <w:rsid w:val="00456E2A"/>
    <w:rsid w:val="00494955"/>
    <w:rsid w:val="004A0E79"/>
    <w:rsid w:val="004B19F8"/>
    <w:rsid w:val="004B3DA7"/>
    <w:rsid w:val="004B4540"/>
    <w:rsid w:val="004B7F99"/>
    <w:rsid w:val="004C5CD7"/>
    <w:rsid w:val="005508FD"/>
    <w:rsid w:val="00581C0E"/>
    <w:rsid w:val="005A1E2B"/>
    <w:rsid w:val="005C259D"/>
    <w:rsid w:val="005D2D30"/>
    <w:rsid w:val="00624079"/>
    <w:rsid w:val="00627662"/>
    <w:rsid w:val="00642AEB"/>
    <w:rsid w:val="00643DDA"/>
    <w:rsid w:val="00661041"/>
    <w:rsid w:val="00695532"/>
    <w:rsid w:val="007740C3"/>
    <w:rsid w:val="007D627A"/>
    <w:rsid w:val="007E6237"/>
    <w:rsid w:val="0080104C"/>
    <w:rsid w:val="008747FA"/>
    <w:rsid w:val="00897132"/>
    <w:rsid w:val="008C6123"/>
    <w:rsid w:val="008F38AE"/>
    <w:rsid w:val="00902DE5"/>
    <w:rsid w:val="00903E42"/>
    <w:rsid w:val="009109DB"/>
    <w:rsid w:val="00931110"/>
    <w:rsid w:val="00995112"/>
    <w:rsid w:val="009A2015"/>
    <w:rsid w:val="009D2F1C"/>
    <w:rsid w:val="00A73AF3"/>
    <w:rsid w:val="00A73CDE"/>
    <w:rsid w:val="00AA02E5"/>
    <w:rsid w:val="00B1175F"/>
    <w:rsid w:val="00B146CC"/>
    <w:rsid w:val="00B44091"/>
    <w:rsid w:val="00B44B43"/>
    <w:rsid w:val="00B54BF4"/>
    <w:rsid w:val="00B72D33"/>
    <w:rsid w:val="00BB007D"/>
    <w:rsid w:val="00BE24F2"/>
    <w:rsid w:val="00BE503B"/>
    <w:rsid w:val="00BF60A4"/>
    <w:rsid w:val="00C012B1"/>
    <w:rsid w:val="00C1755F"/>
    <w:rsid w:val="00C23F35"/>
    <w:rsid w:val="00C51545"/>
    <w:rsid w:val="00C6080B"/>
    <w:rsid w:val="00D10572"/>
    <w:rsid w:val="00D41010"/>
    <w:rsid w:val="00DF20A6"/>
    <w:rsid w:val="00E022D5"/>
    <w:rsid w:val="00E454BE"/>
    <w:rsid w:val="00E840EA"/>
    <w:rsid w:val="00E94DF5"/>
    <w:rsid w:val="00EA18DD"/>
    <w:rsid w:val="00ED4A07"/>
    <w:rsid w:val="00F0674E"/>
    <w:rsid w:val="00F14737"/>
    <w:rsid w:val="00F4049B"/>
    <w:rsid w:val="00F65D5E"/>
    <w:rsid w:val="00F70088"/>
    <w:rsid w:val="00F95746"/>
    <w:rsid w:val="00FC5538"/>
    <w:rsid w:val="00FE3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3DFE"/>
  <w15:docId w15:val="{427C326E-9930-4813-8556-AFC76F02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783"/>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024783"/>
  </w:style>
  <w:style w:type="paragraph" w:customStyle="1" w:styleId="Style7">
    <w:name w:val="Style7"/>
    <w:basedOn w:val="prastasis"/>
    <w:uiPriority w:val="99"/>
    <w:rsid w:val="00024783"/>
    <w:pPr>
      <w:jc w:val="both"/>
    </w:pPr>
  </w:style>
  <w:style w:type="paragraph" w:customStyle="1" w:styleId="Style8">
    <w:name w:val="Style8"/>
    <w:basedOn w:val="prastasis"/>
    <w:uiPriority w:val="99"/>
    <w:rsid w:val="00024783"/>
    <w:pPr>
      <w:spacing w:line="360" w:lineRule="exact"/>
      <w:ind w:firstLine="648"/>
      <w:jc w:val="both"/>
    </w:pPr>
  </w:style>
  <w:style w:type="paragraph" w:customStyle="1" w:styleId="Style9">
    <w:name w:val="Style9"/>
    <w:basedOn w:val="prastasis"/>
    <w:uiPriority w:val="99"/>
    <w:rsid w:val="00024783"/>
    <w:pPr>
      <w:spacing w:line="356" w:lineRule="exact"/>
      <w:ind w:firstLine="648"/>
      <w:jc w:val="both"/>
    </w:pPr>
  </w:style>
  <w:style w:type="paragraph" w:customStyle="1" w:styleId="Style10">
    <w:name w:val="Style10"/>
    <w:basedOn w:val="prastasis"/>
    <w:uiPriority w:val="99"/>
    <w:rsid w:val="00024783"/>
    <w:pPr>
      <w:jc w:val="both"/>
    </w:pPr>
  </w:style>
  <w:style w:type="paragraph" w:customStyle="1" w:styleId="Style16">
    <w:name w:val="Style16"/>
    <w:basedOn w:val="prastasis"/>
    <w:uiPriority w:val="99"/>
    <w:rsid w:val="00024783"/>
    <w:pPr>
      <w:spacing w:line="266" w:lineRule="exact"/>
      <w:ind w:hanging="108"/>
      <w:jc w:val="both"/>
    </w:pPr>
  </w:style>
  <w:style w:type="paragraph" w:customStyle="1" w:styleId="Style17">
    <w:name w:val="Style17"/>
    <w:basedOn w:val="prastasis"/>
    <w:uiPriority w:val="99"/>
    <w:rsid w:val="00024783"/>
    <w:pPr>
      <w:jc w:val="both"/>
    </w:pPr>
  </w:style>
  <w:style w:type="paragraph" w:customStyle="1" w:styleId="Style19">
    <w:name w:val="Style19"/>
    <w:basedOn w:val="prastasis"/>
    <w:uiPriority w:val="99"/>
    <w:rsid w:val="00024783"/>
    <w:pPr>
      <w:spacing w:line="385" w:lineRule="exact"/>
      <w:ind w:firstLine="871"/>
      <w:jc w:val="both"/>
    </w:pPr>
  </w:style>
  <w:style w:type="paragraph" w:customStyle="1" w:styleId="Style30">
    <w:name w:val="Style30"/>
    <w:basedOn w:val="prastasis"/>
    <w:uiPriority w:val="99"/>
    <w:rsid w:val="00024783"/>
    <w:pPr>
      <w:spacing w:line="396" w:lineRule="exact"/>
      <w:ind w:firstLine="1246"/>
    </w:pPr>
  </w:style>
  <w:style w:type="paragraph" w:customStyle="1" w:styleId="Style35">
    <w:name w:val="Style35"/>
    <w:basedOn w:val="prastasis"/>
    <w:uiPriority w:val="99"/>
    <w:rsid w:val="00024783"/>
    <w:pPr>
      <w:spacing w:line="382" w:lineRule="exact"/>
      <w:ind w:firstLine="1253"/>
    </w:pPr>
  </w:style>
  <w:style w:type="paragraph" w:customStyle="1" w:styleId="Style40">
    <w:name w:val="Style40"/>
    <w:basedOn w:val="prastasis"/>
    <w:uiPriority w:val="99"/>
    <w:rsid w:val="00024783"/>
  </w:style>
  <w:style w:type="paragraph" w:customStyle="1" w:styleId="Style48">
    <w:name w:val="Style48"/>
    <w:basedOn w:val="prastasis"/>
    <w:uiPriority w:val="99"/>
    <w:rsid w:val="00024783"/>
    <w:pPr>
      <w:spacing w:line="389" w:lineRule="exact"/>
      <w:ind w:firstLine="886"/>
      <w:jc w:val="both"/>
    </w:pPr>
  </w:style>
  <w:style w:type="character" w:customStyle="1" w:styleId="FontStyle53">
    <w:name w:val="Font Style53"/>
    <w:basedOn w:val="Numatytasispastraiposriftas"/>
    <w:uiPriority w:val="99"/>
    <w:rsid w:val="00024783"/>
    <w:rPr>
      <w:rFonts w:ascii="Times New Roman" w:hAnsi="Times New Roman" w:cs="Times New Roman"/>
      <w:sz w:val="22"/>
      <w:szCs w:val="22"/>
    </w:rPr>
  </w:style>
  <w:style w:type="character" w:customStyle="1" w:styleId="FontStyle64">
    <w:name w:val="Font Style64"/>
    <w:basedOn w:val="Numatytasispastraiposriftas"/>
    <w:uiPriority w:val="99"/>
    <w:rsid w:val="00024783"/>
    <w:rPr>
      <w:rFonts w:ascii="Arial Narrow" w:hAnsi="Arial Narrow" w:cs="Arial Narrow"/>
      <w:sz w:val="12"/>
      <w:szCs w:val="12"/>
    </w:rPr>
  </w:style>
  <w:style w:type="character" w:customStyle="1" w:styleId="FontStyle73">
    <w:name w:val="Font Style73"/>
    <w:basedOn w:val="Numatytasispastraiposriftas"/>
    <w:uiPriority w:val="99"/>
    <w:rsid w:val="00024783"/>
    <w:rPr>
      <w:rFonts w:ascii="Times New Roman" w:hAnsi="Times New Roman" w:cs="Times New Roman"/>
      <w:b/>
      <w:bCs/>
      <w:sz w:val="22"/>
      <w:szCs w:val="22"/>
    </w:rPr>
  </w:style>
  <w:style w:type="character" w:customStyle="1" w:styleId="FontStyle82">
    <w:name w:val="Font Style82"/>
    <w:basedOn w:val="Numatytasispastraiposriftas"/>
    <w:uiPriority w:val="99"/>
    <w:rsid w:val="00024783"/>
    <w:rPr>
      <w:rFonts w:ascii="Times New Roman" w:hAnsi="Times New Roman" w:cs="Times New Roman"/>
      <w:b/>
      <w:bCs/>
      <w:i/>
      <w:iCs/>
      <w:sz w:val="22"/>
      <w:szCs w:val="22"/>
    </w:rPr>
  </w:style>
  <w:style w:type="character" w:customStyle="1" w:styleId="FontStyle84">
    <w:name w:val="Font Style84"/>
    <w:basedOn w:val="Numatytasispastraiposriftas"/>
    <w:uiPriority w:val="99"/>
    <w:rsid w:val="00024783"/>
    <w:rPr>
      <w:rFonts w:ascii="Times New Roman" w:hAnsi="Times New Roman" w:cs="Times New Roman"/>
      <w:i/>
      <w:iCs/>
      <w:sz w:val="22"/>
      <w:szCs w:val="22"/>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31772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6123"/>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5311</Words>
  <Characters>3028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Rakauskaitė</dc:creator>
  <cp:lastModifiedBy>Rita Misiūnienė</cp:lastModifiedBy>
  <cp:revision>2</cp:revision>
  <dcterms:created xsi:type="dcterms:W3CDTF">2026-02-10T13:02:00Z</dcterms:created>
  <dcterms:modified xsi:type="dcterms:W3CDTF">2026-02-10T13:02:00Z</dcterms:modified>
</cp:coreProperties>
</file>