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0A13" w14:textId="7687EE19" w:rsidR="001B12F9" w:rsidRPr="007454A1" w:rsidRDefault="007454A1" w:rsidP="00F15D57">
      <w:pPr>
        <w:jc w:val="right"/>
      </w:pPr>
      <w:r w:rsidRPr="007454A1">
        <w:t xml:space="preserve">Pirkimo sąlygų 2 </w:t>
      </w:r>
      <w:r w:rsidR="00F15D57" w:rsidRPr="007454A1">
        <w:t>priedas</w:t>
      </w:r>
      <w:r w:rsidRPr="007454A1">
        <w:t xml:space="preserve"> </w:t>
      </w:r>
    </w:p>
    <w:p w14:paraId="571A5446" w14:textId="01FEB39E" w:rsidR="00BE201B" w:rsidRDefault="00BE201B" w:rsidP="00733A9B">
      <w:pPr>
        <w:jc w:val="center"/>
        <w:rPr>
          <w:b/>
          <w:bCs/>
        </w:rPr>
      </w:pPr>
      <w:r w:rsidRPr="002B07FA">
        <w:rPr>
          <w:b/>
          <w:bCs/>
        </w:rPr>
        <w:t xml:space="preserve">TECHNINĖ SPECIFIKACIJA </w:t>
      </w:r>
    </w:p>
    <w:p w14:paraId="3347FA55" w14:textId="77777777" w:rsidR="00DB37B1" w:rsidRPr="002B07FA" w:rsidRDefault="00DB37B1" w:rsidP="00733A9B">
      <w:pPr>
        <w:jc w:val="center"/>
        <w:rPr>
          <w:b/>
          <w:bCs/>
        </w:rPr>
      </w:pPr>
    </w:p>
    <w:p w14:paraId="281FD2E1" w14:textId="48F76BCD" w:rsidR="00BE201B" w:rsidRPr="00DB37B1" w:rsidRDefault="00DB37B1" w:rsidP="00733A9B">
      <w:pPr>
        <w:jc w:val="center"/>
        <w:rPr>
          <w:lang w:eastAsia="en-US"/>
        </w:rPr>
      </w:pPr>
      <w:r>
        <w:rPr>
          <w:b/>
          <w:bCs/>
          <w:lang w:eastAsia="en-US"/>
        </w:rPr>
        <w:t xml:space="preserve">1 DALIS. </w:t>
      </w:r>
      <w:r w:rsidRPr="00DB37B1">
        <w:rPr>
          <w:lang w:eastAsia="en-US"/>
        </w:rPr>
        <w:t>MICROSOFT WINDOWS SERVER DATACENTER LICENCIJOS ARBA LYGIAVERTĖS PROGRAMINĖS ĮRANGOS LICENCIJA</w:t>
      </w:r>
    </w:p>
    <w:p w14:paraId="2DF25F53" w14:textId="77777777" w:rsidR="00DB37B1" w:rsidRPr="007454A1" w:rsidRDefault="00DB37B1" w:rsidP="00733A9B">
      <w:pPr>
        <w:jc w:val="cente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4"/>
      </w:tblGrid>
      <w:tr w:rsidR="00BE129C" w:rsidRPr="007454A1" w14:paraId="15FE62FE"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hideMark/>
          </w:tcPr>
          <w:p w14:paraId="1E8C0145" w14:textId="77777777" w:rsidR="00BE129C" w:rsidRPr="007454A1" w:rsidRDefault="00BE129C" w:rsidP="007454A1">
            <w:pPr>
              <w:spacing w:before="240" w:line="276" w:lineRule="auto"/>
              <w:jc w:val="center"/>
              <w:rPr>
                <w:lang w:eastAsia="en-US"/>
              </w:rPr>
            </w:pPr>
            <w:r w:rsidRPr="007454A1">
              <w:rPr>
                <w:lang w:eastAsia="en-US"/>
              </w:rPr>
              <w:t>Eil. Nr.</w:t>
            </w:r>
          </w:p>
        </w:tc>
        <w:tc>
          <w:tcPr>
            <w:tcW w:w="9924" w:type="dxa"/>
            <w:tcBorders>
              <w:top w:val="single" w:sz="4" w:space="0" w:color="auto"/>
              <w:left w:val="single" w:sz="4" w:space="0" w:color="auto"/>
              <w:bottom w:val="single" w:sz="4" w:space="0" w:color="auto"/>
              <w:right w:val="single" w:sz="4" w:space="0" w:color="auto"/>
            </w:tcBorders>
            <w:vAlign w:val="center"/>
          </w:tcPr>
          <w:p w14:paraId="790A2A1C" w14:textId="77777777" w:rsidR="00BE129C" w:rsidRPr="007454A1" w:rsidRDefault="00BE129C" w:rsidP="007454A1">
            <w:pPr>
              <w:jc w:val="center"/>
            </w:pPr>
            <w:r w:rsidRPr="007454A1">
              <w:t>Pirkimo objekto techniniai reikalavimai</w:t>
            </w:r>
            <w:r w:rsidRPr="007454A1">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BE129C" w:rsidRPr="007454A1" w14:paraId="527242DB"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tcPr>
          <w:p w14:paraId="414B4160" w14:textId="77777777" w:rsidR="00BE129C" w:rsidRPr="007454A1" w:rsidRDefault="00BE129C" w:rsidP="007454A1">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vAlign w:val="center"/>
          </w:tcPr>
          <w:p w14:paraId="7F17E327" w14:textId="496C82BE" w:rsidR="00BE129C" w:rsidRPr="007454A1" w:rsidRDefault="00DB37B1" w:rsidP="007454A1">
            <w:pPr>
              <w:jc w:val="center"/>
            </w:pPr>
            <w:r>
              <w:rPr>
                <w:b/>
                <w:bCs/>
                <w:lang w:eastAsia="en-US"/>
              </w:rPr>
              <w:t xml:space="preserve">1 dalis. </w:t>
            </w:r>
            <w:r w:rsidRPr="00BE129C">
              <w:rPr>
                <w:b/>
                <w:bCs/>
                <w:lang w:eastAsia="en-US"/>
              </w:rPr>
              <w:t xml:space="preserve">Microsoft Windows Server </w:t>
            </w:r>
            <w:proofErr w:type="spellStart"/>
            <w:r w:rsidRPr="00BE129C">
              <w:rPr>
                <w:b/>
                <w:bCs/>
                <w:lang w:eastAsia="en-US"/>
              </w:rPr>
              <w:t>Datacenter</w:t>
            </w:r>
            <w:proofErr w:type="spellEnd"/>
            <w:r w:rsidRPr="00BE129C">
              <w:rPr>
                <w:b/>
                <w:bCs/>
                <w:lang w:eastAsia="en-US"/>
              </w:rPr>
              <w:t xml:space="preserve"> licencijos arba lygiavertės programinės įrangos nuoma</w:t>
            </w:r>
          </w:p>
        </w:tc>
      </w:tr>
      <w:tr w:rsidR="00BE129C" w:rsidRPr="007454A1" w14:paraId="1F244A5D" w14:textId="77777777" w:rsidTr="00DB37B1">
        <w:trPr>
          <w:trHeight w:val="11047"/>
        </w:trPr>
        <w:tc>
          <w:tcPr>
            <w:tcW w:w="567" w:type="dxa"/>
            <w:tcBorders>
              <w:top w:val="single" w:sz="4" w:space="0" w:color="auto"/>
              <w:left w:val="single" w:sz="4" w:space="0" w:color="auto"/>
              <w:bottom w:val="single" w:sz="4" w:space="0" w:color="auto"/>
              <w:right w:val="single" w:sz="4" w:space="0" w:color="auto"/>
            </w:tcBorders>
            <w:hideMark/>
          </w:tcPr>
          <w:p w14:paraId="5B2876A0" w14:textId="77777777" w:rsidR="00BE129C" w:rsidRPr="007454A1" w:rsidRDefault="00BE129C" w:rsidP="00BE129C">
            <w:pPr>
              <w:spacing w:before="240" w:line="276" w:lineRule="auto"/>
              <w:jc w:val="center"/>
              <w:rPr>
                <w:lang w:eastAsia="en-US"/>
              </w:rPr>
            </w:pPr>
            <w:r w:rsidRPr="007454A1">
              <w:rPr>
                <w:lang w:eastAsia="en-US"/>
              </w:rPr>
              <w:t>1.</w:t>
            </w:r>
          </w:p>
          <w:p w14:paraId="3A5BB57C" w14:textId="77777777" w:rsidR="00BE129C" w:rsidRPr="007454A1" w:rsidRDefault="00BE129C" w:rsidP="00BE129C">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tcPr>
          <w:p w14:paraId="7A9866F3" w14:textId="77777777" w:rsidR="00BE129C" w:rsidRPr="00236FE4" w:rsidRDefault="00BE129C" w:rsidP="00BE129C">
            <w:pPr>
              <w:spacing w:line="276" w:lineRule="auto"/>
              <w:jc w:val="both"/>
            </w:pPr>
            <w:r w:rsidRPr="00236FE4">
              <w:t>Bendrieji reikalavimai</w:t>
            </w:r>
          </w:p>
          <w:p w14:paraId="43B284B1" w14:textId="77777777" w:rsidR="00BE129C" w:rsidRPr="00236FE4" w:rsidRDefault="00BE129C" w:rsidP="00BE129C">
            <w:pPr>
              <w:pStyle w:val="ListParagraph"/>
              <w:numPr>
                <w:ilvl w:val="1"/>
                <w:numId w:val="6"/>
              </w:numPr>
              <w:tabs>
                <w:tab w:val="left" w:pos="487"/>
                <w:tab w:val="left" w:pos="630"/>
              </w:tabs>
              <w:spacing w:after="0"/>
              <w:ind w:left="0" w:right="-141"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Tiekėjas turi užtikrinti, kad gamintojas nėra paskelbęs apie siūlomos programinės įrangos gamybos arba tobulinimo nutraukimą (pvz., angl. „</w:t>
            </w:r>
            <w:proofErr w:type="spellStart"/>
            <w:r w:rsidRPr="00236FE4">
              <w:rPr>
                <w:rFonts w:ascii="Times New Roman" w:eastAsia="Times New Roman" w:hAnsi="Times New Roman" w:cs="Times New Roman"/>
                <w:sz w:val="24"/>
                <w:szCs w:val="24"/>
                <w:lang w:eastAsia="lt-LT"/>
              </w:rPr>
              <w:t>end</w:t>
            </w:r>
            <w:proofErr w:type="spellEnd"/>
            <w:r w:rsidRPr="00236FE4">
              <w:rPr>
                <w:rFonts w:ascii="Times New Roman" w:eastAsia="Times New Roman" w:hAnsi="Times New Roman" w:cs="Times New Roman"/>
                <w:sz w:val="24"/>
                <w:szCs w:val="24"/>
                <w:lang w:eastAsia="lt-LT"/>
              </w:rPr>
              <w:t xml:space="preserve"> </w:t>
            </w:r>
            <w:proofErr w:type="spellStart"/>
            <w:r w:rsidRPr="00236FE4">
              <w:rPr>
                <w:rFonts w:ascii="Times New Roman" w:eastAsia="Times New Roman" w:hAnsi="Times New Roman" w:cs="Times New Roman"/>
                <w:sz w:val="24"/>
                <w:szCs w:val="24"/>
                <w:lang w:eastAsia="lt-LT"/>
              </w:rPr>
              <w:t>of</w:t>
            </w:r>
            <w:proofErr w:type="spellEnd"/>
            <w:r w:rsidRPr="00236FE4">
              <w:rPr>
                <w:rFonts w:ascii="Times New Roman" w:eastAsia="Times New Roman" w:hAnsi="Times New Roman" w:cs="Times New Roman"/>
                <w:sz w:val="24"/>
                <w:szCs w:val="24"/>
                <w:lang w:eastAsia="lt-LT"/>
              </w:rPr>
              <w:t xml:space="preserve"> </w:t>
            </w:r>
            <w:proofErr w:type="spellStart"/>
            <w:r w:rsidRPr="00236FE4">
              <w:rPr>
                <w:rFonts w:ascii="Times New Roman" w:eastAsia="Times New Roman" w:hAnsi="Times New Roman" w:cs="Times New Roman"/>
                <w:sz w:val="24"/>
                <w:szCs w:val="24"/>
                <w:lang w:eastAsia="lt-LT"/>
              </w:rPr>
              <w:t>life</w:t>
            </w:r>
            <w:proofErr w:type="spellEnd"/>
            <w:r w:rsidRPr="00236FE4">
              <w:rPr>
                <w:rFonts w:ascii="Times New Roman" w:eastAsia="Times New Roman" w:hAnsi="Times New Roman" w:cs="Times New Roman"/>
                <w:sz w:val="24"/>
                <w:szCs w:val="24"/>
                <w:lang w:eastAsia="lt-LT"/>
              </w:rPr>
              <w:t xml:space="preserve"> </w:t>
            </w:r>
            <w:proofErr w:type="spellStart"/>
            <w:r w:rsidRPr="00236FE4">
              <w:rPr>
                <w:rFonts w:ascii="Times New Roman" w:eastAsia="Times New Roman" w:hAnsi="Times New Roman" w:cs="Times New Roman"/>
                <w:sz w:val="24"/>
                <w:szCs w:val="24"/>
                <w:lang w:eastAsia="lt-LT"/>
              </w:rPr>
              <w:t>time</w:t>
            </w:r>
            <w:proofErr w:type="spellEnd"/>
            <w:r w:rsidRPr="00236FE4">
              <w:rPr>
                <w:rFonts w:ascii="Times New Roman" w:eastAsia="Times New Roman" w:hAnsi="Times New Roman" w:cs="Times New Roman"/>
                <w:sz w:val="24"/>
                <w:szCs w:val="24"/>
                <w:lang w:eastAsia="lt-LT"/>
              </w:rPr>
              <w:t>“ ar „</w:t>
            </w:r>
            <w:proofErr w:type="spellStart"/>
            <w:r w:rsidRPr="00236FE4">
              <w:rPr>
                <w:rFonts w:ascii="Times New Roman" w:eastAsia="Times New Roman" w:hAnsi="Times New Roman" w:cs="Times New Roman"/>
                <w:sz w:val="24"/>
                <w:szCs w:val="24"/>
                <w:lang w:eastAsia="lt-LT"/>
              </w:rPr>
              <w:t>discontinued</w:t>
            </w:r>
            <w:proofErr w:type="spellEnd"/>
            <w:r w:rsidRPr="00236FE4">
              <w:rPr>
                <w:rFonts w:ascii="Times New Roman" w:eastAsia="Times New Roman" w:hAnsi="Times New Roman" w:cs="Times New Roman"/>
                <w:sz w:val="24"/>
                <w:szCs w:val="24"/>
                <w:lang w:eastAsia="lt-LT"/>
              </w:rPr>
              <w:t>“).</w:t>
            </w:r>
          </w:p>
          <w:p w14:paraId="3299636D" w14:textId="77777777" w:rsidR="00BE129C" w:rsidRPr="00236FE4" w:rsidRDefault="00BE129C" w:rsidP="00BE129C">
            <w:pPr>
              <w:pStyle w:val="ListParagraph"/>
              <w:numPr>
                <w:ilvl w:val="1"/>
                <w:numId w:val="5"/>
              </w:numPr>
              <w:tabs>
                <w:tab w:val="clear" w:pos="576"/>
                <w:tab w:val="left" w:pos="487"/>
                <w:tab w:val="left" w:pos="567"/>
              </w:tabs>
              <w:spacing w:after="0"/>
              <w:ind w:left="0"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Programinės įrangos dokumentai, programinės įrangos ir sisteminiai pranešimai turi būti pateikti anglų arba lietuvių kalba.</w:t>
            </w:r>
          </w:p>
          <w:p w14:paraId="4188205E" w14:textId="77777777" w:rsidR="00BE129C" w:rsidRPr="00236FE4" w:rsidRDefault="00BE129C" w:rsidP="00BE129C">
            <w:pPr>
              <w:spacing w:line="276" w:lineRule="auto"/>
              <w:jc w:val="both"/>
            </w:pPr>
            <w:r w:rsidRPr="00236FE4">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1E4E92D6" w14:textId="77777777" w:rsidR="00BE129C" w:rsidRPr="00236FE4" w:rsidRDefault="00BE129C" w:rsidP="00BE129C">
            <w:pPr>
              <w:pStyle w:val="ListParagraph"/>
              <w:numPr>
                <w:ilvl w:val="1"/>
                <w:numId w:val="7"/>
              </w:numPr>
              <w:tabs>
                <w:tab w:val="left" w:pos="487"/>
              </w:tabs>
              <w:spacing w:after="0"/>
              <w:ind w:left="0"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 xml:space="preserve"> Pardavėjas prie siūlomo produkto aprašymo kartu su pirkimo dokumentais turi pateikti nuorodą į gamintojo svetainę, kurioje yra tiksli pasiūlymą atitinkančios programinės įrangos techninė specifikacija.</w:t>
            </w:r>
          </w:p>
          <w:p w14:paraId="4763E9AB" w14:textId="77777777" w:rsidR="00BE129C" w:rsidRPr="00236FE4" w:rsidRDefault="00BE129C" w:rsidP="00BE129C">
            <w:pPr>
              <w:pStyle w:val="ListParagraph"/>
              <w:numPr>
                <w:ilvl w:val="1"/>
                <w:numId w:val="7"/>
              </w:numPr>
              <w:tabs>
                <w:tab w:val="left" w:pos="487"/>
              </w:tabs>
              <w:spacing w:after="0"/>
              <w:ind w:left="0"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5F081B5D" w14:textId="77777777" w:rsidR="00BE129C" w:rsidRPr="00236FE4" w:rsidRDefault="00BE129C" w:rsidP="00BE129C">
            <w:pPr>
              <w:numPr>
                <w:ilvl w:val="1"/>
                <w:numId w:val="7"/>
              </w:numPr>
              <w:tabs>
                <w:tab w:val="left" w:pos="487"/>
              </w:tabs>
              <w:spacing w:line="276" w:lineRule="auto"/>
              <w:ind w:left="0" w:firstLine="0"/>
              <w:jc w:val="both"/>
            </w:pPr>
            <w:r w:rsidRPr="00236FE4">
              <w:t xml:space="preserve"> Pasiūlyme turi būti užpildytos visos produktų charakteristikų eilutės, tiksliai nurodant siūlomų produktų charakteristikas. </w:t>
            </w:r>
          </w:p>
          <w:p w14:paraId="550E9B3F" w14:textId="77777777" w:rsidR="00BE129C" w:rsidRPr="00236FE4" w:rsidRDefault="00BE129C" w:rsidP="00BE129C">
            <w:pPr>
              <w:numPr>
                <w:ilvl w:val="1"/>
                <w:numId w:val="7"/>
              </w:numPr>
              <w:tabs>
                <w:tab w:val="left" w:pos="487"/>
              </w:tabs>
              <w:spacing w:line="276" w:lineRule="auto"/>
              <w:ind w:left="0" w:firstLine="0"/>
              <w:jc w:val="both"/>
            </w:pPr>
            <w:r w:rsidRPr="00236FE4">
              <w:t xml:space="preserve"> Charakteristikas, nurodytas kaip reikalaujama techninės specifikacijos atskirose lentelės eilutėse, turi turėti siūlomas produktas.</w:t>
            </w:r>
          </w:p>
          <w:p w14:paraId="2C669F46" w14:textId="77777777" w:rsidR="00BE129C" w:rsidRPr="00236FE4" w:rsidRDefault="00BE129C" w:rsidP="00BE129C">
            <w:pPr>
              <w:spacing w:line="276" w:lineRule="auto"/>
              <w:jc w:val="both"/>
            </w:pPr>
            <w:r w:rsidRPr="00236FE4">
              <w:t xml:space="preserve">1.8 Tiekėjas turi pateikti prekių gamintojo arba gamintojo atstovybės Lietuvoje pažymą, kuri įrodo, kad tiekėjas yra autorizuotas Microsoft arba siūlomų lygiaverčių prekių (jei siūloma lygiavertė programinė įranga) gamintojo partneris ir turi </w:t>
            </w:r>
            <w:proofErr w:type="spellStart"/>
            <w:r w:rsidRPr="00236FE4">
              <w:t>Licensing</w:t>
            </w:r>
            <w:proofErr w:type="spellEnd"/>
            <w:r w:rsidRPr="00236FE4">
              <w:t xml:space="preserve"> </w:t>
            </w:r>
            <w:proofErr w:type="spellStart"/>
            <w:r w:rsidRPr="00236FE4">
              <w:t>Solutions</w:t>
            </w:r>
            <w:proofErr w:type="spellEnd"/>
            <w:r w:rsidRPr="00236FE4">
              <w:t xml:space="preserve"> </w:t>
            </w:r>
            <w:proofErr w:type="spellStart"/>
            <w:r w:rsidRPr="00236FE4">
              <w:t>Partner</w:t>
            </w:r>
            <w:proofErr w:type="spellEnd"/>
            <w:r w:rsidRPr="00236FE4">
              <w:t xml:space="preserve"> (LSP) arba lygiavertį (jei siūloma lygiavertė programinė įranga) statusą, suteikiantį teisę teikti siūlomos programinės įrangos prenumeratos paslaugas. </w:t>
            </w:r>
          </w:p>
          <w:p w14:paraId="77F8FCAB" w14:textId="77777777" w:rsidR="00BE129C" w:rsidRPr="00236FE4" w:rsidRDefault="00BE129C" w:rsidP="00BE129C">
            <w:pPr>
              <w:spacing w:line="276" w:lineRule="auto"/>
              <w:jc w:val="both"/>
            </w:pPr>
            <w:r w:rsidRPr="00236FE4">
              <w:t>Pirkimo objektas ir sąlygos</w:t>
            </w:r>
          </w:p>
          <w:p w14:paraId="26022DD3" w14:textId="5D883A7D" w:rsidR="00BE129C" w:rsidRPr="00236FE4" w:rsidRDefault="00BE129C" w:rsidP="004E2046">
            <w:pPr>
              <w:pStyle w:val="ListParagraph"/>
              <w:numPr>
                <w:ilvl w:val="0"/>
                <w:numId w:val="4"/>
              </w:numPr>
              <w:tabs>
                <w:tab w:val="left" w:pos="629"/>
              </w:tabs>
              <w:spacing w:after="0"/>
              <w:jc w:val="both"/>
              <w:outlineLvl w:val="1"/>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Pirkimo objektas – programinės įrangos nuomos paslaugos Microsoft nustatyta teikimo tvarka, skirtos universitetams (</w:t>
            </w:r>
            <w:proofErr w:type="spellStart"/>
            <w:r w:rsidRPr="00236FE4">
              <w:rPr>
                <w:rFonts w:ascii="Times New Roman" w:eastAsia="Times New Roman" w:hAnsi="Times New Roman" w:cs="Times New Roman"/>
                <w:sz w:val="24"/>
                <w:szCs w:val="24"/>
                <w:lang w:eastAsia="lt-LT"/>
              </w:rPr>
              <w:t>Enrollment</w:t>
            </w:r>
            <w:proofErr w:type="spellEnd"/>
            <w:r w:rsidRPr="00236FE4">
              <w:rPr>
                <w:rFonts w:ascii="Times New Roman" w:eastAsia="Times New Roman" w:hAnsi="Times New Roman" w:cs="Times New Roman"/>
                <w:sz w:val="24"/>
                <w:szCs w:val="24"/>
                <w:lang w:eastAsia="lt-LT"/>
              </w:rPr>
              <w:t xml:space="preserve"> </w:t>
            </w:r>
            <w:proofErr w:type="spellStart"/>
            <w:r w:rsidRPr="00236FE4">
              <w:rPr>
                <w:rFonts w:ascii="Times New Roman" w:eastAsia="Times New Roman" w:hAnsi="Times New Roman" w:cs="Times New Roman"/>
                <w:sz w:val="24"/>
                <w:szCs w:val="24"/>
                <w:lang w:eastAsia="lt-LT"/>
              </w:rPr>
              <w:t>for</w:t>
            </w:r>
            <w:proofErr w:type="spellEnd"/>
            <w:r w:rsidRPr="00236FE4">
              <w:rPr>
                <w:rFonts w:ascii="Times New Roman" w:eastAsia="Times New Roman" w:hAnsi="Times New Roman" w:cs="Times New Roman"/>
                <w:sz w:val="24"/>
                <w:szCs w:val="24"/>
                <w:lang w:eastAsia="lt-LT"/>
              </w:rPr>
              <w:t xml:space="preserve"> </w:t>
            </w:r>
            <w:proofErr w:type="spellStart"/>
            <w:r w:rsidRPr="00236FE4">
              <w:rPr>
                <w:rFonts w:ascii="Times New Roman" w:eastAsia="Times New Roman" w:hAnsi="Times New Roman" w:cs="Times New Roman"/>
                <w:sz w:val="24"/>
                <w:szCs w:val="24"/>
                <w:lang w:eastAsia="lt-LT"/>
              </w:rPr>
              <w:t>Education</w:t>
            </w:r>
            <w:proofErr w:type="spellEnd"/>
            <w:r w:rsidRPr="00236FE4">
              <w:rPr>
                <w:rFonts w:ascii="Times New Roman" w:eastAsia="Times New Roman" w:hAnsi="Times New Roman" w:cs="Times New Roman"/>
                <w:sz w:val="24"/>
                <w:szCs w:val="24"/>
                <w:lang w:eastAsia="lt-LT"/>
              </w:rPr>
              <w:t xml:space="preserve"> </w:t>
            </w:r>
            <w:proofErr w:type="spellStart"/>
            <w:r w:rsidRPr="00236FE4">
              <w:rPr>
                <w:rFonts w:ascii="Times New Roman" w:eastAsia="Times New Roman" w:hAnsi="Times New Roman" w:cs="Times New Roman"/>
                <w:sz w:val="24"/>
                <w:szCs w:val="24"/>
                <w:lang w:eastAsia="lt-LT"/>
              </w:rPr>
              <w:t>Solutions</w:t>
            </w:r>
            <w:proofErr w:type="spellEnd"/>
            <w:r w:rsidRPr="00236FE4">
              <w:rPr>
                <w:rFonts w:ascii="Times New Roman" w:eastAsia="Times New Roman" w:hAnsi="Times New Roman" w:cs="Times New Roman"/>
                <w:sz w:val="24"/>
                <w:szCs w:val="24"/>
                <w:lang w:eastAsia="lt-LT"/>
              </w:rPr>
              <w:t xml:space="preserve"> Microsoft 365 A3 </w:t>
            </w:r>
            <w:proofErr w:type="spellStart"/>
            <w:r w:rsidRPr="00236FE4">
              <w:rPr>
                <w:rFonts w:ascii="Times New Roman" w:eastAsia="Times New Roman" w:hAnsi="Times New Roman" w:cs="Times New Roman"/>
                <w:sz w:val="24"/>
                <w:szCs w:val="24"/>
                <w:lang w:eastAsia="lt-LT"/>
              </w:rPr>
              <w:t>for</w:t>
            </w:r>
            <w:proofErr w:type="spellEnd"/>
            <w:r w:rsidRPr="00236FE4">
              <w:rPr>
                <w:rFonts w:ascii="Times New Roman" w:eastAsia="Times New Roman" w:hAnsi="Times New Roman" w:cs="Times New Roman"/>
                <w:sz w:val="24"/>
                <w:szCs w:val="24"/>
                <w:lang w:eastAsia="lt-LT"/>
              </w:rPr>
              <w:t xml:space="preserve"> </w:t>
            </w:r>
            <w:proofErr w:type="spellStart"/>
            <w:r w:rsidRPr="00236FE4">
              <w:rPr>
                <w:rFonts w:ascii="Times New Roman" w:eastAsia="Times New Roman" w:hAnsi="Times New Roman" w:cs="Times New Roman"/>
                <w:sz w:val="24"/>
                <w:szCs w:val="24"/>
                <w:lang w:eastAsia="lt-LT"/>
              </w:rPr>
              <w:t>faculty</w:t>
            </w:r>
            <w:proofErr w:type="spellEnd"/>
            <w:r w:rsidRPr="00236FE4">
              <w:rPr>
                <w:rFonts w:ascii="Times New Roman" w:eastAsia="Times New Roman" w:hAnsi="Times New Roman" w:cs="Times New Roman"/>
                <w:sz w:val="24"/>
                <w:szCs w:val="24"/>
                <w:lang w:eastAsia="lt-LT"/>
              </w:rPr>
              <w:t>), arba lygiavertės programinės įrangos nuomos paslaugos.</w:t>
            </w:r>
          </w:p>
          <w:p w14:paraId="3CA4BB50" w14:textId="77777777" w:rsidR="00BE129C" w:rsidRPr="00236FE4" w:rsidRDefault="00BE129C" w:rsidP="00BE129C">
            <w:pPr>
              <w:numPr>
                <w:ilvl w:val="1"/>
                <w:numId w:val="4"/>
              </w:numPr>
              <w:tabs>
                <w:tab w:val="left" w:pos="629"/>
              </w:tabs>
              <w:spacing w:line="276" w:lineRule="auto"/>
              <w:ind w:left="0" w:right="-141" w:firstLine="0"/>
              <w:jc w:val="both"/>
            </w:pPr>
            <w:r w:rsidRPr="00236FE4">
              <w:t xml:space="preserve"> Nuomos laikotarpis – trys metai (36 mėnesiai). </w:t>
            </w:r>
          </w:p>
          <w:p w14:paraId="16B2C6BB" w14:textId="77777777" w:rsidR="00BE129C" w:rsidRPr="00236FE4" w:rsidRDefault="00BE129C" w:rsidP="00BE129C">
            <w:pPr>
              <w:numPr>
                <w:ilvl w:val="1"/>
                <w:numId w:val="4"/>
              </w:numPr>
              <w:tabs>
                <w:tab w:val="left" w:pos="629"/>
              </w:tabs>
              <w:spacing w:line="276" w:lineRule="auto"/>
              <w:ind w:left="0" w:firstLine="0"/>
              <w:jc w:val="both"/>
            </w:pPr>
            <w:r w:rsidRPr="00236FE4">
              <w:t>Programinė įranga turi būti skirta perkančiosios organizacijos administracijos darbuotojams ir dėstytojams.</w:t>
            </w:r>
          </w:p>
          <w:p w14:paraId="637E9F2A" w14:textId="77777777" w:rsidR="00BE129C" w:rsidRPr="00236FE4" w:rsidRDefault="00BE129C" w:rsidP="00BE129C">
            <w:pPr>
              <w:numPr>
                <w:ilvl w:val="1"/>
                <w:numId w:val="4"/>
              </w:numPr>
              <w:tabs>
                <w:tab w:val="left" w:pos="629"/>
              </w:tabs>
              <w:spacing w:line="276" w:lineRule="auto"/>
              <w:ind w:left="0" w:firstLine="0"/>
              <w:jc w:val="both"/>
            </w:pPr>
            <w:r w:rsidRPr="00236FE4">
              <w:t xml:space="preserve"> Nuomos mokestis mokamas kartą per metus. Turi būti numatyta galimybė priklausomai nuo poreikio ir finansavimo kartą per metus patikslinti nuomojamų licencijų skaičių ir užsisakyti papildomai reikiamų licencijų.</w:t>
            </w:r>
          </w:p>
          <w:p w14:paraId="0BAD070C" w14:textId="5DFE2399" w:rsidR="00BE129C" w:rsidRPr="00236FE4" w:rsidRDefault="00BE129C" w:rsidP="00BE129C">
            <w:pPr>
              <w:spacing w:line="276" w:lineRule="auto"/>
              <w:jc w:val="both"/>
            </w:pPr>
            <w:r w:rsidRPr="00236FE4">
              <w:t xml:space="preserve"> 2.</w:t>
            </w:r>
            <w:r w:rsidR="004E2046" w:rsidRPr="00236FE4">
              <w:t>4.</w:t>
            </w:r>
            <w:r w:rsidRPr="00236FE4">
              <w:t xml:space="preserve">    Duomenys turi būti saugomi Europos Sąjungos teritorijoje ir turi būti tvarkomi laikantis Europos Sąjungos direktyvos 95/46/EC.</w:t>
            </w:r>
          </w:p>
          <w:p w14:paraId="07F40359" w14:textId="6DD7DF93" w:rsidR="00BE129C" w:rsidRPr="00236FE4" w:rsidRDefault="00BE129C" w:rsidP="00BE129C">
            <w:pPr>
              <w:spacing w:line="276" w:lineRule="auto"/>
              <w:jc w:val="both"/>
            </w:pPr>
            <w:r w:rsidRPr="00236FE4">
              <w:lastRenderedPageBreak/>
              <w:t>2.</w:t>
            </w:r>
            <w:r w:rsidR="004E2046" w:rsidRPr="00236FE4">
              <w:t>5.</w:t>
            </w:r>
            <w:r w:rsidRPr="00236FE4">
              <w:t xml:space="preserve">    Programinės įrangos licencijos turi įsigalioti per 5 dienas nuo sutarties pasirašymo dienos. </w:t>
            </w:r>
          </w:p>
          <w:p w14:paraId="58C0DCAB" w14:textId="74FDB49C" w:rsidR="00BE129C" w:rsidRPr="00236FE4" w:rsidRDefault="00BE129C" w:rsidP="00BE129C">
            <w:pPr>
              <w:spacing w:line="276" w:lineRule="auto"/>
              <w:jc w:val="both"/>
            </w:pPr>
            <w:r w:rsidRPr="00236FE4">
              <w:t>2.</w:t>
            </w:r>
            <w:r w:rsidR="004E2046" w:rsidRPr="00236FE4">
              <w:t xml:space="preserve">6. </w:t>
            </w:r>
            <w:r w:rsidRPr="00236FE4">
              <w:t xml:space="preserve">   Pirmųjų metų preliminarus poreikis:</w:t>
            </w:r>
          </w:p>
          <w:p w14:paraId="52FB4D81" w14:textId="6F34D449" w:rsidR="00BE129C" w:rsidRPr="00236FE4" w:rsidRDefault="00BE129C" w:rsidP="00BE129C">
            <w:pPr>
              <w:spacing w:line="276" w:lineRule="auto"/>
              <w:jc w:val="both"/>
              <w:rPr>
                <w:u w:val="single"/>
              </w:rPr>
            </w:pPr>
            <w:r w:rsidRPr="00236FE4">
              <w:rPr>
                <w:u w:val="single"/>
              </w:rPr>
              <w:t xml:space="preserve">Microsoft Windows Server </w:t>
            </w:r>
            <w:proofErr w:type="spellStart"/>
            <w:r w:rsidRPr="00236FE4">
              <w:rPr>
                <w:u w:val="single"/>
              </w:rPr>
              <w:t>Datacenter</w:t>
            </w:r>
            <w:proofErr w:type="spellEnd"/>
            <w:r w:rsidRPr="00236FE4">
              <w:rPr>
                <w:u w:val="single"/>
              </w:rPr>
              <w:t xml:space="preserve"> 2 </w:t>
            </w:r>
            <w:proofErr w:type="spellStart"/>
            <w:r w:rsidRPr="00236FE4">
              <w:rPr>
                <w:u w:val="single"/>
              </w:rPr>
              <w:t>Licenses</w:t>
            </w:r>
            <w:proofErr w:type="spellEnd"/>
            <w:r w:rsidRPr="00236FE4">
              <w:rPr>
                <w:u w:val="single"/>
              </w:rPr>
              <w:t xml:space="preserve"> (20 branduolių 1 serveriui) (naujausia gamintojo paskelbta versija) licencija arba lygiavertės programinės įrangos licencija – 40 vnt.</w:t>
            </w:r>
          </w:p>
          <w:p w14:paraId="3F728DFC" w14:textId="4F491EC0" w:rsidR="00BE129C" w:rsidRPr="00236FE4" w:rsidRDefault="00BE129C" w:rsidP="00BE129C">
            <w:pPr>
              <w:spacing w:line="276" w:lineRule="auto"/>
              <w:jc w:val="both"/>
            </w:pPr>
            <w:r w:rsidRPr="00236FE4">
              <w:t>2.</w:t>
            </w:r>
            <w:r w:rsidR="004E2046" w:rsidRPr="00236FE4">
              <w:t>7</w:t>
            </w:r>
            <w:r w:rsidRPr="00236FE4">
              <w:t xml:space="preserve">. Reikalavimai programinei įrangai: </w:t>
            </w:r>
          </w:p>
          <w:p w14:paraId="28BDD87C" w14:textId="10A0A3DA" w:rsidR="00BE129C" w:rsidRPr="00236FE4" w:rsidRDefault="00BE129C" w:rsidP="00BE129C">
            <w:pPr>
              <w:spacing w:line="276" w:lineRule="auto"/>
              <w:jc w:val="both"/>
              <w:rPr>
                <w:b/>
                <w:bCs/>
              </w:rPr>
            </w:pPr>
            <w:r w:rsidRPr="00236FE4">
              <w:rPr>
                <w:b/>
                <w:bCs/>
              </w:rPr>
              <w:t xml:space="preserve">Microsoft Windows Server </w:t>
            </w:r>
            <w:proofErr w:type="spellStart"/>
            <w:r w:rsidRPr="00236FE4">
              <w:rPr>
                <w:b/>
                <w:bCs/>
              </w:rPr>
              <w:t>Datacenter</w:t>
            </w:r>
            <w:proofErr w:type="spellEnd"/>
            <w:r w:rsidRPr="00236FE4">
              <w:rPr>
                <w:b/>
                <w:bCs/>
              </w:rPr>
              <w:t xml:space="preserve"> 2 </w:t>
            </w:r>
            <w:proofErr w:type="spellStart"/>
            <w:r w:rsidRPr="00236FE4">
              <w:rPr>
                <w:b/>
                <w:bCs/>
              </w:rPr>
              <w:t>Licenses</w:t>
            </w:r>
            <w:proofErr w:type="spellEnd"/>
            <w:r w:rsidRPr="00236FE4">
              <w:rPr>
                <w:b/>
                <w:bCs/>
              </w:rPr>
              <w:t xml:space="preserve"> (20 branduolių 1 serveriui) (naujausia gamintojo paskelbta versija) licencija arba lygiavertės programinės įrangos licencija:</w:t>
            </w:r>
          </w:p>
          <w:p w14:paraId="510DBDA9" w14:textId="77777777" w:rsidR="00DB37B1" w:rsidRPr="00236FE4" w:rsidRDefault="00DB37B1" w:rsidP="00BE129C">
            <w:pPr>
              <w:spacing w:line="276" w:lineRule="auto"/>
              <w:jc w:val="both"/>
              <w:rPr>
                <w:b/>
                <w:bCs/>
              </w:rPr>
            </w:pPr>
          </w:p>
          <w:tbl>
            <w:tblPr>
              <w:tblW w:w="935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24"/>
              <w:gridCol w:w="7432"/>
            </w:tblGrid>
            <w:tr w:rsidR="00236FE4" w:rsidRPr="00236FE4" w14:paraId="25518937" w14:textId="77777777" w:rsidTr="00BE129C">
              <w:trPr>
                <w:trHeight w:val="264"/>
              </w:trPr>
              <w:tc>
                <w:tcPr>
                  <w:tcW w:w="1924" w:type="dxa"/>
                  <w:shd w:val="solid" w:color="FFFFFF" w:fill="auto"/>
                  <w:vAlign w:val="center"/>
                </w:tcPr>
                <w:p w14:paraId="1626E205" w14:textId="77777777" w:rsidR="00BE129C" w:rsidRPr="00236FE4" w:rsidRDefault="00BE129C" w:rsidP="00BE129C">
                  <w:pPr>
                    <w:spacing w:line="276" w:lineRule="auto"/>
                    <w:jc w:val="both"/>
                  </w:pPr>
                  <w:r w:rsidRPr="00236FE4">
                    <w:t>Charakteristikos pavadinimas</w:t>
                  </w:r>
                </w:p>
              </w:tc>
              <w:tc>
                <w:tcPr>
                  <w:tcW w:w="7432" w:type="dxa"/>
                  <w:shd w:val="solid" w:color="FFFFFF" w:fill="auto"/>
                  <w:vAlign w:val="center"/>
                </w:tcPr>
                <w:p w14:paraId="6CB98C8A" w14:textId="77777777" w:rsidR="00BE129C" w:rsidRPr="00236FE4" w:rsidRDefault="00BE129C" w:rsidP="00BE129C">
                  <w:pPr>
                    <w:spacing w:line="276" w:lineRule="auto"/>
                    <w:ind w:left="57" w:right="57"/>
                    <w:jc w:val="both"/>
                  </w:pPr>
                  <w:r w:rsidRPr="00236FE4">
                    <w:t>Reikalaujama charakteristika</w:t>
                  </w:r>
                </w:p>
              </w:tc>
            </w:tr>
            <w:tr w:rsidR="00236FE4" w:rsidRPr="00236FE4" w14:paraId="20416C3E" w14:textId="77777777" w:rsidTr="00BE129C">
              <w:trPr>
                <w:trHeight w:val="264"/>
              </w:trPr>
              <w:tc>
                <w:tcPr>
                  <w:tcW w:w="1924" w:type="dxa"/>
                  <w:shd w:val="solid" w:color="FFFFFF" w:fill="auto"/>
                  <w:vAlign w:val="center"/>
                </w:tcPr>
                <w:p w14:paraId="4409B8DB" w14:textId="77777777" w:rsidR="00BE129C" w:rsidRPr="00236FE4" w:rsidRDefault="00BE129C" w:rsidP="00BE129C">
                  <w:pPr>
                    <w:spacing w:line="276" w:lineRule="auto"/>
                    <w:jc w:val="both"/>
                  </w:pPr>
                  <w:r w:rsidRPr="00236FE4">
                    <w:t>Palaikoma operacinė sistema</w:t>
                  </w:r>
                </w:p>
              </w:tc>
              <w:tc>
                <w:tcPr>
                  <w:tcW w:w="7432" w:type="dxa"/>
                  <w:shd w:val="solid" w:color="FFFFFF" w:fill="auto"/>
                  <w:vAlign w:val="center"/>
                </w:tcPr>
                <w:p w14:paraId="4405740A" w14:textId="77777777" w:rsidR="00BE129C" w:rsidRPr="00236FE4" w:rsidRDefault="00BE129C" w:rsidP="00BE129C">
                  <w:pPr>
                    <w:spacing w:line="276" w:lineRule="auto"/>
                    <w:ind w:left="57" w:right="57"/>
                    <w:jc w:val="both"/>
                  </w:pPr>
                  <w:r w:rsidRPr="00236FE4">
                    <w:rPr>
                      <w:i/>
                      <w:iCs/>
                    </w:rPr>
                    <w:t>Windows</w:t>
                  </w:r>
                  <w:r w:rsidRPr="00236FE4">
                    <w:rPr>
                      <w:i/>
                    </w:rPr>
                    <w:t xml:space="preserve"> 2012R2/2016/2019</w:t>
                  </w:r>
                  <w:r w:rsidRPr="00236FE4">
                    <w:t xml:space="preserve"> arba naujesnė.</w:t>
                  </w:r>
                </w:p>
              </w:tc>
            </w:tr>
            <w:tr w:rsidR="00236FE4" w:rsidRPr="00236FE4" w14:paraId="1E65EE9E" w14:textId="77777777" w:rsidTr="00BE129C">
              <w:trPr>
                <w:trHeight w:val="264"/>
              </w:trPr>
              <w:tc>
                <w:tcPr>
                  <w:tcW w:w="1924" w:type="dxa"/>
                  <w:shd w:val="solid" w:color="FFFFFF" w:fill="auto"/>
                  <w:vAlign w:val="center"/>
                </w:tcPr>
                <w:p w14:paraId="08E23A61" w14:textId="77777777" w:rsidR="00BE129C" w:rsidRPr="00236FE4" w:rsidRDefault="00BE129C" w:rsidP="00BE129C">
                  <w:pPr>
                    <w:spacing w:line="276" w:lineRule="auto"/>
                    <w:jc w:val="both"/>
                  </w:pPr>
                  <w:r w:rsidRPr="00236FE4">
                    <w:t>Funkcionalumo reikalavimai</w:t>
                  </w:r>
                </w:p>
              </w:tc>
              <w:tc>
                <w:tcPr>
                  <w:tcW w:w="7432" w:type="dxa"/>
                  <w:shd w:val="solid" w:color="FFFFFF" w:fill="auto"/>
                  <w:vAlign w:val="center"/>
                </w:tcPr>
                <w:p w14:paraId="69E64306" w14:textId="77777777" w:rsidR="00BE129C" w:rsidRPr="00236FE4" w:rsidRDefault="00BE129C" w:rsidP="00BE129C">
                  <w:pPr>
                    <w:spacing w:line="276" w:lineRule="auto"/>
                    <w:jc w:val="both"/>
                  </w:pPr>
                  <w:r w:rsidRPr="00236FE4">
                    <w:t xml:space="preserve"> Failų serverio palaikymas.</w:t>
                  </w:r>
                </w:p>
                <w:p w14:paraId="41A62854" w14:textId="77777777" w:rsidR="00BE129C" w:rsidRPr="00236FE4" w:rsidRDefault="00BE129C" w:rsidP="00BE129C">
                  <w:pPr>
                    <w:spacing w:line="276" w:lineRule="auto"/>
                    <w:ind w:left="57" w:right="57"/>
                    <w:jc w:val="both"/>
                    <w:rPr>
                      <w:i/>
                      <w:iCs/>
                    </w:rPr>
                  </w:pPr>
                  <w:r w:rsidRPr="00236FE4">
                    <w:t>Naudotojų duomenų bazės (</w:t>
                  </w:r>
                  <w:proofErr w:type="spellStart"/>
                  <w:r w:rsidRPr="00236FE4">
                    <w:rPr>
                      <w:i/>
                      <w:iCs/>
                    </w:rPr>
                    <w:t>Active</w:t>
                  </w:r>
                  <w:proofErr w:type="spellEnd"/>
                  <w:r w:rsidRPr="00236FE4">
                    <w:rPr>
                      <w:i/>
                      <w:iCs/>
                    </w:rPr>
                    <w:t xml:space="preserve"> </w:t>
                  </w:r>
                  <w:proofErr w:type="spellStart"/>
                  <w:r w:rsidRPr="00236FE4">
                    <w:rPr>
                      <w:i/>
                      <w:iCs/>
                    </w:rPr>
                    <w:t>Directory</w:t>
                  </w:r>
                  <w:proofErr w:type="spellEnd"/>
                  <w:r w:rsidRPr="00236FE4">
                    <w:t xml:space="preserve">) palaikymas. Skaitmeninių sertifikatų tarnyba, terminalinės aplinkos tarnyba, dokumentų (turinio) teisių valdymo tarnyba, bylų klasifikavimo tarnyba, </w:t>
                  </w:r>
                  <w:proofErr w:type="spellStart"/>
                  <w:r w:rsidRPr="00236FE4">
                    <w:t>hipervizorius</w:t>
                  </w:r>
                  <w:proofErr w:type="spellEnd"/>
                  <w:r w:rsidRPr="00236FE4">
                    <w:t xml:space="preserve"> turi būti operacinės sistemos sudėtyje. </w:t>
                  </w:r>
                </w:p>
              </w:tc>
            </w:tr>
            <w:tr w:rsidR="00236FE4" w:rsidRPr="00236FE4" w14:paraId="62727304" w14:textId="77777777" w:rsidTr="00BE129C">
              <w:trPr>
                <w:trHeight w:val="264"/>
              </w:trPr>
              <w:tc>
                <w:tcPr>
                  <w:tcW w:w="1924" w:type="dxa"/>
                  <w:shd w:val="solid" w:color="FFFFFF" w:fill="auto"/>
                  <w:vAlign w:val="center"/>
                </w:tcPr>
                <w:p w14:paraId="477FDD8B" w14:textId="77777777" w:rsidR="00BE129C" w:rsidRPr="00236FE4" w:rsidRDefault="00BE129C" w:rsidP="00BE129C">
                  <w:pPr>
                    <w:spacing w:line="276" w:lineRule="auto"/>
                    <w:jc w:val="both"/>
                  </w:pPr>
                  <w:r w:rsidRPr="00236FE4">
                    <w:t>Valdymo galimybės</w:t>
                  </w:r>
                </w:p>
              </w:tc>
              <w:tc>
                <w:tcPr>
                  <w:tcW w:w="7432" w:type="dxa"/>
                  <w:shd w:val="solid" w:color="FFFFFF" w:fill="auto"/>
                  <w:vAlign w:val="center"/>
                </w:tcPr>
                <w:p w14:paraId="0F62F58A" w14:textId="77777777" w:rsidR="00BE129C" w:rsidRPr="00236FE4" w:rsidRDefault="00BE129C" w:rsidP="00BE129C">
                  <w:pPr>
                    <w:spacing w:line="276" w:lineRule="auto"/>
                    <w:jc w:val="both"/>
                  </w:pPr>
                  <w:r w:rsidRPr="00236FE4">
                    <w:t>Grafinė konsolė serveryje arba nutolusioje darbo vietoje.</w:t>
                  </w:r>
                </w:p>
              </w:tc>
            </w:tr>
            <w:tr w:rsidR="00236FE4" w:rsidRPr="00236FE4" w14:paraId="084FA50E" w14:textId="77777777" w:rsidTr="00BE129C">
              <w:trPr>
                <w:trHeight w:val="264"/>
              </w:trPr>
              <w:tc>
                <w:tcPr>
                  <w:tcW w:w="1924" w:type="dxa"/>
                  <w:shd w:val="solid" w:color="FFFFFF" w:fill="auto"/>
                </w:tcPr>
                <w:p w14:paraId="5BB35005" w14:textId="77777777" w:rsidR="00BE129C" w:rsidRPr="00236FE4" w:rsidRDefault="00BE129C" w:rsidP="00BE129C">
                  <w:pPr>
                    <w:spacing w:line="276" w:lineRule="auto"/>
                    <w:jc w:val="both"/>
                  </w:pPr>
                  <w:r w:rsidRPr="00236FE4">
                    <w:t>Palaikomas virtualių operacinių sistemų aplinkų kiekis</w:t>
                  </w:r>
                </w:p>
              </w:tc>
              <w:tc>
                <w:tcPr>
                  <w:tcW w:w="7432" w:type="dxa"/>
                  <w:shd w:val="solid" w:color="FFFFFF" w:fill="auto"/>
                </w:tcPr>
                <w:p w14:paraId="0911BB6B" w14:textId="77777777" w:rsidR="00BE129C" w:rsidRPr="00236FE4" w:rsidRDefault="00BE129C" w:rsidP="00BE129C">
                  <w:pPr>
                    <w:spacing w:line="276" w:lineRule="auto"/>
                    <w:jc w:val="both"/>
                  </w:pPr>
                  <w:r w:rsidRPr="00236FE4">
                    <w:t xml:space="preserve">Mažiausiai 2 </w:t>
                  </w:r>
                  <w:proofErr w:type="spellStart"/>
                  <w:r w:rsidRPr="00236FE4">
                    <w:t>virtualizuotos</w:t>
                  </w:r>
                  <w:proofErr w:type="spellEnd"/>
                  <w:r w:rsidRPr="00236FE4">
                    <w:t xml:space="preserve"> operacinių sistemų aplinkos.</w:t>
                  </w:r>
                </w:p>
              </w:tc>
            </w:tr>
            <w:tr w:rsidR="00236FE4" w:rsidRPr="00236FE4" w14:paraId="0EE9CB62" w14:textId="77777777" w:rsidTr="00BE129C">
              <w:trPr>
                <w:trHeight w:val="264"/>
              </w:trPr>
              <w:tc>
                <w:tcPr>
                  <w:tcW w:w="1924" w:type="dxa"/>
                  <w:shd w:val="solid" w:color="FFFFFF" w:fill="auto"/>
                  <w:vAlign w:val="center"/>
                </w:tcPr>
                <w:p w14:paraId="727BD1DD" w14:textId="77777777" w:rsidR="00BE129C" w:rsidRPr="00236FE4" w:rsidRDefault="00BE129C" w:rsidP="00BE129C">
                  <w:pPr>
                    <w:spacing w:line="276" w:lineRule="auto"/>
                    <w:jc w:val="both"/>
                  </w:pPr>
                  <w:r w:rsidRPr="00236FE4">
                    <w:t>Naudotojo sąsaja</w:t>
                  </w:r>
                </w:p>
              </w:tc>
              <w:tc>
                <w:tcPr>
                  <w:tcW w:w="7432" w:type="dxa"/>
                  <w:shd w:val="solid" w:color="FFFFFF" w:fill="auto"/>
                  <w:vAlign w:val="center"/>
                </w:tcPr>
                <w:p w14:paraId="132F0BF1" w14:textId="77777777" w:rsidR="00BE129C" w:rsidRPr="00236FE4" w:rsidRDefault="00BE129C" w:rsidP="00BE129C">
                  <w:pPr>
                    <w:spacing w:line="276" w:lineRule="auto"/>
                    <w:jc w:val="both"/>
                  </w:pPr>
                  <w:r w:rsidRPr="00236FE4">
                    <w:t>Programinė įranga turi palaikyti ir užtikrinti daugiakalbę naudotojo sąsają, atsižvelgiant į gamintojo galimybes (anglų kalba privaloma).</w:t>
                  </w:r>
                </w:p>
              </w:tc>
            </w:tr>
            <w:tr w:rsidR="00236FE4" w:rsidRPr="00236FE4" w14:paraId="488D572A" w14:textId="77777777" w:rsidTr="00BE129C">
              <w:trPr>
                <w:trHeight w:val="264"/>
              </w:trPr>
              <w:tc>
                <w:tcPr>
                  <w:tcW w:w="1924" w:type="dxa"/>
                  <w:shd w:val="solid" w:color="FFFFFF" w:fill="auto"/>
                  <w:vAlign w:val="center"/>
                </w:tcPr>
                <w:p w14:paraId="3A2C363C" w14:textId="77777777" w:rsidR="00BE129C" w:rsidRPr="00236FE4" w:rsidRDefault="00BE129C" w:rsidP="00BE129C">
                  <w:pPr>
                    <w:spacing w:line="276" w:lineRule="auto"/>
                    <w:jc w:val="both"/>
                  </w:pPr>
                  <w:r w:rsidRPr="00236FE4">
                    <w:t>Atnaujinimas</w:t>
                  </w:r>
                </w:p>
              </w:tc>
              <w:tc>
                <w:tcPr>
                  <w:tcW w:w="7432" w:type="dxa"/>
                  <w:shd w:val="solid" w:color="FFFFFF" w:fill="auto"/>
                  <w:vAlign w:val="center"/>
                </w:tcPr>
                <w:p w14:paraId="4D296826" w14:textId="77777777" w:rsidR="00BE129C" w:rsidRPr="00236FE4" w:rsidRDefault="00BE129C" w:rsidP="00BE129C">
                  <w:pPr>
                    <w:spacing w:line="276" w:lineRule="auto"/>
                    <w:jc w:val="both"/>
                  </w:pPr>
                  <w:r w:rsidRPr="00236FE4">
                    <w:t>Turi turėti naujumo garantiją, suteikiančią teisę naudotis nuomos metu išleistomis naujomis programų versijomis arba pasirinktomis senesnėmis versijomis.</w:t>
                  </w:r>
                </w:p>
              </w:tc>
            </w:tr>
            <w:tr w:rsidR="00236FE4" w:rsidRPr="00236FE4" w14:paraId="2F0485C0" w14:textId="77777777" w:rsidTr="00BE129C">
              <w:trPr>
                <w:trHeight w:val="264"/>
              </w:trPr>
              <w:tc>
                <w:tcPr>
                  <w:tcW w:w="1924" w:type="dxa"/>
                  <w:shd w:val="solid" w:color="FFFFFF" w:fill="auto"/>
                </w:tcPr>
                <w:p w14:paraId="7155CC88" w14:textId="77777777" w:rsidR="00BE129C" w:rsidRPr="00236FE4" w:rsidRDefault="00BE129C" w:rsidP="00BE129C">
                  <w:pPr>
                    <w:spacing w:line="276" w:lineRule="auto"/>
                    <w:jc w:val="both"/>
                  </w:pPr>
                  <w:r w:rsidRPr="00236FE4">
                    <w:t>Licencijavimo tipas</w:t>
                  </w:r>
                </w:p>
              </w:tc>
              <w:tc>
                <w:tcPr>
                  <w:tcW w:w="7432" w:type="dxa"/>
                  <w:shd w:val="solid" w:color="FFFFFF" w:fill="auto"/>
                </w:tcPr>
                <w:p w14:paraId="03947B4A" w14:textId="77777777" w:rsidR="00BE129C" w:rsidRPr="00236FE4" w:rsidRDefault="00BE129C" w:rsidP="00BE129C">
                  <w:pPr>
                    <w:spacing w:line="276" w:lineRule="auto"/>
                    <w:jc w:val="both"/>
                  </w:pPr>
                  <w:r w:rsidRPr="00236FE4">
                    <w:t xml:space="preserve">Licencijuojama pagal procesoriaus branduolių skaičių (angl. </w:t>
                  </w:r>
                  <w:r w:rsidRPr="00236FE4">
                    <w:rPr>
                      <w:i/>
                      <w:iCs/>
                    </w:rPr>
                    <w:t xml:space="preserve">per </w:t>
                  </w:r>
                  <w:proofErr w:type="spellStart"/>
                  <w:r w:rsidRPr="00236FE4">
                    <w:rPr>
                      <w:i/>
                      <w:iCs/>
                    </w:rPr>
                    <w:t>Core</w:t>
                  </w:r>
                  <w:proofErr w:type="spellEnd"/>
                  <w:r w:rsidRPr="00236FE4">
                    <w:t>).</w:t>
                  </w:r>
                </w:p>
                <w:p w14:paraId="724A7F5A" w14:textId="77777777" w:rsidR="00BE129C" w:rsidRPr="00236FE4" w:rsidRDefault="00BE129C" w:rsidP="00BE129C">
                  <w:pPr>
                    <w:spacing w:line="276" w:lineRule="auto"/>
                    <w:jc w:val="both"/>
                  </w:pPr>
                  <w:r w:rsidRPr="00236FE4">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5B8BD982" w14:textId="77777777" w:rsidR="00BE129C" w:rsidRPr="00236FE4" w:rsidRDefault="00BE129C" w:rsidP="00BE129C">
            <w:pPr>
              <w:spacing w:line="276" w:lineRule="auto"/>
              <w:jc w:val="both"/>
            </w:pPr>
          </w:p>
        </w:tc>
      </w:tr>
      <w:tr w:rsidR="00BE129C" w:rsidRPr="007454A1" w14:paraId="2532159E"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4E45881C" w14:textId="77777777" w:rsidR="00BE129C" w:rsidRPr="007454A1" w:rsidRDefault="00BE129C" w:rsidP="00BE129C">
            <w:pPr>
              <w:spacing w:before="240" w:line="276" w:lineRule="auto"/>
              <w:jc w:val="center"/>
              <w:rPr>
                <w:lang w:eastAsia="en-US"/>
              </w:rPr>
            </w:pPr>
            <w:r w:rsidRPr="007454A1">
              <w:rPr>
                <w:lang w:eastAsia="en-US"/>
              </w:rPr>
              <w:lastRenderedPageBreak/>
              <w:t>2.</w:t>
            </w:r>
          </w:p>
        </w:tc>
        <w:tc>
          <w:tcPr>
            <w:tcW w:w="9924" w:type="dxa"/>
            <w:tcBorders>
              <w:top w:val="single" w:sz="4" w:space="0" w:color="auto"/>
              <w:left w:val="single" w:sz="4" w:space="0" w:color="auto"/>
              <w:bottom w:val="single" w:sz="4" w:space="0" w:color="auto"/>
              <w:right w:val="single" w:sz="4" w:space="0" w:color="auto"/>
            </w:tcBorders>
          </w:tcPr>
          <w:p w14:paraId="383D5D53" w14:textId="77777777" w:rsidR="00BE129C" w:rsidRPr="007454A1" w:rsidRDefault="00BE129C" w:rsidP="00BE129C">
            <w:pPr>
              <w:spacing w:line="276" w:lineRule="auto"/>
              <w:jc w:val="both"/>
            </w:pPr>
            <w:r w:rsidRPr="007454A1">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BE129C" w:rsidRPr="007454A1" w14:paraId="5B095A3B"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0D74076C" w14:textId="77777777" w:rsidR="00BE129C" w:rsidRPr="007454A1" w:rsidRDefault="00BE129C" w:rsidP="00BE129C">
            <w:pPr>
              <w:spacing w:before="240" w:line="276" w:lineRule="auto"/>
              <w:jc w:val="center"/>
              <w:rPr>
                <w:lang w:eastAsia="en-US"/>
              </w:rPr>
            </w:pPr>
            <w:r w:rsidRPr="007454A1">
              <w:rPr>
                <w:lang w:eastAsia="en-US"/>
              </w:rPr>
              <w:t>3.</w:t>
            </w:r>
          </w:p>
        </w:tc>
        <w:tc>
          <w:tcPr>
            <w:tcW w:w="9924" w:type="dxa"/>
            <w:tcBorders>
              <w:top w:val="single" w:sz="4" w:space="0" w:color="auto"/>
              <w:left w:val="single" w:sz="4" w:space="0" w:color="auto"/>
              <w:bottom w:val="single" w:sz="4" w:space="0" w:color="auto"/>
              <w:right w:val="single" w:sz="4" w:space="0" w:color="auto"/>
            </w:tcBorders>
          </w:tcPr>
          <w:p w14:paraId="31C701A9" w14:textId="77777777" w:rsidR="00BE129C" w:rsidRPr="007454A1" w:rsidRDefault="00BE129C" w:rsidP="00BE129C">
            <w:pPr>
              <w:spacing w:line="276" w:lineRule="auto"/>
              <w:jc w:val="both"/>
            </w:pPr>
            <w:r w:rsidRPr="007454A1">
              <w:t>Pirkimo objektas negali kelti grėsmės nacionaliniam saugumui.</w:t>
            </w:r>
          </w:p>
          <w:p w14:paraId="3A9773FB" w14:textId="77777777" w:rsidR="00BE129C" w:rsidRPr="007454A1" w:rsidRDefault="00BE129C" w:rsidP="00BE129C">
            <w:pPr>
              <w:spacing w:line="276" w:lineRule="auto"/>
              <w:jc w:val="both"/>
            </w:pPr>
            <w:r w:rsidRPr="007454A1">
              <w:t>Pirkimo objektas turi atitikti Lietuvos Respublikos viešųjų pirkimų įstatymo 37 straipsnio 9 dalyje numatytus reikalavimus:</w:t>
            </w:r>
          </w:p>
          <w:p w14:paraId="5F4937E0" w14:textId="77777777" w:rsidR="00BE129C" w:rsidRPr="007454A1" w:rsidRDefault="00BE129C" w:rsidP="00BE129C">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16F18876" w14:textId="77777777" w:rsidR="00BE129C" w:rsidRPr="007454A1" w:rsidRDefault="00BE129C" w:rsidP="00BE129C">
            <w:pPr>
              <w:spacing w:line="276" w:lineRule="auto"/>
              <w:jc w:val="both"/>
            </w:pPr>
            <w:r w:rsidRPr="007454A1">
              <w:lastRenderedPageBreak/>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4B0CC28D" w14:textId="77777777" w:rsidR="00BE129C" w:rsidRPr="007454A1" w:rsidRDefault="00BE129C" w:rsidP="00BE129C">
            <w:pPr>
              <w:spacing w:line="276" w:lineRule="auto"/>
              <w:jc w:val="both"/>
            </w:pPr>
            <w:r w:rsidRPr="007454A1">
              <w:t>2) paslaugų teikimas būtų vykdomas iš šio įstatymo 92 straipsnio 14 dalyje numatytame sąraše nurodytų valstybių ar teritorijų.</w:t>
            </w:r>
          </w:p>
          <w:p w14:paraId="43907117" w14:textId="77777777" w:rsidR="00BE129C" w:rsidRPr="007454A1" w:rsidRDefault="00BE129C" w:rsidP="00BE129C">
            <w:pPr>
              <w:spacing w:line="276" w:lineRule="auto"/>
              <w:jc w:val="both"/>
            </w:pPr>
            <w:r w:rsidRPr="007454A1">
              <w:t>Pirkimo objektas turi atitikti Lietuvos Respublikos viešųjų pirkimų įstatymo 47 straipsnio 9 dalyje numatytus reikalavimus:</w:t>
            </w:r>
          </w:p>
          <w:p w14:paraId="174F5F57" w14:textId="77777777" w:rsidR="00BE129C" w:rsidRPr="007454A1" w:rsidRDefault="00BE129C" w:rsidP="00BE129C">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27462DC4" w14:textId="77777777" w:rsidR="00DB37B1" w:rsidRDefault="00DB37B1" w:rsidP="00BE129C">
      <w:pPr>
        <w:spacing w:line="276" w:lineRule="auto"/>
        <w:rPr>
          <w:b/>
          <w:bCs/>
        </w:rPr>
      </w:pPr>
    </w:p>
    <w:p w14:paraId="24E8F9E8" w14:textId="3037FE9F" w:rsidR="00733A9B" w:rsidRDefault="00DB37B1" w:rsidP="00DB37B1">
      <w:pPr>
        <w:jc w:val="center"/>
      </w:pPr>
      <w:r w:rsidRPr="00DB37B1">
        <w:rPr>
          <w:b/>
          <w:bCs/>
        </w:rPr>
        <w:t>2</w:t>
      </w:r>
      <w:r>
        <w:rPr>
          <w:b/>
          <w:bCs/>
        </w:rPr>
        <w:t xml:space="preserve"> </w:t>
      </w:r>
      <w:r w:rsidRPr="00DB37B1">
        <w:rPr>
          <w:b/>
          <w:bCs/>
        </w:rPr>
        <w:t xml:space="preserve">DALIS. </w:t>
      </w:r>
      <w:r w:rsidRPr="00DB37B1">
        <w:t>MICROSOFT 365 A3 FOR FACULTY (NAUJAUSIA GAMINTOJO PASKELBTA VERSIJA) LICENCIJA DARBO VIETAI ARBA LYGIAVERTĖS PROGRAMINĖS ĮRANGOS LICENCIJA</w:t>
      </w:r>
    </w:p>
    <w:p w14:paraId="3EC7C2A5" w14:textId="77777777" w:rsidR="00DB37B1" w:rsidRPr="00DB37B1" w:rsidRDefault="00DB37B1" w:rsidP="00DB37B1"/>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4"/>
      </w:tblGrid>
      <w:tr w:rsidR="00BE129C" w:rsidRPr="007454A1" w14:paraId="3243CD30"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hideMark/>
          </w:tcPr>
          <w:p w14:paraId="4A78D30E" w14:textId="77777777" w:rsidR="00BE129C" w:rsidRPr="007454A1" w:rsidRDefault="00BE129C" w:rsidP="00BE129C">
            <w:pPr>
              <w:spacing w:before="240" w:line="276" w:lineRule="auto"/>
              <w:jc w:val="center"/>
              <w:rPr>
                <w:lang w:eastAsia="en-US"/>
              </w:rPr>
            </w:pPr>
            <w:r w:rsidRPr="007454A1">
              <w:rPr>
                <w:lang w:eastAsia="en-US"/>
              </w:rPr>
              <w:t>Eil. Nr.</w:t>
            </w:r>
          </w:p>
        </w:tc>
        <w:tc>
          <w:tcPr>
            <w:tcW w:w="9924" w:type="dxa"/>
            <w:tcBorders>
              <w:top w:val="single" w:sz="4" w:space="0" w:color="auto"/>
              <w:left w:val="single" w:sz="4" w:space="0" w:color="auto"/>
              <w:bottom w:val="single" w:sz="4" w:space="0" w:color="auto"/>
              <w:right w:val="single" w:sz="4" w:space="0" w:color="auto"/>
            </w:tcBorders>
            <w:vAlign w:val="center"/>
          </w:tcPr>
          <w:p w14:paraId="408B1224" w14:textId="77777777" w:rsidR="00BE129C" w:rsidRPr="007454A1" w:rsidRDefault="00BE129C" w:rsidP="00BE129C">
            <w:pPr>
              <w:spacing w:line="276" w:lineRule="auto"/>
              <w:jc w:val="center"/>
            </w:pPr>
            <w:r w:rsidRPr="007454A1">
              <w:t>Pirkimo objekto techniniai reikalavimai</w:t>
            </w:r>
            <w:r w:rsidRPr="007454A1">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BE129C" w:rsidRPr="007454A1" w14:paraId="56277A21"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tcPr>
          <w:p w14:paraId="4F82ABDF" w14:textId="77777777" w:rsidR="00BE129C" w:rsidRPr="007454A1" w:rsidRDefault="00BE129C" w:rsidP="00BE129C">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vAlign w:val="center"/>
          </w:tcPr>
          <w:p w14:paraId="630872C2" w14:textId="521A0B48" w:rsidR="00BE129C" w:rsidRPr="007454A1" w:rsidRDefault="00BE129C" w:rsidP="00BE129C">
            <w:pPr>
              <w:spacing w:line="276" w:lineRule="auto"/>
              <w:jc w:val="center"/>
            </w:pPr>
            <w:r>
              <w:rPr>
                <w:b/>
                <w:bCs/>
              </w:rPr>
              <w:t xml:space="preserve">2 dalis. </w:t>
            </w:r>
            <w:r w:rsidRPr="00BE129C">
              <w:rPr>
                <w:b/>
                <w:bCs/>
              </w:rPr>
              <w:t xml:space="preserve">Microsoft 365 A3 </w:t>
            </w:r>
            <w:proofErr w:type="spellStart"/>
            <w:r w:rsidRPr="00BE129C">
              <w:rPr>
                <w:b/>
                <w:bCs/>
              </w:rPr>
              <w:t>for</w:t>
            </w:r>
            <w:proofErr w:type="spellEnd"/>
            <w:r w:rsidRPr="00BE129C">
              <w:rPr>
                <w:b/>
                <w:bCs/>
              </w:rPr>
              <w:t xml:space="preserve"> </w:t>
            </w:r>
            <w:proofErr w:type="spellStart"/>
            <w:r w:rsidRPr="00BE129C">
              <w:rPr>
                <w:b/>
                <w:bCs/>
              </w:rPr>
              <w:t>faculty</w:t>
            </w:r>
            <w:proofErr w:type="spellEnd"/>
            <w:r w:rsidRPr="00BE129C">
              <w:rPr>
                <w:b/>
                <w:bCs/>
              </w:rPr>
              <w:t xml:space="preserve"> (naujausia gamintojo paskelbta versija) licencija darbo vietai arba lygiavertės programinės įrangos licencija</w:t>
            </w:r>
          </w:p>
        </w:tc>
      </w:tr>
      <w:tr w:rsidR="00BE129C" w:rsidRPr="007454A1" w14:paraId="3F88C109" w14:textId="77777777" w:rsidTr="00DB37B1">
        <w:trPr>
          <w:trHeight w:val="1833"/>
        </w:trPr>
        <w:tc>
          <w:tcPr>
            <w:tcW w:w="567" w:type="dxa"/>
            <w:tcBorders>
              <w:top w:val="single" w:sz="4" w:space="0" w:color="auto"/>
              <w:left w:val="single" w:sz="4" w:space="0" w:color="auto"/>
              <w:bottom w:val="single" w:sz="4" w:space="0" w:color="auto"/>
              <w:right w:val="single" w:sz="4" w:space="0" w:color="auto"/>
            </w:tcBorders>
            <w:hideMark/>
          </w:tcPr>
          <w:p w14:paraId="6E2389AB" w14:textId="77777777" w:rsidR="00BE129C" w:rsidRPr="007454A1" w:rsidRDefault="00BE129C" w:rsidP="00BE129C">
            <w:pPr>
              <w:spacing w:before="240" w:line="276" w:lineRule="auto"/>
              <w:jc w:val="center"/>
              <w:rPr>
                <w:lang w:eastAsia="en-US"/>
              </w:rPr>
            </w:pPr>
            <w:r w:rsidRPr="007454A1">
              <w:rPr>
                <w:lang w:eastAsia="en-US"/>
              </w:rPr>
              <w:t>1.</w:t>
            </w:r>
          </w:p>
          <w:p w14:paraId="64656027" w14:textId="77777777" w:rsidR="00BE129C" w:rsidRPr="007454A1" w:rsidRDefault="00BE129C" w:rsidP="00BE129C">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tcPr>
          <w:p w14:paraId="63B54403" w14:textId="77777777" w:rsidR="00BE129C" w:rsidRPr="004E2046" w:rsidRDefault="00BE129C" w:rsidP="00BE129C">
            <w:pPr>
              <w:spacing w:line="276" w:lineRule="auto"/>
              <w:jc w:val="both"/>
            </w:pPr>
            <w:r w:rsidRPr="004E2046">
              <w:t>Bendrieji reikalavimai</w:t>
            </w:r>
          </w:p>
          <w:p w14:paraId="3BFF0068" w14:textId="0D21D2D7" w:rsidR="00BE129C" w:rsidRPr="004E2046" w:rsidRDefault="00BE129C" w:rsidP="00DB37B1">
            <w:pPr>
              <w:pStyle w:val="ListParagraph"/>
              <w:numPr>
                <w:ilvl w:val="1"/>
                <w:numId w:val="9"/>
              </w:numPr>
              <w:tabs>
                <w:tab w:val="left" w:pos="487"/>
                <w:tab w:val="left" w:pos="630"/>
              </w:tabs>
              <w:ind w:right="-141"/>
              <w:jc w:val="both"/>
              <w:rPr>
                <w:rFonts w:ascii="Times New Roman" w:hAnsi="Times New Roman" w:cs="Times New Roman"/>
                <w:sz w:val="24"/>
                <w:szCs w:val="24"/>
              </w:rPr>
            </w:pPr>
            <w:r w:rsidRPr="004E2046">
              <w:rPr>
                <w:rFonts w:ascii="Times New Roman" w:hAnsi="Times New Roman" w:cs="Times New Roman"/>
                <w:sz w:val="24"/>
                <w:szCs w:val="24"/>
              </w:rPr>
              <w:t>Tiekėjas turi užtikrinti, kad gamintojas nėra paskelbęs apie siūlomos programinės įrangos gamybos arba tobulinimo nutraukimą (pvz., angl. „</w:t>
            </w:r>
            <w:proofErr w:type="spellStart"/>
            <w:r w:rsidRPr="004E2046">
              <w:rPr>
                <w:rFonts w:ascii="Times New Roman" w:hAnsi="Times New Roman" w:cs="Times New Roman"/>
                <w:sz w:val="24"/>
                <w:szCs w:val="24"/>
              </w:rPr>
              <w:t>end</w:t>
            </w:r>
            <w:proofErr w:type="spellEnd"/>
            <w:r w:rsidRPr="004E2046">
              <w:rPr>
                <w:rFonts w:ascii="Times New Roman" w:hAnsi="Times New Roman" w:cs="Times New Roman"/>
                <w:sz w:val="24"/>
                <w:szCs w:val="24"/>
              </w:rPr>
              <w:t xml:space="preserve"> </w:t>
            </w:r>
            <w:proofErr w:type="spellStart"/>
            <w:r w:rsidRPr="004E2046">
              <w:rPr>
                <w:rFonts w:ascii="Times New Roman" w:hAnsi="Times New Roman" w:cs="Times New Roman"/>
                <w:sz w:val="24"/>
                <w:szCs w:val="24"/>
              </w:rPr>
              <w:t>of</w:t>
            </w:r>
            <w:proofErr w:type="spellEnd"/>
            <w:r w:rsidRPr="004E2046">
              <w:rPr>
                <w:rFonts w:ascii="Times New Roman" w:hAnsi="Times New Roman" w:cs="Times New Roman"/>
                <w:sz w:val="24"/>
                <w:szCs w:val="24"/>
              </w:rPr>
              <w:t xml:space="preserve"> </w:t>
            </w:r>
            <w:proofErr w:type="spellStart"/>
            <w:r w:rsidRPr="004E2046">
              <w:rPr>
                <w:rFonts w:ascii="Times New Roman" w:hAnsi="Times New Roman" w:cs="Times New Roman"/>
                <w:sz w:val="24"/>
                <w:szCs w:val="24"/>
              </w:rPr>
              <w:t>life</w:t>
            </w:r>
            <w:proofErr w:type="spellEnd"/>
            <w:r w:rsidRPr="004E2046">
              <w:rPr>
                <w:rFonts w:ascii="Times New Roman" w:hAnsi="Times New Roman" w:cs="Times New Roman"/>
                <w:sz w:val="24"/>
                <w:szCs w:val="24"/>
              </w:rPr>
              <w:t xml:space="preserve"> </w:t>
            </w:r>
            <w:proofErr w:type="spellStart"/>
            <w:r w:rsidRPr="004E2046">
              <w:rPr>
                <w:rFonts w:ascii="Times New Roman" w:hAnsi="Times New Roman" w:cs="Times New Roman"/>
                <w:sz w:val="24"/>
                <w:szCs w:val="24"/>
              </w:rPr>
              <w:t>time</w:t>
            </w:r>
            <w:proofErr w:type="spellEnd"/>
            <w:r w:rsidRPr="004E2046">
              <w:rPr>
                <w:rFonts w:ascii="Times New Roman" w:hAnsi="Times New Roman" w:cs="Times New Roman"/>
                <w:sz w:val="24"/>
                <w:szCs w:val="24"/>
              </w:rPr>
              <w:t>“ ar „</w:t>
            </w:r>
            <w:proofErr w:type="spellStart"/>
            <w:r w:rsidRPr="004E2046">
              <w:rPr>
                <w:rFonts w:ascii="Times New Roman" w:hAnsi="Times New Roman" w:cs="Times New Roman"/>
                <w:sz w:val="24"/>
                <w:szCs w:val="24"/>
              </w:rPr>
              <w:t>discontinued</w:t>
            </w:r>
            <w:proofErr w:type="spellEnd"/>
            <w:r w:rsidRPr="004E2046">
              <w:rPr>
                <w:rFonts w:ascii="Times New Roman" w:hAnsi="Times New Roman" w:cs="Times New Roman"/>
                <w:sz w:val="24"/>
                <w:szCs w:val="24"/>
              </w:rPr>
              <w:t>“).</w:t>
            </w:r>
          </w:p>
          <w:p w14:paraId="40BF5D0A" w14:textId="77777777" w:rsidR="00BE129C" w:rsidRPr="004E2046" w:rsidRDefault="00BE129C" w:rsidP="00DB37B1">
            <w:pPr>
              <w:pStyle w:val="ListParagraph"/>
              <w:numPr>
                <w:ilvl w:val="1"/>
                <w:numId w:val="9"/>
              </w:numPr>
              <w:tabs>
                <w:tab w:val="left" w:pos="487"/>
                <w:tab w:val="left" w:pos="567"/>
              </w:tabs>
              <w:spacing w:after="0"/>
              <w:jc w:val="both"/>
              <w:rPr>
                <w:rFonts w:ascii="Times New Roman" w:eastAsia="Times New Roman" w:hAnsi="Times New Roman" w:cs="Times New Roman"/>
                <w:sz w:val="24"/>
                <w:szCs w:val="24"/>
                <w:lang w:eastAsia="lt-LT"/>
              </w:rPr>
            </w:pPr>
            <w:r w:rsidRPr="004E2046">
              <w:rPr>
                <w:rFonts w:ascii="Times New Roman" w:eastAsia="Times New Roman" w:hAnsi="Times New Roman" w:cs="Times New Roman"/>
                <w:sz w:val="24"/>
                <w:szCs w:val="24"/>
                <w:lang w:eastAsia="lt-LT"/>
              </w:rPr>
              <w:t>Programinės įrangos dokumentai, programinės įrangos ir sisteminiai pranešimai turi būti pateikti anglų arba lietuvių kalba.</w:t>
            </w:r>
          </w:p>
          <w:p w14:paraId="08611883" w14:textId="77777777" w:rsidR="00BE129C" w:rsidRPr="004E2046" w:rsidRDefault="00BE129C" w:rsidP="00BE129C">
            <w:pPr>
              <w:spacing w:line="276" w:lineRule="auto"/>
              <w:jc w:val="both"/>
            </w:pPr>
            <w:r w:rsidRPr="004E2046">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0FF5FED5" w14:textId="18965BEA" w:rsidR="00BE129C" w:rsidRPr="004E2046" w:rsidRDefault="00BE129C" w:rsidP="00DB37B1">
            <w:pPr>
              <w:pStyle w:val="ListParagraph"/>
              <w:numPr>
                <w:ilvl w:val="1"/>
                <w:numId w:val="10"/>
              </w:numPr>
              <w:tabs>
                <w:tab w:val="left" w:pos="487"/>
              </w:tabs>
              <w:ind w:left="0" w:firstLine="0"/>
              <w:jc w:val="both"/>
              <w:rPr>
                <w:rFonts w:ascii="Times New Roman" w:hAnsi="Times New Roman" w:cs="Times New Roman"/>
                <w:sz w:val="24"/>
                <w:szCs w:val="24"/>
              </w:rPr>
            </w:pPr>
            <w:r w:rsidRPr="004E2046">
              <w:rPr>
                <w:rFonts w:ascii="Times New Roman" w:hAnsi="Times New Roman" w:cs="Times New Roman"/>
                <w:sz w:val="24"/>
                <w:szCs w:val="24"/>
              </w:rPr>
              <w:t>Pardavėjas prie siūlomo produkto aprašymo kartu su pirkimo dokumentais turi pateikti nuorodą į gamintojo svetainę, kurioje yra tiksli pasiūlymą atitinkančios programinės įrangos techninė specifikacija.</w:t>
            </w:r>
          </w:p>
          <w:p w14:paraId="6B3DEF6B" w14:textId="77777777" w:rsidR="00BE129C" w:rsidRPr="004E2046" w:rsidRDefault="00BE129C" w:rsidP="00DB37B1">
            <w:pPr>
              <w:pStyle w:val="ListParagraph"/>
              <w:numPr>
                <w:ilvl w:val="1"/>
                <w:numId w:val="10"/>
              </w:numPr>
              <w:tabs>
                <w:tab w:val="left" w:pos="487"/>
              </w:tabs>
              <w:spacing w:after="0"/>
              <w:ind w:left="0" w:firstLine="0"/>
              <w:jc w:val="both"/>
              <w:rPr>
                <w:rFonts w:ascii="Times New Roman" w:eastAsia="Times New Roman" w:hAnsi="Times New Roman" w:cs="Times New Roman"/>
                <w:sz w:val="24"/>
                <w:szCs w:val="24"/>
                <w:lang w:eastAsia="lt-LT"/>
              </w:rPr>
            </w:pPr>
            <w:r w:rsidRPr="004E2046">
              <w:rPr>
                <w:rFonts w:ascii="Times New Roman" w:eastAsia="Times New Roman" w:hAnsi="Times New Roman" w:cs="Times New Roman"/>
                <w:sz w:val="24"/>
                <w:szCs w:val="24"/>
                <w:lang w:eastAsia="lt-LT"/>
              </w:rPr>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4216C4FF" w14:textId="77777777" w:rsidR="00BE129C" w:rsidRPr="004E2046" w:rsidRDefault="00BE129C" w:rsidP="00DB37B1">
            <w:pPr>
              <w:numPr>
                <w:ilvl w:val="1"/>
                <w:numId w:val="10"/>
              </w:numPr>
              <w:tabs>
                <w:tab w:val="left" w:pos="487"/>
              </w:tabs>
              <w:spacing w:line="276" w:lineRule="auto"/>
              <w:ind w:left="0" w:firstLine="0"/>
              <w:jc w:val="both"/>
            </w:pPr>
            <w:r w:rsidRPr="004E2046">
              <w:t xml:space="preserve"> Pasiūlyme turi būti užpildytos visos produktų charakteristikų eilutės, tiksliai nurodant siūlomų produktų charakteristikas. </w:t>
            </w:r>
          </w:p>
          <w:p w14:paraId="7E903E7A" w14:textId="77777777" w:rsidR="00BE129C" w:rsidRPr="004E2046" w:rsidRDefault="00BE129C" w:rsidP="00DB37B1">
            <w:pPr>
              <w:numPr>
                <w:ilvl w:val="1"/>
                <w:numId w:val="10"/>
              </w:numPr>
              <w:tabs>
                <w:tab w:val="left" w:pos="487"/>
              </w:tabs>
              <w:spacing w:line="276" w:lineRule="auto"/>
              <w:ind w:left="0" w:firstLine="0"/>
              <w:jc w:val="both"/>
            </w:pPr>
            <w:r w:rsidRPr="004E2046">
              <w:t xml:space="preserve"> Charakteristikas, nurodytas kaip reikalaujama techninės specifikacijos atskirose lentelės eilutėse, turi turėti siūlomas produktas.</w:t>
            </w:r>
          </w:p>
          <w:p w14:paraId="7EB9D856" w14:textId="77777777" w:rsidR="00BE129C" w:rsidRPr="004E2046" w:rsidRDefault="00BE129C" w:rsidP="00BE129C">
            <w:pPr>
              <w:spacing w:line="276" w:lineRule="auto"/>
              <w:jc w:val="both"/>
            </w:pPr>
            <w:r w:rsidRPr="004E2046">
              <w:lastRenderedPageBreak/>
              <w:t xml:space="preserve">1.8 Tiekėjas turi pateikti prekių gamintojo arba gamintojo atstovybės Lietuvoje pažymą, kuri įrodo, kad tiekėjas yra autorizuotas Microsoft arba siūlomų lygiaverčių prekių (jei siūloma lygiavertė programinė įranga) gamintojo partneris ir turi </w:t>
            </w:r>
            <w:proofErr w:type="spellStart"/>
            <w:r w:rsidRPr="004E2046">
              <w:t>Licensing</w:t>
            </w:r>
            <w:proofErr w:type="spellEnd"/>
            <w:r w:rsidRPr="004E2046">
              <w:t xml:space="preserve"> </w:t>
            </w:r>
            <w:proofErr w:type="spellStart"/>
            <w:r w:rsidRPr="004E2046">
              <w:t>Solutions</w:t>
            </w:r>
            <w:proofErr w:type="spellEnd"/>
            <w:r w:rsidRPr="004E2046">
              <w:t xml:space="preserve"> </w:t>
            </w:r>
            <w:proofErr w:type="spellStart"/>
            <w:r w:rsidRPr="004E2046">
              <w:t>Partner</w:t>
            </w:r>
            <w:proofErr w:type="spellEnd"/>
            <w:r w:rsidRPr="004E2046">
              <w:t xml:space="preserve"> (LSP) arba lygiavertį (jei siūloma lygiavertė programinė įranga) statusą, suteikiantį teisę teikti siūlomos programinės įrangos prenumeratos paslaugas. </w:t>
            </w:r>
          </w:p>
          <w:p w14:paraId="3AAD4B8F" w14:textId="77777777" w:rsidR="00BE129C" w:rsidRPr="004E2046" w:rsidRDefault="00BE129C" w:rsidP="00DB37B1">
            <w:pPr>
              <w:spacing w:line="276" w:lineRule="auto"/>
              <w:jc w:val="both"/>
            </w:pPr>
            <w:r w:rsidRPr="004E2046">
              <w:t>Pirkimo objektas ir sąlygos</w:t>
            </w:r>
          </w:p>
          <w:p w14:paraId="25389194" w14:textId="5ADD8A9D" w:rsidR="00BE129C" w:rsidRPr="004E2046" w:rsidRDefault="00BE129C" w:rsidP="004E2046">
            <w:pPr>
              <w:pStyle w:val="ListParagraph"/>
              <w:numPr>
                <w:ilvl w:val="0"/>
                <w:numId w:val="10"/>
              </w:numPr>
              <w:tabs>
                <w:tab w:val="left" w:pos="458"/>
                <w:tab w:val="left" w:pos="629"/>
              </w:tabs>
              <w:spacing w:after="0"/>
              <w:ind w:left="0" w:firstLine="0"/>
              <w:jc w:val="both"/>
              <w:outlineLvl w:val="1"/>
              <w:rPr>
                <w:rFonts w:ascii="Times New Roman" w:hAnsi="Times New Roman" w:cs="Times New Roman"/>
                <w:sz w:val="24"/>
                <w:szCs w:val="24"/>
              </w:rPr>
            </w:pPr>
            <w:r w:rsidRPr="004E2046">
              <w:rPr>
                <w:rFonts w:ascii="Times New Roman" w:hAnsi="Times New Roman" w:cs="Times New Roman"/>
                <w:sz w:val="24"/>
                <w:szCs w:val="24"/>
              </w:rPr>
              <w:t>Pirkimo objektas – programinės įrangos nuomos paslaugos Microsoft nustatyta teikimo tvarka, skirtos universitetams (</w:t>
            </w:r>
            <w:proofErr w:type="spellStart"/>
            <w:r w:rsidRPr="004E2046">
              <w:rPr>
                <w:rFonts w:ascii="Times New Roman" w:hAnsi="Times New Roman" w:cs="Times New Roman"/>
                <w:sz w:val="24"/>
                <w:szCs w:val="24"/>
              </w:rPr>
              <w:t>Enrollment</w:t>
            </w:r>
            <w:proofErr w:type="spellEnd"/>
            <w:r w:rsidRPr="004E2046">
              <w:rPr>
                <w:rFonts w:ascii="Times New Roman" w:hAnsi="Times New Roman" w:cs="Times New Roman"/>
                <w:sz w:val="24"/>
                <w:szCs w:val="24"/>
              </w:rPr>
              <w:t xml:space="preserve"> </w:t>
            </w:r>
            <w:proofErr w:type="spellStart"/>
            <w:r w:rsidRPr="004E2046">
              <w:rPr>
                <w:rFonts w:ascii="Times New Roman" w:hAnsi="Times New Roman" w:cs="Times New Roman"/>
                <w:sz w:val="24"/>
                <w:szCs w:val="24"/>
              </w:rPr>
              <w:t>for</w:t>
            </w:r>
            <w:proofErr w:type="spellEnd"/>
            <w:r w:rsidRPr="004E2046">
              <w:rPr>
                <w:rFonts w:ascii="Times New Roman" w:hAnsi="Times New Roman" w:cs="Times New Roman"/>
                <w:sz w:val="24"/>
                <w:szCs w:val="24"/>
              </w:rPr>
              <w:t xml:space="preserve"> </w:t>
            </w:r>
            <w:proofErr w:type="spellStart"/>
            <w:r w:rsidRPr="004E2046">
              <w:rPr>
                <w:rFonts w:ascii="Times New Roman" w:hAnsi="Times New Roman" w:cs="Times New Roman"/>
                <w:sz w:val="24"/>
                <w:szCs w:val="24"/>
              </w:rPr>
              <w:t>Education</w:t>
            </w:r>
            <w:proofErr w:type="spellEnd"/>
            <w:r w:rsidRPr="004E2046">
              <w:rPr>
                <w:rFonts w:ascii="Times New Roman" w:hAnsi="Times New Roman" w:cs="Times New Roman"/>
                <w:sz w:val="24"/>
                <w:szCs w:val="24"/>
              </w:rPr>
              <w:t xml:space="preserve"> </w:t>
            </w:r>
            <w:proofErr w:type="spellStart"/>
            <w:r w:rsidRPr="004E2046">
              <w:rPr>
                <w:rFonts w:ascii="Times New Roman" w:hAnsi="Times New Roman" w:cs="Times New Roman"/>
                <w:sz w:val="24"/>
                <w:szCs w:val="24"/>
              </w:rPr>
              <w:t>Solutions</w:t>
            </w:r>
            <w:proofErr w:type="spellEnd"/>
            <w:r w:rsidRPr="004E2046">
              <w:rPr>
                <w:rFonts w:ascii="Times New Roman" w:hAnsi="Times New Roman" w:cs="Times New Roman"/>
                <w:sz w:val="24"/>
                <w:szCs w:val="24"/>
              </w:rPr>
              <w:t xml:space="preserve"> Microsoft 365 A3 </w:t>
            </w:r>
            <w:proofErr w:type="spellStart"/>
            <w:r w:rsidRPr="004E2046">
              <w:rPr>
                <w:rFonts w:ascii="Times New Roman" w:hAnsi="Times New Roman" w:cs="Times New Roman"/>
                <w:sz w:val="24"/>
                <w:szCs w:val="24"/>
              </w:rPr>
              <w:t>for</w:t>
            </w:r>
            <w:proofErr w:type="spellEnd"/>
            <w:r w:rsidRPr="004E2046">
              <w:rPr>
                <w:rFonts w:ascii="Times New Roman" w:hAnsi="Times New Roman" w:cs="Times New Roman"/>
                <w:sz w:val="24"/>
                <w:szCs w:val="24"/>
              </w:rPr>
              <w:t xml:space="preserve"> </w:t>
            </w:r>
            <w:proofErr w:type="spellStart"/>
            <w:r w:rsidRPr="004E2046">
              <w:rPr>
                <w:rFonts w:ascii="Times New Roman" w:hAnsi="Times New Roman" w:cs="Times New Roman"/>
                <w:sz w:val="24"/>
                <w:szCs w:val="24"/>
              </w:rPr>
              <w:t>faculty</w:t>
            </w:r>
            <w:proofErr w:type="spellEnd"/>
            <w:r w:rsidRPr="004E2046">
              <w:rPr>
                <w:rFonts w:ascii="Times New Roman" w:hAnsi="Times New Roman" w:cs="Times New Roman"/>
                <w:sz w:val="24"/>
                <w:szCs w:val="24"/>
              </w:rPr>
              <w:t>), arba lygiavertės programinės įrangos nuomos paslaugos.</w:t>
            </w:r>
          </w:p>
          <w:p w14:paraId="0635B270" w14:textId="6F71BD14" w:rsidR="00BE129C" w:rsidRPr="004E2046" w:rsidRDefault="004E2046" w:rsidP="004E2046">
            <w:pPr>
              <w:pStyle w:val="ListParagraph"/>
              <w:numPr>
                <w:ilvl w:val="1"/>
                <w:numId w:val="11"/>
              </w:numPr>
              <w:tabs>
                <w:tab w:val="left" w:pos="360"/>
                <w:tab w:val="left" w:pos="458"/>
              </w:tabs>
              <w:ind w:left="0" w:right="-14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E129C" w:rsidRPr="004E2046">
              <w:rPr>
                <w:rFonts w:ascii="Times New Roman" w:hAnsi="Times New Roman" w:cs="Times New Roman"/>
                <w:sz w:val="24"/>
                <w:szCs w:val="24"/>
              </w:rPr>
              <w:t xml:space="preserve">Nuomos laikotarpis – trys metai (36 mėnesiai). </w:t>
            </w:r>
          </w:p>
          <w:p w14:paraId="550B13BB" w14:textId="77777777" w:rsidR="00BE129C" w:rsidRPr="004E2046" w:rsidRDefault="00BE129C" w:rsidP="004E2046">
            <w:pPr>
              <w:numPr>
                <w:ilvl w:val="1"/>
                <w:numId w:val="11"/>
              </w:numPr>
              <w:tabs>
                <w:tab w:val="left" w:pos="458"/>
                <w:tab w:val="left" w:pos="629"/>
              </w:tabs>
              <w:spacing w:line="276" w:lineRule="auto"/>
              <w:ind w:left="0" w:firstLine="0"/>
              <w:jc w:val="both"/>
            </w:pPr>
            <w:r w:rsidRPr="004E2046">
              <w:t>Programinė įranga turi būti skirta perkančiosios organizacijos administracijos darbuotojams ir dėstytojams.</w:t>
            </w:r>
          </w:p>
          <w:p w14:paraId="2500CABF" w14:textId="77777777" w:rsidR="00BE129C" w:rsidRPr="004E2046" w:rsidRDefault="00BE129C" w:rsidP="004E2046">
            <w:pPr>
              <w:numPr>
                <w:ilvl w:val="1"/>
                <w:numId w:val="11"/>
              </w:numPr>
              <w:tabs>
                <w:tab w:val="left" w:pos="458"/>
                <w:tab w:val="left" w:pos="629"/>
              </w:tabs>
              <w:spacing w:line="276" w:lineRule="auto"/>
              <w:ind w:left="0" w:firstLine="0"/>
              <w:jc w:val="both"/>
            </w:pPr>
            <w:r w:rsidRPr="004E2046">
              <w:t xml:space="preserve"> Nuomos mokestis mokamas kartą per metus. Turi būti numatyta galimybė priklausomai nuo poreikio ir finansavimo kartą per metus patikslinti nuomojamų licencijų skaičių ir užsisakyti papildomai reikiamų licencijų.</w:t>
            </w:r>
          </w:p>
          <w:p w14:paraId="2A6EC4C0" w14:textId="45A7E297" w:rsidR="00BE129C" w:rsidRPr="004E2046" w:rsidRDefault="00BE129C" w:rsidP="004E2046">
            <w:pPr>
              <w:tabs>
                <w:tab w:val="left" w:pos="458"/>
              </w:tabs>
              <w:spacing w:line="276" w:lineRule="auto"/>
              <w:jc w:val="both"/>
            </w:pPr>
            <w:r w:rsidRPr="004E2046">
              <w:t>2.</w:t>
            </w:r>
            <w:r w:rsidR="004E2046">
              <w:t>4</w:t>
            </w:r>
            <w:r w:rsidR="00DB37B1" w:rsidRPr="004E2046">
              <w:t xml:space="preserve">. </w:t>
            </w:r>
            <w:r w:rsidRPr="004E2046">
              <w:t>Duomenys turi būti saugomi Europos Sąjungos teritorijoje ir turi būti tvarkomi laikantis Europos Sąjungos direktyvos 95/46/EC.</w:t>
            </w:r>
          </w:p>
          <w:p w14:paraId="767EB889" w14:textId="7CFC34E2" w:rsidR="00BE129C" w:rsidRPr="004E2046" w:rsidRDefault="00BE129C" w:rsidP="004E2046">
            <w:pPr>
              <w:tabs>
                <w:tab w:val="left" w:pos="458"/>
              </w:tabs>
              <w:spacing w:line="276" w:lineRule="auto"/>
              <w:jc w:val="both"/>
            </w:pPr>
            <w:r w:rsidRPr="004E2046">
              <w:t>2.</w:t>
            </w:r>
            <w:r w:rsidR="004E2046">
              <w:t>5</w:t>
            </w:r>
            <w:r w:rsidR="00DB37B1" w:rsidRPr="004E2046">
              <w:t xml:space="preserve">. </w:t>
            </w:r>
            <w:r w:rsidRPr="004E2046">
              <w:t xml:space="preserve">Programinės įrangos licencijos turi įsigalioti per 5 dienas nuo sutarties pasirašymo dienos. </w:t>
            </w:r>
          </w:p>
          <w:p w14:paraId="767A6836" w14:textId="0F6DC83E" w:rsidR="00BE129C" w:rsidRPr="004E2046" w:rsidRDefault="00BE129C" w:rsidP="004E2046">
            <w:pPr>
              <w:tabs>
                <w:tab w:val="left" w:pos="458"/>
              </w:tabs>
              <w:spacing w:line="276" w:lineRule="auto"/>
              <w:jc w:val="both"/>
            </w:pPr>
            <w:r w:rsidRPr="004E2046">
              <w:t>2.</w:t>
            </w:r>
            <w:r w:rsidR="004E2046">
              <w:t>6</w:t>
            </w:r>
            <w:r w:rsidR="00DB37B1" w:rsidRPr="004E2046">
              <w:t xml:space="preserve">. </w:t>
            </w:r>
            <w:r w:rsidRPr="004E2046">
              <w:t>Pirmųjų metų preliminarus poreikis:</w:t>
            </w:r>
          </w:p>
          <w:p w14:paraId="50FCD6FA" w14:textId="5D6C2B87" w:rsidR="00BE129C" w:rsidRPr="004E2046" w:rsidRDefault="00BE129C" w:rsidP="004E2046">
            <w:pPr>
              <w:tabs>
                <w:tab w:val="left" w:pos="458"/>
              </w:tabs>
              <w:spacing w:line="276" w:lineRule="auto"/>
              <w:jc w:val="both"/>
              <w:rPr>
                <w:u w:val="single"/>
              </w:rPr>
            </w:pPr>
            <w:r w:rsidRPr="004E2046">
              <w:rPr>
                <w:u w:val="single"/>
              </w:rPr>
              <w:t xml:space="preserve">Microsoft 365 A3 </w:t>
            </w:r>
            <w:proofErr w:type="spellStart"/>
            <w:r w:rsidRPr="004E2046">
              <w:rPr>
                <w:u w:val="single"/>
              </w:rPr>
              <w:t>for</w:t>
            </w:r>
            <w:proofErr w:type="spellEnd"/>
            <w:r w:rsidRPr="004E2046">
              <w:rPr>
                <w:u w:val="single"/>
              </w:rPr>
              <w:t xml:space="preserve"> </w:t>
            </w:r>
            <w:proofErr w:type="spellStart"/>
            <w:r w:rsidRPr="004E2046">
              <w:rPr>
                <w:u w:val="single"/>
              </w:rPr>
              <w:t>faculty</w:t>
            </w:r>
            <w:proofErr w:type="spellEnd"/>
            <w:r w:rsidRPr="004E2046">
              <w:rPr>
                <w:u w:val="single"/>
              </w:rPr>
              <w:t xml:space="preserve"> naudotojo paketo licencija (naujausia gamintojo paskelbta versija) arba lygiavertės programinės įrangos licencija  - 210 vnt.</w:t>
            </w:r>
          </w:p>
          <w:p w14:paraId="60DA6387" w14:textId="77777777" w:rsidR="00BE129C" w:rsidRPr="004E2046" w:rsidRDefault="00BE129C" w:rsidP="004E2046">
            <w:pPr>
              <w:tabs>
                <w:tab w:val="left" w:pos="458"/>
              </w:tabs>
              <w:spacing w:line="276" w:lineRule="auto"/>
              <w:jc w:val="both"/>
            </w:pPr>
            <w:r w:rsidRPr="004E2046">
              <w:t xml:space="preserve">2.8. Reikalavimai programinei įrangai: </w:t>
            </w:r>
          </w:p>
          <w:p w14:paraId="35291CAB" w14:textId="7EEFD2C6" w:rsidR="00BE129C" w:rsidRPr="004E2046" w:rsidRDefault="00BE129C" w:rsidP="004E2046">
            <w:pPr>
              <w:tabs>
                <w:tab w:val="left" w:pos="458"/>
              </w:tabs>
              <w:spacing w:line="276" w:lineRule="auto"/>
              <w:jc w:val="both"/>
            </w:pPr>
            <w:r w:rsidRPr="004E2046">
              <w:rPr>
                <w:b/>
                <w:bCs/>
              </w:rPr>
              <w:t xml:space="preserve">Microsoft 365 A3 </w:t>
            </w:r>
            <w:proofErr w:type="spellStart"/>
            <w:r w:rsidRPr="004E2046">
              <w:rPr>
                <w:b/>
                <w:bCs/>
              </w:rPr>
              <w:t>for</w:t>
            </w:r>
            <w:proofErr w:type="spellEnd"/>
            <w:r w:rsidRPr="004E2046">
              <w:rPr>
                <w:b/>
                <w:bCs/>
              </w:rPr>
              <w:t xml:space="preserve"> </w:t>
            </w:r>
            <w:proofErr w:type="spellStart"/>
            <w:r w:rsidRPr="004E2046">
              <w:rPr>
                <w:b/>
                <w:bCs/>
              </w:rPr>
              <w:t>faculty</w:t>
            </w:r>
            <w:proofErr w:type="spellEnd"/>
            <w:r w:rsidRPr="004E2046">
              <w:rPr>
                <w:b/>
                <w:bCs/>
              </w:rPr>
              <w:t xml:space="preserve"> (naujausia gamintojo paskelbta versija) licencija darbo vietai arba lygiavertės programinės įrangos licencija</w:t>
            </w:r>
            <w:r w:rsidRPr="004E2046">
              <w:t>:</w:t>
            </w:r>
          </w:p>
          <w:p w14:paraId="620C06F9" w14:textId="4E16CAE8" w:rsidR="00BE129C" w:rsidRPr="004E2046" w:rsidRDefault="00BE129C" w:rsidP="00DB37B1">
            <w:pPr>
              <w:jc w:val="both"/>
              <w:rPr>
                <w:b/>
                <w:bCs/>
              </w:rPr>
            </w:pPr>
          </w:p>
          <w:tbl>
            <w:tblPr>
              <w:tblW w:w="9068"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78"/>
              <w:gridCol w:w="7290"/>
            </w:tblGrid>
            <w:tr w:rsidR="00BE129C" w:rsidRPr="004E2046" w14:paraId="3020B906" w14:textId="77777777" w:rsidTr="00DB37B1">
              <w:trPr>
                <w:trHeight w:val="264"/>
              </w:trPr>
              <w:tc>
                <w:tcPr>
                  <w:tcW w:w="1778" w:type="dxa"/>
                  <w:shd w:val="solid" w:color="FFFFFF" w:fill="auto"/>
                  <w:vAlign w:val="center"/>
                </w:tcPr>
                <w:p w14:paraId="027462F1" w14:textId="77777777" w:rsidR="00BE129C" w:rsidRPr="004E2046" w:rsidRDefault="00BE129C" w:rsidP="00BE129C">
                  <w:pPr>
                    <w:spacing w:line="276" w:lineRule="auto"/>
                    <w:jc w:val="both"/>
                  </w:pPr>
                  <w:r w:rsidRPr="004E2046">
                    <w:t>Charakteristikos pavadinimas</w:t>
                  </w:r>
                </w:p>
              </w:tc>
              <w:tc>
                <w:tcPr>
                  <w:tcW w:w="7290" w:type="dxa"/>
                  <w:shd w:val="solid" w:color="FFFFFF" w:fill="auto"/>
                  <w:vAlign w:val="center"/>
                </w:tcPr>
                <w:p w14:paraId="46045AEB" w14:textId="77777777" w:rsidR="00BE129C" w:rsidRPr="004E2046" w:rsidRDefault="00BE129C" w:rsidP="00BE129C">
                  <w:pPr>
                    <w:spacing w:line="276" w:lineRule="auto"/>
                    <w:ind w:left="57" w:right="57"/>
                    <w:jc w:val="both"/>
                  </w:pPr>
                  <w:r w:rsidRPr="004E2046">
                    <w:t>Reikalaujama charakteristika</w:t>
                  </w:r>
                </w:p>
              </w:tc>
            </w:tr>
            <w:tr w:rsidR="00BE129C" w:rsidRPr="004E2046" w14:paraId="4ABB9C83" w14:textId="77777777" w:rsidTr="00DB37B1">
              <w:trPr>
                <w:trHeight w:val="264"/>
              </w:trPr>
              <w:tc>
                <w:tcPr>
                  <w:tcW w:w="1778" w:type="dxa"/>
                  <w:shd w:val="solid" w:color="FFFFFF" w:fill="auto"/>
                  <w:vAlign w:val="center"/>
                </w:tcPr>
                <w:p w14:paraId="7266E8E1" w14:textId="77777777" w:rsidR="00BE129C" w:rsidRPr="004E2046" w:rsidRDefault="00BE129C" w:rsidP="00BE129C">
                  <w:pPr>
                    <w:spacing w:line="276" w:lineRule="auto"/>
                    <w:jc w:val="both"/>
                  </w:pPr>
                  <w:r w:rsidRPr="004E2046">
                    <w:t>Palaikoma operacinė sistema</w:t>
                  </w:r>
                </w:p>
              </w:tc>
              <w:tc>
                <w:tcPr>
                  <w:tcW w:w="7290" w:type="dxa"/>
                  <w:shd w:val="solid" w:color="FFFFFF" w:fill="auto"/>
                  <w:vAlign w:val="center"/>
                </w:tcPr>
                <w:p w14:paraId="7100E770" w14:textId="77777777" w:rsidR="00BE129C" w:rsidRPr="004E2046" w:rsidRDefault="00BE129C" w:rsidP="00BE129C">
                  <w:pPr>
                    <w:spacing w:line="276" w:lineRule="auto"/>
                    <w:ind w:left="57" w:right="57"/>
                    <w:jc w:val="both"/>
                  </w:pPr>
                  <w:r w:rsidRPr="004E2046">
                    <w:rPr>
                      <w:i/>
                      <w:iCs/>
                    </w:rPr>
                    <w:t>Windows</w:t>
                  </w:r>
                  <w:r w:rsidRPr="004E2046">
                    <w:rPr>
                      <w:i/>
                    </w:rPr>
                    <w:t xml:space="preserve"> 2012R2/2016/2019</w:t>
                  </w:r>
                  <w:r w:rsidRPr="004E2046">
                    <w:t xml:space="preserve"> arba naujesnė.</w:t>
                  </w:r>
                </w:p>
              </w:tc>
            </w:tr>
            <w:tr w:rsidR="00BE129C" w:rsidRPr="004E2046" w14:paraId="66B8BCEA" w14:textId="77777777" w:rsidTr="00DB37B1">
              <w:trPr>
                <w:trHeight w:val="264"/>
              </w:trPr>
              <w:tc>
                <w:tcPr>
                  <w:tcW w:w="1778" w:type="dxa"/>
                  <w:shd w:val="solid" w:color="FFFFFF" w:fill="auto"/>
                  <w:vAlign w:val="center"/>
                </w:tcPr>
                <w:p w14:paraId="1A702BED" w14:textId="77777777" w:rsidR="00BE129C" w:rsidRPr="004E2046" w:rsidRDefault="00BE129C" w:rsidP="00BE129C">
                  <w:pPr>
                    <w:spacing w:line="276" w:lineRule="auto"/>
                    <w:jc w:val="both"/>
                  </w:pPr>
                  <w:r w:rsidRPr="004E2046">
                    <w:t>Funkcionalumo reikalavimai</w:t>
                  </w:r>
                </w:p>
              </w:tc>
              <w:tc>
                <w:tcPr>
                  <w:tcW w:w="7290" w:type="dxa"/>
                  <w:shd w:val="solid" w:color="FFFFFF" w:fill="auto"/>
                  <w:vAlign w:val="center"/>
                </w:tcPr>
                <w:p w14:paraId="5C51F0DF" w14:textId="77777777" w:rsidR="00BE129C" w:rsidRPr="004E2046" w:rsidRDefault="00BE129C" w:rsidP="00BE129C">
                  <w:pPr>
                    <w:spacing w:line="276" w:lineRule="auto"/>
                    <w:jc w:val="both"/>
                  </w:pPr>
                  <w:r w:rsidRPr="004E2046">
                    <w:t xml:space="preserve"> Failų serverio palaikymas.</w:t>
                  </w:r>
                </w:p>
                <w:p w14:paraId="4E9289AE" w14:textId="77777777" w:rsidR="00BE129C" w:rsidRPr="004E2046" w:rsidRDefault="00BE129C" w:rsidP="00BE129C">
                  <w:pPr>
                    <w:spacing w:line="276" w:lineRule="auto"/>
                    <w:ind w:left="57" w:right="57"/>
                    <w:jc w:val="both"/>
                    <w:rPr>
                      <w:i/>
                      <w:iCs/>
                    </w:rPr>
                  </w:pPr>
                  <w:r w:rsidRPr="004E2046">
                    <w:t>Naudotojų duomenų bazės (</w:t>
                  </w:r>
                  <w:proofErr w:type="spellStart"/>
                  <w:r w:rsidRPr="004E2046">
                    <w:rPr>
                      <w:i/>
                      <w:iCs/>
                    </w:rPr>
                    <w:t>Active</w:t>
                  </w:r>
                  <w:proofErr w:type="spellEnd"/>
                  <w:r w:rsidRPr="004E2046">
                    <w:rPr>
                      <w:i/>
                      <w:iCs/>
                    </w:rPr>
                    <w:t xml:space="preserve"> </w:t>
                  </w:r>
                  <w:proofErr w:type="spellStart"/>
                  <w:r w:rsidRPr="004E2046">
                    <w:rPr>
                      <w:i/>
                      <w:iCs/>
                    </w:rPr>
                    <w:t>Directory</w:t>
                  </w:r>
                  <w:proofErr w:type="spellEnd"/>
                  <w:r w:rsidRPr="004E2046">
                    <w:t xml:space="preserve">) palaikymas. Skaitmeninių sertifikatų tarnyba, terminalinės aplinkos tarnyba, dokumentų (turinio) teisių valdymo tarnyba, bylų klasifikavimo tarnyba, </w:t>
                  </w:r>
                  <w:proofErr w:type="spellStart"/>
                  <w:r w:rsidRPr="004E2046">
                    <w:t>hipervizorius</w:t>
                  </w:r>
                  <w:proofErr w:type="spellEnd"/>
                  <w:r w:rsidRPr="004E2046">
                    <w:t xml:space="preserve"> turi būti operacinės sistemos sudėtyje. </w:t>
                  </w:r>
                </w:p>
              </w:tc>
            </w:tr>
            <w:tr w:rsidR="00BE129C" w:rsidRPr="004E2046" w14:paraId="5DD34B41" w14:textId="77777777" w:rsidTr="00DB37B1">
              <w:trPr>
                <w:trHeight w:val="264"/>
              </w:trPr>
              <w:tc>
                <w:tcPr>
                  <w:tcW w:w="1778" w:type="dxa"/>
                  <w:shd w:val="solid" w:color="FFFFFF" w:fill="auto"/>
                  <w:vAlign w:val="center"/>
                </w:tcPr>
                <w:p w14:paraId="58343BA4" w14:textId="77777777" w:rsidR="00BE129C" w:rsidRPr="004E2046" w:rsidRDefault="00BE129C" w:rsidP="00BE129C">
                  <w:pPr>
                    <w:spacing w:line="276" w:lineRule="auto"/>
                    <w:jc w:val="both"/>
                  </w:pPr>
                  <w:r w:rsidRPr="004E2046">
                    <w:t>Valdymo galimybės</w:t>
                  </w:r>
                </w:p>
              </w:tc>
              <w:tc>
                <w:tcPr>
                  <w:tcW w:w="7290" w:type="dxa"/>
                  <w:shd w:val="solid" w:color="FFFFFF" w:fill="auto"/>
                  <w:vAlign w:val="center"/>
                </w:tcPr>
                <w:p w14:paraId="66E0EC3A" w14:textId="77777777" w:rsidR="00BE129C" w:rsidRPr="004E2046" w:rsidRDefault="00BE129C" w:rsidP="00BE129C">
                  <w:pPr>
                    <w:spacing w:line="276" w:lineRule="auto"/>
                    <w:jc w:val="both"/>
                  </w:pPr>
                  <w:r w:rsidRPr="004E2046">
                    <w:t>Grafinė konsolė serveryje arba nutolusioje darbo vietoje.</w:t>
                  </w:r>
                </w:p>
              </w:tc>
            </w:tr>
            <w:tr w:rsidR="00BE129C" w:rsidRPr="004E2046" w14:paraId="5808D1E9" w14:textId="77777777" w:rsidTr="00DB37B1">
              <w:trPr>
                <w:trHeight w:val="264"/>
              </w:trPr>
              <w:tc>
                <w:tcPr>
                  <w:tcW w:w="1778" w:type="dxa"/>
                  <w:shd w:val="solid" w:color="FFFFFF" w:fill="auto"/>
                </w:tcPr>
                <w:p w14:paraId="0DFAE2D2" w14:textId="77777777" w:rsidR="00BE129C" w:rsidRPr="004E2046" w:rsidRDefault="00BE129C" w:rsidP="00DB37B1">
                  <w:pPr>
                    <w:spacing w:line="276" w:lineRule="auto"/>
                  </w:pPr>
                  <w:r w:rsidRPr="004E2046">
                    <w:t>Palaikomas virtualių operacinių sistemų aplinkų kiekis</w:t>
                  </w:r>
                </w:p>
              </w:tc>
              <w:tc>
                <w:tcPr>
                  <w:tcW w:w="7290" w:type="dxa"/>
                  <w:shd w:val="solid" w:color="FFFFFF" w:fill="auto"/>
                </w:tcPr>
                <w:p w14:paraId="6CDC3C79" w14:textId="77777777" w:rsidR="00BE129C" w:rsidRPr="004E2046" w:rsidRDefault="00BE129C" w:rsidP="00BE129C">
                  <w:pPr>
                    <w:spacing w:line="276" w:lineRule="auto"/>
                    <w:jc w:val="both"/>
                  </w:pPr>
                  <w:r w:rsidRPr="004E2046">
                    <w:t xml:space="preserve">Mažiausiai 2 </w:t>
                  </w:r>
                  <w:proofErr w:type="spellStart"/>
                  <w:r w:rsidRPr="004E2046">
                    <w:t>virtualizuotos</w:t>
                  </w:r>
                  <w:proofErr w:type="spellEnd"/>
                  <w:r w:rsidRPr="004E2046">
                    <w:t xml:space="preserve"> operacinių sistemų aplinkos.</w:t>
                  </w:r>
                </w:p>
              </w:tc>
            </w:tr>
            <w:tr w:rsidR="00BE129C" w:rsidRPr="004E2046" w14:paraId="415FA1BD" w14:textId="77777777" w:rsidTr="00DB37B1">
              <w:trPr>
                <w:trHeight w:val="264"/>
              </w:trPr>
              <w:tc>
                <w:tcPr>
                  <w:tcW w:w="1778" w:type="dxa"/>
                  <w:shd w:val="solid" w:color="FFFFFF" w:fill="auto"/>
                  <w:vAlign w:val="center"/>
                </w:tcPr>
                <w:p w14:paraId="6569BD78" w14:textId="77777777" w:rsidR="00BE129C" w:rsidRPr="004E2046" w:rsidRDefault="00BE129C" w:rsidP="00BE129C">
                  <w:pPr>
                    <w:spacing w:line="276" w:lineRule="auto"/>
                    <w:jc w:val="both"/>
                  </w:pPr>
                  <w:r w:rsidRPr="004E2046">
                    <w:t>Naudotojo sąsaja</w:t>
                  </w:r>
                </w:p>
              </w:tc>
              <w:tc>
                <w:tcPr>
                  <w:tcW w:w="7290" w:type="dxa"/>
                  <w:shd w:val="solid" w:color="FFFFFF" w:fill="auto"/>
                  <w:vAlign w:val="center"/>
                </w:tcPr>
                <w:p w14:paraId="24969F07" w14:textId="77777777" w:rsidR="00BE129C" w:rsidRPr="004E2046" w:rsidRDefault="00BE129C" w:rsidP="00BE129C">
                  <w:pPr>
                    <w:spacing w:line="276" w:lineRule="auto"/>
                    <w:jc w:val="both"/>
                  </w:pPr>
                  <w:r w:rsidRPr="004E2046">
                    <w:t>Programinė įranga turi palaikyti ir užtikrinti daugiakalbę naudotojo sąsają, atsižvelgiant į gamintojo galimybes (anglų kalba privaloma).</w:t>
                  </w:r>
                </w:p>
              </w:tc>
            </w:tr>
            <w:tr w:rsidR="00BE129C" w:rsidRPr="004E2046" w14:paraId="3CBE25D5" w14:textId="77777777" w:rsidTr="00DB37B1">
              <w:trPr>
                <w:trHeight w:val="264"/>
              </w:trPr>
              <w:tc>
                <w:tcPr>
                  <w:tcW w:w="1778" w:type="dxa"/>
                  <w:shd w:val="solid" w:color="FFFFFF" w:fill="auto"/>
                  <w:vAlign w:val="center"/>
                </w:tcPr>
                <w:p w14:paraId="0CCCB378" w14:textId="77777777" w:rsidR="00BE129C" w:rsidRPr="004E2046" w:rsidRDefault="00BE129C" w:rsidP="00BE129C">
                  <w:pPr>
                    <w:spacing w:line="276" w:lineRule="auto"/>
                    <w:jc w:val="both"/>
                  </w:pPr>
                  <w:r w:rsidRPr="004E2046">
                    <w:t>Atnaujinimas</w:t>
                  </w:r>
                </w:p>
              </w:tc>
              <w:tc>
                <w:tcPr>
                  <w:tcW w:w="7290" w:type="dxa"/>
                  <w:shd w:val="solid" w:color="FFFFFF" w:fill="auto"/>
                  <w:vAlign w:val="center"/>
                </w:tcPr>
                <w:p w14:paraId="240DB3F9" w14:textId="77777777" w:rsidR="00BE129C" w:rsidRPr="004E2046" w:rsidRDefault="00BE129C" w:rsidP="00BE129C">
                  <w:pPr>
                    <w:spacing w:line="276" w:lineRule="auto"/>
                    <w:jc w:val="both"/>
                  </w:pPr>
                  <w:r w:rsidRPr="004E2046">
                    <w:t>Turi turėti naujumo garantiją, suteikiančią teisę naudotis nuomos metu išleistomis naujomis programų versijomis arba pasirinktomis senesnėmis versijomis.</w:t>
                  </w:r>
                </w:p>
              </w:tc>
            </w:tr>
            <w:tr w:rsidR="00BE129C" w:rsidRPr="004E2046" w14:paraId="36CF6A4A" w14:textId="77777777" w:rsidTr="00DB37B1">
              <w:trPr>
                <w:trHeight w:val="264"/>
              </w:trPr>
              <w:tc>
                <w:tcPr>
                  <w:tcW w:w="1778" w:type="dxa"/>
                  <w:shd w:val="solid" w:color="FFFFFF" w:fill="auto"/>
                </w:tcPr>
                <w:p w14:paraId="65BE3611" w14:textId="77777777" w:rsidR="00BE129C" w:rsidRPr="004E2046" w:rsidRDefault="00BE129C" w:rsidP="00BE129C">
                  <w:pPr>
                    <w:spacing w:line="276" w:lineRule="auto"/>
                    <w:jc w:val="both"/>
                  </w:pPr>
                  <w:r w:rsidRPr="004E2046">
                    <w:lastRenderedPageBreak/>
                    <w:t>Licencijavimo tipas</w:t>
                  </w:r>
                </w:p>
              </w:tc>
              <w:tc>
                <w:tcPr>
                  <w:tcW w:w="7290" w:type="dxa"/>
                  <w:shd w:val="solid" w:color="FFFFFF" w:fill="auto"/>
                </w:tcPr>
                <w:p w14:paraId="4D2D1446" w14:textId="77777777" w:rsidR="00BE129C" w:rsidRPr="004E2046" w:rsidRDefault="00BE129C" w:rsidP="00BE129C">
                  <w:pPr>
                    <w:spacing w:line="276" w:lineRule="auto"/>
                    <w:jc w:val="both"/>
                  </w:pPr>
                  <w:r w:rsidRPr="004E2046">
                    <w:t xml:space="preserve">Licencijuojama pagal procesoriaus branduolių skaičių (angl. </w:t>
                  </w:r>
                  <w:r w:rsidRPr="004E2046">
                    <w:rPr>
                      <w:i/>
                      <w:iCs/>
                    </w:rPr>
                    <w:t xml:space="preserve">per </w:t>
                  </w:r>
                  <w:proofErr w:type="spellStart"/>
                  <w:r w:rsidRPr="004E2046">
                    <w:rPr>
                      <w:i/>
                      <w:iCs/>
                    </w:rPr>
                    <w:t>Core</w:t>
                  </w:r>
                  <w:proofErr w:type="spellEnd"/>
                  <w:r w:rsidRPr="004E2046">
                    <w:t>).</w:t>
                  </w:r>
                </w:p>
                <w:p w14:paraId="556FA30F" w14:textId="77777777" w:rsidR="00BE129C" w:rsidRPr="004E2046" w:rsidRDefault="00BE129C" w:rsidP="00BE129C">
                  <w:pPr>
                    <w:spacing w:line="276" w:lineRule="auto"/>
                    <w:jc w:val="both"/>
                  </w:pPr>
                  <w:r w:rsidRPr="004E2046">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4E2D6BAE" w14:textId="77777777" w:rsidR="00BE129C" w:rsidRPr="004E2046" w:rsidRDefault="00BE129C" w:rsidP="00BE129C">
            <w:pPr>
              <w:spacing w:line="276" w:lineRule="auto"/>
              <w:jc w:val="both"/>
            </w:pPr>
          </w:p>
        </w:tc>
      </w:tr>
      <w:tr w:rsidR="00BE129C" w:rsidRPr="007454A1" w14:paraId="7AE634CF"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7C625367" w14:textId="77777777" w:rsidR="00BE129C" w:rsidRPr="007454A1" w:rsidRDefault="00BE129C" w:rsidP="00DB37B1">
            <w:pPr>
              <w:spacing w:before="240" w:line="276" w:lineRule="auto"/>
              <w:jc w:val="center"/>
              <w:rPr>
                <w:lang w:eastAsia="en-US"/>
              </w:rPr>
            </w:pPr>
            <w:r w:rsidRPr="007454A1">
              <w:rPr>
                <w:lang w:eastAsia="en-US"/>
              </w:rPr>
              <w:lastRenderedPageBreak/>
              <w:t>2.</w:t>
            </w:r>
          </w:p>
        </w:tc>
        <w:tc>
          <w:tcPr>
            <w:tcW w:w="9924" w:type="dxa"/>
            <w:tcBorders>
              <w:top w:val="single" w:sz="4" w:space="0" w:color="auto"/>
              <w:left w:val="single" w:sz="4" w:space="0" w:color="auto"/>
              <w:bottom w:val="single" w:sz="4" w:space="0" w:color="auto"/>
              <w:right w:val="single" w:sz="4" w:space="0" w:color="auto"/>
            </w:tcBorders>
          </w:tcPr>
          <w:p w14:paraId="59285232" w14:textId="77777777" w:rsidR="00BE129C" w:rsidRPr="007454A1" w:rsidRDefault="00BE129C" w:rsidP="00DB37B1">
            <w:pPr>
              <w:spacing w:line="276" w:lineRule="auto"/>
              <w:jc w:val="both"/>
            </w:pPr>
            <w:r w:rsidRPr="007454A1">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BE129C" w:rsidRPr="007454A1" w14:paraId="7843A7FD"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6C84D192" w14:textId="77777777" w:rsidR="00BE129C" w:rsidRPr="007454A1" w:rsidRDefault="00BE129C" w:rsidP="00DB37B1">
            <w:pPr>
              <w:spacing w:before="240" w:line="276" w:lineRule="auto"/>
              <w:jc w:val="center"/>
              <w:rPr>
                <w:lang w:eastAsia="en-US"/>
              </w:rPr>
            </w:pPr>
            <w:r w:rsidRPr="007454A1">
              <w:rPr>
                <w:lang w:eastAsia="en-US"/>
              </w:rPr>
              <w:t>3.</w:t>
            </w:r>
          </w:p>
        </w:tc>
        <w:tc>
          <w:tcPr>
            <w:tcW w:w="9924" w:type="dxa"/>
            <w:tcBorders>
              <w:top w:val="single" w:sz="4" w:space="0" w:color="auto"/>
              <w:left w:val="single" w:sz="4" w:space="0" w:color="auto"/>
              <w:bottom w:val="single" w:sz="4" w:space="0" w:color="auto"/>
              <w:right w:val="single" w:sz="4" w:space="0" w:color="auto"/>
            </w:tcBorders>
          </w:tcPr>
          <w:p w14:paraId="55E53075" w14:textId="77777777" w:rsidR="00BE129C" w:rsidRPr="007454A1" w:rsidRDefault="00BE129C" w:rsidP="00DB37B1">
            <w:pPr>
              <w:spacing w:line="276" w:lineRule="auto"/>
              <w:jc w:val="both"/>
            </w:pPr>
            <w:r w:rsidRPr="007454A1">
              <w:t>Pirkimo objektas negali kelti grėsmės nacionaliniam saugumui.</w:t>
            </w:r>
          </w:p>
          <w:p w14:paraId="5480EBE4" w14:textId="77777777" w:rsidR="00BE129C" w:rsidRPr="007454A1" w:rsidRDefault="00BE129C" w:rsidP="00DB37B1">
            <w:pPr>
              <w:spacing w:line="276" w:lineRule="auto"/>
              <w:jc w:val="both"/>
            </w:pPr>
            <w:r w:rsidRPr="007454A1">
              <w:t>Pirkimo objektas turi atitikti Lietuvos Respublikos viešųjų pirkimų įstatymo 37 straipsnio 9 dalyje numatytus reikalavimus:</w:t>
            </w:r>
          </w:p>
          <w:p w14:paraId="70E67F8A" w14:textId="77777777" w:rsidR="00BE129C" w:rsidRPr="007454A1" w:rsidRDefault="00BE129C" w:rsidP="00DB37B1">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5B7B8AF" w14:textId="77777777" w:rsidR="00BE129C" w:rsidRPr="007454A1" w:rsidRDefault="00BE129C" w:rsidP="00DB37B1">
            <w:pPr>
              <w:spacing w:line="276" w:lineRule="auto"/>
              <w:jc w:val="both"/>
            </w:pPr>
            <w:r w:rsidRPr="007454A1">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434EC9E" w14:textId="77777777" w:rsidR="00BE129C" w:rsidRPr="007454A1" w:rsidRDefault="00BE129C" w:rsidP="00DB37B1">
            <w:pPr>
              <w:spacing w:line="276" w:lineRule="auto"/>
              <w:jc w:val="both"/>
            </w:pPr>
            <w:r w:rsidRPr="007454A1">
              <w:t>2) paslaugų teikimas būtų vykdomas iš šio įstatymo 92 straipsnio 14 dalyje numatytame sąraše nurodytų valstybių ar teritorijų.</w:t>
            </w:r>
          </w:p>
          <w:p w14:paraId="7D66111B" w14:textId="77777777" w:rsidR="00BE129C" w:rsidRPr="007454A1" w:rsidRDefault="00BE129C" w:rsidP="00DB37B1">
            <w:pPr>
              <w:spacing w:line="276" w:lineRule="auto"/>
              <w:jc w:val="both"/>
            </w:pPr>
            <w:r w:rsidRPr="007454A1">
              <w:t>Pirkimo objektas turi atitikti Lietuvos Respublikos viešųjų pirkimų įstatymo 47 straipsnio 9 dalyje numatytus reikalavimus:</w:t>
            </w:r>
          </w:p>
          <w:p w14:paraId="4FAB435A" w14:textId="77777777" w:rsidR="00BE129C" w:rsidRPr="007454A1" w:rsidRDefault="00BE129C" w:rsidP="00DB37B1">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1B55ED2F" w14:textId="77777777" w:rsidR="00BE129C" w:rsidRPr="007454A1" w:rsidRDefault="00BE129C" w:rsidP="00BE129C">
      <w:pPr>
        <w:spacing w:line="276" w:lineRule="auto"/>
      </w:pPr>
    </w:p>
    <w:sectPr w:rsidR="00BE129C" w:rsidRPr="007454A1" w:rsidSect="00DB37B1">
      <w:headerReference w:type="default" r:id="rId8"/>
      <w:pgSz w:w="11906" w:h="16838"/>
      <w:pgMar w:top="993" w:right="566"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B024" w14:textId="77777777" w:rsidR="003551BD" w:rsidRDefault="003551BD" w:rsidP="00453509">
      <w:r>
        <w:separator/>
      </w:r>
    </w:p>
  </w:endnote>
  <w:endnote w:type="continuationSeparator" w:id="0">
    <w:p w14:paraId="0221D3BD" w14:textId="77777777" w:rsidR="003551BD" w:rsidRDefault="003551BD"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1118" w14:textId="77777777" w:rsidR="003551BD" w:rsidRDefault="003551BD" w:rsidP="00453509">
      <w:r>
        <w:separator/>
      </w:r>
    </w:p>
  </w:footnote>
  <w:footnote w:type="continuationSeparator" w:id="0">
    <w:p w14:paraId="659497D4" w14:textId="77777777" w:rsidR="003551BD" w:rsidRDefault="003551BD"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5D7E" w14:textId="77777777"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96C"/>
    <w:multiLevelType w:val="multilevel"/>
    <w:tmpl w:val="04C68BF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2934FD"/>
    <w:multiLevelType w:val="multilevel"/>
    <w:tmpl w:val="FCA4B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7"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3621"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 w15:restartNumberingAfterBreak="0">
    <w:nsid w:val="48047A01"/>
    <w:multiLevelType w:val="multilevel"/>
    <w:tmpl w:val="BA1C60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8247326">
    <w:abstractNumId w:val="6"/>
  </w:num>
  <w:num w:numId="2" w16cid:durableId="1933512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397587">
    <w:abstractNumId w:val="10"/>
  </w:num>
  <w:num w:numId="4" w16cid:durableId="506095109">
    <w:abstractNumId w:val="3"/>
  </w:num>
  <w:num w:numId="5" w16cid:durableId="346978689">
    <w:abstractNumId w:val="2"/>
  </w:num>
  <w:num w:numId="6" w16cid:durableId="1295914573">
    <w:abstractNumId w:val="9"/>
  </w:num>
  <w:num w:numId="7" w16cid:durableId="1844392133">
    <w:abstractNumId w:val="7"/>
  </w:num>
  <w:num w:numId="8" w16cid:durableId="1520659166">
    <w:abstractNumId w:val="5"/>
  </w:num>
  <w:num w:numId="9" w16cid:durableId="821384132">
    <w:abstractNumId w:val="1"/>
  </w:num>
  <w:num w:numId="10" w16cid:durableId="2034572556">
    <w:abstractNumId w:val="0"/>
  </w:num>
  <w:num w:numId="11" w16cid:durableId="1790008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4018"/>
    <w:rsid w:val="00014860"/>
    <w:rsid w:val="0002259D"/>
    <w:rsid w:val="00023C29"/>
    <w:rsid w:val="000305D1"/>
    <w:rsid w:val="00045D11"/>
    <w:rsid w:val="00056542"/>
    <w:rsid w:val="00064063"/>
    <w:rsid w:val="000969E7"/>
    <w:rsid w:val="000A0E19"/>
    <w:rsid w:val="000A4493"/>
    <w:rsid w:val="000B4898"/>
    <w:rsid w:val="000B6973"/>
    <w:rsid w:val="000D7F72"/>
    <w:rsid w:val="000E7A90"/>
    <w:rsid w:val="000F443B"/>
    <w:rsid w:val="000F4736"/>
    <w:rsid w:val="001021C6"/>
    <w:rsid w:val="00111478"/>
    <w:rsid w:val="00124232"/>
    <w:rsid w:val="00125191"/>
    <w:rsid w:val="001347E8"/>
    <w:rsid w:val="00142230"/>
    <w:rsid w:val="001440EA"/>
    <w:rsid w:val="0014426E"/>
    <w:rsid w:val="00147EA5"/>
    <w:rsid w:val="001510FA"/>
    <w:rsid w:val="00151CB4"/>
    <w:rsid w:val="001627F6"/>
    <w:rsid w:val="00165218"/>
    <w:rsid w:val="00186D71"/>
    <w:rsid w:val="001A33FC"/>
    <w:rsid w:val="001A599E"/>
    <w:rsid w:val="001B12F9"/>
    <w:rsid w:val="001C200A"/>
    <w:rsid w:val="001C6312"/>
    <w:rsid w:val="001D1307"/>
    <w:rsid w:val="001D1A38"/>
    <w:rsid w:val="001E6AB2"/>
    <w:rsid w:val="001E6B5C"/>
    <w:rsid w:val="001F26D9"/>
    <w:rsid w:val="002053AA"/>
    <w:rsid w:val="00223836"/>
    <w:rsid w:val="00225B10"/>
    <w:rsid w:val="00236FE4"/>
    <w:rsid w:val="0024301A"/>
    <w:rsid w:val="00243CA3"/>
    <w:rsid w:val="00255A4B"/>
    <w:rsid w:val="00256B71"/>
    <w:rsid w:val="00266367"/>
    <w:rsid w:val="00266D77"/>
    <w:rsid w:val="002A2E66"/>
    <w:rsid w:val="002A4D83"/>
    <w:rsid w:val="002B07FA"/>
    <w:rsid w:val="002D4762"/>
    <w:rsid w:val="002D47E8"/>
    <w:rsid w:val="002F1688"/>
    <w:rsid w:val="002F5191"/>
    <w:rsid w:val="002F635B"/>
    <w:rsid w:val="002F7D0C"/>
    <w:rsid w:val="003027A1"/>
    <w:rsid w:val="00305FC1"/>
    <w:rsid w:val="00310054"/>
    <w:rsid w:val="003122EB"/>
    <w:rsid w:val="00326063"/>
    <w:rsid w:val="003338AD"/>
    <w:rsid w:val="003519B7"/>
    <w:rsid w:val="003551BD"/>
    <w:rsid w:val="00360BB6"/>
    <w:rsid w:val="003779AD"/>
    <w:rsid w:val="00377D3F"/>
    <w:rsid w:val="00383A9D"/>
    <w:rsid w:val="00384170"/>
    <w:rsid w:val="003A63B7"/>
    <w:rsid w:val="003B16C5"/>
    <w:rsid w:val="003B51A5"/>
    <w:rsid w:val="003C4B91"/>
    <w:rsid w:val="003D1614"/>
    <w:rsid w:val="003F0625"/>
    <w:rsid w:val="003F2DBF"/>
    <w:rsid w:val="003F3334"/>
    <w:rsid w:val="0040049A"/>
    <w:rsid w:val="00424B77"/>
    <w:rsid w:val="00435981"/>
    <w:rsid w:val="00444AE3"/>
    <w:rsid w:val="00453509"/>
    <w:rsid w:val="004563B3"/>
    <w:rsid w:val="00457068"/>
    <w:rsid w:val="004602F5"/>
    <w:rsid w:val="00462196"/>
    <w:rsid w:val="00462E95"/>
    <w:rsid w:val="00464AEE"/>
    <w:rsid w:val="00475487"/>
    <w:rsid w:val="00476209"/>
    <w:rsid w:val="0048625B"/>
    <w:rsid w:val="00487B40"/>
    <w:rsid w:val="004934F6"/>
    <w:rsid w:val="004A34EB"/>
    <w:rsid w:val="004A53DE"/>
    <w:rsid w:val="004A7FD1"/>
    <w:rsid w:val="004B72CF"/>
    <w:rsid w:val="004B7C0E"/>
    <w:rsid w:val="004E2046"/>
    <w:rsid w:val="004E268E"/>
    <w:rsid w:val="005115CC"/>
    <w:rsid w:val="00512215"/>
    <w:rsid w:val="00517EB4"/>
    <w:rsid w:val="005344F6"/>
    <w:rsid w:val="00541A25"/>
    <w:rsid w:val="00564480"/>
    <w:rsid w:val="00571EE1"/>
    <w:rsid w:val="00580E54"/>
    <w:rsid w:val="00581CA9"/>
    <w:rsid w:val="00584D5C"/>
    <w:rsid w:val="00590CC1"/>
    <w:rsid w:val="005D2634"/>
    <w:rsid w:val="005D545A"/>
    <w:rsid w:val="005F363B"/>
    <w:rsid w:val="00602DEB"/>
    <w:rsid w:val="006106F4"/>
    <w:rsid w:val="00633B19"/>
    <w:rsid w:val="00641BE6"/>
    <w:rsid w:val="00645780"/>
    <w:rsid w:val="00651698"/>
    <w:rsid w:val="006556EE"/>
    <w:rsid w:val="00661191"/>
    <w:rsid w:val="00664B2F"/>
    <w:rsid w:val="00665A9B"/>
    <w:rsid w:val="00665DD2"/>
    <w:rsid w:val="00670A67"/>
    <w:rsid w:val="0067105A"/>
    <w:rsid w:val="006730E3"/>
    <w:rsid w:val="00676344"/>
    <w:rsid w:val="00694F31"/>
    <w:rsid w:val="00695E0A"/>
    <w:rsid w:val="006A1949"/>
    <w:rsid w:val="006B3E11"/>
    <w:rsid w:val="006B5ACF"/>
    <w:rsid w:val="0071130C"/>
    <w:rsid w:val="00712BF3"/>
    <w:rsid w:val="00720406"/>
    <w:rsid w:val="0073054C"/>
    <w:rsid w:val="00733A9B"/>
    <w:rsid w:val="007454A1"/>
    <w:rsid w:val="00763E61"/>
    <w:rsid w:val="0077511E"/>
    <w:rsid w:val="00787E91"/>
    <w:rsid w:val="00790A09"/>
    <w:rsid w:val="007B5FD4"/>
    <w:rsid w:val="007C3089"/>
    <w:rsid w:val="007C78B3"/>
    <w:rsid w:val="007D08C6"/>
    <w:rsid w:val="007D4584"/>
    <w:rsid w:val="007E68A2"/>
    <w:rsid w:val="007F0EBA"/>
    <w:rsid w:val="007F36F7"/>
    <w:rsid w:val="007F522C"/>
    <w:rsid w:val="008046BD"/>
    <w:rsid w:val="00805CE1"/>
    <w:rsid w:val="00814E4E"/>
    <w:rsid w:val="00816857"/>
    <w:rsid w:val="00822E05"/>
    <w:rsid w:val="008457FC"/>
    <w:rsid w:val="00856DD4"/>
    <w:rsid w:val="0085714D"/>
    <w:rsid w:val="008572E7"/>
    <w:rsid w:val="00857543"/>
    <w:rsid w:val="00873582"/>
    <w:rsid w:val="008923E7"/>
    <w:rsid w:val="00892660"/>
    <w:rsid w:val="00893C4A"/>
    <w:rsid w:val="008A4C75"/>
    <w:rsid w:val="008D3139"/>
    <w:rsid w:val="008E4B50"/>
    <w:rsid w:val="008F1EF5"/>
    <w:rsid w:val="0091251D"/>
    <w:rsid w:val="0091575B"/>
    <w:rsid w:val="00920084"/>
    <w:rsid w:val="00926366"/>
    <w:rsid w:val="00944B5C"/>
    <w:rsid w:val="00945E33"/>
    <w:rsid w:val="009460A2"/>
    <w:rsid w:val="00961A81"/>
    <w:rsid w:val="00976773"/>
    <w:rsid w:val="00981779"/>
    <w:rsid w:val="00981E5D"/>
    <w:rsid w:val="00985CD4"/>
    <w:rsid w:val="00992385"/>
    <w:rsid w:val="00997E8A"/>
    <w:rsid w:val="009A6BE1"/>
    <w:rsid w:val="009B3281"/>
    <w:rsid w:val="009B33C5"/>
    <w:rsid w:val="009C0B28"/>
    <w:rsid w:val="009C2D5F"/>
    <w:rsid w:val="009C431A"/>
    <w:rsid w:val="009D04D1"/>
    <w:rsid w:val="009D6247"/>
    <w:rsid w:val="009E1D1E"/>
    <w:rsid w:val="00A15824"/>
    <w:rsid w:val="00A86542"/>
    <w:rsid w:val="00A912A0"/>
    <w:rsid w:val="00A92B5E"/>
    <w:rsid w:val="00AA577E"/>
    <w:rsid w:val="00AB3D14"/>
    <w:rsid w:val="00AC35B5"/>
    <w:rsid w:val="00AC5087"/>
    <w:rsid w:val="00AF3D5E"/>
    <w:rsid w:val="00AF5B31"/>
    <w:rsid w:val="00AF6B22"/>
    <w:rsid w:val="00AF78BD"/>
    <w:rsid w:val="00B006CA"/>
    <w:rsid w:val="00B068F7"/>
    <w:rsid w:val="00B14605"/>
    <w:rsid w:val="00B162DB"/>
    <w:rsid w:val="00B250E0"/>
    <w:rsid w:val="00B335A0"/>
    <w:rsid w:val="00B353AA"/>
    <w:rsid w:val="00B62F92"/>
    <w:rsid w:val="00B862A4"/>
    <w:rsid w:val="00B97FAE"/>
    <w:rsid w:val="00BA47DC"/>
    <w:rsid w:val="00BC2287"/>
    <w:rsid w:val="00BC5A8B"/>
    <w:rsid w:val="00BD06B2"/>
    <w:rsid w:val="00BE129C"/>
    <w:rsid w:val="00BE201B"/>
    <w:rsid w:val="00C12785"/>
    <w:rsid w:val="00C16FB1"/>
    <w:rsid w:val="00C23C20"/>
    <w:rsid w:val="00C50387"/>
    <w:rsid w:val="00C528EB"/>
    <w:rsid w:val="00C560B0"/>
    <w:rsid w:val="00C66751"/>
    <w:rsid w:val="00C701C0"/>
    <w:rsid w:val="00C71380"/>
    <w:rsid w:val="00C74C18"/>
    <w:rsid w:val="00C77E7E"/>
    <w:rsid w:val="00C97C93"/>
    <w:rsid w:val="00CA0C8D"/>
    <w:rsid w:val="00CA0FC4"/>
    <w:rsid w:val="00CB1E6A"/>
    <w:rsid w:val="00CB7419"/>
    <w:rsid w:val="00CF084A"/>
    <w:rsid w:val="00CF48E3"/>
    <w:rsid w:val="00D04636"/>
    <w:rsid w:val="00D04F9F"/>
    <w:rsid w:val="00D1209B"/>
    <w:rsid w:val="00D238A8"/>
    <w:rsid w:val="00D30817"/>
    <w:rsid w:val="00D356B9"/>
    <w:rsid w:val="00D45F18"/>
    <w:rsid w:val="00D51D92"/>
    <w:rsid w:val="00D55DA8"/>
    <w:rsid w:val="00D56BE9"/>
    <w:rsid w:val="00D73647"/>
    <w:rsid w:val="00D76293"/>
    <w:rsid w:val="00D77333"/>
    <w:rsid w:val="00DA7021"/>
    <w:rsid w:val="00DB37B1"/>
    <w:rsid w:val="00DD6377"/>
    <w:rsid w:val="00DF6F1A"/>
    <w:rsid w:val="00E11DB4"/>
    <w:rsid w:val="00E16D41"/>
    <w:rsid w:val="00E20001"/>
    <w:rsid w:val="00E214D4"/>
    <w:rsid w:val="00E37894"/>
    <w:rsid w:val="00E37C66"/>
    <w:rsid w:val="00E47938"/>
    <w:rsid w:val="00E5077D"/>
    <w:rsid w:val="00E60196"/>
    <w:rsid w:val="00E7131B"/>
    <w:rsid w:val="00E838BC"/>
    <w:rsid w:val="00E87343"/>
    <w:rsid w:val="00EC010F"/>
    <w:rsid w:val="00EE76AB"/>
    <w:rsid w:val="00EF1FD2"/>
    <w:rsid w:val="00EF2F24"/>
    <w:rsid w:val="00F15D57"/>
    <w:rsid w:val="00F23FA7"/>
    <w:rsid w:val="00F40251"/>
    <w:rsid w:val="00F67414"/>
    <w:rsid w:val="00F67B6D"/>
    <w:rsid w:val="00F749E2"/>
    <w:rsid w:val="00F871D1"/>
    <w:rsid w:val="00F919E9"/>
    <w:rsid w:val="00F97AFC"/>
    <w:rsid w:val="00FB0B6B"/>
    <w:rsid w:val="00FC6FC7"/>
    <w:rsid w:val="00FF2CBA"/>
    <w:rsid w:val="00FF4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B52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9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2053A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CommentReference">
    <w:name w:val="annotation reference"/>
    <w:basedOn w:val="DefaultParagraphFont"/>
    <w:uiPriority w:val="99"/>
    <w:semiHidden/>
    <w:unhideWhenUsed/>
    <w:rsid w:val="00981E5D"/>
    <w:rPr>
      <w:sz w:val="16"/>
      <w:szCs w:val="16"/>
    </w:rPr>
  </w:style>
  <w:style w:type="paragraph" w:styleId="CommentText">
    <w:name w:val="annotation text"/>
    <w:basedOn w:val="Normal"/>
    <w:link w:val="CommentTextChar"/>
    <w:uiPriority w:val="99"/>
    <w:semiHidden/>
    <w:unhideWhenUsed/>
    <w:rsid w:val="00981E5D"/>
    <w:rPr>
      <w:sz w:val="20"/>
      <w:szCs w:val="20"/>
    </w:rPr>
  </w:style>
  <w:style w:type="character" w:customStyle="1" w:styleId="CommentTextChar">
    <w:name w:val="Comment Text Char"/>
    <w:basedOn w:val="DefaultParagraphFont"/>
    <w:link w:val="CommentText"/>
    <w:uiPriority w:val="99"/>
    <w:semiHidden/>
    <w:rsid w:val="00981E5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1E5D"/>
    <w:rPr>
      <w:b/>
      <w:bCs/>
    </w:rPr>
  </w:style>
  <w:style w:type="character" w:customStyle="1" w:styleId="CommentSubjectChar">
    <w:name w:val="Comment Subject Char"/>
    <w:basedOn w:val="CommentTextChar"/>
    <w:link w:val="CommentSubject"/>
    <w:uiPriority w:val="99"/>
    <w:semiHidden/>
    <w:rsid w:val="00981E5D"/>
    <w:rPr>
      <w:rFonts w:ascii="Times New Roman" w:eastAsia="Times New Roman" w:hAnsi="Times New Roman" w:cs="Times New Roman"/>
      <w:b/>
      <w:bCs/>
      <w:sz w:val="20"/>
      <w:szCs w:val="20"/>
      <w:lang w:eastAsia="lt-LT"/>
    </w:rPr>
  </w:style>
  <w:style w:type="paragraph" w:styleId="Revision">
    <w:name w:val="Revision"/>
    <w:hidden/>
    <w:uiPriority w:val="99"/>
    <w:semiHidden/>
    <w:rsid w:val="007454A1"/>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locked/>
    <w:rsid w:val="0074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6135">
      <w:bodyDiv w:val="1"/>
      <w:marLeft w:val="0"/>
      <w:marRight w:val="0"/>
      <w:marTop w:val="0"/>
      <w:marBottom w:val="0"/>
      <w:divBdr>
        <w:top w:val="none" w:sz="0" w:space="0" w:color="auto"/>
        <w:left w:val="none" w:sz="0" w:space="0" w:color="auto"/>
        <w:bottom w:val="none" w:sz="0" w:space="0" w:color="auto"/>
        <w:right w:val="none" w:sz="0" w:space="0" w:color="auto"/>
      </w:divBdr>
    </w:div>
    <w:div w:id="159003315">
      <w:bodyDiv w:val="1"/>
      <w:marLeft w:val="0"/>
      <w:marRight w:val="0"/>
      <w:marTop w:val="0"/>
      <w:marBottom w:val="0"/>
      <w:divBdr>
        <w:top w:val="none" w:sz="0" w:space="0" w:color="auto"/>
        <w:left w:val="none" w:sz="0" w:space="0" w:color="auto"/>
        <w:bottom w:val="none" w:sz="0" w:space="0" w:color="auto"/>
        <w:right w:val="none" w:sz="0" w:space="0" w:color="auto"/>
      </w:divBdr>
    </w:div>
    <w:div w:id="282076745">
      <w:bodyDiv w:val="1"/>
      <w:marLeft w:val="0"/>
      <w:marRight w:val="0"/>
      <w:marTop w:val="0"/>
      <w:marBottom w:val="0"/>
      <w:divBdr>
        <w:top w:val="none" w:sz="0" w:space="0" w:color="auto"/>
        <w:left w:val="none" w:sz="0" w:space="0" w:color="auto"/>
        <w:bottom w:val="none" w:sz="0" w:space="0" w:color="auto"/>
        <w:right w:val="none" w:sz="0" w:space="0" w:color="auto"/>
      </w:divBdr>
    </w:div>
    <w:div w:id="435636175">
      <w:bodyDiv w:val="1"/>
      <w:marLeft w:val="0"/>
      <w:marRight w:val="0"/>
      <w:marTop w:val="0"/>
      <w:marBottom w:val="0"/>
      <w:divBdr>
        <w:top w:val="none" w:sz="0" w:space="0" w:color="auto"/>
        <w:left w:val="none" w:sz="0" w:space="0" w:color="auto"/>
        <w:bottom w:val="none" w:sz="0" w:space="0" w:color="auto"/>
        <w:right w:val="none" w:sz="0" w:space="0" w:color="auto"/>
      </w:divBdr>
    </w:div>
    <w:div w:id="456921442">
      <w:bodyDiv w:val="1"/>
      <w:marLeft w:val="0"/>
      <w:marRight w:val="0"/>
      <w:marTop w:val="0"/>
      <w:marBottom w:val="0"/>
      <w:divBdr>
        <w:top w:val="none" w:sz="0" w:space="0" w:color="auto"/>
        <w:left w:val="none" w:sz="0" w:space="0" w:color="auto"/>
        <w:bottom w:val="none" w:sz="0" w:space="0" w:color="auto"/>
        <w:right w:val="none" w:sz="0" w:space="0" w:color="auto"/>
      </w:divBdr>
    </w:div>
    <w:div w:id="488909285">
      <w:bodyDiv w:val="1"/>
      <w:marLeft w:val="0"/>
      <w:marRight w:val="0"/>
      <w:marTop w:val="0"/>
      <w:marBottom w:val="0"/>
      <w:divBdr>
        <w:top w:val="none" w:sz="0" w:space="0" w:color="auto"/>
        <w:left w:val="none" w:sz="0" w:space="0" w:color="auto"/>
        <w:bottom w:val="none" w:sz="0" w:space="0" w:color="auto"/>
        <w:right w:val="none" w:sz="0" w:space="0" w:color="auto"/>
      </w:divBdr>
    </w:div>
    <w:div w:id="651906710">
      <w:bodyDiv w:val="1"/>
      <w:marLeft w:val="0"/>
      <w:marRight w:val="0"/>
      <w:marTop w:val="0"/>
      <w:marBottom w:val="0"/>
      <w:divBdr>
        <w:top w:val="none" w:sz="0" w:space="0" w:color="auto"/>
        <w:left w:val="none" w:sz="0" w:space="0" w:color="auto"/>
        <w:bottom w:val="none" w:sz="0" w:space="0" w:color="auto"/>
        <w:right w:val="none" w:sz="0" w:space="0" w:color="auto"/>
      </w:divBdr>
    </w:div>
    <w:div w:id="657420584">
      <w:bodyDiv w:val="1"/>
      <w:marLeft w:val="0"/>
      <w:marRight w:val="0"/>
      <w:marTop w:val="0"/>
      <w:marBottom w:val="0"/>
      <w:divBdr>
        <w:top w:val="none" w:sz="0" w:space="0" w:color="auto"/>
        <w:left w:val="none" w:sz="0" w:space="0" w:color="auto"/>
        <w:bottom w:val="none" w:sz="0" w:space="0" w:color="auto"/>
        <w:right w:val="none" w:sz="0" w:space="0" w:color="auto"/>
      </w:divBdr>
    </w:div>
    <w:div w:id="741948019">
      <w:bodyDiv w:val="1"/>
      <w:marLeft w:val="0"/>
      <w:marRight w:val="0"/>
      <w:marTop w:val="0"/>
      <w:marBottom w:val="0"/>
      <w:divBdr>
        <w:top w:val="none" w:sz="0" w:space="0" w:color="auto"/>
        <w:left w:val="none" w:sz="0" w:space="0" w:color="auto"/>
        <w:bottom w:val="none" w:sz="0" w:space="0" w:color="auto"/>
        <w:right w:val="none" w:sz="0" w:space="0" w:color="auto"/>
      </w:divBdr>
    </w:div>
    <w:div w:id="986667195">
      <w:bodyDiv w:val="1"/>
      <w:marLeft w:val="0"/>
      <w:marRight w:val="0"/>
      <w:marTop w:val="0"/>
      <w:marBottom w:val="0"/>
      <w:divBdr>
        <w:top w:val="none" w:sz="0" w:space="0" w:color="auto"/>
        <w:left w:val="none" w:sz="0" w:space="0" w:color="auto"/>
        <w:bottom w:val="none" w:sz="0" w:space="0" w:color="auto"/>
        <w:right w:val="none" w:sz="0" w:space="0" w:color="auto"/>
      </w:divBdr>
    </w:div>
    <w:div w:id="1032071919">
      <w:bodyDiv w:val="1"/>
      <w:marLeft w:val="0"/>
      <w:marRight w:val="0"/>
      <w:marTop w:val="0"/>
      <w:marBottom w:val="0"/>
      <w:divBdr>
        <w:top w:val="none" w:sz="0" w:space="0" w:color="auto"/>
        <w:left w:val="none" w:sz="0" w:space="0" w:color="auto"/>
        <w:bottom w:val="none" w:sz="0" w:space="0" w:color="auto"/>
        <w:right w:val="none" w:sz="0" w:space="0" w:color="auto"/>
      </w:divBdr>
    </w:div>
    <w:div w:id="1160732516">
      <w:bodyDiv w:val="1"/>
      <w:marLeft w:val="0"/>
      <w:marRight w:val="0"/>
      <w:marTop w:val="0"/>
      <w:marBottom w:val="0"/>
      <w:divBdr>
        <w:top w:val="none" w:sz="0" w:space="0" w:color="auto"/>
        <w:left w:val="none" w:sz="0" w:space="0" w:color="auto"/>
        <w:bottom w:val="none" w:sz="0" w:space="0" w:color="auto"/>
        <w:right w:val="none" w:sz="0" w:space="0" w:color="auto"/>
      </w:divBdr>
    </w:div>
    <w:div w:id="1177421349">
      <w:bodyDiv w:val="1"/>
      <w:marLeft w:val="0"/>
      <w:marRight w:val="0"/>
      <w:marTop w:val="0"/>
      <w:marBottom w:val="0"/>
      <w:divBdr>
        <w:top w:val="none" w:sz="0" w:space="0" w:color="auto"/>
        <w:left w:val="none" w:sz="0" w:space="0" w:color="auto"/>
        <w:bottom w:val="none" w:sz="0" w:space="0" w:color="auto"/>
        <w:right w:val="none" w:sz="0" w:space="0" w:color="auto"/>
      </w:divBdr>
    </w:div>
    <w:div w:id="1181168496">
      <w:bodyDiv w:val="1"/>
      <w:marLeft w:val="0"/>
      <w:marRight w:val="0"/>
      <w:marTop w:val="0"/>
      <w:marBottom w:val="0"/>
      <w:divBdr>
        <w:top w:val="none" w:sz="0" w:space="0" w:color="auto"/>
        <w:left w:val="none" w:sz="0" w:space="0" w:color="auto"/>
        <w:bottom w:val="none" w:sz="0" w:space="0" w:color="auto"/>
        <w:right w:val="none" w:sz="0" w:space="0" w:color="auto"/>
      </w:divBdr>
    </w:div>
    <w:div w:id="1183979187">
      <w:bodyDiv w:val="1"/>
      <w:marLeft w:val="0"/>
      <w:marRight w:val="0"/>
      <w:marTop w:val="0"/>
      <w:marBottom w:val="0"/>
      <w:divBdr>
        <w:top w:val="none" w:sz="0" w:space="0" w:color="auto"/>
        <w:left w:val="none" w:sz="0" w:space="0" w:color="auto"/>
        <w:bottom w:val="none" w:sz="0" w:space="0" w:color="auto"/>
        <w:right w:val="none" w:sz="0" w:space="0" w:color="auto"/>
      </w:divBdr>
    </w:div>
    <w:div w:id="1253586748">
      <w:bodyDiv w:val="1"/>
      <w:marLeft w:val="0"/>
      <w:marRight w:val="0"/>
      <w:marTop w:val="0"/>
      <w:marBottom w:val="0"/>
      <w:divBdr>
        <w:top w:val="none" w:sz="0" w:space="0" w:color="auto"/>
        <w:left w:val="none" w:sz="0" w:space="0" w:color="auto"/>
        <w:bottom w:val="none" w:sz="0" w:space="0" w:color="auto"/>
        <w:right w:val="none" w:sz="0" w:space="0" w:color="auto"/>
      </w:divBdr>
    </w:div>
    <w:div w:id="1323044148">
      <w:bodyDiv w:val="1"/>
      <w:marLeft w:val="0"/>
      <w:marRight w:val="0"/>
      <w:marTop w:val="0"/>
      <w:marBottom w:val="0"/>
      <w:divBdr>
        <w:top w:val="none" w:sz="0" w:space="0" w:color="auto"/>
        <w:left w:val="none" w:sz="0" w:space="0" w:color="auto"/>
        <w:bottom w:val="none" w:sz="0" w:space="0" w:color="auto"/>
        <w:right w:val="none" w:sz="0" w:space="0" w:color="auto"/>
      </w:divBdr>
    </w:div>
    <w:div w:id="1440947444">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458915677">
      <w:bodyDiv w:val="1"/>
      <w:marLeft w:val="0"/>
      <w:marRight w:val="0"/>
      <w:marTop w:val="0"/>
      <w:marBottom w:val="0"/>
      <w:divBdr>
        <w:top w:val="none" w:sz="0" w:space="0" w:color="auto"/>
        <w:left w:val="none" w:sz="0" w:space="0" w:color="auto"/>
        <w:bottom w:val="none" w:sz="0" w:space="0" w:color="auto"/>
        <w:right w:val="none" w:sz="0" w:space="0" w:color="auto"/>
      </w:divBdr>
    </w:div>
    <w:div w:id="1715346028">
      <w:bodyDiv w:val="1"/>
      <w:marLeft w:val="0"/>
      <w:marRight w:val="0"/>
      <w:marTop w:val="0"/>
      <w:marBottom w:val="0"/>
      <w:divBdr>
        <w:top w:val="none" w:sz="0" w:space="0" w:color="auto"/>
        <w:left w:val="none" w:sz="0" w:space="0" w:color="auto"/>
        <w:bottom w:val="none" w:sz="0" w:space="0" w:color="auto"/>
        <w:right w:val="none" w:sz="0" w:space="0" w:color="auto"/>
      </w:divBdr>
    </w:div>
    <w:div w:id="1747914525">
      <w:bodyDiv w:val="1"/>
      <w:marLeft w:val="0"/>
      <w:marRight w:val="0"/>
      <w:marTop w:val="0"/>
      <w:marBottom w:val="0"/>
      <w:divBdr>
        <w:top w:val="none" w:sz="0" w:space="0" w:color="auto"/>
        <w:left w:val="none" w:sz="0" w:space="0" w:color="auto"/>
        <w:bottom w:val="none" w:sz="0" w:space="0" w:color="auto"/>
        <w:right w:val="none" w:sz="0" w:space="0" w:color="auto"/>
      </w:divBdr>
    </w:div>
    <w:div w:id="1898008905">
      <w:bodyDiv w:val="1"/>
      <w:marLeft w:val="0"/>
      <w:marRight w:val="0"/>
      <w:marTop w:val="0"/>
      <w:marBottom w:val="0"/>
      <w:divBdr>
        <w:top w:val="none" w:sz="0" w:space="0" w:color="auto"/>
        <w:left w:val="none" w:sz="0" w:space="0" w:color="auto"/>
        <w:bottom w:val="none" w:sz="0" w:space="0" w:color="auto"/>
        <w:right w:val="none" w:sz="0" w:space="0" w:color="auto"/>
      </w:divBdr>
    </w:div>
    <w:div w:id="19743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F5E3-AB7E-4041-A5C8-CE14485F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9760</Words>
  <Characters>5564</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Jolanta Palduniene</cp:lastModifiedBy>
  <cp:revision>7</cp:revision>
  <cp:lastPrinted>2021-12-21T14:25:00Z</cp:lastPrinted>
  <dcterms:created xsi:type="dcterms:W3CDTF">2025-05-06T06:37:00Z</dcterms:created>
  <dcterms:modified xsi:type="dcterms:W3CDTF">2026-02-18T07:21:00Z</dcterms:modified>
</cp:coreProperties>
</file>