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6CF4" w14:textId="77777777" w:rsidR="00FD1EDC" w:rsidRPr="00AB36C8" w:rsidRDefault="00FD1EDC" w:rsidP="00B36E85">
      <w:pPr>
        <w:spacing w:after="0" w:line="240" w:lineRule="auto"/>
        <w:rPr>
          <w:b/>
          <w:szCs w:val="24"/>
        </w:rPr>
      </w:pPr>
    </w:p>
    <w:p w14:paraId="2716D0C9" w14:textId="77777777" w:rsidR="00B36E85" w:rsidRPr="00B36E85" w:rsidRDefault="00B36E85" w:rsidP="00B36E85">
      <w:pPr>
        <w:spacing w:after="0" w:line="240" w:lineRule="auto"/>
        <w:jc w:val="center"/>
        <w:rPr>
          <w:b/>
          <w:bCs/>
          <w:caps/>
          <w:color w:val="000000"/>
          <w:szCs w:val="24"/>
          <w:lang w:eastAsia="en-US"/>
        </w:rPr>
      </w:pPr>
      <w:r w:rsidRPr="00B36E85">
        <w:rPr>
          <w:b/>
          <w:bCs/>
          <w:caps/>
          <w:color w:val="000000"/>
          <w:szCs w:val="24"/>
          <w:lang w:eastAsia="en-US"/>
        </w:rPr>
        <w:t>Videolaringoskopų rinkinys su video bronchoskopu sunkiai</w:t>
      </w:r>
    </w:p>
    <w:p w14:paraId="6DCE0F70" w14:textId="315465F1" w:rsidR="000739FB" w:rsidRDefault="00B36E85" w:rsidP="00B36E85">
      <w:pPr>
        <w:spacing w:after="0" w:line="240" w:lineRule="auto"/>
        <w:jc w:val="center"/>
        <w:rPr>
          <w:b/>
          <w:bCs/>
          <w:caps/>
          <w:color w:val="000000"/>
          <w:szCs w:val="24"/>
          <w:lang w:eastAsia="en-US"/>
        </w:rPr>
      </w:pPr>
      <w:r w:rsidRPr="00B36E85">
        <w:rPr>
          <w:b/>
          <w:bCs/>
          <w:caps/>
          <w:color w:val="000000"/>
          <w:szCs w:val="24"/>
          <w:lang w:eastAsia="en-US"/>
        </w:rPr>
        <w:t>intubacijai</w:t>
      </w:r>
    </w:p>
    <w:p w14:paraId="0220845C" w14:textId="77777777" w:rsidR="00B36E85" w:rsidRPr="00AB36C8" w:rsidRDefault="00B36E85" w:rsidP="00B36E85">
      <w:pPr>
        <w:spacing w:after="0" w:line="240" w:lineRule="auto"/>
        <w:jc w:val="center"/>
        <w:rPr>
          <w:b/>
          <w:caps/>
          <w:szCs w:val="24"/>
        </w:rPr>
      </w:pPr>
    </w:p>
    <w:p w14:paraId="42004A52" w14:textId="77777777" w:rsidR="00FD1EDC" w:rsidRPr="00AB36C8" w:rsidRDefault="00FD1EDC" w:rsidP="00FD1EDC">
      <w:pPr>
        <w:spacing w:after="0" w:line="240" w:lineRule="auto"/>
        <w:jc w:val="center"/>
        <w:rPr>
          <w:b/>
          <w:szCs w:val="24"/>
        </w:rPr>
      </w:pPr>
      <w:r w:rsidRPr="00AB36C8">
        <w:rPr>
          <w:b/>
          <w:szCs w:val="24"/>
        </w:rPr>
        <w:t xml:space="preserve">Techninė specifikacija </w:t>
      </w:r>
    </w:p>
    <w:p w14:paraId="20300568" w14:textId="77777777" w:rsidR="00FD1EDC" w:rsidRPr="00AB36C8" w:rsidRDefault="00FD1EDC" w:rsidP="00FD1EDC">
      <w:pPr>
        <w:spacing w:after="0" w:line="240" w:lineRule="auto"/>
        <w:jc w:val="center"/>
        <w:rPr>
          <w:b/>
          <w:szCs w:val="24"/>
        </w:rPr>
      </w:pPr>
    </w:p>
    <w:p w14:paraId="6D4C238C" w14:textId="77777777" w:rsidR="00FD1EDC" w:rsidRPr="00AB36C8" w:rsidRDefault="00FD1EDC" w:rsidP="00FD1EDC">
      <w:pPr>
        <w:autoSpaceDN w:val="0"/>
        <w:spacing w:after="0" w:line="240" w:lineRule="auto"/>
        <w:ind w:firstLine="851"/>
        <w:jc w:val="both"/>
        <w:rPr>
          <w:rFonts w:eastAsia="Calibri"/>
          <w:szCs w:val="24"/>
        </w:rPr>
      </w:pPr>
      <w:r w:rsidRPr="00AB36C8">
        <w:rPr>
          <w:rFonts w:eastAsia="Calibri"/>
          <w:szCs w:val="24"/>
        </w:rPr>
        <w:t>1.</w:t>
      </w:r>
      <w:r w:rsidRPr="00AB36C8">
        <w:rPr>
          <w:rFonts w:eastAsia="Calibri"/>
          <w:b/>
          <w:szCs w:val="24"/>
        </w:rPr>
        <w:t xml:space="preserve"> </w:t>
      </w:r>
      <w:r w:rsidRPr="00AB36C8">
        <w:rPr>
          <w:rFonts w:eastAsia="Calibri"/>
          <w:szCs w:val="24"/>
        </w:rPr>
        <w:t xml:space="preserve">Jei techninėje specifikacijoje nurodytas standartas, techninis liudijimas ar bendrosios techninės specifikacijos, tiekėjas gali siūlyti </w:t>
      </w:r>
      <w:r w:rsidRPr="00AB36C8">
        <w:rPr>
          <w:rFonts w:eastAsia="Calibri"/>
          <w:i/>
          <w:szCs w:val="24"/>
        </w:rPr>
        <w:t>lygiaverčius</w:t>
      </w:r>
      <w:r w:rsidRPr="00AB36C8">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AB36C8">
        <w:rPr>
          <w:rFonts w:eastAsia="Calibri"/>
          <w:i/>
          <w:szCs w:val="24"/>
        </w:rPr>
        <w:t>lygiaverčius</w:t>
      </w:r>
      <w:r w:rsidRPr="00AB36C8">
        <w:rPr>
          <w:rFonts w:eastAsia="Calibri"/>
          <w:szCs w:val="24"/>
        </w:rPr>
        <w:t>.</w:t>
      </w:r>
    </w:p>
    <w:p w14:paraId="1CFC979D" w14:textId="77777777" w:rsidR="00FD1EDC" w:rsidRPr="00AB36C8" w:rsidRDefault="00FD1EDC" w:rsidP="00FD1EDC">
      <w:pPr>
        <w:suppressAutoHyphens/>
        <w:spacing w:after="0" w:line="240" w:lineRule="auto"/>
        <w:ind w:firstLine="709"/>
        <w:jc w:val="both"/>
        <w:rPr>
          <w:rFonts w:eastAsia="Arial Unicode MS"/>
          <w:szCs w:val="24"/>
          <w:u w:val="single"/>
        </w:rPr>
      </w:pPr>
      <w:r w:rsidRPr="00AB36C8">
        <w:rPr>
          <w:rFonts w:eastAsia="Calibri"/>
          <w:color w:val="000000"/>
          <w:szCs w:val="24"/>
        </w:rPr>
        <w:t xml:space="preserve">2. Tiekėjo siūlomos prekės turi atitikti techninės specifikacijos reikalaujamas charakteristikas. Įrodymui, </w:t>
      </w:r>
      <w:r w:rsidRPr="00AB36C8">
        <w:rPr>
          <w:rFonts w:eastAsia="Calibri"/>
          <w:b/>
          <w:i/>
          <w:color w:val="FF0000"/>
          <w:szCs w:val="24"/>
        </w:rPr>
        <w:t>kartu su pasiūlymu</w:t>
      </w:r>
      <w:r w:rsidRPr="00AB36C8">
        <w:rPr>
          <w:rFonts w:eastAsia="Calibri"/>
          <w:color w:val="FF0000"/>
          <w:szCs w:val="24"/>
        </w:rPr>
        <w:t>,</w:t>
      </w:r>
      <w:r w:rsidRPr="00AB36C8">
        <w:rPr>
          <w:rFonts w:eastAsia="Calibri"/>
          <w:color w:val="000000"/>
          <w:szCs w:val="24"/>
        </w:rPr>
        <w:t xml:space="preserve"> </w:t>
      </w:r>
      <w:r w:rsidRPr="00AB36C8">
        <w:rPr>
          <w:rFonts w:eastAsia="Calibri"/>
          <w:color w:val="000000"/>
          <w:szCs w:val="24"/>
          <w:u w:val="single"/>
        </w:rPr>
        <w:t xml:space="preserve">pateikiama </w:t>
      </w:r>
      <w:r w:rsidRPr="00AB36C8">
        <w:rPr>
          <w:rFonts w:eastAsia="Calibri"/>
          <w:b/>
          <w:bCs/>
          <w:color w:val="000000"/>
          <w:szCs w:val="24"/>
          <w:u w:val="single"/>
        </w:rPr>
        <w:t>gamintojų</w:t>
      </w:r>
      <w:r w:rsidRPr="00AB36C8">
        <w:rPr>
          <w:rFonts w:eastAsia="Calibri"/>
          <w:color w:val="000000"/>
          <w:szCs w:val="24"/>
          <w:u w:val="single"/>
        </w:rPr>
        <w:t xml:space="preserve"> siūlomų prekių katalogai arba kiti prekių techninių charakteristikų aprašymai, </w:t>
      </w:r>
      <w:r w:rsidRPr="00AB36C8">
        <w:rPr>
          <w:rFonts w:eastAsia="Calibri"/>
          <w:b/>
          <w:bCs/>
          <w:color w:val="000000"/>
          <w:szCs w:val="24"/>
          <w:u w:val="single"/>
        </w:rPr>
        <w:t xml:space="preserve">patvirtinti gamintojo </w:t>
      </w:r>
      <w:r w:rsidRPr="00AB36C8">
        <w:rPr>
          <w:rFonts w:eastAsia="Arial Unicode MS"/>
          <w:color w:val="000000"/>
          <w:szCs w:val="24"/>
          <w:u w:val="single"/>
          <w:bdr w:val="none" w:sz="0" w:space="0" w:color="auto" w:frame="1"/>
        </w:rPr>
        <w:t>(jei gamintojo kataloge neišsamiai atsispindi siūlomos prekės atitikimas techninės specifikacijos reikalavimams)</w:t>
      </w:r>
      <w:r w:rsidRPr="00AB36C8">
        <w:rPr>
          <w:rFonts w:eastAsia="Arial Unicode MS"/>
          <w:color w:val="FF0000"/>
          <w:szCs w:val="24"/>
          <w:u w:val="single"/>
        </w:rPr>
        <w:t xml:space="preserve"> </w:t>
      </w:r>
      <w:r w:rsidRPr="00AB36C8">
        <w:rPr>
          <w:rFonts w:eastAsia="Arial Unicode MS"/>
          <w:szCs w:val="24"/>
          <w:u w:val="single"/>
        </w:rPr>
        <w:t>su vertimu į lietuvių kalbą dėl</w:t>
      </w:r>
      <w:r w:rsidRPr="00AB36C8">
        <w:rPr>
          <w:rFonts w:eastAsia="Arial Unicode MS"/>
          <w:color w:val="000000"/>
          <w:szCs w:val="24"/>
          <w:u w:val="single"/>
        </w:rPr>
        <w:t xml:space="preserve"> prekių reikalaujamų techninių parametrų aprašymų, </w:t>
      </w:r>
      <w:r w:rsidRPr="00AB36C8">
        <w:rPr>
          <w:rFonts w:eastAsia="Arial Unicode MS"/>
          <w:b/>
          <w:bCs/>
          <w:szCs w:val="24"/>
          <w:u w:val="single"/>
        </w:rPr>
        <w:t>sertifikatai</w:t>
      </w:r>
      <w:r w:rsidRPr="00AB36C8">
        <w:rPr>
          <w:rFonts w:eastAsia="Arial Unicode MS"/>
          <w:color w:val="000000"/>
          <w:szCs w:val="24"/>
          <w:u w:val="single"/>
        </w:rPr>
        <w:t xml:space="preserve">.  </w:t>
      </w:r>
      <w:r w:rsidRPr="00AB36C8">
        <w:rPr>
          <w:rFonts w:eastAsia="Calibri"/>
          <w:color w:val="000000"/>
          <w:szCs w:val="24"/>
        </w:rPr>
        <w:t>Papildomai gali būti p</w:t>
      </w:r>
      <w:r w:rsidRPr="00AB36C8">
        <w:rPr>
          <w:rFonts w:eastAsia="Calibri"/>
          <w:bCs/>
          <w:iCs/>
          <w:color w:val="000000"/>
          <w:szCs w:val="24"/>
        </w:rPr>
        <w:t>ateikiama nuoroda į gamintojo interneto puslapį, kuriame išdėstyta visa informacija apie siūlomą prekę.</w:t>
      </w:r>
      <w:r w:rsidRPr="00AB36C8">
        <w:rPr>
          <w:rFonts w:eastAsia="Arial Unicode MS"/>
          <w:color w:val="000000"/>
          <w:szCs w:val="24"/>
        </w:rPr>
        <w:t xml:space="preserve"> </w:t>
      </w:r>
      <w:r w:rsidRPr="00AB36C8">
        <w:rPr>
          <w:rFonts w:eastAsia="Arial Unicode MS"/>
          <w:szCs w:val="24"/>
        </w:rPr>
        <w:t xml:space="preserve">Teikiamuose dokumentuose tiekėjas turi </w:t>
      </w:r>
      <w:r w:rsidRPr="00AB36C8">
        <w:rPr>
          <w:rFonts w:eastAsia="Arial Unicode MS"/>
          <w:b/>
          <w:i/>
          <w:szCs w:val="24"/>
        </w:rPr>
        <w:t>grafiškai nurodyti (pažymėti)</w:t>
      </w:r>
      <w:r w:rsidRPr="00AB36C8">
        <w:rPr>
          <w:rFonts w:eastAsia="Arial Unicode MS"/>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AB36C8">
        <w:rPr>
          <w:szCs w:val="24"/>
        </w:rPr>
        <w:t xml:space="preserve"> </w:t>
      </w:r>
      <w:r w:rsidRPr="00AB36C8">
        <w:rPr>
          <w:rFonts w:eastAsia="Arial Unicode MS"/>
          <w:szCs w:val="24"/>
          <w:u w:val="single"/>
        </w:rPr>
        <w:t>Kiti gamintojo dokumentai, nenurodyti šiame punkte, nebus laikomi pakankama ir patikima informacija vertinimui atlikti.</w:t>
      </w:r>
    </w:p>
    <w:p w14:paraId="21512F4A" w14:textId="77777777" w:rsidR="00FD1EDC" w:rsidRPr="00AB36C8" w:rsidRDefault="00FD1EDC" w:rsidP="00FD1EDC">
      <w:pPr>
        <w:suppressAutoHyphens/>
        <w:spacing w:after="0" w:line="240" w:lineRule="auto"/>
        <w:ind w:firstLine="709"/>
        <w:jc w:val="both"/>
        <w:rPr>
          <w:b/>
          <w:bCs/>
          <w:szCs w:val="24"/>
          <w:u w:val="single"/>
        </w:rPr>
      </w:pPr>
      <w:r w:rsidRPr="00AB36C8">
        <w:rPr>
          <w:rFonts w:eastAsia="Arial Unicode MS"/>
          <w:szCs w:val="24"/>
        </w:rPr>
        <w:t xml:space="preserve">3. </w:t>
      </w:r>
      <w:r w:rsidRPr="00AB36C8">
        <w:rPr>
          <w:b/>
          <w:bCs/>
          <w:szCs w:val="24"/>
        </w:rPr>
        <w:t>Pirkimo dalyvis kartu su pasiūlymu turi pateikti visus dokumentus lietuvių k., įrodančius prekės atitiktį nustatytiems 1 punkto reikalavimams</w:t>
      </w:r>
      <w:r w:rsidRPr="00AB36C8">
        <w:rPr>
          <w:b/>
          <w:bCs/>
          <w:szCs w:val="24"/>
          <w:u w:val="single"/>
        </w:rPr>
        <w:t>. Atitiktis 2 punkte nustatytiems reikalavimams bus tikrinama sutarties vykdymo metu (prekės perdavimo metu).</w:t>
      </w:r>
    </w:p>
    <w:p w14:paraId="6EB4DB42" w14:textId="77777777" w:rsidR="000739FB" w:rsidRPr="00AB36C8" w:rsidRDefault="000739FB" w:rsidP="00FD1EDC">
      <w:pPr>
        <w:suppressAutoHyphens/>
        <w:spacing w:after="0" w:line="240" w:lineRule="auto"/>
        <w:ind w:firstLine="709"/>
        <w:jc w:val="both"/>
        <w:rPr>
          <w:rFonts w:eastAsia="Arial Unicode MS"/>
          <w:szCs w:val="24"/>
          <w:u w:val="single"/>
        </w:rPr>
      </w:pPr>
    </w:p>
    <w:p w14:paraId="06C71F79" w14:textId="3F59FDDF" w:rsidR="00B36E85" w:rsidRDefault="00FD1EDC" w:rsidP="00FD1EDC">
      <w:pPr>
        <w:rPr>
          <w:szCs w:val="24"/>
          <w:u w:val="single"/>
        </w:rPr>
      </w:pPr>
      <w:r w:rsidRPr="00AB36C8">
        <w:rPr>
          <w:szCs w:val="24"/>
        </w:rPr>
        <w:t xml:space="preserve">1 lentelė. </w:t>
      </w:r>
      <w:r w:rsidRPr="00AB36C8">
        <w:rPr>
          <w:szCs w:val="24"/>
          <w:u w:val="single"/>
        </w:rPr>
        <w:t>Privalomieji reikalavimai prekėms:</w:t>
      </w:r>
    </w:p>
    <w:tbl>
      <w:tblPr>
        <w:tblW w:w="9067" w:type="dxa"/>
        <w:tblLook w:val="04A0" w:firstRow="1" w:lastRow="0" w:firstColumn="1" w:lastColumn="0" w:noHBand="0" w:noVBand="1"/>
      </w:tblPr>
      <w:tblGrid>
        <w:gridCol w:w="1527"/>
        <w:gridCol w:w="2437"/>
        <w:gridCol w:w="5103"/>
      </w:tblGrid>
      <w:tr w:rsidR="00B36E85" w:rsidRPr="003D5500" w14:paraId="5BE69778" w14:textId="77777777" w:rsidTr="00B36E85">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82969B" w14:textId="77777777" w:rsidR="00B36E85" w:rsidRPr="00B36E85" w:rsidRDefault="00B36E85" w:rsidP="00755BE6">
            <w:pPr>
              <w:spacing w:after="0" w:line="240" w:lineRule="auto"/>
              <w:jc w:val="center"/>
              <w:rPr>
                <w:b/>
                <w:bCs/>
                <w:color w:val="000000"/>
                <w:sz w:val="22"/>
                <w:szCs w:val="22"/>
                <w:lang w:eastAsia="en-US"/>
              </w:rPr>
            </w:pPr>
            <w:r w:rsidRPr="00B36E85">
              <w:rPr>
                <w:b/>
                <w:bCs/>
                <w:color w:val="000000"/>
                <w:sz w:val="22"/>
                <w:szCs w:val="22"/>
                <w:lang w:eastAsia="en-US"/>
              </w:rPr>
              <w:t>Eil. Nr.</w:t>
            </w:r>
          </w:p>
        </w:tc>
        <w:tc>
          <w:tcPr>
            <w:tcW w:w="2437" w:type="dxa"/>
            <w:tcBorders>
              <w:top w:val="single" w:sz="4" w:space="0" w:color="auto"/>
              <w:left w:val="nil"/>
              <w:bottom w:val="single" w:sz="4" w:space="0" w:color="auto"/>
              <w:right w:val="single" w:sz="4" w:space="0" w:color="auto"/>
            </w:tcBorders>
            <w:shd w:val="clear" w:color="000000" w:fill="D9D9D9"/>
            <w:vAlign w:val="center"/>
            <w:hideMark/>
          </w:tcPr>
          <w:p w14:paraId="70D87393" w14:textId="77777777" w:rsidR="00B36E85" w:rsidRPr="00B36E85" w:rsidRDefault="00B36E85" w:rsidP="00755BE6">
            <w:pPr>
              <w:spacing w:after="0" w:line="240" w:lineRule="auto"/>
              <w:jc w:val="center"/>
              <w:rPr>
                <w:b/>
                <w:bCs/>
                <w:sz w:val="22"/>
                <w:szCs w:val="22"/>
              </w:rPr>
            </w:pPr>
            <w:r w:rsidRPr="00B36E85">
              <w:rPr>
                <w:b/>
                <w:bCs/>
                <w:sz w:val="22"/>
                <w:szCs w:val="22"/>
              </w:rPr>
              <w:t>Parametrai (specifikacija)</w:t>
            </w:r>
          </w:p>
        </w:tc>
        <w:tc>
          <w:tcPr>
            <w:tcW w:w="5103" w:type="dxa"/>
            <w:tcBorders>
              <w:top w:val="single" w:sz="4" w:space="0" w:color="auto"/>
              <w:left w:val="nil"/>
              <w:bottom w:val="single" w:sz="4" w:space="0" w:color="auto"/>
              <w:right w:val="single" w:sz="4" w:space="0" w:color="auto"/>
            </w:tcBorders>
            <w:shd w:val="clear" w:color="000000" w:fill="D9D9D9"/>
            <w:vAlign w:val="center"/>
            <w:hideMark/>
          </w:tcPr>
          <w:p w14:paraId="3AD6C23E" w14:textId="77777777" w:rsidR="00B36E85" w:rsidRPr="00B36E85" w:rsidRDefault="00B36E85" w:rsidP="00755BE6">
            <w:pPr>
              <w:spacing w:after="0" w:line="240" w:lineRule="auto"/>
              <w:jc w:val="center"/>
              <w:rPr>
                <w:b/>
                <w:color w:val="000000"/>
                <w:sz w:val="22"/>
                <w:szCs w:val="22"/>
              </w:rPr>
            </w:pPr>
            <w:r w:rsidRPr="00B36E85">
              <w:rPr>
                <w:b/>
                <w:color w:val="000000"/>
                <w:sz w:val="22"/>
                <w:szCs w:val="22"/>
              </w:rPr>
              <w:t>Reikalaujamos parametrų reikšmės</w:t>
            </w:r>
          </w:p>
        </w:tc>
      </w:tr>
      <w:tr w:rsidR="00B36E85" w:rsidRPr="003D5500" w14:paraId="281C9B67" w14:textId="77777777" w:rsidTr="00B36E85">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84DB35B" w14:textId="77777777" w:rsidR="00B36E85" w:rsidRPr="00B36E85" w:rsidRDefault="00B36E85" w:rsidP="00755BE6">
            <w:pPr>
              <w:spacing w:after="0" w:line="240" w:lineRule="auto"/>
              <w:jc w:val="center"/>
              <w:rPr>
                <w:color w:val="000000"/>
                <w:sz w:val="22"/>
                <w:szCs w:val="22"/>
                <w:lang w:eastAsia="en-US"/>
              </w:rPr>
            </w:pPr>
            <w:r w:rsidRPr="00B36E85">
              <w:rPr>
                <w:color w:val="000000"/>
                <w:sz w:val="22"/>
                <w:szCs w:val="22"/>
                <w:lang w:eastAsia="en-US"/>
              </w:rPr>
              <w:t>1.</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7E67EF5" w14:textId="77777777" w:rsidR="00B36E85" w:rsidRPr="00B36E85" w:rsidRDefault="00B36E85" w:rsidP="00B36E85">
            <w:pPr>
              <w:spacing w:after="0" w:line="240" w:lineRule="auto"/>
              <w:jc w:val="center"/>
              <w:rPr>
                <w:sz w:val="22"/>
                <w:szCs w:val="22"/>
              </w:rPr>
            </w:pPr>
            <w:proofErr w:type="spellStart"/>
            <w:r w:rsidRPr="00B36E85">
              <w:rPr>
                <w:sz w:val="22"/>
                <w:szCs w:val="22"/>
              </w:rPr>
              <w:t>Video</w:t>
            </w:r>
            <w:proofErr w:type="spellEnd"/>
            <w:r w:rsidRPr="00B36E85">
              <w:rPr>
                <w:sz w:val="22"/>
                <w:szCs w:val="22"/>
              </w:rPr>
              <w:t xml:space="preserve"> monitorius – 1 vnt.</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0A128C4" w14:textId="77777777" w:rsidR="00B36E85" w:rsidRPr="00B36E85" w:rsidRDefault="00B36E85" w:rsidP="00B36E85">
            <w:pPr>
              <w:numPr>
                <w:ilvl w:val="0"/>
                <w:numId w:val="4"/>
              </w:numPr>
              <w:spacing w:after="0" w:line="240" w:lineRule="auto"/>
              <w:ind w:left="430" w:hanging="450"/>
              <w:rPr>
                <w:color w:val="000000"/>
                <w:sz w:val="22"/>
                <w:szCs w:val="22"/>
              </w:rPr>
            </w:pPr>
            <w:r w:rsidRPr="00B36E85">
              <w:rPr>
                <w:color w:val="000000"/>
                <w:sz w:val="22"/>
                <w:szCs w:val="22"/>
              </w:rPr>
              <w:t>Ekrano skersmuo ≥ 8“;</w:t>
            </w:r>
          </w:p>
          <w:p w14:paraId="41A59DAD" w14:textId="77777777" w:rsidR="00B36E85" w:rsidRPr="00B36E85" w:rsidRDefault="00B36E85" w:rsidP="00B36E85">
            <w:pPr>
              <w:numPr>
                <w:ilvl w:val="0"/>
                <w:numId w:val="4"/>
              </w:numPr>
              <w:spacing w:after="0" w:line="240" w:lineRule="auto"/>
              <w:ind w:left="430" w:hanging="450"/>
              <w:rPr>
                <w:color w:val="000000"/>
                <w:sz w:val="22"/>
                <w:szCs w:val="22"/>
              </w:rPr>
            </w:pPr>
            <w:r w:rsidRPr="00B36E85">
              <w:rPr>
                <w:color w:val="000000"/>
                <w:sz w:val="22"/>
                <w:szCs w:val="22"/>
              </w:rPr>
              <w:t>Lietimui jautrus arba lygiavertis ekranas;</w:t>
            </w:r>
          </w:p>
          <w:p w14:paraId="099ED1B7" w14:textId="77777777" w:rsidR="00B36E85" w:rsidRPr="00B36E85" w:rsidRDefault="00B36E85" w:rsidP="00B36E85">
            <w:pPr>
              <w:numPr>
                <w:ilvl w:val="0"/>
                <w:numId w:val="4"/>
              </w:numPr>
              <w:spacing w:after="0" w:line="240" w:lineRule="auto"/>
              <w:ind w:left="430" w:hanging="450"/>
              <w:rPr>
                <w:color w:val="000000"/>
                <w:sz w:val="22"/>
                <w:szCs w:val="22"/>
              </w:rPr>
            </w:pPr>
            <w:r w:rsidRPr="00B36E85">
              <w:rPr>
                <w:color w:val="000000"/>
                <w:sz w:val="22"/>
                <w:szCs w:val="22"/>
              </w:rPr>
              <w:t>Raiška ≥ (1280 x 800) taškų;</w:t>
            </w:r>
          </w:p>
          <w:p w14:paraId="2CE00C95" w14:textId="77777777" w:rsidR="00B36E85" w:rsidRPr="00B36E85" w:rsidRDefault="00B36E85" w:rsidP="00B36E85">
            <w:pPr>
              <w:numPr>
                <w:ilvl w:val="0"/>
                <w:numId w:val="4"/>
              </w:numPr>
              <w:spacing w:after="0" w:line="240" w:lineRule="auto"/>
              <w:ind w:left="430" w:hanging="450"/>
              <w:rPr>
                <w:color w:val="000000"/>
                <w:sz w:val="22"/>
                <w:szCs w:val="22"/>
              </w:rPr>
            </w:pPr>
            <w:r w:rsidRPr="00B36E85">
              <w:rPr>
                <w:color w:val="000000"/>
                <w:sz w:val="22"/>
                <w:szCs w:val="22"/>
              </w:rPr>
              <w:t xml:space="preserve">≥ 2 jungtys </w:t>
            </w:r>
            <w:proofErr w:type="spellStart"/>
            <w:r w:rsidRPr="00B36E85">
              <w:rPr>
                <w:color w:val="000000"/>
                <w:sz w:val="22"/>
                <w:szCs w:val="22"/>
              </w:rPr>
              <w:t>video</w:t>
            </w:r>
            <w:proofErr w:type="spellEnd"/>
            <w:r w:rsidRPr="00B36E85">
              <w:rPr>
                <w:color w:val="000000"/>
                <w:sz w:val="22"/>
                <w:szCs w:val="22"/>
              </w:rPr>
              <w:t xml:space="preserve"> endoskopų prijungimui;</w:t>
            </w:r>
          </w:p>
          <w:p w14:paraId="2A4F8553" w14:textId="77777777" w:rsidR="00B36E85" w:rsidRPr="00B36E85" w:rsidRDefault="00B36E85" w:rsidP="00B36E85">
            <w:pPr>
              <w:numPr>
                <w:ilvl w:val="0"/>
                <w:numId w:val="4"/>
              </w:numPr>
              <w:spacing w:after="0" w:line="240" w:lineRule="auto"/>
              <w:ind w:left="430" w:hanging="450"/>
              <w:rPr>
                <w:color w:val="000000"/>
                <w:sz w:val="22"/>
                <w:szCs w:val="22"/>
              </w:rPr>
            </w:pPr>
            <w:r w:rsidRPr="00B36E85">
              <w:rPr>
                <w:color w:val="000000"/>
                <w:sz w:val="22"/>
                <w:szCs w:val="22"/>
              </w:rPr>
              <w:t>Su HDMI tipo arba lygiaverte jungtimi papildomo monitoriaus pajungimui;</w:t>
            </w:r>
          </w:p>
          <w:p w14:paraId="47BA88C9" w14:textId="77777777" w:rsidR="00B36E85" w:rsidRPr="00B36E85" w:rsidRDefault="00B36E85" w:rsidP="00B36E85">
            <w:pPr>
              <w:numPr>
                <w:ilvl w:val="0"/>
                <w:numId w:val="4"/>
              </w:numPr>
              <w:spacing w:after="0" w:line="240" w:lineRule="auto"/>
              <w:ind w:left="430" w:hanging="450"/>
              <w:rPr>
                <w:color w:val="000000"/>
                <w:sz w:val="22"/>
                <w:szCs w:val="22"/>
              </w:rPr>
            </w:pPr>
            <w:r w:rsidRPr="00B36E85">
              <w:rPr>
                <w:color w:val="000000"/>
                <w:sz w:val="22"/>
                <w:szCs w:val="22"/>
              </w:rPr>
              <w:t xml:space="preserve">Galimybė išsaugoti </w:t>
            </w:r>
            <w:proofErr w:type="spellStart"/>
            <w:r w:rsidRPr="00B36E85">
              <w:rPr>
                <w:color w:val="000000"/>
                <w:sz w:val="22"/>
                <w:szCs w:val="22"/>
              </w:rPr>
              <w:t>video</w:t>
            </w:r>
            <w:proofErr w:type="spellEnd"/>
            <w:r w:rsidRPr="00B36E85">
              <w:rPr>
                <w:color w:val="000000"/>
                <w:sz w:val="22"/>
                <w:szCs w:val="22"/>
              </w:rPr>
              <w:t xml:space="preserve"> vaizdus bei nuotraukas;</w:t>
            </w:r>
          </w:p>
          <w:p w14:paraId="5A1E535F" w14:textId="77777777" w:rsidR="00B36E85" w:rsidRPr="00B36E85" w:rsidRDefault="00B36E85" w:rsidP="00B36E85">
            <w:pPr>
              <w:numPr>
                <w:ilvl w:val="0"/>
                <w:numId w:val="4"/>
              </w:numPr>
              <w:spacing w:after="0" w:line="240" w:lineRule="auto"/>
              <w:ind w:left="430" w:hanging="450"/>
              <w:rPr>
                <w:color w:val="000000"/>
                <w:sz w:val="22"/>
                <w:szCs w:val="22"/>
              </w:rPr>
            </w:pPr>
            <w:r w:rsidRPr="00B36E85">
              <w:rPr>
                <w:color w:val="000000"/>
                <w:sz w:val="22"/>
                <w:szCs w:val="22"/>
              </w:rPr>
              <w:t xml:space="preserve">Galimybė peržiūrėti </w:t>
            </w:r>
            <w:proofErr w:type="spellStart"/>
            <w:r w:rsidRPr="00B36E85">
              <w:rPr>
                <w:color w:val="000000"/>
                <w:sz w:val="22"/>
                <w:szCs w:val="22"/>
              </w:rPr>
              <w:t>video</w:t>
            </w:r>
            <w:proofErr w:type="spellEnd"/>
            <w:r w:rsidRPr="00B36E85">
              <w:rPr>
                <w:color w:val="000000"/>
                <w:sz w:val="22"/>
                <w:szCs w:val="22"/>
              </w:rPr>
              <w:t xml:space="preserve"> vaizdus ir nuotraukas monitoriuje bei perkelti juos į USB tipo arba lygiavertes išorines laikmenas;</w:t>
            </w:r>
          </w:p>
          <w:p w14:paraId="587140DF" w14:textId="77777777" w:rsidR="00B36E85" w:rsidRPr="00B36E85" w:rsidRDefault="00B36E85" w:rsidP="00B36E85">
            <w:pPr>
              <w:numPr>
                <w:ilvl w:val="0"/>
                <w:numId w:val="4"/>
              </w:numPr>
              <w:spacing w:after="0" w:line="240" w:lineRule="auto"/>
              <w:ind w:left="430" w:hanging="450"/>
              <w:rPr>
                <w:color w:val="000000"/>
                <w:sz w:val="22"/>
                <w:szCs w:val="22"/>
              </w:rPr>
            </w:pPr>
            <w:r w:rsidRPr="00B36E85">
              <w:rPr>
                <w:color w:val="000000"/>
                <w:sz w:val="22"/>
                <w:szCs w:val="22"/>
              </w:rPr>
              <w:t>Su vidine įkraunama ličio jonų arba lygiaverte baterija;</w:t>
            </w:r>
          </w:p>
          <w:p w14:paraId="0BD2914B" w14:textId="77777777" w:rsidR="00B36E85" w:rsidRPr="00B36E85" w:rsidRDefault="00B36E85" w:rsidP="00B36E85">
            <w:pPr>
              <w:spacing w:after="0" w:line="240" w:lineRule="auto"/>
              <w:jc w:val="center"/>
              <w:rPr>
                <w:color w:val="000000"/>
                <w:sz w:val="22"/>
                <w:szCs w:val="22"/>
              </w:rPr>
            </w:pPr>
            <w:r w:rsidRPr="00B36E85">
              <w:rPr>
                <w:color w:val="000000"/>
                <w:sz w:val="22"/>
                <w:szCs w:val="22"/>
              </w:rPr>
              <w:t xml:space="preserve">Komplekte: laidas </w:t>
            </w:r>
            <w:proofErr w:type="spellStart"/>
            <w:r w:rsidRPr="00B36E85">
              <w:rPr>
                <w:color w:val="000000"/>
                <w:sz w:val="22"/>
                <w:szCs w:val="22"/>
              </w:rPr>
              <w:t>videolaringoskopų</w:t>
            </w:r>
            <w:proofErr w:type="spellEnd"/>
            <w:r w:rsidRPr="00B36E85">
              <w:rPr>
                <w:color w:val="000000"/>
                <w:sz w:val="22"/>
                <w:szCs w:val="22"/>
              </w:rPr>
              <w:t xml:space="preserve"> pajungimui – 1 vnt., laikiklis pritvirtinimui prie stovo – 1 vnt.</w:t>
            </w:r>
          </w:p>
        </w:tc>
      </w:tr>
      <w:tr w:rsidR="00B36E85" w:rsidRPr="001607FB" w14:paraId="48968EF5" w14:textId="77777777" w:rsidTr="00B36E85">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C8277E3" w14:textId="77777777" w:rsidR="00B36E85" w:rsidRPr="00B36E85" w:rsidRDefault="00B36E85" w:rsidP="00755BE6">
            <w:pPr>
              <w:spacing w:after="0" w:line="240" w:lineRule="auto"/>
              <w:jc w:val="center"/>
              <w:rPr>
                <w:color w:val="000000"/>
                <w:sz w:val="22"/>
                <w:szCs w:val="22"/>
                <w:lang w:eastAsia="en-US"/>
              </w:rPr>
            </w:pPr>
            <w:r w:rsidRPr="00B36E85">
              <w:rPr>
                <w:color w:val="000000"/>
                <w:sz w:val="22"/>
                <w:szCs w:val="22"/>
                <w:lang w:eastAsia="en-US"/>
              </w:rPr>
              <w:lastRenderedPageBreak/>
              <w:t>2.</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43E2584" w14:textId="77777777" w:rsidR="00B36E85" w:rsidRPr="00B36E85" w:rsidRDefault="00B36E85" w:rsidP="00B36E85">
            <w:pPr>
              <w:spacing w:after="0" w:line="240" w:lineRule="auto"/>
              <w:jc w:val="center"/>
              <w:rPr>
                <w:sz w:val="22"/>
                <w:szCs w:val="22"/>
              </w:rPr>
            </w:pPr>
            <w:proofErr w:type="spellStart"/>
            <w:r w:rsidRPr="00B36E85">
              <w:rPr>
                <w:sz w:val="22"/>
                <w:szCs w:val="22"/>
              </w:rPr>
              <w:t>Video</w:t>
            </w:r>
            <w:proofErr w:type="spellEnd"/>
            <w:r w:rsidRPr="00B36E85">
              <w:rPr>
                <w:sz w:val="22"/>
                <w:szCs w:val="22"/>
              </w:rPr>
              <w:t xml:space="preserve"> </w:t>
            </w:r>
            <w:proofErr w:type="spellStart"/>
            <w:r w:rsidRPr="00B36E85">
              <w:rPr>
                <w:sz w:val="22"/>
                <w:szCs w:val="22"/>
              </w:rPr>
              <w:t>laringoskopo</w:t>
            </w:r>
            <w:proofErr w:type="spellEnd"/>
            <w:r w:rsidRPr="00B36E85">
              <w:rPr>
                <w:sz w:val="22"/>
                <w:szCs w:val="22"/>
              </w:rPr>
              <w:t xml:space="preserve"> pleištas - 1 vnt.</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F322214" w14:textId="77777777" w:rsidR="00B36E85" w:rsidRPr="00B36E85" w:rsidRDefault="00B36E85" w:rsidP="00B36E85">
            <w:pPr>
              <w:widowControl w:val="0"/>
              <w:numPr>
                <w:ilvl w:val="0"/>
                <w:numId w:val="5"/>
              </w:numPr>
              <w:suppressLineNumbers/>
              <w:suppressAutoHyphens/>
              <w:snapToGrid w:val="0"/>
              <w:spacing w:after="0" w:line="240" w:lineRule="auto"/>
              <w:ind w:left="430" w:hanging="430"/>
              <w:rPr>
                <w:color w:val="000000"/>
                <w:sz w:val="22"/>
                <w:szCs w:val="22"/>
              </w:rPr>
            </w:pPr>
            <w:r w:rsidRPr="00B36E85">
              <w:rPr>
                <w:color w:val="000000"/>
                <w:sz w:val="22"/>
                <w:szCs w:val="22"/>
              </w:rPr>
              <w:t>Macintosh arba lygiaverčio tipo 4 dydžio pleištas;</w:t>
            </w:r>
          </w:p>
          <w:p w14:paraId="01522D0A" w14:textId="77777777" w:rsidR="00B36E85" w:rsidRPr="00B36E85" w:rsidRDefault="00B36E85" w:rsidP="00B36E85">
            <w:pPr>
              <w:widowControl w:val="0"/>
              <w:numPr>
                <w:ilvl w:val="0"/>
                <w:numId w:val="5"/>
              </w:numPr>
              <w:suppressLineNumbers/>
              <w:suppressAutoHyphens/>
              <w:snapToGrid w:val="0"/>
              <w:spacing w:after="0" w:line="240" w:lineRule="auto"/>
              <w:ind w:left="430" w:hanging="430"/>
              <w:rPr>
                <w:color w:val="000000"/>
                <w:sz w:val="22"/>
                <w:szCs w:val="22"/>
              </w:rPr>
            </w:pPr>
            <w:r w:rsidRPr="00B36E85">
              <w:rPr>
                <w:color w:val="000000"/>
                <w:sz w:val="22"/>
                <w:szCs w:val="22"/>
              </w:rPr>
              <w:t>Su šviesos diodų (LED) arba lygiaverčiu apšvietimu;</w:t>
            </w:r>
          </w:p>
        </w:tc>
      </w:tr>
      <w:tr w:rsidR="00B36E85" w:rsidRPr="001607FB" w14:paraId="2E74F844" w14:textId="77777777" w:rsidTr="00B36E85">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2F71AEE" w14:textId="77777777" w:rsidR="00B36E85" w:rsidRPr="00B36E85" w:rsidRDefault="00B36E85" w:rsidP="00755BE6">
            <w:pPr>
              <w:spacing w:after="0" w:line="240" w:lineRule="auto"/>
              <w:jc w:val="center"/>
              <w:rPr>
                <w:color w:val="000000"/>
                <w:sz w:val="22"/>
                <w:szCs w:val="22"/>
                <w:lang w:eastAsia="en-US"/>
              </w:rPr>
            </w:pPr>
            <w:r w:rsidRPr="00B36E85">
              <w:rPr>
                <w:color w:val="000000"/>
                <w:sz w:val="22"/>
                <w:szCs w:val="22"/>
                <w:lang w:eastAsia="en-US"/>
              </w:rPr>
              <w:t>3.</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CD0FE2A" w14:textId="77777777" w:rsidR="00B36E85" w:rsidRPr="00B36E85" w:rsidRDefault="00B36E85" w:rsidP="00B36E85">
            <w:pPr>
              <w:spacing w:after="0" w:line="240" w:lineRule="auto"/>
              <w:jc w:val="center"/>
              <w:rPr>
                <w:sz w:val="22"/>
                <w:szCs w:val="22"/>
              </w:rPr>
            </w:pPr>
            <w:proofErr w:type="spellStart"/>
            <w:r w:rsidRPr="00B36E85">
              <w:rPr>
                <w:sz w:val="22"/>
                <w:szCs w:val="22"/>
              </w:rPr>
              <w:t>Video</w:t>
            </w:r>
            <w:proofErr w:type="spellEnd"/>
            <w:r w:rsidRPr="00B36E85">
              <w:rPr>
                <w:sz w:val="22"/>
                <w:szCs w:val="22"/>
              </w:rPr>
              <w:t xml:space="preserve"> </w:t>
            </w:r>
            <w:proofErr w:type="spellStart"/>
            <w:r w:rsidRPr="00B36E85">
              <w:rPr>
                <w:sz w:val="22"/>
                <w:szCs w:val="22"/>
              </w:rPr>
              <w:t>laringoskopo</w:t>
            </w:r>
            <w:proofErr w:type="spellEnd"/>
            <w:r w:rsidRPr="00B36E85">
              <w:rPr>
                <w:sz w:val="22"/>
                <w:szCs w:val="22"/>
              </w:rPr>
              <w:t xml:space="preserve"> pleištas - 1 vnt.</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8B38C11" w14:textId="77777777" w:rsidR="00B36E85" w:rsidRPr="00B36E85" w:rsidRDefault="00B36E85" w:rsidP="00B36E85">
            <w:pPr>
              <w:widowControl w:val="0"/>
              <w:numPr>
                <w:ilvl w:val="0"/>
                <w:numId w:val="6"/>
              </w:numPr>
              <w:suppressLineNumbers/>
              <w:suppressAutoHyphens/>
              <w:snapToGrid w:val="0"/>
              <w:spacing w:after="0" w:line="240" w:lineRule="auto"/>
              <w:ind w:left="430" w:hanging="430"/>
              <w:rPr>
                <w:color w:val="000000"/>
                <w:sz w:val="22"/>
                <w:szCs w:val="22"/>
              </w:rPr>
            </w:pPr>
            <w:r w:rsidRPr="00B36E85">
              <w:rPr>
                <w:color w:val="000000"/>
                <w:sz w:val="22"/>
                <w:szCs w:val="22"/>
              </w:rPr>
              <w:t>Macintosh arba lygiaverčio tipo 3 dydžio pleištas;</w:t>
            </w:r>
          </w:p>
          <w:p w14:paraId="0B1136EE" w14:textId="77777777" w:rsidR="00B36E85" w:rsidRPr="00B36E85" w:rsidRDefault="00B36E85" w:rsidP="00B36E85">
            <w:pPr>
              <w:widowControl w:val="0"/>
              <w:numPr>
                <w:ilvl w:val="0"/>
                <w:numId w:val="6"/>
              </w:numPr>
              <w:suppressLineNumbers/>
              <w:suppressAutoHyphens/>
              <w:snapToGrid w:val="0"/>
              <w:spacing w:after="0" w:line="240" w:lineRule="auto"/>
              <w:ind w:left="430" w:hanging="430"/>
              <w:rPr>
                <w:color w:val="000000"/>
                <w:sz w:val="22"/>
                <w:szCs w:val="22"/>
              </w:rPr>
            </w:pPr>
            <w:r w:rsidRPr="00B36E85">
              <w:rPr>
                <w:color w:val="000000"/>
                <w:sz w:val="22"/>
                <w:szCs w:val="22"/>
              </w:rPr>
              <w:t>Su šviesos diodų (LED) arba lygiaverčiu apšvietimu;</w:t>
            </w:r>
          </w:p>
        </w:tc>
      </w:tr>
      <w:tr w:rsidR="00B36E85" w:rsidRPr="003D5500" w14:paraId="56A9DB1D" w14:textId="77777777" w:rsidTr="00B36E85">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8651E32" w14:textId="77777777" w:rsidR="00B36E85" w:rsidRPr="00B36E85" w:rsidRDefault="00B36E85" w:rsidP="00755BE6">
            <w:pPr>
              <w:spacing w:after="0" w:line="240" w:lineRule="auto"/>
              <w:jc w:val="center"/>
              <w:rPr>
                <w:color w:val="000000"/>
                <w:sz w:val="22"/>
                <w:szCs w:val="22"/>
                <w:lang w:eastAsia="en-US"/>
              </w:rPr>
            </w:pPr>
            <w:r w:rsidRPr="00B36E85">
              <w:rPr>
                <w:color w:val="000000"/>
                <w:sz w:val="22"/>
                <w:szCs w:val="22"/>
                <w:lang w:eastAsia="en-US"/>
              </w:rPr>
              <w:t>4.</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A4447AB" w14:textId="77777777" w:rsidR="00B36E85" w:rsidRPr="00B36E85" w:rsidRDefault="00B36E85" w:rsidP="00B36E85">
            <w:pPr>
              <w:spacing w:after="0" w:line="240" w:lineRule="auto"/>
              <w:jc w:val="center"/>
              <w:rPr>
                <w:sz w:val="22"/>
                <w:szCs w:val="22"/>
              </w:rPr>
            </w:pPr>
            <w:proofErr w:type="spellStart"/>
            <w:r w:rsidRPr="00B36E85">
              <w:rPr>
                <w:sz w:val="22"/>
                <w:szCs w:val="22"/>
              </w:rPr>
              <w:t>Video</w:t>
            </w:r>
            <w:proofErr w:type="spellEnd"/>
            <w:r w:rsidRPr="00B36E85">
              <w:rPr>
                <w:sz w:val="22"/>
                <w:szCs w:val="22"/>
              </w:rPr>
              <w:t xml:space="preserve"> </w:t>
            </w:r>
            <w:proofErr w:type="spellStart"/>
            <w:r w:rsidRPr="00B36E85">
              <w:rPr>
                <w:sz w:val="22"/>
                <w:szCs w:val="22"/>
              </w:rPr>
              <w:t>laringoskopo</w:t>
            </w:r>
            <w:proofErr w:type="spellEnd"/>
            <w:r w:rsidRPr="00B36E85">
              <w:rPr>
                <w:sz w:val="22"/>
                <w:szCs w:val="22"/>
              </w:rPr>
              <w:t xml:space="preserve"> pleištas apsunkintai </w:t>
            </w:r>
            <w:proofErr w:type="spellStart"/>
            <w:r w:rsidRPr="00B36E85">
              <w:rPr>
                <w:sz w:val="22"/>
                <w:szCs w:val="22"/>
              </w:rPr>
              <w:t>intubacijai</w:t>
            </w:r>
            <w:proofErr w:type="spellEnd"/>
            <w:r w:rsidRPr="00B36E85">
              <w:rPr>
                <w:sz w:val="22"/>
                <w:szCs w:val="22"/>
              </w:rPr>
              <w:t xml:space="preserve"> - 1 vnt.</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87E4D5A" w14:textId="77777777" w:rsidR="00B36E85" w:rsidRPr="00B36E85" w:rsidRDefault="00B36E85" w:rsidP="00B36E85">
            <w:pPr>
              <w:widowControl w:val="0"/>
              <w:numPr>
                <w:ilvl w:val="0"/>
                <w:numId w:val="7"/>
              </w:numPr>
              <w:suppressLineNumbers/>
              <w:suppressAutoHyphens/>
              <w:snapToGrid w:val="0"/>
              <w:spacing w:after="0" w:line="240" w:lineRule="auto"/>
              <w:ind w:left="430" w:hanging="430"/>
              <w:rPr>
                <w:color w:val="000000"/>
                <w:sz w:val="22"/>
                <w:szCs w:val="22"/>
              </w:rPr>
            </w:pPr>
            <w:r w:rsidRPr="00B36E85">
              <w:rPr>
                <w:color w:val="000000"/>
                <w:sz w:val="22"/>
                <w:szCs w:val="22"/>
              </w:rPr>
              <w:t>D-</w:t>
            </w:r>
            <w:proofErr w:type="spellStart"/>
            <w:r w:rsidRPr="00B36E85">
              <w:rPr>
                <w:color w:val="000000"/>
                <w:sz w:val="22"/>
                <w:szCs w:val="22"/>
              </w:rPr>
              <w:t>Blade</w:t>
            </w:r>
            <w:proofErr w:type="spellEnd"/>
            <w:r w:rsidRPr="00B36E85">
              <w:rPr>
                <w:color w:val="000000"/>
                <w:sz w:val="22"/>
                <w:szCs w:val="22"/>
              </w:rPr>
              <w:t xml:space="preserve"> arba lygiaverčio tipo pleištas apsunkintai </w:t>
            </w:r>
            <w:proofErr w:type="spellStart"/>
            <w:r w:rsidRPr="00B36E85">
              <w:rPr>
                <w:color w:val="000000"/>
                <w:sz w:val="22"/>
                <w:szCs w:val="22"/>
              </w:rPr>
              <w:t>intubacijai</w:t>
            </w:r>
            <w:proofErr w:type="spellEnd"/>
            <w:r w:rsidRPr="00B36E85">
              <w:rPr>
                <w:color w:val="000000"/>
                <w:sz w:val="22"/>
                <w:szCs w:val="22"/>
              </w:rPr>
              <w:t>;</w:t>
            </w:r>
          </w:p>
          <w:p w14:paraId="506A548E" w14:textId="77777777" w:rsidR="00B36E85" w:rsidRPr="00B36E85" w:rsidRDefault="00B36E85" w:rsidP="00B36E85">
            <w:pPr>
              <w:widowControl w:val="0"/>
              <w:numPr>
                <w:ilvl w:val="0"/>
                <w:numId w:val="7"/>
              </w:numPr>
              <w:suppressLineNumbers/>
              <w:suppressAutoHyphens/>
              <w:snapToGrid w:val="0"/>
              <w:spacing w:after="0" w:line="240" w:lineRule="auto"/>
              <w:ind w:left="430" w:hanging="430"/>
              <w:rPr>
                <w:color w:val="000000"/>
                <w:sz w:val="22"/>
                <w:szCs w:val="22"/>
              </w:rPr>
            </w:pPr>
            <w:r w:rsidRPr="00B36E85">
              <w:rPr>
                <w:color w:val="000000"/>
                <w:sz w:val="22"/>
                <w:szCs w:val="22"/>
              </w:rPr>
              <w:t>Su šviesos diodų (LED) arba lygiaverčiu apšvietimu;</w:t>
            </w:r>
          </w:p>
          <w:p w14:paraId="1A3AA3C7" w14:textId="77777777" w:rsidR="00B36E85" w:rsidRPr="00B36E85" w:rsidRDefault="00B36E85" w:rsidP="00B36E85">
            <w:pPr>
              <w:spacing w:after="0" w:line="240" w:lineRule="auto"/>
              <w:jc w:val="center"/>
              <w:rPr>
                <w:color w:val="000000"/>
                <w:sz w:val="22"/>
                <w:szCs w:val="22"/>
              </w:rPr>
            </w:pPr>
            <w:r w:rsidRPr="00B36E85">
              <w:rPr>
                <w:color w:val="000000"/>
                <w:sz w:val="22"/>
                <w:szCs w:val="22"/>
              </w:rPr>
              <w:t xml:space="preserve">Komplekte: nerūdijančio plieno arba lygiavertės medžiagos </w:t>
            </w:r>
            <w:proofErr w:type="spellStart"/>
            <w:r w:rsidRPr="00B36E85">
              <w:rPr>
                <w:color w:val="000000"/>
                <w:sz w:val="22"/>
                <w:szCs w:val="22"/>
              </w:rPr>
              <w:t>pravedėjas</w:t>
            </w:r>
            <w:proofErr w:type="spellEnd"/>
            <w:r w:rsidRPr="00B36E85">
              <w:rPr>
                <w:color w:val="000000"/>
                <w:sz w:val="22"/>
                <w:szCs w:val="22"/>
              </w:rPr>
              <w:t xml:space="preserve"> – 10 vnt.</w:t>
            </w:r>
          </w:p>
        </w:tc>
      </w:tr>
      <w:tr w:rsidR="00B36E85" w:rsidRPr="003D5500" w14:paraId="2CBA5052" w14:textId="77777777" w:rsidTr="00B36E85">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47CEDC" w14:textId="77777777" w:rsidR="00B36E85" w:rsidRPr="00B36E85" w:rsidRDefault="00B36E85" w:rsidP="00755BE6">
            <w:pPr>
              <w:spacing w:after="0" w:line="240" w:lineRule="auto"/>
              <w:jc w:val="center"/>
              <w:rPr>
                <w:color w:val="000000"/>
                <w:sz w:val="22"/>
                <w:szCs w:val="22"/>
                <w:lang w:eastAsia="en-US"/>
              </w:rPr>
            </w:pPr>
            <w:r w:rsidRPr="00B36E85">
              <w:rPr>
                <w:color w:val="000000"/>
                <w:sz w:val="22"/>
                <w:szCs w:val="22"/>
                <w:lang w:eastAsia="en-US"/>
              </w:rPr>
              <w:t>5.</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6D7BA44" w14:textId="77777777" w:rsidR="00B36E85" w:rsidRPr="00B36E85" w:rsidRDefault="00B36E85" w:rsidP="00B36E85">
            <w:pPr>
              <w:spacing w:after="0" w:line="240" w:lineRule="auto"/>
              <w:jc w:val="center"/>
              <w:rPr>
                <w:sz w:val="22"/>
                <w:szCs w:val="22"/>
              </w:rPr>
            </w:pPr>
            <w:r w:rsidRPr="00B36E85">
              <w:rPr>
                <w:sz w:val="22"/>
                <w:szCs w:val="22"/>
              </w:rPr>
              <w:t xml:space="preserve">Lankstus </w:t>
            </w:r>
            <w:proofErr w:type="spellStart"/>
            <w:r w:rsidRPr="00B36E85">
              <w:rPr>
                <w:sz w:val="22"/>
                <w:szCs w:val="22"/>
              </w:rPr>
              <w:t>videoendoskopas</w:t>
            </w:r>
            <w:proofErr w:type="spellEnd"/>
            <w:r w:rsidRPr="00B36E85">
              <w:rPr>
                <w:sz w:val="22"/>
                <w:szCs w:val="22"/>
              </w:rPr>
              <w:t xml:space="preserve"> – 1 vnt. </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D11B592" w14:textId="77777777" w:rsidR="00B36E85" w:rsidRPr="00B36E85" w:rsidRDefault="00B36E85" w:rsidP="00B36E85">
            <w:pPr>
              <w:widowControl w:val="0"/>
              <w:numPr>
                <w:ilvl w:val="0"/>
                <w:numId w:val="3"/>
              </w:numPr>
              <w:suppressLineNumbers/>
              <w:suppressAutoHyphens/>
              <w:snapToGrid w:val="0"/>
              <w:spacing w:after="0" w:line="240" w:lineRule="auto"/>
              <w:ind w:left="430" w:hanging="450"/>
              <w:rPr>
                <w:color w:val="000000"/>
                <w:sz w:val="22"/>
                <w:szCs w:val="22"/>
              </w:rPr>
            </w:pPr>
            <w:r w:rsidRPr="00B36E85">
              <w:rPr>
                <w:color w:val="000000"/>
                <w:sz w:val="22"/>
                <w:szCs w:val="22"/>
              </w:rPr>
              <w:t>Techniškai suderinamas su p. 1 monitoriumi.</w:t>
            </w:r>
          </w:p>
          <w:p w14:paraId="1B6F66FA" w14:textId="77777777" w:rsidR="00B36E85" w:rsidRPr="00B36E85" w:rsidRDefault="00B36E85" w:rsidP="00B36E85">
            <w:pPr>
              <w:widowControl w:val="0"/>
              <w:numPr>
                <w:ilvl w:val="0"/>
                <w:numId w:val="3"/>
              </w:numPr>
              <w:suppressLineNumbers/>
              <w:suppressAutoHyphens/>
              <w:snapToGrid w:val="0"/>
              <w:spacing w:after="0" w:line="240" w:lineRule="auto"/>
              <w:ind w:left="430" w:hanging="450"/>
              <w:rPr>
                <w:color w:val="000000"/>
                <w:sz w:val="22"/>
                <w:szCs w:val="22"/>
              </w:rPr>
            </w:pPr>
            <w:r w:rsidRPr="00B36E85">
              <w:rPr>
                <w:color w:val="000000"/>
                <w:sz w:val="22"/>
                <w:szCs w:val="22"/>
              </w:rPr>
              <w:t>Matymo kryptis 0</w:t>
            </w:r>
            <w:r w:rsidRPr="00B36E85">
              <w:rPr>
                <w:color w:val="000000"/>
                <w:sz w:val="22"/>
                <w:szCs w:val="22"/>
              </w:rPr>
              <w:sym w:font="Symbol" w:char="F0B0"/>
            </w:r>
            <w:r w:rsidRPr="00B36E85">
              <w:rPr>
                <w:color w:val="000000"/>
                <w:sz w:val="22"/>
                <w:szCs w:val="22"/>
              </w:rPr>
              <w:t xml:space="preserve"> ± 10</w:t>
            </w:r>
            <w:r w:rsidRPr="00B36E85">
              <w:rPr>
                <w:color w:val="000000"/>
                <w:sz w:val="22"/>
                <w:szCs w:val="22"/>
              </w:rPr>
              <w:sym w:font="Symbol" w:char="F0B0"/>
            </w:r>
            <w:r w:rsidRPr="00B36E85">
              <w:rPr>
                <w:color w:val="000000"/>
                <w:sz w:val="22"/>
                <w:szCs w:val="22"/>
              </w:rPr>
              <w:t>;</w:t>
            </w:r>
          </w:p>
          <w:p w14:paraId="1BCE3C7F" w14:textId="77777777" w:rsidR="00B36E85" w:rsidRPr="00B36E85" w:rsidRDefault="00B36E85" w:rsidP="00B36E85">
            <w:pPr>
              <w:widowControl w:val="0"/>
              <w:numPr>
                <w:ilvl w:val="0"/>
                <w:numId w:val="3"/>
              </w:numPr>
              <w:suppressLineNumbers/>
              <w:suppressAutoHyphens/>
              <w:snapToGrid w:val="0"/>
              <w:spacing w:after="0" w:line="240" w:lineRule="auto"/>
              <w:ind w:left="430" w:hanging="450"/>
              <w:rPr>
                <w:color w:val="000000"/>
                <w:sz w:val="22"/>
                <w:szCs w:val="22"/>
              </w:rPr>
            </w:pPr>
            <w:r w:rsidRPr="00B36E85">
              <w:rPr>
                <w:color w:val="000000"/>
                <w:sz w:val="22"/>
                <w:szCs w:val="22"/>
              </w:rPr>
              <w:t>Matymo kampas 115</w:t>
            </w:r>
            <w:r w:rsidRPr="00B36E85">
              <w:rPr>
                <w:color w:val="000000"/>
                <w:sz w:val="22"/>
                <w:szCs w:val="22"/>
              </w:rPr>
              <w:sym w:font="Symbol" w:char="F0B0"/>
            </w:r>
            <w:r w:rsidRPr="00B36E85">
              <w:rPr>
                <w:color w:val="000000"/>
                <w:sz w:val="22"/>
                <w:szCs w:val="22"/>
              </w:rPr>
              <w:t xml:space="preserve"> ± 15</w:t>
            </w:r>
            <w:r w:rsidRPr="00B36E85">
              <w:rPr>
                <w:color w:val="000000"/>
                <w:sz w:val="22"/>
                <w:szCs w:val="22"/>
              </w:rPr>
              <w:sym w:font="Symbol" w:char="F0B0"/>
            </w:r>
            <w:r w:rsidRPr="00B36E85">
              <w:rPr>
                <w:color w:val="000000"/>
                <w:sz w:val="22"/>
                <w:szCs w:val="22"/>
              </w:rPr>
              <w:t>;</w:t>
            </w:r>
          </w:p>
          <w:p w14:paraId="51F3860A" w14:textId="77777777" w:rsidR="00B36E85" w:rsidRPr="00B36E85" w:rsidRDefault="00B36E85" w:rsidP="00B36E85">
            <w:pPr>
              <w:widowControl w:val="0"/>
              <w:numPr>
                <w:ilvl w:val="0"/>
                <w:numId w:val="3"/>
              </w:numPr>
              <w:suppressLineNumbers/>
              <w:suppressAutoHyphens/>
              <w:snapToGrid w:val="0"/>
              <w:spacing w:after="0" w:line="240" w:lineRule="auto"/>
              <w:ind w:left="430" w:hanging="450"/>
              <w:rPr>
                <w:color w:val="000000"/>
                <w:sz w:val="22"/>
                <w:szCs w:val="22"/>
              </w:rPr>
            </w:pPr>
            <w:r w:rsidRPr="00B36E85">
              <w:rPr>
                <w:color w:val="000000"/>
                <w:sz w:val="22"/>
                <w:szCs w:val="22"/>
              </w:rPr>
              <w:t>Darbinis ilgis ≥ 60 cm;</w:t>
            </w:r>
          </w:p>
          <w:p w14:paraId="066A066D" w14:textId="77777777" w:rsidR="00B36E85" w:rsidRPr="00B36E85" w:rsidRDefault="00B36E85" w:rsidP="00B36E85">
            <w:pPr>
              <w:widowControl w:val="0"/>
              <w:numPr>
                <w:ilvl w:val="0"/>
                <w:numId w:val="3"/>
              </w:numPr>
              <w:suppressLineNumbers/>
              <w:suppressAutoHyphens/>
              <w:snapToGrid w:val="0"/>
              <w:spacing w:after="0" w:line="240" w:lineRule="auto"/>
              <w:ind w:left="430" w:hanging="450"/>
              <w:rPr>
                <w:color w:val="000000"/>
                <w:sz w:val="22"/>
                <w:szCs w:val="22"/>
              </w:rPr>
            </w:pPr>
            <w:r w:rsidRPr="00B36E85">
              <w:rPr>
                <w:color w:val="000000"/>
                <w:sz w:val="22"/>
                <w:szCs w:val="22"/>
              </w:rPr>
              <w:t>Išorinis skersmuo 3,7 mm ± 0,6 mm;</w:t>
            </w:r>
          </w:p>
          <w:p w14:paraId="2C854071" w14:textId="77777777" w:rsidR="00B36E85" w:rsidRPr="00B36E85" w:rsidRDefault="00B36E85" w:rsidP="00B36E85">
            <w:pPr>
              <w:widowControl w:val="0"/>
              <w:numPr>
                <w:ilvl w:val="0"/>
                <w:numId w:val="3"/>
              </w:numPr>
              <w:suppressLineNumbers/>
              <w:suppressAutoHyphens/>
              <w:snapToGrid w:val="0"/>
              <w:spacing w:after="0" w:line="240" w:lineRule="auto"/>
              <w:ind w:left="430" w:hanging="450"/>
              <w:rPr>
                <w:color w:val="000000"/>
                <w:sz w:val="22"/>
                <w:szCs w:val="22"/>
              </w:rPr>
            </w:pPr>
            <w:r w:rsidRPr="00B36E85">
              <w:rPr>
                <w:color w:val="000000"/>
                <w:sz w:val="22"/>
                <w:szCs w:val="22"/>
              </w:rPr>
              <w:t>Darbinio kanalo skersmuo 1,5 mm ± 0,5 mm;</w:t>
            </w:r>
          </w:p>
          <w:p w14:paraId="0F05F569" w14:textId="77777777" w:rsidR="00B36E85" w:rsidRPr="00B36E85" w:rsidRDefault="00B36E85" w:rsidP="00B36E85">
            <w:pPr>
              <w:widowControl w:val="0"/>
              <w:numPr>
                <w:ilvl w:val="0"/>
                <w:numId w:val="3"/>
              </w:numPr>
              <w:suppressLineNumbers/>
              <w:suppressAutoHyphens/>
              <w:snapToGrid w:val="0"/>
              <w:spacing w:after="0" w:line="240" w:lineRule="auto"/>
              <w:ind w:left="430" w:hanging="450"/>
              <w:rPr>
                <w:color w:val="000000"/>
                <w:sz w:val="22"/>
                <w:szCs w:val="22"/>
              </w:rPr>
            </w:pPr>
            <w:r w:rsidRPr="00B36E85">
              <w:rPr>
                <w:color w:val="000000"/>
                <w:sz w:val="22"/>
                <w:szCs w:val="22"/>
              </w:rPr>
              <w:t>Lenkimasis aukštyn/žemyn: (≥140° / ≥140°);</w:t>
            </w:r>
          </w:p>
          <w:p w14:paraId="72A4861F" w14:textId="77777777" w:rsidR="00B36E85" w:rsidRPr="00B36E85" w:rsidRDefault="00B36E85" w:rsidP="00B36E85">
            <w:pPr>
              <w:spacing w:after="0" w:line="240" w:lineRule="auto"/>
              <w:jc w:val="center"/>
              <w:rPr>
                <w:color w:val="000000"/>
                <w:sz w:val="22"/>
                <w:szCs w:val="22"/>
              </w:rPr>
            </w:pPr>
            <w:r w:rsidRPr="00B36E85">
              <w:rPr>
                <w:color w:val="000000"/>
                <w:sz w:val="22"/>
                <w:szCs w:val="22"/>
              </w:rPr>
              <w:t>Komplekte: lagaminas arba lygiavertė pakuotė laikymui/transportavimui - 1 vnt., sandarumo matuoklis - 1 vnt., dangtelis slėgių suvienodinimui - 1 vnt., konteineris endoskopo laikymui – 1 vnt.</w:t>
            </w:r>
          </w:p>
        </w:tc>
      </w:tr>
      <w:tr w:rsidR="00B36E85" w:rsidRPr="003D5500" w14:paraId="1EAD9C47" w14:textId="77777777" w:rsidTr="00B36E85">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2A8136A" w14:textId="77777777" w:rsidR="00B36E85" w:rsidRPr="00B36E85" w:rsidRDefault="00B36E85" w:rsidP="00755BE6">
            <w:pPr>
              <w:spacing w:after="0" w:line="240" w:lineRule="auto"/>
              <w:jc w:val="center"/>
              <w:rPr>
                <w:color w:val="000000"/>
                <w:sz w:val="22"/>
                <w:szCs w:val="22"/>
                <w:lang w:eastAsia="en-US"/>
              </w:rPr>
            </w:pPr>
            <w:r w:rsidRPr="00B36E85">
              <w:rPr>
                <w:color w:val="000000"/>
                <w:sz w:val="22"/>
                <w:szCs w:val="22"/>
                <w:lang w:eastAsia="en-US"/>
              </w:rPr>
              <w:t>6.</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4FD70C6" w14:textId="77777777" w:rsidR="00B36E85" w:rsidRPr="00B36E85" w:rsidRDefault="00B36E85" w:rsidP="00B36E85">
            <w:pPr>
              <w:spacing w:after="0" w:line="240" w:lineRule="auto"/>
              <w:jc w:val="center"/>
              <w:rPr>
                <w:sz w:val="22"/>
                <w:szCs w:val="22"/>
              </w:rPr>
            </w:pPr>
            <w:r w:rsidRPr="00B36E85">
              <w:rPr>
                <w:sz w:val="22"/>
                <w:szCs w:val="22"/>
              </w:rPr>
              <w:t>Stovas</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9DC164E" w14:textId="77777777" w:rsidR="00B36E85" w:rsidRPr="00B36E85" w:rsidRDefault="00B36E85" w:rsidP="00B36E85">
            <w:pPr>
              <w:numPr>
                <w:ilvl w:val="0"/>
                <w:numId w:val="8"/>
              </w:numPr>
              <w:spacing w:after="0" w:line="240" w:lineRule="auto"/>
              <w:ind w:left="430" w:hanging="430"/>
              <w:rPr>
                <w:color w:val="000000"/>
                <w:sz w:val="22"/>
                <w:szCs w:val="22"/>
              </w:rPr>
            </w:pPr>
            <w:r w:rsidRPr="00B36E85">
              <w:rPr>
                <w:color w:val="000000"/>
                <w:sz w:val="22"/>
                <w:szCs w:val="22"/>
              </w:rPr>
              <w:t>Pritaikytas pritvirtinti 1 p. aprašytą monitorių;</w:t>
            </w:r>
          </w:p>
          <w:p w14:paraId="5B50658C" w14:textId="77777777" w:rsidR="00B36E85" w:rsidRPr="00B36E85" w:rsidRDefault="00B36E85" w:rsidP="00B36E85">
            <w:pPr>
              <w:numPr>
                <w:ilvl w:val="0"/>
                <w:numId w:val="8"/>
              </w:numPr>
              <w:spacing w:after="0" w:line="240" w:lineRule="auto"/>
              <w:ind w:left="430" w:hanging="430"/>
              <w:rPr>
                <w:color w:val="000000"/>
                <w:sz w:val="22"/>
                <w:szCs w:val="22"/>
              </w:rPr>
            </w:pPr>
            <w:r w:rsidRPr="00B36E85">
              <w:rPr>
                <w:color w:val="000000"/>
                <w:sz w:val="22"/>
                <w:szCs w:val="22"/>
              </w:rPr>
              <w:t>Aukštis ≥ 120 cm;</w:t>
            </w:r>
          </w:p>
          <w:p w14:paraId="365497C9" w14:textId="77777777" w:rsidR="00B36E85" w:rsidRPr="00B36E85" w:rsidRDefault="00B36E85" w:rsidP="00B36E85">
            <w:pPr>
              <w:numPr>
                <w:ilvl w:val="0"/>
                <w:numId w:val="8"/>
              </w:numPr>
              <w:spacing w:after="0" w:line="240" w:lineRule="auto"/>
              <w:ind w:left="430" w:hanging="430"/>
              <w:rPr>
                <w:color w:val="000000"/>
                <w:sz w:val="22"/>
                <w:szCs w:val="22"/>
              </w:rPr>
            </w:pPr>
            <w:r w:rsidRPr="00B36E85">
              <w:rPr>
                <w:color w:val="000000"/>
                <w:sz w:val="22"/>
                <w:szCs w:val="22"/>
              </w:rPr>
              <w:t xml:space="preserve">Su ≥ 4 ratukais; </w:t>
            </w:r>
          </w:p>
          <w:p w14:paraId="664FCA7E" w14:textId="77777777" w:rsidR="00B36E85" w:rsidRPr="00B36E85" w:rsidRDefault="00B36E85" w:rsidP="00B36E85">
            <w:pPr>
              <w:numPr>
                <w:ilvl w:val="0"/>
                <w:numId w:val="8"/>
              </w:numPr>
              <w:spacing w:after="0" w:line="240" w:lineRule="auto"/>
              <w:ind w:left="430" w:hanging="430"/>
              <w:rPr>
                <w:color w:val="000000"/>
                <w:sz w:val="22"/>
                <w:szCs w:val="22"/>
              </w:rPr>
            </w:pPr>
            <w:r w:rsidRPr="00B36E85">
              <w:rPr>
                <w:color w:val="000000"/>
                <w:sz w:val="22"/>
                <w:szCs w:val="22"/>
              </w:rPr>
              <w:t xml:space="preserve">Su laikikliu </w:t>
            </w:r>
            <w:proofErr w:type="spellStart"/>
            <w:r w:rsidRPr="00B36E85">
              <w:rPr>
                <w:color w:val="000000"/>
                <w:sz w:val="22"/>
                <w:szCs w:val="22"/>
              </w:rPr>
              <w:t>videolaringoskopo</w:t>
            </w:r>
            <w:proofErr w:type="spellEnd"/>
            <w:r w:rsidRPr="00B36E85">
              <w:rPr>
                <w:color w:val="000000"/>
                <w:sz w:val="22"/>
                <w:szCs w:val="22"/>
              </w:rPr>
              <w:t xml:space="preserve"> pleištams sudėti;</w:t>
            </w:r>
          </w:p>
          <w:p w14:paraId="1E1820C3" w14:textId="77777777" w:rsidR="00B36E85" w:rsidRPr="00B36E85" w:rsidRDefault="00B36E85" w:rsidP="00B36E85">
            <w:pPr>
              <w:numPr>
                <w:ilvl w:val="0"/>
                <w:numId w:val="8"/>
              </w:numPr>
              <w:spacing w:after="0" w:line="240" w:lineRule="auto"/>
              <w:ind w:left="430" w:hanging="430"/>
              <w:rPr>
                <w:color w:val="000000"/>
                <w:sz w:val="22"/>
                <w:szCs w:val="22"/>
              </w:rPr>
            </w:pPr>
            <w:r w:rsidRPr="00B36E85">
              <w:rPr>
                <w:color w:val="000000"/>
                <w:sz w:val="22"/>
                <w:szCs w:val="22"/>
              </w:rPr>
              <w:t xml:space="preserve">Su laikikliu lanksčiam </w:t>
            </w:r>
            <w:proofErr w:type="spellStart"/>
            <w:r w:rsidRPr="00B36E85">
              <w:rPr>
                <w:color w:val="000000"/>
                <w:sz w:val="22"/>
                <w:szCs w:val="22"/>
              </w:rPr>
              <w:t>videoendoskopui</w:t>
            </w:r>
            <w:proofErr w:type="spellEnd"/>
            <w:r w:rsidRPr="00B36E85">
              <w:rPr>
                <w:color w:val="000000"/>
                <w:sz w:val="22"/>
                <w:szCs w:val="22"/>
              </w:rPr>
              <w:t>.</w:t>
            </w:r>
          </w:p>
        </w:tc>
      </w:tr>
      <w:tr w:rsidR="00B36E85" w:rsidRPr="003D5500" w14:paraId="26251373" w14:textId="77777777" w:rsidTr="00B36E85">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99C7F20" w14:textId="49905559" w:rsidR="00B36E85" w:rsidRPr="00B36E85" w:rsidRDefault="00B36E85" w:rsidP="00B36E85">
            <w:pPr>
              <w:spacing w:after="0" w:line="240" w:lineRule="auto"/>
              <w:jc w:val="center"/>
              <w:rPr>
                <w:color w:val="000000"/>
                <w:sz w:val="22"/>
                <w:szCs w:val="22"/>
                <w:lang w:eastAsia="en-US"/>
              </w:rPr>
            </w:pPr>
            <w:r w:rsidRPr="00B36E85">
              <w:rPr>
                <w:color w:val="000000"/>
                <w:sz w:val="22"/>
                <w:szCs w:val="22"/>
                <w:lang w:eastAsia="en-US"/>
              </w:rPr>
              <w:t>7.</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03C5F008" w14:textId="39055F26" w:rsidR="00B36E85" w:rsidRPr="00B36E85" w:rsidRDefault="00B36E85" w:rsidP="00B36E85">
            <w:pPr>
              <w:spacing w:after="0" w:line="240" w:lineRule="auto"/>
              <w:jc w:val="center"/>
              <w:rPr>
                <w:b/>
                <w:bCs/>
                <w:sz w:val="22"/>
                <w:szCs w:val="22"/>
              </w:rPr>
            </w:pPr>
            <w:r w:rsidRPr="00B36E85">
              <w:rPr>
                <w:sz w:val="22"/>
                <w:szCs w:val="22"/>
              </w:rPr>
              <w:t>CE sertifikatas</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5B960AB1" w14:textId="1E1FF8B1" w:rsidR="00B36E85" w:rsidRPr="00B36E85" w:rsidRDefault="00B36E85" w:rsidP="00B36E85">
            <w:pPr>
              <w:spacing w:after="0" w:line="240" w:lineRule="auto"/>
              <w:ind w:left="430"/>
              <w:rPr>
                <w:b/>
                <w:color w:val="000000"/>
                <w:sz w:val="22"/>
                <w:szCs w:val="22"/>
              </w:rPr>
            </w:pPr>
            <w:r w:rsidRPr="00B36E85">
              <w:rPr>
                <w:sz w:val="22"/>
                <w:szCs w:val="22"/>
              </w:rPr>
              <w:t>Būtinas (kartu su pasiūlymu pateikti CE sertifikato arba CE atitikties deklaracijos kopiją)</w:t>
            </w:r>
          </w:p>
        </w:tc>
      </w:tr>
      <w:tr w:rsidR="00B36E85" w:rsidRPr="003D5500" w14:paraId="54545360" w14:textId="77777777" w:rsidTr="00B36E85">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A09E053" w14:textId="1606716A" w:rsidR="00B36E85" w:rsidRPr="00B36E85" w:rsidRDefault="00B36E85" w:rsidP="00B36E85">
            <w:pPr>
              <w:spacing w:after="0" w:line="240" w:lineRule="auto"/>
              <w:jc w:val="center"/>
              <w:rPr>
                <w:color w:val="000000"/>
                <w:sz w:val="22"/>
                <w:szCs w:val="22"/>
                <w:lang w:eastAsia="en-US"/>
              </w:rPr>
            </w:pPr>
            <w:r w:rsidRPr="00B36E85">
              <w:rPr>
                <w:color w:val="000000"/>
                <w:sz w:val="22"/>
                <w:szCs w:val="22"/>
                <w:lang w:eastAsia="en-US"/>
              </w:rPr>
              <w:t>8.</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47EFBFDF" w14:textId="1A615A07" w:rsidR="00B36E85" w:rsidRPr="00B36E85" w:rsidRDefault="00B36E85" w:rsidP="00B36E85">
            <w:pPr>
              <w:spacing w:after="0" w:line="240" w:lineRule="auto"/>
              <w:jc w:val="center"/>
              <w:rPr>
                <w:b/>
                <w:bCs/>
                <w:sz w:val="22"/>
                <w:szCs w:val="22"/>
              </w:rPr>
            </w:pPr>
            <w:r w:rsidRPr="00B36E85">
              <w:rPr>
                <w:sz w:val="22"/>
                <w:szCs w:val="22"/>
              </w:rPr>
              <w:t xml:space="preserve">Garantinis laikotarpis sistemai </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53A0A12E" w14:textId="6C6EF2DD" w:rsidR="00B36E85" w:rsidRPr="00B36E85" w:rsidRDefault="00B36E85" w:rsidP="00B36E85">
            <w:pPr>
              <w:spacing w:after="0" w:line="240" w:lineRule="auto"/>
              <w:ind w:left="430"/>
              <w:rPr>
                <w:b/>
                <w:color w:val="000000"/>
                <w:sz w:val="22"/>
                <w:szCs w:val="22"/>
              </w:rPr>
            </w:pPr>
            <w:r w:rsidRPr="00B36E85">
              <w:rPr>
                <w:sz w:val="22"/>
                <w:szCs w:val="22"/>
              </w:rPr>
              <w:t xml:space="preserve">Ne mažiau </w:t>
            </w:r>
            <w:r w:rsidRPr="00B36E85">
              <w:rPr>
                <w:sz w:val="22"/>
                <w:szCs w:val="22"/>
              </w:rPr>
              <w:t>24</w:t>
            </w:r>
            <w:r w:rsidRPr="00B36E85">
              <w:rPr>
                <w:sz w:val="22"/>
                <w:szCs w:val="22"/>
              </w:rPr>
              <w:t xml:space="preserve"> mėnesiai</w:t>
            </w:r>
          </w:p>
        </w:tc>
      </w:tr>
      <w:tr w:rsidR="00B36E85" w:rsidRPr="003D5500" w14:paraId="5C326085" w14:textId="77777777" w:rsidTr="00B36E85">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8FA2F28" w14:textId="0E792BDC" w:rsidR="00B36E85" w:rsidRPr="00B36E85" w:rsidRDefault="00B36E85" w:rsidP="00B36E85">
            <w:pPr>
              <w:spacing w:after="0" w:line="240" w:lineRule="auto"/>
              <w:jc w:val="center"/>
              <w:rPr>
                <w:color w:val="000000"/>
                <w:sz w:val="22"/>
                <w:szCs w:val="22"/>
                <w:lang w:eastAsia="en-US"/>
              </w:rPr>
            </w:pPr>
            <w:r w:rsidRPr="00B36E85">
              <w:rPr>
                <w:color w:val="000000"/>
                <w:sz w:val="22"/>
                <w:szCs w:val="22"/>
                <w:lang w:eastAsia="en-US"/>
              </w:rPr>
              <w:t>9.</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00EFBECB" w14:textId="0281A640" w:rsidR="00B36E85" w:rsidRPr="00B36E85" w:rsidRDefault="00B36E85" w:rsidP="00B36E85">
            <w:pPr>
              <w:spacing w:after="0" w:line="240" w:lineRule="auto"/>
              <w:jc w:val="center"/>
              <w:rPr>
                <w:b/>
                <w:bCs/>
                <w:sz w:val="22"/>
                <w:szCs w:val="22"/>
              </w:rPr>
            </w:pPr>
            <w:r w:rsidRPr="00B36E85">
              <w:rPr>
                <w:sz w:val="22"/>
                <w:szCs w:val="22"/>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08771A23" w14:textId="42D38C70" w:rsidR="00B36E85" w:rsidRPr="00B36E85" w:rsidRDefault="00B36E85" w:rsidP="00B36E85">
            <w:pPr>
              <w:spacing w:after="0" w:line="240" w:lineRule="auto"/>
              <w:ind w:left="430"/>
              <w:rPr>
                <w:b/>
                <w:color w:val="000000"/>
                <w:sz w:val="22"/>
                <w:szCs w:val="22"/>
              </w:rPr>
            </w:pPr>
            <w:r w:rsidRPr="00B36E85">
              <w:rPr>
                <w:sz w:val="22"/>
                <w:szCs w:val="22"/>
              </w:rPr>
              <w:t>Būtina (kartu su pasiūlymu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r>
    </w:tbl>
    <w:p w14:paraId="1ACF65F8" w14:textId="77777777" w:rsidR="00233EFE" w:rsidRPr="00AB36C8" w:rsidRDefault="00233EFE" w:rsidP="00B36E85">
      <w:pPr>
        <w:spacing w:line="240" w:lineRule="auto"/>
        <w:rPr>
          <w:b/>
          <w:noProof/>
          <w:color w:val="000000" w:themeColor="text1"/>
        </w:rPr>
      </w:pPr>
    </w:p>
    <w:sectPr w:rsidR="00233EFE" w:rsidRPr="00AB36C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2B872837"/>
    <w:multiLevelType w:val="hybridMultilevel"/>
    <w:tmpl w:val="D974EB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0C2B3E"/>
    <w:multiLevelType w:val="hybridMultilevel"/>
    <w:tmpl w:val="62D03228"/>
    <w:lvl w:ilvl="0" w:tplc="FFFFFFFF">
      <w:start w:val="1"/>
      <w:numFmt w:val="decimal"/>
      <w:lvlText w:val="%1."/>
      <w:lvlJc w:val="left"/>
      <w:pPr>
        <w:ind w:left="122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27D0379"/>
    <w:multiLevelType w:val="multilevel"/>
    <w:tmpl w:val="8BF22480"/>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 w15:restartNumberingAfterBreak="0">
    <w:nsid w:val="555B58B1"/>
    <w:multiLevelType w:val="hybridMultilevel"/>
    <w:tmpl w:val="62D03228"/>
    <w:lvl w:ilvl="0" w:tplc="FFFFFFFF">
      <w:start w:val="1"/>
      <w:numFmt w:val="decimal"/>
      <w:lvlText w:val="%1."/>
      <w:lvlJc w:val="left"/>
      <w:pPr>
        <w:ind w:left="122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5CF25F6"/>
    <w:multiLevelType w:val="hybridMultilevel"/>
    <w:tmpl w:val="2F24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abstractNum w:abstractNumId="7" w15:restartNumberingAfterBreak="0">
    <w:nsid w:val="627154CE"/>
    <w:multiLevelType w:val="hybridMultilevel"/>
    <w:tmpl w:val="62D03228"/>
    <w:lvl w:ilvl="0" w:tplc="FFFFFFFF">
      <w:start w:val="1"/>
      <w:numFmt w:val="decimal"/>
      <w:lvlText w:val="%1."/>
      <w:lvlJc w:val="left"/>
      <w:pPr>
        <w:ind w:left="122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37590670">
    <w:abstractNumId w:val="0"/>
  </w:num>
  <w:num w:numId="2" w16cid:durableId="66808456">
    <w:abstractNumId w:val="6"/>
  </w:num>
  <w:num w:numId="3" w16cid:durableId="698551496">
    <w:abstractNumId w:val="1"/>
  </w:num>
  <w:num w:numId="4" w16cid:durableId="2040810821">
    <w:abstractNumId w:val="3"/>
  </w:num>
  <w:num w:numId="5" w16cid:durableId="555899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905871">
    <w:abstractNumId w:val="2"/>
  </w:num>
  <w:num w:numId="7" w16cid:durableId="1727100727">
    <w:abstractNumId w:val="4"/>
  </w:num>
  <w:num w:numId="8" w16cid:durableId="965694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sTA1tTA1tDA2tbRQ0lEKTi0uzszPAykwqQUA/jpGUCwAAAA="/>
  </w:docVars>
  <w:rsids>
    <w:rsidRoot w:val="001F6AF5"/>
    <w:rsid w:val="000514F5"/>
    <w:rsid w:val="000739FB"/>
    <w:rsid w:val="001F6AF5"/>
    <w:rsid w:val="0021437F"/>
    <w:rsid w:val="00233EFE"/>
    <w:rsid w:val="002C7B7F"/>
    <w:rsid w:val="00507FA5"/>
    <w:rsid w:val="00651586"/>
    <w:rsid w:val="006F31C9"/>
    <w:rsid w:val="009321BE"/>
    <w:rsid w:val="00A84624"/>
    <w:rsid w:val="00AB0496"/>
    <w:rsid w:val="00AB36C8"/>
    <w:rsid w:val="00B316B8"/>
    <w:rsid w:val="00B36E85"/>
    <w:rsid w:val="00BF1BC2"/>
    <w:rsid w:val="00BF4FF8"/>
    <w:rsid w:val="00FD1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E6A6F9F8-1C00-4646-9393-675B6198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FE"/>
    <w:pPr>
      <w:spacing w:after="200" w:line="276"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Lente"/>
    <w:basedOn w:val="Normal"/>
    <w:link w:val="ListParagraphChar"/>
    <w:uiPriority w:val="34"/>
    <w:qFormat/>
    <w:rsid w:val="00233EFE"/>
    <w:pPr>
      <w:spacing w:after="0" w:line="240" w:lineRule="auto"/>
      <w:ind w:left="720"/>
    </w:pPr>
    <w:rPr>
      <w:lang w:val="en-US" w:eastAsia="x-none"/>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Normal"/>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708</Words>
  <Characters>4042</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Mantas Mickus</cp:lastModifiedBy>
  <cp:revision>2</cp:revision>
  <dcterms:created xsi:type="dcterms:W3CDTF">2026-02-16T14:31:00Z</dcterms:created>
  <dcterms:modified xsi:type="dcterms:W3CDTF">2026-02-16T14:31:00Z</dcterms:modified>
</cp:coreProperties>
</file>