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4071" w14:textId="77777777" w:rsidR="00F169AF" w:rsidRDefault="00F169AF" w:rsidP="00F169AF">
      <w:pPr>
        <w:spacing w:after="0" w:line="240" w:lineRule="auto"/>
        <w:jc w:val="center"/>
        <w:rPr>
          <w:rFonts w:ascii="Verdana" w:hAnsi="Verdana"/>
          <w:b/>
          <w:bCs/>
          <w:sz w:val="20"/>
          <w:szCs w:val="20"/>
        </w:rPr>
      </w:pPr>
      <w:r w:rsidRPr="00B96011">
        <w:rPr>
          <w:rFonts w:ascii="Verdana" w:hAnsi="Verdana"/>
          <w:b/>
          <w:bCs/>
          <w:sz w:val="20"/>
          <w:szCs w:val="20"/>
        </w:rPr>
        <w:t xml:space="preserve">CENTROLINK </w:t>
      </w:r>
      <w:r>
        <w:rPr>
          <w:rFonts w:ascii="Verdana" w:hAnsi="Verdana"/>
          <w:b/>
          <w:bCs/>
          <w:sz w:val="20"/>
          <w:szCs w:val="20"/>
        </w:rPr>
        <w:t xml:space="preserve">INFORMACINĖS </w:t>
      </w:r>
      <w:r w:rsidRPr="00B96011">
        <w:rPr>
          <w:rFonts w:ascii="Verdana" w:hAnsi="Verdana"/>
          <w:b/>
          <w:bCs/>
          <w:sz w:val="20"/>
          <w:szCs w:val="20"/>
        </w:rPr>
        <w:t>SISTEMOS</w:t>
      </w:r>
      <w:r>
        <w:rPr>
          <w:rFonts w:ascii="Verdana" w:hAnsi="Verdana"/>
          <w:b/>
          <w:bCs/>
          <w:sz w:val="20"/>
          <w:szCs w:val="20"/>
        </w:rPr>
        <w:t xml:space="preserve"> VEIKLOS</w:t>
      </w:r>
      <w:r w:rsidRPr="00B96011">
        <w:rPr>
          <w:rFonts w:ascii="Verdana" w:hAnsi="Verdana"/>
          <w:b/>
          <w:bCs/>
          <w:sz w:val="20"/>
          <w:szCs w:val="20"/>
        </w:rPr>
        <w:t xml:space="preserve"> DRAUDIMO PASLAUGŲ </w:t>
      </w:r>
    </w:p>
    <w:p w14:paraId="47120452" w14:textId="77777777" w:rsidR="00F169AF" w:rsidRDefault="00F169AF" w:rsidP="00F169AF">
      <w:pPr>
        <w:spacing w:after="0" w:line="240" w:lineRule="auto"/>
        <w:jc w:val="center"/>
        <w:rPr>
          <w:rFonts w:ascii="Verdana" w:hAnsi="Verdana"/>
          <w:b/>
          <w:bCs/>
          <w:sz w:val="20"/>
          <w:szCs w:val="20"/>
        </w:rPr>
      </w:pPr>
      <w:r w:rsidRPr="00B96011">
        <w:rPr>
          <w:rFonts w:ascii="Verdana" w:hAnsi="Verdana"/>
          <w:b/>
          <w:bCs/>
          <w:sz w:val="20"/>
          <w:szCs w:val="20"/>
        </w:rPr>
        <w:t>TECHNINĖ SPECIFIKACIJA</w:t>
      </w:r>
    </w:p>
    <w:p w14:paraId="193C8C64" w14:textId="77777777" w:rsidR="00F169AF" w:rsidRDefault="00F169AF" w:rsidP="00F169AF">
      <w:pPr>
        <w:spacing w:after="0" w:line="240" w:lineRule="auto"/>
        <w:rPr>
          <w:rFonts w:ascii="Verdana" w:hAnsi="Verdana"/>
          <w:sz w:val="20"/>
          <w:szCs w:val="20"/>
        </w:rPr>
      </w:pPr>
    </w:p>
    <w:p w14:paraId="42E2A08F" w14:textId="77777777" w:rsidR="00F169AF" w:rsidRDefault="00F169AF" w:rsidP="00F169AF">
      <w:pPr>
        <w:pStyle w:val="ListParagraph"/>
        <w:numPr>
          <w:ilvl w:val="0"/>
          <w:numId w:val="2"/>
        </w:numPr>
        <w:spacing w:after="0" w:line="240" w:lineRule="auto"/>
        <w:jc w:val="both"/>
        <w:outlineLvl w:val="0"/>
        <w:rPr>
          <w:rFonts w:eastAsia="Times New Roman"/>
          <w:b/>
          <w:bCs/>
          <w:sz w:val="24"/>
          <w:szCs w:val="24"/>
          <w:lang w:eastAsia="lt-LT"/>
        </w:rPr>
      </w:pPr>
      <w:r w:rsidRPr="00094C01">
        <w:rPr>
          <w:rFonts w:eastAsia="Times New Roman"/>
          <w:b/>
          <w:bCs/>
          <w:sz w:val="24"/>
          <w:szCs w:val="24"/>
          <w:lang w:eastAsia="lt-LT"/>
        </w:rPr>
        <w:t>Pirkimo objektas.</w:t>
      </w:r>
    </w:p>
    <w:p w14:paraId="0B366BB0" w14:textId="77777777" w:rsidR="00F169AF" w:rsidRDefault="00F169AF" w:rsidP="00F169AF">
      <w:pPr>
        <w:pStyle w:val="ListParagraph"/>
        <w:numPr>
          <w:ilvl w:val="1"/>
          <w:numId w:val="2"/>
        </w:numPr>
        <w:spacing w:after="0" w:line="240" w:lineRule="auto"/>
        <w:jc w:val="both"/>
        <w:outlineLvl w:val="0"/>
        <w:rPr>
          <w:rFonts w:eastAsia="Times New Roman"/>
          <w:sz w:val="24"/>
          <w:szCs w:val="24"/>
          <w:lang w:eastAsia="lt-LT"/>
        </w:rPr>
      </w:pPr>
      <w:r w:rsidRPr="00781EDD">
        <w:rPr>
          <w:rFonts w:eastAsia="Times New Roman"/>
          <w:sz w:val="24"/>
          <w:szCs w:val="24"/>
          <w:lang w:eastAsia="lt-LT"/>
        </w:rPr>
        <w:t>Pirkimo objektas –</w:t>
      </w:r>
      <w:r>
        <w:rPr>
          <w:rFonts w:eastAsia="Times New Roman"/>
          <w:sz w:val="24"/>
          <w:szCs w:val="24"/>
          <w:lang w:eastAsia="lt-LT"/>
        </w:rPr>
        <w:t xml:space="preserve"> </w:t>
      </w:r>
      <w:r w:rsidRPr="00D33BBA">
        <w:rPr>
          <w:rFonts w:eastAsia="Times New Roman"/>
          <w:sz w:val="24"/>
          <w:szCs w:val="24"/>
          <w:lang w:eastAsia="lt-LT"/>
        </w:rPr>
        <w:t xml:space="preserve">Lietuvos banko valdomos mokėjimo </w:t>
      </w:r>
      <w:r>
        <w:rPr>
          <w:rFonts w:eastAsia="Times New Roman"/>
          <w:sz w:val="24"/>
          <w:szCs w:val="24"/>
          <w:lang w:eastAsia="lt-LT"/>
        </w:rPr>
        <w:t xml:space="preserve">informacinės </w:t>
      </w:r>
      <w:r w:rsidRPr="00D33BBA">
        <w:rPr>
          <w:rFonts w:eastAsia="Times New Roman"/>
          <w:sz w:val="24"/>
          <w:szCs w:val="24"/>
          <w:lang w:eastAsia="lt-LT"/>
        </w:rPr>
        <w:t>sistemos CENTROlink (toliau – CENTROlink</w:t>
      </w:r>
      <w:r>
        <w:rPr>
          <w:rFonts w:eastAsia="Times New Roman"/>
          <w:sz w:val="24"/>
          <w:szCs w:val="24"/>
          <w:lang w:eastAsia="lt-LT"/>
        </w:rPr>
        <w:t>, Sistema</w:t>
      </w:r>
      <w:r w:rsidRPr="00D33BBA">
        <w:rPr>
          <w:rFonts w:eastAsia="Times New Roman"/>
          <w:sz w:val="24"/>
          <w:szCs w:val="24"/>
          <w:lang w:eastAsia="lt-LT"/>
        </w:rPr>
        <w:t>) veiklos, Lietuvos banko tarnautojų, kurių profesinė veikla susijusi su CENTROlink, profesinės civilinės atsakomybės ir kibernetinių rizikų draudimas</w:t>
      </w:r>
      <w:r>
        <w:rPr>
          <w:rFonts w:eastAsia="Times New Roman"/>
          <w:sz w:val="24"/>
          <w:szCs w:val="24"/>
          <w:lang w:eastAsia="lt-LT"/>
        </w:rPr>
        <w:t xml:space="preserve"> </w:t>
      </w:r>
      <w:r w:rsidRPr="00F90AA3">
        <w:rPr>
          <w:rFonts w:eastAsia="Times New Roman"/>
          <w:sz w:val="24"/>
          <w:szCs w:val="24"/>
          <w:lang w:eastAsia="lt-LT"/>
        </w:rPr>
        <w:t>(toliau – CENTROlink sistemos draudimo paslaugos)</w:t>
      </w:r>
      <w:r>
        <w:rPr>
          <w:rFonts w:eastAsia="Times New Roman"/>
          <w:sz w:val="24"/>
          <w:szCs w:val="24"/>
          <w:lang w:eastAsia="lt-LT"/>
        </w:rPr>
        <w:t>.</w:t>
      </w:r>
    </w:p>
    <w:p w14:paraId="41CDFB54" w14:textId="77777777" w:rsidR="00F169AF" w:rsidRDefault="00F169AF" w:rsidP="00F169AF">
      <w:pPr>
        <w:pStyle w:val="ListParagraph"/>
        <w:numPr>
          <w:ilvl w:val="1"/>
          <w:numId w:val="2"/>
        </w:numPr>
        <w:spacing w:after="0" w:line="240" w:lineRule="auto"/>
        <w:jc w:val="both"/>
        <w:outlineLvl w:val="0"/>
        <w:rPr>
          <w:rFonts w:eastAsia="Times New Roman"/>
          <w:sz w:val="24"/>
          <w:szCs w:val="24"/>
          <w:lang w:eastAsia="lt-LT"/>
        </w:rPr>
      </w:pPr>
      <w:r w:rsidRPr="00781EDD">
        <w:rPr>
          <w:rFonts w:eastAsia="Times New Roman"/>
          <w:sz w:val="24"/>
          <w:szCs w:val="24"/>
          <w:lang w:eastAsia="lt-LT"/>
        </w:rPr>
        <w:t xml:space="preserve">Draudimo paslaugos turi užtikrinti, kad Draudėjas būtų apsaugotas nuo trečiųjų asmenų reikalavimų bei patirtų nuostolių, susijusių su </w:t>
      </w:r>
      <w:r>
        <w:rPr>
          <w:rFonts w:eastAsia="Times New Roman"/>
          <w:sz w:val="24"/>
          <w:szCs w:val="24"/>
          <w:lang w:eastAsia="lt-LT"/>
        </w:rPr>
        <w:t xml:space="preserve">patvaria ir veiksminga CENTROlink veikla, darbuotojų </w:t>
      </w:r>
      <w:r w:rsidRPr="00781EDD">
        <w:rPr>
          <w:rFonts w:eastAsia="Times New Roman"/>
          <w:sz w:val="24"/>
          <w:szCs w:val="24"/>
          <w:lang w:eastAsia="lt-LT"/>
        </w:rPr>
        <w:t>profesine veikla ir kibernetiniais incidentais.</w:t>
      </w:r>
    </w:p>
    <w:p w14:paraId="162FAECB" w14:textId="77777777" w:rsidR="00F169AF" w:rsidRDefault="00F169AF" w:rsidP="00F169AF">
      <w:pPr>
        <w:pStyle w:val="ListParagraph"/>
        <w:numPr>
          <w:ilvl w:val="1"/>
          <w:numId w:val="2"/>
        </w:numPr>
        <w:spacing w:after="0" w:line="240" w:lineRule="auto"/>
        <w:jc w:val="both"/>
        <w:outlineLvl w:val="0"/>
        <w:rPr>
          <w:rFonts w:eastAsia="Times New Roman"/>
          <w:sz w:val="24"/>
          <w:szCs w:val="24"/>
          <w:lang w:eastAsia="lt-LT"/>
        </w:rPr>
      </w:pPr>
      <w:r w:rsidRPr="00D76476">
        <w:rPr>
          <w:rFonts w:eastAsia="Times New Roman"/>
          <w:sz w:val="24"/>
          <w:szCs w:val="24"/>
          <w:lang w:eastAsia="lt-LT"/>
        </w:rPr>
        <w:t>Objekto veiklos aprašymas</w:t>
      </w:r>
      <w:r w:rsidRPr="00781EDD">
        <w:rPr>
          <w:rFonts w:eastAsia="Times New Roman"/>
          <w:sz w:val="24"/>
          <w:szCs w:val="24"/>
          <w:lang w:eastAsia="lt-LT"/>
        </w:rPr>
        <w:t xml:space="preserve"> - CENTROlink yra Lietuvos banko mokėjimo sistema, sudaranti galimybę prisijungti prie bendros mokėjimų eurais erdvės visiems Europos ekonominėje erdvėje licencijuotiems </w:t>
      </w:r>
      <w:r w:rsidRPr="00116EE2">
        <w:rPr>
          <w:rFonts w:eastAsia="Times New Roman"/>
          <w:sz w:val="24"/>
          <w:szCs w:val="24"/>
          <w:lang w:eastAsia="lt-LT"/>
        </w:rPr>
        <w:t>mokėjimo paslaugų teikėjams</w:t>
      </w:r>
      <w:r w:rsidRPr="00781EDD">
        <w:rPr>
          <w:rFonts w:eastAsia="Times New Roman"/>
          <w:sz w:val="24"/>
          <w:szCs w:val="24"/>
          <w:lang w:eastAsia="lt-LT"/>
        </w:rPr>
        <w:t xml:space="preserve"> (MPT) – bankams, specializuotiems bankams, kredito unijoms, elektroninių pinigų įstaigoms ir mokėjimo įstaigoms. Sistemoje dalyvaujantiems MPT sudaromos galimybės teikti savo klientams visas SEPA mokėjimų paslaugas: </w:t>
      </w:r>
      <w:r w:rsidRPr="00D33BBA">
        <w:rPr>
          <w:rFonts w:eastAsia="Times New Roman"/>
          <w:sz w:val="24"/>
          <w:szCs w:val="24"/>
          <w:lang w:eastAsia="lt-LT"/>
        </w:rPr>
        <w:t>kredito pervedimų, tiesioginio debeto pervedimų bei momentinių mokėjimų. Taip pat sistemos klientai gali naudotis ir kitomis papildomomis paslaugomis: Lietuvos banko pakaitinių identifikatorių paieškos paslauga, gavėjo patikro</w:t>
      </w:r>
      <w:r>
        <w:rPr>
          <w:rFonts w:eastAsia="Times New Roman"/>
          <w:sz w:val="24"/>
          <w:szCs w:val="24"/>
          <w:lang w:eastAsia="lt-LT"/>
        </w:rPr>
        <w:t>s</w:t>
      </w:r>
      <w:r w:rsidRPr="00D33BBA">
        <w:rPr>
          <w:rFonts w:eastAsia="Times New Roman"/>
          <w:sz w:val="24"/>
          <w:szCs w:val="24"/>
          <w:lang w:eastAsia="lt-LT"/>
        </w:rPr>
        <w:t xml:space="preserve"> paslauga.</w:t>
      </w:r>
      <w:r w:rsidRPr="00781EDD">
        <w:rPr>
          <w:rFonts w:eastAsia="Times New Roman"/>
          <w:sz w:val="24"/>
          <w:szCs w:val="24"/>
          <w:lang w:eastAsia="lt-LT"/>
        </w:rPr>
        <w:t xml:space="preserve"> CENTROlink sistemos veikl</w:t>
      </w:r>
      <w:r>
        <w:rPr>
          <w:rFonts w:eastAsia="Times New Roman"/>
          <w:sz w:val="24"/>
          <w:szCs w:val="24"/>
          <w:lang w:eastAsia="lt-LT"/>
        </w:rPr>
        <w:t>a</w:t>
      </w:r>
      <w:r w:rsidRPr="00781EDD">
        <w:rPr>
          <w:rFonts w:eastAsia="Times New Roman"/>
          <w:sz w:val="24"/>
          <w:szCs w:val="24"/>
          <w:lang w:eastAsia="lt-LT"/>
        </w:rPr>
        <w:t xml:space="preserve"> bei papildomų paslaugų veikimo tvark</w:t>
      </w:r>
      <w:r>
        <w:rPr>
          <w:rFonts w:eastAsia="Times New Roman"/>
          <w:sz w:val="24"/>
          <w:szCs w:val="24"/>
          <w:lang w:eastAsia="lt-LT"/>
        </w:rPr>
        <w:t>a</w:t>
      </w:r>
      <w:r w:rsidRPr="00781EDD">
        <w:rPr>
          <w:rFonts w:eastAsia="Times New Roman"/>
          <w:sz w:val="24"/>
          <w:szCs w:val="24"/>
          <w:lang w:eastAsia="lt-LT"/>
        </w:rPr>
        <w:t xml:space="preserve"> </w:t>
      </w:r>
      <w:r>
        <w:rPr>
          <w:rFonts w:eastAsia="Times New Roman"/>
          <w:sz w:val="24"/>
          <w:szCs w:val="24"/>
          <w:lang w:eastAsia="lt-LT"/>
        </w:rPr>
        <w:t>reglamentuojama</w:t>
      </w:r>
      <w:r w:rsidRPr="00781EDD">
        <w:rPr>
          <w:rFonts w:eastAsia="Times New Roman"/>
          <w:sz w:val="24"/>
          <w:szCs w:val="24"/>
          <w:lang w:eastAsia="lt-LT"/>
        </w:rPr>
        <w:t>:</w:t>
      </w:r>
    </w:p>
    <w:p w14:paraId="3E515D17" w14:textId="77777777" w:rsidR="00F169AF" w:rsidRDefault="00F169AF" w:rsidP="00F169AF">
      <w:pPr>
        <w:pStyle w:val="ListParagraph"/>
        <w:numPr>
          <w:ilvl w:val="0"/>
          <w:numId w:val="3"/>
        </w:numPr>
        <w:spacing w:after="0" w:line="240" w:lineRule="auto"/>
        <w:jc w:val="both"/>
        <w:outlineLvl w:val="0"/>
        <w:rPr>
          <w:rFonts w:eastAsia="Times New Roman"/>
          <w:sz w:val="24"/>
          <w:szCs w:val="24"/>
          <w:lang w:eastAsia="lt-LT"/>
        </w:rPr>
      </w:pPr>
      <w:hyperlink r:id="rId5" w:history="1">
        <w:r>
          <w:rPr>
            <w:rStyle w:val="Hyperlink"/>
            <w:rFonts w:eastAsia="Times New Roman"/>
            <w:sz w:val="24"/>
            <w:szCs w:val="24"/>
            <w:lang w:eastAsia="lt-LT"/>
          </w:rPr>
          <w:t>Lietuvos banko mokėjimo sistemos CENTROlink veikimo taisyklėse, patvirtintose Lietuvos banko valdybos 2015 m. spalio 29 d. nutarimu Nr. 03-164 „Dėl Lietuvos banko mokėjimo sistemos CENTROlink veikimo taisyklių patvirtinimo“ (galiojanti aktuali suvestinė redakcija).</w:t>
        </w:r>
      </w:hyperlink>
    </w:p>
    <w:p w14:paraId="526D0FCD" w14:textId="77777777" w:rsidR="00F169AF" w:rsidRPr="00302261" w:rsidRDefault="00F169AF" w:rsidP="00F169AF">
      <w:pPr>
        <w:pStyle w:val="ListParagraph"/>
        <w:numPr>
          <w:ilvl w:val="0"/>
          <w:numId w:val="3"/>
        </w:numPr>
        <w:spacing w:after="0" w:line="240" w:lineRule="auto"/>
        <w:jc w:val="both"/>
        <w:outlineLvl w:val="0"/>
        <w:rPr>
          <w:rFonts w:eastAsia="Times New Roman"/>
          <w:sz w:val="24"/>
          <w:szCs w:val="24"/>
          <w:lang w:eastAsia="lt-LT"/>
        </w:rPr>
      </w:pPr>
      <w:hyperlink r:id="rId6" w:history="1">
        <w:r w:rsidRPr="00116EE2">
          <w:rPr>
            <w:rStyle w:val="Hyperlink"/>
            <w:sz w:val="24"/>
            <w:szCs w:val="24"/>
          </w:rPr>
          <w:t>Pakaitinių identifikatorių paieškos sistemos taisyklėse, patvirtintose Lietuvos banko valdybos 2018 m. spalio 4 d. nutarimu Nr. 03-180 "Dėl Pakaitinių identifikatorių paieškos sistemos taisyklių patvirtinimo" (galiojanti aktuali suvestinė redakcija).</w:t>
        </w:r>
      </w:hyperlink>
    </w:p>
    <w:p w14:paraId="3D03FA26" w14:textId="77777777" w:rsidR="00F169AF" w:rsidRPr="005E1353" w:rsidRDefault="00F169AF" w:rsidP="00F169AF">
      <w:pPr>
        <w:pStyle w:val="ListParagraph"/>
        <w:numPr>
          <w:ilvl w:val="0"/>
          <w:numId w:val="3"/>
        </w:numPr>
        <w:spacing w:after="0" w:line="240" w:lineRule="auto"/>
        <w:jc w:val="both"/>
        <w:outlineLvl w:val="0"/>
        <w:rPr>
          <w:rFonts w:eastAsia="Times New Roman"/>
          <w:sz w:val="24"/>
          <w:szCs w:val="24"/>
          <w:lang w:eastAsia="lt-LT"/>
        </w:rPr>
      </w:pPr>
      <w:hyperlink r:id="rId7" w:history="1">
        <w:r>
          <w:rPr>
            <w:rStyle w:val="Hyperlink"/>
            <w:rFonts w:eastAsia="Times New Roman"/>
            <w:sz w:val="24"/>
            <w:szCs w:val="24"/>
            <w:lang w:eastAsia="lt-LT"/>
          </w:rPr>
          <w:t>Lietuvos banko mokėjimo sistemos CENTROlink mokėjimo gavėjo patikros taisyklėse, patvirtintose Lietuvos banko valdybos 2025 m. rugpjūčio 26 d. nutarimu Nr. 03-123 "Dėl Lietuvos banko mokėjimo sistemos CENTROlink mokėjimo gavėjo patikros taisyklių patvirtinimo" (galiojanti aktuali suvestinė redakcija).</w:t>
        </w:r>
      </w:hyperlink>
    </w:p>
    <w:p w14:paraId="5CA05301" w14:textId="77777777" w:rsidR="00F169AF" w:rsidRPr="00781EDD" w:rsidRDefault="00F169AF" w:rsidP="00F169AF">
      <w:pPr>
        <w:pStyle w:val="ListParagraph"/>
        <w:spacing w:after="0" w:line="240" w:lineRule="auto"/>
        <w:ind w:left="1030" w:firstLine="50"/>
        <w:jc w:val="both"/>
        <w:rPr>
          <w:rFonts w:eastAsia="Times New Roman"/>
          <w:sz w:val="24"/>
          <w:szCs w:val="24"/>
          <w:lang w:eastAsia="lt-LT"/>
        </w:rPr>
      </w:pPr>
    </w:p>
    <w:p w14:paraId="0D9D26FB" w14:textId="77777777" w:rsidR="00F169AF" w:rsidRPr="00781EDD" w:rsidRDefault="00F169AF" w:rsidP="00F169AF">
      <w:pPr>
        <w:pStyle w:val="ListParagraph"/>
        <w:numPr>
          <w:ilvl w:val="1"/>
          <w:numId w:val="2"/>
        </w:numPr>
        <w:spacing w:after="0" w:line="240" w:lineRule="auto"/>
        <w:jc w:val="both"/>
        <w:rPr>
          <w:rFonts w:eastAsia="Times New Roman"/>
          <w:sz w:val="24"/>
          <w:szCs w:val="24"/>
          <w:lang w:eastAsia="lt-LT"/>
        </w:rPr>
      </w:pPr>
      <w:r w:rsidRPr="00781EDD">
        <w:rPr>
          <w:rFonts w:eastAsia="Times New Roman"/>
          <w:sz w:val="24"/>
          <w:szCs w:val="24"/>
          <w:lang w:eastAsia="lt-LT"/>
        </w:rPr>
        <w:t xml:space="preserve">CENTROlink </w:t>
      </w:r>
      <w:r>
        <w:rPr>
          <w:rFonts w:eastAsia="Times New Roman"/>
          <w:sz w:val="24"/>
          <w:szCs w:val="24"/>
          <w:lang w:eastAsia="lt-LT"/>
        </w:rPr>
        <w:t xml:space="preserve">sistemos </w:t>
      </w:r>
      <w:r w:rsidRPr="00781EDD">
        <w:rPr>
          <w:rFonts w:eastAsia="Times New Roman"/>
          <w:sz w:val="24"/>
          <w:szCs w:val="24"/>
          <w:lang w:eastAsia="lt-LT"/>
        </w:rPr>
        <w:t xml:space="preserve">veiklos </w:t>
      </w:r>
      <w:r>
        <w:rPr>
          <w:rFonts w:eastAsia="Times New Roman"/>
          <w:sz w:val="24"/>
          <w:szCs w:val="24"/>
          <w:lang w:eastAsia="lt-LT"/>
        </w:rPr>
        <w:t>apžvalga</w:t>
      </w:r>
      <w:r w:rsidRPr="00781EDD">
        <w:rPr>
          <w:rFonts w:eastAsia="Times New Roman"/>
          <w:sz w:val="24"/>
          <w:szCs w:val="24"/>
          <w:lang w:eastAsia="lt-LT"/>
        </w:rPr>
        <w:t>:</w:t>
      </w:r>
    </w:p>
    <w:p w14:paraId="60ED27F3" w14:textId="77777777" w:rsidR="00F169AF" w:rsidRDefault="00F169AF" w:rsidP="00F169AF">
      <w:pPr>
        <w:pStyle w:val="ListParagraph"/>
        <w:numPr>
          <w:ilvl w:val="2"/>
          <w:numId w:val="2"/>
        </w:numPr>
        <w:spacing w:after="0" w:line="240" w:lineRule="auto"/>
        <w:jc w:val="both"/>
        <w:rPr>
          <w:rFonts w:eastAsia="Times New Roman"/>
          <w:sz w:val="24"/>
          <w:szCs w:val="24"/>
          <w:lang w:eastAsia="lt-LT"/>
        </w:rPr>
      </w:pPr>
      <w:r>
        <w:rPr>
          <w:rFonts w:eastAsia="Times New Roman"/>
          <w:sz w:val="24"/>
          <w:szCs w:val="24"/>
          <w:lang w:eastAsia="lt-LT"/>
        </w:rPr>
        <w:t>Pagrindiniai rodikliai:</w:t>
      </w:r>
    </w:p>
    <w:p w14:paraId="05227B09" w14:textId="77777777" w:rsidR="00F169AF" w:rsidRPr="00094C01" w:rsidRDefault="00F169AF" w:rsidP="00F169AF">
      <w:pPr>
        <w:pStyle w:val="ListParagraph"/>
        <w:spacing w:after="0" w:line="240" w:lineRule="auto"/>
        <w:ind w:left="1080"/>
        <w:jc w:val="both"/>
        <w:rPr>
          <w:rFonts w:eastAsia="Times New Roman"/>
          <w:sz w:val="24"/>
          <w:szCs w:val="24"/>
          <w:lang w:eastAsia="lt-LT"/>
        </w:rPr>
      </w:pPr>
    </w:p>
    <w:tbl>
      <w:tblPr>
        <w:tblW w:w="9498"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28"/>
        <w:gridCol w:w="1134"/>
        <w:gridCol w:w="1134"/>
        <w:gridCol w:w="1134"/>
        <w:gridCol w:w="1134"/>
        <w:gridCol w:w="1134"/>
      </w:tblGrid>
      <w:tr w:rsidR="00F169AF" w:rsidRPr="00094C01" w14:paraId="61C9F3A3" w14:textId="77777777" w:rsidTr="0089058F">
        <w:trPr>
          <w:trHeight w:val="375"/>
          <w:tblHeader/>
          <w:jc w:val="center"/>
        </w:trPr>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D6AF03" w14:textId="77777777" w:rsidR="00F169AF" w:rsidRPr="00094C01" w:rsidRDefault="00F169AF" w:rsidP="0089058F">
            <w:pPr>
              <w:spacing w:after="0" w:line="240" w:lineRule="auto"/>
              <w:jc w:val="center"/>
              <w:rPr>
                <w:rFonts w:eastAsia="Times New Roman"/>
                <w:b/>
                <w:bCs/>
                <w:sz w:val="24"/>
                <w:szCs w:val="24"/>
                <w:lang w:eastAsia="lt-LT"/>
              </w:rPr>
            </w:pPr>
            <w:r w:rsidRPr="00094C01">
              <w:rPr>
                <w:rFonts w:eastAsia="Times New Roman"/>
                <w:b/>
                <w:bCs/>
                <w:sz w:val="24"/>
                <w:szCs w:val="24"/>
                <w:lang w:eastAsia="lt-LT"/>
              </w:rPr>
              <w:t>Rodiklis</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04B60B" w14:textId="77777777" w:rsidR="00F169AF" w:rsidRPr="00094C01" w:rsidRDefault="00F169AF" w:rsidP="0089058F">
            <w:pPr>
              <w:spacing w:after="0" w:line="240" w:lineRule="auto"/>
              <w:jc w:val="center"/>
              <w:rPr>
                <w:rFonts w:eastAsia="Times New Roman"/>
                <w:b/>
                <w:bCs/>
                <w:sz w:val="24"/>
                <w:szCs w:val="24"/>
                <w:lang w:eastAsia="lt-LT"/>
              </w:rPr>
            </w:pPr>
            <w:r w:rsidRPr="00094C01">
              <w:rPr>
                <w:rFonts w:eastAsia="Times New Roman"/>
                <w:b/>
                <w:bCs/>
                <w:sz w:val="24"/>
                <w:szCs w:val="24"/>
                <w:lang w:eastAsia="lt-LT"/>
              </w:rPr>
              <w:t>2020 m.</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C8A76D" w14:textId="77777777" w:rsidR="00F169AF" w:rsidRPr="00094C01" w:rsidRDefault="00F169AF" w:rsidP="0089058F">
            <w:pPr>
              <w:spacing w:after="0" w:line="240" w:lineRule="auto"/>
              <w:jc w:val="center"/>
              <w:rPr>
                <w:rFonts w:eastAsia="Times New Roman"/>
                <w:b/>
                <w:bCs/>
                <w:sz w:val="24"/>
                <w:szCs w:val="24"/>
                <w:lang w:eastAsia="lt-LT"/>
              </w:rPr>
            </w:pPr>
            <w:r w:rsidRPr="00094C01">
              <w:rPr>
                <w:rFonts w:eastAsia="Times New Roman"/>
                <w:b/>
                <w:bCs/>
                <w:sz w:val="24"/>
                <w:szCs w:val="24"/>
                <w:lang w:eastAsia="lt-LT"/>
              </w:rPr>
              <w:t>2021 m.</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BDBDD" w14:textId="77777777" w:rsidR="00F169AF" w:rsidRPr="00094C01" w:rsidRDefault="00F169AF" w:rsidP="0089058F">
            <w:pPr>
              <w:spacing w:after="0" w:line="240" w:lineRule="auto"/>
              <w:jc w:val="center"/>
              <w:rPr>
                <w:rFonts w:eastAsia="Times New Roman"/>
                <w:b/>
                <w:bCs/>
                <w:sz w:val="24"/>
                <w:szCs w:val="24"/>
                <w:lang w:eastAsia="lt-LT"/>
              </w:rPr>
            </w:pPr>
            <w:r w:rsidRPr="00094C01">
              <w:rPr>
                <w:rFonts w:eastAsia="Times New Roman"/>
                <w:b/>
                <w:bCs/>
                <w:sz w:val="24"/>
                <w:szCs w:val="24"/>
                <w:lang w:eastAsia="lt-LT"/>
              </w:rPr>
              <w:t>2022 m.</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BE69E8" w14:textId="77777777" w:rsidR="00F169AF" w:rsidRPr="00094C01" w:rsidRDefault="00F169AF" w:rsidP="0089058F">
            <w:pPr>
              <w:spacing w:after="0" w:line="240" w:lineRule="auto"/>
              <w:jc w:val="center"/>
              <w:rPr>
                <w:rFonts w:eastAsia="Times New Roman"/>
                <w:b/>
                <w:bCs/>
                <w:sz w:val="24"/>
                <w:szCs w:val="24"/>
                <w:lang w:eastAsia="lt-LT"/>
              </w:rPr>
            </w:pPr>
            <w:r w:rsidRPr="00094C01">
              <w:rPr>
                <w:rFonts w:eastAsia="Times New Roman"/>
                <w:b/>
                <w:bCs/>
                <w:sz w:val="24"/>
                <w:szCs w:val="24"/>
                <w:lang w:eastAsia="lt-LT"/>
              </w:rPr>
              <w:t>2023 m.</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F19ABC" w14:textId="77777777" w:rsidR="00F169AF" w:rsidRPr="00094C01" w:rsidRDefault="00F169AF" w:rsidP="0089058F">
            <w:pPr>
              <w:spacing w:after="0" w:line="240" w:lineRule="auto"/>
              <w:jc w:val="center"/>
              <w:rPr>
                <w:rFonts w:eastAsia="Times New Roman"/>
                <w:b/>
                <w:bCs/>
                <w:sz w:val="24"/>
                <w:szCs w:val="24"/>
                <w:lang w:eastAsia="lt-LT"/>
              </w:rPr>
            </w:pPr>
            <w:r w:rsidRPr="00094C01">
              <w:rPr>
                <w:rFonts w:eastAsia="Times New Roman"/>
                <w:b/>
                <w:bCs/>
                <w:sz w:val="24"/>
                <w:szCs w:val="24"/>
                <w:lang w:eastAsia="lt-LT"/>
              </w:rPr>
              <w:t>2024 m.</w:t>
            </w:r>
          </w:p>
        </w:tc>
      </w:tr>
      <w:tr w:rsidR="00F169AF" w:rsidRPr="00094C01" w14:paraId="362E37C8" w14:textId="77777777" w:rsidTr="0089058F">
        <w:trPr>
          <w:trHeight w:val="285"/>
          <w:jc w:val="center"/>
        </w:trPr>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94B026" w14:textId="77777777" w:rsidR="00F169AF" w:rsidRPr="00094C01" w:rsidRDefault="00F169AF" w:rsidP="0089058F">
            <w:pPr>
              <w:spacing w:after="0" w:line="240" w:lineRule="auto"/>
              <w:ind w:firstLine="57"/>
              <w:jc w:val="both"/>
              <w:rPr>
                <w:rFonts w:eastAsia="Times New Roman"/>
                <w:sz w:val="24"/>
                <w:szCs w:val="24"/>
                <w:lang w:eastAsia="lt-LT"/>
              </w:rPr>
            </w:pPr>
            <w:r w:rsidRPr="00094C01">
              <w:rPr>
                <w:rFonts w:eastAsia="Times New Roman"/>
                <w:sz w:val="24"/>
                <w:szCs w:val="24"/>
                <w:lang w:eastAsia="lt-LT"/>
              </w:rPr>
              <w:t>Mokėjimo paslaugų teikėjų skaičius</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3665EA"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136</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0A01E"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149</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3B7E23"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148</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62B318"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143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7D8A44"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138</w:t>
            </w:r>
          </w:p>
        </w:tc>
      </w:tr>
      <w:tr w:rsidR="00F169AF" w:rsidRPr="00094C01" w14:paraId="0F280C5A" w14:textId="77777777" w:rsidTr="0089058F">
        <w:trPr>
          <w:trHeight w:val="285"/>
          <w:jc w:val="center"/>
        </w:trPr>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1ECEC5" w14:textId="77777777" w:rsidR="00F169AF" w:rsidRPr="00094C01" w:rsidRDefault="00F169AF" w:rsidP="0089058F">
            <w:pPr>
              <w:spacing w:after="0" w:line="240" w:lineRule="auto"/>
              <w:ind w:firstLine="57"/>
              <w:jc w:val="both"/>
              <w:rPr>
                <w:rFonts w:eastAsia="Times New Roman"/>
                <w:sz w:val="24"/>
                <w:szCs w:val="24"/>
                <w:lang w:eastAsia="lt-LT"/>
              </w:rPr>
            </w:pPr>
            <w:r w:rsidRPr="00094C01">
              <w:rPr>
                <w:rFonts w:eastAsia="Times New Roman"/>
                <w:sz w:val="24"/>
                <w:szCs w:val="24"/>
                <w:lang w:eastAsia="lt-LT"/>
              </w:rPr>
              <w:t>MPT iš skirtingų EEE šalių skaičius</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EF309D"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14</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28B0BB"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18</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10CA87"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19</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3679A7"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19</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E5E8FE"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20</w:t>
            </w:r>
          </w:p>
        </w:tc>
      </w:tr>
      <w:tr w:rsidR="00F169AF" w:rsidRPr="00094C01" w14:paraId="1401C195" w14:textId="77777777" w:rsidTr="0089058F">
        <w:trPr>
          <w:trHeight w:val="285"/>
          <w:jc w:val="center"/>
        </w:trPr>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6E9564" w14:textId="77777777" w:rsidR="00F169AF" w:rsidRPr="00094C01" w:rsidRDefault="00F169AF" w:rsidP="0089058F">
            <w:pPr>
              <w:spacing w:after="0" w:line="240" w:lineRule="auto"/>
              <w:ind w:firstLine="57"/>
              <w:jc w:val="both"/>
              <w:rPr>
                <w:rFonts w:eastAsia="Times New Roman"/>
                <w:sz w:val="24"/>
                <w:szCs w:val="24"/>
                <w:lang w:eastAsia="lt-LT"/>
              </w:rPr>
            </w:pPr>
            <w:r w:rsidRPr="00094C01">
              <w:rPr>
                <w:rFonts w:eastAsia="Times New Roman"/>
                <w:sz w:val="24"/>
                <w:szCs w:val="24"/>
                <w:lang w:eastAsia="lt-LT"/>
              </w:rPr>
              <w:t>Bendras mokėjimų skaičius, mln.</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65E140"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95,2</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7F341F"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186,1</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FF5F94"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276,3</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029433"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228,5</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FC1D6D"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294,6</w:t>
            </w:r>
          </w:p>
        </w:tc>
      </w:tr>
      <w:tr w:rsidR="00F169AF" w:rsidRPr="00094C01" w14:paraId="73774749" w14:textId="77777777" w:rsidTr="0089058F">
        <w:trPr>
          <w:trHeight w:val="285"/>
          <w:jc w:val="center"/>
        </w:trPr>
        <w:tc>
          <w:tcPr>
            <w:tcW w:w="38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6C2295" w14:textId="77777777" w:rsidR="00F169AF" w:rsidRPr="00094C01" w:rsidRDefault="00F169AF" w:rsidP="0089058F">
            <w:pPr>
              <w:spacing w:after="0" w:line="240" w:lineRule="auto"/>
              <w:ind w:firstLine="57"/>
              <w:jc w:val="both"/>
              <w:rPr>
                <w:rFonts w:eastAsia="Times New Roman"/>
                <w:sz w:val="24"/>
                <w:szCs w:val="24"/>
                <w:lang w:eastAsia="lt-LT"/>
              </w:rPr>
            </w:pPr>
            <w:r w:rsidRPr="00094C01">
              <w:rPr>
                <w:rFonts w:eastAsia="Times New Roman"/>
                <w:sz w:val="24"/>
                <w:szCs w:val="24"/>
                <w:lang w:eastAsia="lt-LT"/>
              </w:rPr>
              <w:t>Bendra mokėjimų vertė, mlrd. Eur</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29778379"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168,8</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68FB8E86" w14:textId="77777777" w:rsidR="00F169AF" w:rsidRPr="00094C01" w:rsidRDefault="00F169AF" w:rsidP="0089058F">
            <w:pPr>
              <w:spacing w:after="0" w:line="240" w:lineRule="auto"/>
              <w:jc w:val="center"/>
              <w:rPr>
                <w:rFonts w:eastAsia="Times New Roman"/>
                <w:sz w:val="24"/>
                <w:szCs w:val="24"/>
                <w:lang w:eastAsia="lt-LT"/>
              </w:rPr>
            </w:pPr>
            <w:r w:rsidRPr="00094C01">
              <w:rPr>
                <w:rFonts w:eastAsia="Times New Roman"/>
                <w:sz w:val="24"/>
                <w:szCs w:val="24"/>
                <w:lang w:eastAsia="lt-LT"/>
              </w:rPr>
              <w:t>358,2</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15979528" w14:textId="77777777" w:rsidR="00F169AF" w:rsidRPr="00094C01" w:rsidRDefault="00F169AF" w:rsidP="0089058F">
            <w:pPr>
              <w:spacing w:after="0" w:line="240" w:lineRule="auto"/>
              <w:jc w:val="center"/>
              <w:rPr>
                <w:rFonts w:eastAsia="Times New Roman"/>
                <w:sz w:val="24"/>
                <w:szCs w:val="24"/>
                <w:lang w:eastAsia="lt-LT"/>
              </w:rPr>
            </w:pPr>
            <w:r w:rsidRPr="00094C01">
              <w:rPr>
                <w:sz w:val="24"/>
                <w:szCs w:val="24"/>
              </w:rPr>
              <w:t>476,7</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7341D746" w14:textId="77777777" w:rsidR="00F169AF" w:rsidRPr="00094C01" w:rsidRDefault="00F169AF" w:rsidP="0089058F">
            <w:pPr>
              <w:spacing w:after="0" w:line="240" w:lineRule="auto"/>
              <w:jc w:val="center"/>
              <w:rPr>
                <w:rFonts w:eastAsia="Times New Roman"/>
                <w:sz w:val="24"/>
                <w:szCs w:val="24"/>
                <w:lang w:eastAsia="lt-LT"/>
              </w:rPr>
            </w:pPr>
            <w:r w:rsidRPr="00094C01">
              <w:rPr>
                <w:sz w:val="24"/>
                <w:szCs w:val="24"/>
              </w:rPr>
              <w:t>456,2</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14:paraId="3FEC9E07" w14:textId="77777777" w:rsidR="00F169AF" w:rsidRPr="00094C01" w:rsidRDefault="00F169AF" w:rsidP="0089058F">
            <w:pPr>
              <w:spacing w:after="0" w:line="240" w:lineRule="auto"/>
              <w:jc w:val="center"/>
              <w:rPr>
                <w:rFonts w:eastAsia="Times New Roman"/>
                <w:sz w:val="24"/>
                <w:szCs w:val="24"/>
                <w:lang w:eastAsia="lt-LT"/>
              </w:rPr>
            </w:pPr>
            <w:r w:rsidRPr="00094C01">
              <w:rPr>
                <w:sz w:val="24"/>
                <w:szCs w:val="24"/>
              </w:rPr>
              <w:t>620,0</w:t>
            </w:r>
          </w:p>
        </w:tc>
      </w:tr>
    </w:tbl>
    <w:p w14:paraId="41F6A611" w14:textId="77777777" w:rsidR="00F169AF" w:rsidRDefault="00F169AF" w:rsidP="00F169AF">
      <w:pPr>
        <w:spacing w:after="0" w:line="240" w:lineRule="auto"/>
        <w:jc w:val="both"/>
        <w:rPr>
          <w:rFonts w:eastAsia="Times New Roman"/>
          <w:sz w:val="24"/>
          <w:szCs w:val="24"/>
          <w:lang w:eastAsia="lt-LT"/>
        </w:rPr>
      </w:pPr>
    </w:p>
    <w:p w14:paraId="2E4DBF68" w14:textId="77777777" w:rsidR="00F169AF" w:rsidRPr="00AB23B3" w:rsidRDefault="00F169AF" w:rsidP="00F169AF">
      <w:pPr>
        <w:pStyle w:val="ListParagraph"/>
        <w:numPr>
          <w:ilvl w:val="2"/>
          <w:numId w:val="2"/>
        </w:numPr>
        <w:spacing w:after="0" w:line="240" w:lineRule="auto"/>
        <w:jc w:val="both"/>
        <w:rPr>
          <w:rFonts w:eastAsia="Times New Roman"/>
          <w:sz w:val="24"/>
          <w:szCs w:val="24"/>
          <w:lang w:eastAsia="lt-LT"/>
        </w:rPr>
      </w:pPr>
      <w:r w:rsidRPr="00AB23B3">
        <w:rPr>
          <w:rFonts w:eastAsia="Times New Roman"/>
          <w:sz w:val="24"/>
          <w:szCs w:val="24"/>
          <w:lang w:eastAsia="lt-LT"/>
        </w:rPr>
        <w:t>Didžiausia vieno mokėjimo vertė per pastaruosius 12 mėn.:</w:t>
      </w:r>
    </w:p>
    <w:p w14:paraId="77B4BB77" w14:textId="77777777" w:rsidR="00F169AF" w:rsidRPr="00094C01" w:rsidRDefault="00F169AF" w:rsidP="00F169AF">
      <w:pPr>
        <w:pStyle w:val="ListParagraph"/>
        <w:numPr>
          <w:ilvl w:val="0"/>
          <w:numId w:val="1"/>
        </w:numPr>
        <w:spacing w:after="0" w:line="240" w:lineRule="auto"/>
        <w:jc w:val="both"/>
        <w:rPr>
          <w:rFonts w:eastAsia="Times New Roman"/>
          <w:sz w:val="24"/>
          <w:szCs w:val="24"/>
          <w:lang w:eastAsia="lt-LT"/>
        </w:rPr>
      </w:pPr>
      <w:r w:rsidRPr="00094C01">
        <w:rPr>
          <w:rFonts w:eastAsia="Times New Roman"/>
          <w:sz w:val="24"/>
          <w:szCs w:val="24"/>
          <w:lang w:eastAsia="lt-LT"/>
        </w:rPr>
        <w:t>išsiųsto – 150 mln. Eur</w:t>
      </w:r>
      <w:r>
        <w:rPr>
          <w:rFonts w:eastAsia="Times New Roman"/>
          <w:sz w:val="24"/>
          <w:szCs w:val="24"/>
          <w:lang w:eastAsia="lt-LT"/>
        </w:rPr>
        <w:t>;</w:t>
      </w:r>
    </w:p>
    <w:p w14:paraId="6B88B765" w14:textId="77777777" w:rsidR="00F169AF" w:rsidRPr="00094C01" w:rsidRDefault="00F169AF" w:rsidP="00F169AF">
      <w:pPr>
        <w:pStyle w:val="ListParagraph"/>
        <w:numPr>
          <w:ilvl w:val="0"/>
          <w:numId w:val="1"/>
        </w:numPr>
        <w:spacing w:after="0" w:line="240" w:lineRule="auto"/>
        <w:jc w:val="both"/>
        <w:rPr>
          <w:rFonts w:eastAsia="Times New Roman"/>
          <w:sz w:val="24"/>
          <w:szCs w:val="24"/>
          <w:lang w:eastAsia="lt-LT"/>
        </w:rPr>
      </w:pPr>
      <w:r w:rsidRPr="00094C01">
        <w:rPr>
          <w:rFonts w:eastAsia="Times New Roman"/>
          <w:sz w:val="24"/>
          <w:szCs w:val="24"/>
          <w:lang w:eastAsia="lt-LT"/>
        </w:rPr>
        <w:t>gauto – 88,8 mln. Eur.</w:t>
      </w:r>
    </w:p>
    <w:p w14:paraId="76F07E92" w14:textId="77777777" w:rsidR="00F169AF" w:rsidRPr="00AB23B3" w:rsidRDefault="00F169AF" w:rsidP="00F169AF">
      <w:pPr>
        <w:pStyle w:val="ListParagraph"/>
        <w:numPr>
          <w:ilvl w:val="2"/>
          <w:numId w:val="2"/>
        </w:numPr>
        <w:spacing w:after="0" w:line="240" w:lineRule="auto"/>
        <w:jc w:val="both"/>
        <w:rPr>
          <w:rFonts w:eastAsia="Times New Roman"/>
          <w:sz w:val="24"/>
          <w:szCs w:val="24"/>
          <w:lang w:eastAsia="lt-LT"/>
        </w:rPr>
      </w:pPr>
      <w:r w:rsidRPr="00AB23B3">
        <w:rPr>
          <w:rFonts w:eastAsia="Times New Roman"/>
          <w:sz w:val="24"/>
          <w:szCs w:val="24"/>
          <w:lang w:eastAsia="lt-LT"/>
        </w:rPr>
        <w:t>Vidutinė vieno mokėjimo vertė per pastaruosius 12 mėn.: 2</w:t>
      </w:r>
      <w:r>
        <w:rPr>
          <w:rFonts w:eastAsia="Times New Roman"/>
          <w:sz w:val="24"/>
          <w:szCs w:val="24"/>
          <w:lang w:eastAsia="lt-LT"/>
        </w:rPr>
        <w:t xml:space="preserve"> </w:t>
      </w:r>
      <w:r w:rsidRPr="00AB23B3">
        <w:rPr>
          <w:rFonts w:eastAsia="Times New Roman"/>
          <w:sz w:val="24"/>
          <w:szCs w:val="24"/>
          <w:lang w:eastAsia="lt-LT"/>
        </w:rPr>
        <w:t>105 Eur.</w:t>
      </w:r>
    </w:p>
    <w:p w14:paraId="0334A200" w14:textId="77777777" w:rsidR="00F169AF" w:rsidRPr="00AB23B3" w:rsidRDefault="00F169AF" w:rsidP="00F169AF">
      <w:pPr>
        <w:pStyle w:val="ListParagraph"/>
        <w:numPr>
          <w:ilvl w:val="2"/>
          <w:numId w:val="2"/>
        </w:numPr>
        <w:spacing w:after="0" w:line="240" w:lineRule="auto"/>
        <w:jc w:val="both"/>
        <w:rPr>
          <w:rFonts w:eastAsia="Times New Roman"/>
          <w:sz w:val="24"/>
          <w:szCs w:val="24"/>
          <w:lang w:eastAsia="lt-LT"/>
        </w:rPr>
      </w:pPr>
      <w:r w:rsidRPr="00AB23B3">
        <w:rPr>
          <w:rFonts w:eastAsia="Times New Roman"/>
          <w:sz w:val="24"/>
          <w:szCs w:val="24"/>
          <w:lang w:eastAsia="lt-LT"/>
        </w:rPr>
        <w:t xml:space="preserve">Darbuotojų skaičius, kurie dirba su CENTROlink sistema - </w:t>
      </w:r>
      <w:r>
        <w:rPr>
          <w:rFonts w:eastAsia="Times New Roman"/>
          <w:sz w:val="24"/>
          <w:szCs w:val="24"/>
          <w:lang w:eastAsia="lt-LT"/>
        </w:rPr>
        <w:t>5</w:t>
      </w:r>
      <w:r w:rsidRPr="00AB23B3">
        <w:rPr>
          <w:rFonts w:eastAsia="Times New Roman"/>
          <w:sz w:val="24"/>
          <w:szCs w:val="24"/>
          <w:lang w:eastAsia="lt-LT"/>
        </w:rPr>
        <w:t>0, iš jų:</w:t>
      </w:r>
    </w:p>
    <w:p w14:paraId="15379053" w14:textId="77777777" w:rsidR="00F169AF"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lastRenderedPageBreak/>
        <w:t>Sistemos administratoriai;</w:t>
      </w:r>
    </w:p>
    <w:p w14:paraId="0FA88E15" w14:textId="77777777" w:rsidR="00F169AF"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t>Klientų aptarnavimo specialistai;</w:t>
      </w:r>
    </w:p>
    <w:p w14:paraId="505F8283" w14:textId="77777777" w:rsidR="00F169AF"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t>Analitikai;</w:t>
      </w:r>
    </w:p>
    <w:p w14:paraId="7B1EAEFB" w14:textId="77777777" w:rsidR="00F169AF"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t>Integracijos specialistai;</w:t>
      </w:r>
    </w:p>
    <w:p w14:paraId="632BD9C1" w14:textId="77777777" w:rsidR="00F169AF"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t>IT specialistai;</w:t>
      </w:r>
    </w:p>
    <w:p w14:paraId="244DA3A5" w14:textId="77777777" w:rsidR="00F169AF"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t>Teisininkai;</w:t>
      </w:r>
    </w:p>
    <w:p w14:paraId="518BC54F" w14:textId="77777777" w:rsidR="00F169AF"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t>Vadovai;</w:t>
      </w:r>
    </w:p>
    <w:p w14:paraId="7A1D55C4" w14:textId="77777777" w:rsidR="00F169AF" w:rsidRPr="00443AC3" w:rsidRDefault="00F169AF" w:rsidP="00F169AF">
      <w:pPr>
        <w:pStyle w:val="ListParagraph"/>
        <w:numPr>
          <w:ilvl w:val="0"/>
          <w:numId w:val="1"/>
        </w:numPr>
        <w:spacing w:after="0" w:line="240" w:lineRule="auto"/>
        <w:jc w:val="both"/>
        <w:rPr>
          <w:rFonts w:eastAsia="Times New Roman"/>
          <w:sz w:val="24"/>
          <w:szCs w:val="24"/>
          <w:lang w:eastAsia="lt-LT"/>
        </w:rPr>
      </w:pPr>
      <w:r>
        <w:rPr>
          <w:rFonts w:eastAsia="Times New Roman"/>
          <w:sz w:val="24"/>
          <w:szCs w:val="24"/>
          <w:lang w:eastAsia="lt-LT"/>
        </w:rPr>
        <w:t>Ir kiti su sistemos veikla susiję darbuotojai.</w:t>
      </w:r>
    </w:p>
    <w:p w14:paraId="527039E3" w14:textId="77777777" w:rsidR="00F169AF" w:rsidRPr="00094C01" w:rsidRDefault="00F169AF" w:rsidP="00F169AF">
      <w:pPr>
        <w:spacing w:after="0" w:line="240" w:lineRule="auto"/>
        <w:jc w:val="both"/>
        <w:rPr>
          <w:rFonts w:eastAsia="Times New Roman"/>
          <w:sz w:val="24"/>
          <w:szCs w:val="24"/>
          <w:lang w:eastAsia="lt-LT"/>
        </w:rPr>
      </w:pPr>
    </w:p>
    <w:p w14:paraId="366992B5" w14:textId="77777777" w:rsidR="00F169AF" w:rsidRPr="00AB23B3" w:rsidRDefault="00F169AF" w:rsidP="00F169AF">
      <w:pPr>
        <w:pStyle w:val="ListParagraph"/>
        <w:numPr>
          <w:ilvl w:val="0"/>
          <w:numId w:val="2"/>
        </w:numPr>
        <w:spacing w:after="0" w:line="240" w:lineRule="auto"/>
        <w:jc w:val="both"/>
        <w:outlineLvl w:val="1"/>
        <w:rPr>
          <w:rFonts w:eastAsia="Times New Roman"/>
          <w:b/>
          <w:bCs/>
          <w:sz w:val="24"/>
          <w:szCs w:val="24"/>
          <w:lang w:eastAsia="lt-LT"/>
        </w:rPr>
      </w:pPr>
      <w:r w:rsidRPr="00AB23B3">
        <w:rPr>
          <w:rFonts w:eastAsia="Times New Roman"/>
          <w:b/>
          <w:bCs/>
          <w:sz w:val="24"/>
          <w:szCs w:val="24"/>
          <w:lang w:eastAsia="lt-LT"/>
        </w:rPr>
        <w:t>Draudėjas.</w:t>
      </w:r>
      <w:r w:rsidRPr="00AB23B3">
        <w:rPr>
          <w:noProof/>
          <w:sz w:val="24"/>
          <w:szCs w:val="24"/>
        </w:rPr>
        <w:t xml:space="preserve"> </w:t>
      </w:r>
    </w:p>
    <w:p w14:paraId="0B2DEA0C" w14:textId="77777777" w:rsidR="00F169AF" w:rsidRPr="00AB23B3" w:rsidRDefault="00F169AF" w:rsidP="00F169AF">
      <w:pPr>
        <w:pStyle w:val="ListParagraph"/>
        <w:numPr>
          <w:ilvl w:val="1"/>
          <w:numId w:val="2"/>
        </w:numPr>
        <w:spacing w:after="0" w:line="240" w:lineRule="auto"/>
        <w:jc w:val="both"/>
        <w:rPr>
          <w:rFonts w:eastAsia="Times New Roman"/>
          <w:sz w:val="24"/>
          <w:szCs w:val="24"/>
          <w:lang w:eastAsia="lt-LT"/>
        </w:rPr>
      </w:pPr>
      <w:r w:rsidRPr="00AB23B3">
        <w:rPr>
          <w:rFonts w:eastAsia="Times New Roman"/>
          <w:sz w:val="24"/>
          <w:szCs w:val="24"/>
          <w:lang w:eastAsia="lt-LT"/>
        </w:rPr>
        <w:t>Draudėjas – Lietuvos bankas (Gedimino pr. 6, LT-01103, Vilnius).</w:t>
      </w:r>
    </w:p>
    <w:p w14:paraId="7B787BFD" w14:textId="77777777" w:rsidR="00F169AF" w:rsidRPr="00094C01" w:rsidRDefault="00F169AF" w:rsidP="00F169AF">
      <w:pPr>
        <w:pStyle w:val="ListParagraph"/>
        <w:spacing w:after="0" w:line="240" w:lineRule="auto"/>
        <w:ind w:left="0"/>
        <w:jc w:val="both"/>
        <w:rPr>
          <w:rFonts w:eastAsia="Times New Roman"/>
          <w:sz w:val="24"/>
          <w:szCs w:val="24"/>
          <w:lang w:eastAsia="lt-LT"/>
        </w:rPr>
      </w:pPr>
    </w:p>
    <w:p w14:paraId="58398A80" w14:textId="77777777" w:rsidR="00F169AF" w:rsidRPr="00AB23B3" w:rsidRDefault="00F169AF" w:rsidP="00F169AF">
      <w:pPr>
        <w:pStyle w:val="ListParagraph"/>
        <w:numPr>
          <w:ilvl w:val="0"/>
          <w:numId w:val="2"/>
        </w:numPr>
        <w:spacing w:after="0" w:line="240" w:lineRule="auto"/>
        <w:jc w:val="both"/>
        <w:outlineLvl w:val="1"/>
        <w:rPr>
          <w:rFonts w:eastAsia="Times New Roman"/>
          <w:b/>
          <w:bCs/>
          <w:sz w:val="24"/>
          <w:szCs w:val="24"/>
          <w:lang w:eastAsia="lt-LT"/>
        </w:rPr>
      </w:pPr>
      <w:r w:rsidRPr="2C3685D8">
        <w:rPr>
          <w:rFonts w:eastAsia="Times New Roman"/>
          <w:b/>
          <w:bCs/>
          <w:sz w:val="24"/>
          <w:szCs w:val="24"/>
          <w:lang w:eastAsia="lt-LT"/>
        </w:rPr>
        <w:t>Draudimo laikotarpis.</w:t>
      </w:r>
    </w:p>
    <w:p w14:paraId="3283386D" w14:textId="77777777" w:rsidR="00F169AF" w:rsidRPr="00E96DE9" w:rsidRDefault="00F169AF" w:rsidP="00F169AF">
      <w:pPr>
        <w:pStyle w:val="ListParagraph"/>
        <w:numPr>
          <w:ilvl w:val="1"/>
          <w:numId w:val="2"/>
        </w:numPr>
        <w:spacing w:after="0" w:line="240" w:lineRule="auto"/>
        <w:jc w:val="both"/>
        <w:rPr>
          <w:rFonts w:eastAsia="Times New Roman"/>
          <w:sz w:val="24"/>
          <w:szCs w:val="24"/>
          <w:lang w:eastAsia="lt-LT"/>
        </w:rPr>
      </w:pPr>
      <w:r w:rsidRPr="00E96DE9">
        <w:rPr>
          <w:rFonts w:eastAsia="Times New Roman"/>
          <w:sz w:val="24"/>
          <w:szCs w:val="24"/>
          <w:lang w:eastAsia="lt-LT"/>
        </w:rPr>
        <w:t>Draudimas privalo galioti 12 mėnesių nuo sutarties įsigaliojimo dienos.</w:t>
      </w:r>
    </w:p>
    <w:p w14:paraId="6F1884F6" w14:textId="77777777" w:rsidR="00F169AF" w:rsidRPr="00E96DE9" w:rsidRDefault="00F169AF" w:rsidP="00F169AF">
      <w:pPr>
        <w:pStyle w:val="ListParagraph"/>
        <w:numPr>
          <w:ilvl w:val="1"/>
          <w:numId w:val="2"/>
        </w:numPr>
        <w:spacing w:after="0" w:line="240" w:lineRule="auto"/>
        <w:jc w:val="both"/>
        <w:rPr>
          <w:rFonts w:eastAsia="Times New Roman"/>
          <w:sz w:val="24"/>
          <w:szCs w:val="24"/>
          <w:lang w:eastAsia="lt-LT"/>
        </w:rPr>
      </w:pPr>
      <w:r w:rsidRPr="00E96DE9">
        <w:rPr>
          <w:rFonts w:eastAsia="Times New Roman"/>
          <w:sz w:val="24"/>
          <w:szCs w:val="24"/>
          <w:lang w:eastAsia="lt-LT"/>
        </w:rPr>
        <w:t>Draudimo poliso galiojimo laikotarpis – nuo sutarties įsigaliojimo dienos iki dienos, kai sueina 12 mėnesių terminas.</w:t>
      </w:r>
    </w:p>
    <w:p w14:paraId="1AB1C9A1" w14:textId="77777777" w:rsidR="00F169AF" w:rsidRPr="00E96DE9" w:rsidRDefault="00F169AF" w:rsidP="00F169AF">
      <w:pPr>
        <w:pStyle w:val="ListParagraph"/>
        <w:numPr>
          <w:ilvl w:val="1"/>
          <w:numId w:val="2"/>
        </w:numPr>
        <w:spacing w:after="0" w:line="240" w:lineRule="auto"/>
        <w:jc w:val="both"/>
        <w:rPr>
          <w:rFonts w:eastAsia="Times New Roman"/>
          <w:sz w:val="24"/>
          <w:szCs w:val="24"/>
          <w:lang w:eastAsia="lt-LT"/>
        </w:rPr>
      </w:pPr>
      <w:r w:rsidRPr="00E96DE9">
        <w:rPr>
          <w:rFonts w:eastAsia="Times New Roman"/>
          <w:sz w:val="24"/>
          <w:szCs w:val="24"/>
          <w:lang w:eastAsia="lt-LT"/>
        </w:rPr>
        <w:t>Draudimo įsigaliojimo data – sutarties įsigaliojimo diena.</w:t>
      </w:r>
    </w:p>
    <w:p w14:paraId="3190ED7F" w14:textId="77777777" w:rsidR="00F169AF" w:rsidRPr="00CD062E" w:rsidRDefault="00F169AF" w:rsidP="00F169AF">
      <w:pPr>
        <w:numPr>
          <w:ilvl w:val="1"/>
          <w:numId w:val="2"/>
        </w:numPr>
        <w:tabs>
          <w:tab w:val="left" w:pos="426"/>
          <w:tab w:val="left" w:pos="567"/>
          <w:tab w:val="left" w:pos="710"/>
          <w:tab w:val="left" w:pos="1276"/>
          <w:tab w:val="left" w:pos="1418"/>
        </w:tabs>
        <w:spacing w:after="0" w:line="240" w:lineRule="auto"/>
        <w:jc w:val="both"/>
        <w:rPr>
          <w:rFonts w:ascii="Verdana" w:eastAsia="Times New Roman" w:hAnsi="Verdana"/>
          <w:sz w:val="20"/>
          <w:szCs w:val="20"/>
        </w:rPr>
      </w:pPr>
      <w:r w:rsidRPr="00E96DE9">
        <w:rPr>
          <w:rFonts w:eastAsia="Times New Roman"/>
          <w:sz w:val="24"/>
          <w:szCs w:val="24"/>
          <w:lang w:eastAsia="lt-LT"/>
        </w:rPr>
        <w:t xml:space="preserve">Draudikas privalo pateikti </w:t>
      </w:r>
      <w:r>
        <w:rPr>
          <w:rFonts w:eastAsia="Times New Roman"/>
          <w:sz w:val="24"/>
          <w:szCs w:val="24"/>
          <w:lang w:eastAsia="lt-LT"/>
        </w:rPr>
        <w:t xml:space="preserve">Draudėjui </w:t>
      </w:r>
      <w:r w:rsidRPr="00E96DE9">
        <w:rPr>
          <w:rFonts w:eastAsia="Times New Roman"/>
          <w:sz w:val="24"/>
          <w:szCs w:val="24"/>
          <w:lang w:eastAsia="lt-LT"/>
        </w:rPr>
        <w:t xml:space="preserve">galiojantį draudimo polisą </w:t>
      </w:r>
      <w:r>
        <w:rPr>
          <w:rFonts w:eastAsia="Times New Roman"/>
          <w:sz w:val="24"/>
          <w:szCs w:val="24"/>
          <w:lang w:eastAsia="lt-LT"/>
        </w:rPr>
        <w:t xml:space="preserve">per 5 darbo dienas nuo </w:t>
      </w:r>
      <w:r w:rsidRPr="00E96DE9">
        <w:rPr>
          <w:rFonts w:eastAsia="Times New Roman"/>
          <w:sz w:val="24"/>
          <w:szCs w:val="24"/>
          <w:lang w:eastAsia="lt-LT"/>
        </w:rPr>
        <w:t xml:space="preserve">sutarties </w:t>
      </w:r>
      <w:r>
        <w:rPr>
          <w:rFonts w:eastAsia="Times New Roman"/>
          <w:sz w:val="24"/>
          <w:szCs w:val="24"/>
          <w:lang w:eastAsia="lt-LT"/>
        </w:rPr>
        <w:t>įsigaliojimo dienos</w:t>
      </w:r>
      <w:r w:rsidRPr="00E96DE9">
        <w:rPr>
          <w:rFonts w:eastAsia="Times New Roman"/>
          <w:sz w:val="24"/>
          <w:szCs w:val="24"/>
          <w:lang w:eastAsia="lt-LT"/>
        </w:rPr>
        <w:t>.</w:t>
      </w:r>
      <w:r>
        <w:rPr>
          <w:rFonts w:eastAsia="Times New Roman"/>
          <w:sz w:val="24"/>
          <w:szCs w:val="24"/>
          <w:lang w:eastAsia="lt-LT"/>
        </w:rPr>
        <w:t xml:space="preserve"> </w:t>
      </w:r>
      <w:r w:rsidRPr="00BA4305">
        <w:rPr>
          <w:rFonts w:ascii="Verdana" w:hAnsi="Verdana"/>
          <w:sz w:val="20"/>
          <w:szCs w:val="20"/>
        </w:rPr>
        <w:t>Draudimo liudijimo (poliso) nuostatos neturi prieštarauti sutarties nuostatoms.</w:t>
      </w:r>
    </w:p>
    <w:p w14:paraId="1FF3E9F8" w14:textId="77777777" w:rsidR="00F169AF" w:rsidRPr="004823F7" w:rsidRDefault="00F169AF" w:rsidP="00F169AF">
      <w:pPr>
        <w:numPr>
          <w:ilvl w:val="1"/>
          <w:numId w:val="2"/>
        </w:numPr>
        <w:tabs>
          <w:tab w:val="left" w:pos="426"/>
          <w:tab w:val="left" w:pos="567"/>
          <w:tab w:val="left" w:pos="710"/>
          <w:tab w:val="left" w:pos="1276"/>
          <w:tab w:val="left" w:pos="1418"/>
        </w:tabs>
        <w:spacing w:after="0" w:line="240" w:lineRule="auto"/>
        <w:jc w:val="both"/>
        <w:rPr>
          <w:rFonts w:ascii="Verdana" w:eastAsia="Times New Roman" w:hAnsi="Verdana"/>
          <w:sz w:val="20"/>
          <w:szCs w:val="20"/>
          <w:u w:val="single"/>
        </w:rPr>
      </w:pPr>
      <w:r w:rsidRPr="004823F7">
        <w:rPr>
          <w:rFonts w:ascii="Verdana" w:hAnsi="Verdana"/>
          <w:sz w:val="20"/>
          <w:szCs w:val="20"/>
          <w:u w:val="single"/>
        </w:rPr>
        <w:t>Retrospektyvinis draudimo laikotarpis – 2026</w:t>
      </w:r>
      <w:r>
        <w:rPr>
          <w:rFonts w:ascii="Verdana" w:hAnsi="Verdana"/>
          <w:sz w:val="20"/>
          <w:szCs w:val="20"/>
          <w:u w:val="single"/>
        </w:rPr>
        <w:t xml:space="preserve"> m.</w:t>
      </w:r>
      <w:r w:rsidRPr="004823F7">
        <w:rPr>
          <w:rFonts w:ascii="Verdana" w:hAnsi="Verdana"/>
          <w:sz w:val="20"/>
          <w:szCs w:val="20"/>
          <w:u w:val="single"/>
        </w:rPr>
        <w:t xml:space="preserve"> sausio 1 d. </w:t>
      </w:r>
      <w:r>
        <w:rPr>
          <w:rFonts w:ascii="Verdana" w:hAnsi="Verdana"/>
          <w:sz w:val="20"/>
          <w:szCs w:val="20"/>
          <w:u w:val="single"/>
        </w:rPr>
        <w:t xml:space="preserve">Retrospektyvinis draudimo laikotarpis neįskaičiuojamas į draudimo sutarties laikotarpį. </w:t>
      </w:r>
    </w:p>
    <w:p w14:paraId="6B6397D9" w14:textId="77777777" w:rsidR="00F169AF" w:rsidRPr="00094C01" w:rsidRDefault="00F169AF" w:rsidP="00F169AF">
      <w:pPr>
        <w:spacing w:after="0" w:line="240" w:lineRule="auto"/>
        <w:jc w:val="both"/>
        <w:rPr>
          <w:rFonts w:eastAsia="Times New Roman"/>
          <w:sz w:val="24"/>
          <w:szCs w:val="24"/>
          <w:lang w:eastAsia="lt-LT"/>
        </w:rPr>
      </w:pPr>
    </w:p>
    <w:p w14:paraId="66C547FB" w14:textId="77777777" w:rsidR="00F169AF" w:rsidRPr="00094C01" w:rsidRDefault="00F169AF" w:rsidP="00F169AF">
      <w:pPr>
        <w:pStyle w:val="ListParagraph"/>
        <w:numPr>
          <w:ilvl w:val="0"/>
          <w:numId w:val="2"/>
        </w:numPr>
        <w:spacing w:after="0" w:line="240" w:lineRule="auto"/>
        <w:jc w:val="both"/>
        <w:outlineLvl w:val="1"/>
        <w:rPr>
          <w:rFonts w:eastAsia="Times New Roman"/>
          <w:b/>
          <w:bCs/>
          <w:sz w:val="24"/>
          <w:szCs w:val="24"/>
          <w:lang w:eastAsia="lt-LT"/>
        </w:rPr>
      </w:pPr>
      <w:r w:rsidRPr="00094C01">
        <w:rPr>
          <w:rFonts w:eastAsia="Times New Roman"/>
          <w:b/>
          <w:bCs/>
          <w:sz w:val="24"/>
          <w:szCs w:val="24"/>
          <w:lang w:eastAsia="lt-LT"/>
        </w:rPr>
        <w:t>Teritorija ir taikoma teisė.</w:t>
      </w:r>
    </w:p>
    <w:p w14:paraId="3967549B" w14:textId="77777777" w:rsidR="00F169AF" w:rsidRPr="00D76476" w:rsidRDefault="00F169AF" w:rsidP="00F169AF">
      <w:pPr>
        <w:pStyle w:val="ListParagraph"/>
        <w:numPr>
          <w:ilvl w:val="1"/>
          <w:numId w:val="2"/>
        </w:numPr>
        <w:spacing w:after="0" w:line="240" w:lineRule="auto"/>
        <w:jc w:val="both"/>
        <w:rPr>
          <w:rFonts w:eastAsia="Times New Roman"/>
          <w:sz w:val="24"/>
          <w:szCs w:val="24"/>
          <w:lang w:eastAsia="lt-LT"/>
        </w:rPr>
      </w:pPr>
      <w:r w:rsidRPr="00094C01">
        <w:rPr>
          <w:rFonts w:eastAsia="Times New Roman"/>
          <w:sz w:val="24"/>
          <w:szCs w:val="24"/>
          <w:lang w:eastAsia="lt-LT"/>
        </w:rPr>
        <w:t xml:space="preserve">Draudimo apsauga privalo galioti </w:t>
      </w:r>
      <w:r w:rsidRPr="00D76476">
        <w:rPr>
          <w:rFonts w:eastAsia="Times New Roman"/>
          <w:sz w:val="24"/>
          <w:szCs w:val="24"/>
          <w:lang w:eastAsia="lt-LT"/>
        </w:rPr>
        <w:t>visame pasaulyje.</w:t>
      </w:r>
    </w:p>
    <w:p w14:paraId="4C2591C7" w14:textId="77777777" w:rsidR="00F169AF" w:rsidRPr="00D76476" w:rsidRDefault="00F169AF" w:rsidP="00F169AF">
      <w:pPr>
        <w:pStyle w:val="ListParagraph"/>
        <w:numPr>
          <w:ilvl w:val="1"/>
          <w:numId w:val="2"/>
        </w:numPr>
        <w:spacing w:after="0" w:line="240" w:lineRule="auto"/>
        <w:jc w:val="both"/>
        <w:rPr>
          <w:rFonts w:eastAsia="Times New Roman"/>
          <w:sz w:val="24"/>
          <w:szCs w:val="24"/>
          <w:lang w:eastAsia="lt-LT"/>
        </w:rPr>
      </w:pPr>
      <w:r w:rsidRPr="00D76476">
        <w:rPr>
          <w:rFonts w:eastAsia="Times New Roman"/>
          <w:sz w:val="24"/>
          <w:szCs w:val="24"/>
          <w:lang w:eastAsia="lt-LT"/>
        </w:rPr>
        <w:t>Taikoma teisė – Lietuvos Respublikos.</w:t>
      </w:r>
    </w:p>
    <w:p w14:paraId="58566678" w14:textId="77777777" w:rsidR="00F169AF" w:rsidRPr="00094C01" w:rsidRDefault="00F169AF" w:rsidP="00F169AF">
      <w:pPr>
        <w:spacing w:after="0" w:line="240" w:lineRule="auto"/>
        <w:jc w:val="both"/>
        <w:rPr>
          <w:rFonts w:eastAsia="Times New Roman"/>
          <w:sz w:val="24"/>
          <w:szCs w:val="24"/>
          <w:lang w:eastAsia="lt-LT"/>
        </w:rPr>
      </w:pPr>
    </w:p>
    <w:p w14:paraId="05A5E802" w14:textId="77777777" w:rsidR="00F169AF" w:rsidRPr="00AD11B3" w:rsidRDefault="00F169AF" w:rsidP="00F169AF">
      <w:pPr>
        <w:pStyle w:val="ListParagraph"/>
        <w:numPr>
          <w:ilvl w:val="0"/>
          <w:numId w:val="2"/>
        </w:numPr>
        <w:spacing w:after="0" w:line="240" w:lineRule="auto"/>
        <w:jc w:val="both"/>
        <w:outlineLvl w:val="1"/>
        <w:rPr>
          <w:rFonts w:eastAsia="Times New Roman"/>
          <w:b/>
          <w:bCs/>
          <w:sz w:val="24"/>
          <w:szCs w:val="24"/>
          <w:lang w:eastAsia="lt-LT"/>
        </w:rPr>
      </w:pPr>
      <w:r w:rsidRPr="00AD11B3">
        <w:rPr>
          <w:rFonts w:eastAsia="Times New Roman"/>
          <w:b/>
          <w:bCs/>
          <w:sz w:val="24"/>
          <w:szCs w:val="24"/>
          <w:lang w:eastAsia="lt-LT"/>
        </w:rPr>
        <w:t>Draudimo</w:t>
      </w:r>
      <w:r>
        <w:rPr>
          <w:rFonts w:eastAsia="Times New Roman"/>
          <w:b/>
          <w:bCs/>
          <w:sz w:val="24"/>
          <w:szCs w:val="24"/>
          <w:lang w:eastAsia="lt-LT"/>
        </w:rPr>
        <w:t xml:space="preserve"> rūšys ir</w:t>
      </w:r>
      <w:r w:rsidRPr="00AD11B3">
        <w:rPr>
          <w:rFonts w:eastAsia="Times New Roman"/>
          <w:b/>
          <w:bCs/>
          <w:sz w:val="24"/>
          <w:szCs w:val="24"/>
          <w:lang w:eastAsia="lt-LT"/>
        </w:rPr>
        <w:t xml:space="preserve"> sumos.</w:t>
      </w:r>
    </w:p>
    <w:p w14:paraId="48C2431B" w14:textId="77777777" w:rsidR="00F169AF" w:rsidRDefault="00F169AF" w:rsidP="00F169AF">
      <w:pPr>
        <w:pStyle w:val="ListParagraph"/>
        <w:numPr>
          <w:ilvl w:val="1"/>
          <w:numId w:val="2"/>
        </w:numPr>
        <w:spacing w:after="0" w:line="240" w:lineRule="auto"/>
        <w:jc w:val="both"/>
        <w:rPr>
          <w:rFonts w:eastAsia="Times New Roman"/>
          <w:sz w:val="24"/>
          <w:szCs w:val="24"/>
          <w:lang w:eastAsia="lt-LT"/>
        </w:rPr>
      </w:pPr>
      <w:r w:rsidRPr="0087696A">
        <w:rPr>
          <w:rFonts w:eastAsia="Times New Roman"/>
          <w:sz w:val="24"/>
          <w:szCs w:val="24"/>
          <w:lang w:eastAsia="lt-LT"/>
        </w:rPr>
        <w:t xml:space="preserve">Bendra </w:t>
      </w:r>
      <w:r>
        <w:rPr>
          <w:rFonts w:eastAsia="Times New Roman"/>
          <w:sz w:val="24"/>
          <w:szCs w:val="24"/>
          <w:lang w:eastAsia="lt-LT"/>
        </w:rPr>
        <w:t xml:space="preserve">maksimali </w:t>
      </w:r>
      <w:r w:rsidRPr="0087696A">
        <w:rPr>
          <w:rFonts w:eastAsia="Times New Roman"/>
          <w:sz w:val="24"/>
          <w:szCs w:val="24"/>
          <w:lang w:eastAsia="lt-LT"/>
        </w:rPr>
        <w:t xml:space="preserve">draudimo suma per draudimo </w:t>
      </w:r>
      <w:r>
        <w:rPr>
          <w:rFonts w:eastAsia="Times New Roman"/>
          <w:sz w:val="24"/>
          <w:szCs w:val="24"/>
          <w:lang w:eastAsia="lt-LT"/>
        </w:rPr>
        <w:t>poliso</w:t>
      </w:r>
      <w:r w:rsidRPr="0087696A">
        <w:rPr>
          <w:rFonts w:eastAsia="Times New Roman"/>
          <w:sz w:val="24"/>
          <w:szCs w:val="24"/>
          <w:lang w:eastAsia="lt-LT"/>
        </w:rPr>
        <w:t xml:space="preserve"> laikotarpį </w:t>
      </w:r>
      <w:r w:rsidRPr="00E25981">
        <w:rPr>
          <w:rFonts w:eastAsia="Times New Roman"/>
          <w:sz w:val="24"/>
          <w:szCs w:val="24"/>
          <w:lang w:eastAsia="lt-LT"/>
        </w:rPr>
        <w:t xml:space="preserve">– </w:t>
      </w:r>
      <w:r w:rsidRPr="00E25981">
        <w:rPr>
          <w:rFonts w:eastAsia="Times New Roman"/>
          <w:b/>
          <w:bCs/>
          <w:sz w:val="24"/>
          <w:szCs w:val="24"/>
          <w:lang w:eastAsia="lt-LT"/>
        </w:rPr>
        <w:t xml:space="preserve">1 000 000 </w:t>
      </w:r>
      <w:r w:rsidRPr="003864D0">
        <w:rPr>
          <w:rFonts w:eastAsia="Times New Roman"/>
          <w:b/>
          <w:bCs/>
          <w:sz w:val="24"/>
          <w:szCs w:val="24"/>
          <w:lang w:eastAsia="lt-LT"/>
        </w:rPr>
        <w:t>Eur</w:t>
      </w:r>
      <w:r w:rsidRPr="0087696A">
        <w:rPr>
          <w:rFonts w:eastAsia="Times New Roman"/>
          <w:sz w:val="24"/>
          <w:szCs w:val="24"/>
          <w:lang w:eastAsia="lt-LT"/>
        </w:rPr>
        <w:t xml:space="preserve"> </w:t>
      </w:r>
      <w:r>
        <w:rPr>
          <w:rFonts w:eastAsia="Times New Roman"/>
          <w:sz w:val="24"/>
          <w:szCs w:val="24"/>
          <w:lang w:eastAsia="lt-LT"/>
        </w:rPr>
        <w:t>(</w:t>
      </w:r>
      <w:r w:rsidRPr="0087696A">
        <w:rPr>
          <w:rFonts w:eastAsia="Times New Roman"/>
          <w:sz w:val="24"/>
          <w:szCs w:val="24"/>
          <w:lang w:eastAsia="lt-LT"/>
        </w:rPr>
        <w:t>įskaitant išlaidas ir sąnaudas</w:t>
      </w:r>
      <w:r>
        <w:rPr>
          <w:rFonts w:eastAsia="Times New Roman"/>
          <w:sz w:val="24"/>
          <w:szCs w:val="24"/>
          <w:lang w:eastAsia="lt-LT"/>
        </w:rPr>
        <w:t>).</w:t>
      </w:r>
    </w:p>
    <w:p w14:paraId="5F954D5B" w14:textId="77777777" w:rsidR="00F169AF" w:rsidRDefault="00F169AF" w:rsidP="00F169AF">
      <w:pPr>
        <w:pStyle w:val="ListParagraph"/>
        <w:numPr>
          <w:ilvl w:val="1"/>
          <w:numId w:val="2"/>
        </w:numPr>
        <w:spacing w:after="0" w:line="240" w:lineRule="auto"/>
        <w:jc w:val="both"/>
        <w:rPr>
          <w:rFonts w:eastAsia="Times New Roman"/>
          <w:sz w:val="24"/>
          <w:szCs w:val="24"/>
          <w:lang w:eastAsia="lt-LT"/>
        </w:rPr>
      </w:pPr>
      <w:r w:rsidRPr="00094C01">
        <w:rPr>
          <w:rFonts w:eastAsia="Times New Roman"/>
          <w:sz w:val="24"/>
          <w:szCs w:val="24"/>
          <w:lang w:eastAsia="lt-LT"/>
        </w:rPr>
        <w:t xml:space="preserve">Profesinė </w:t>
      </w:r>
      <w:r>
        <w:rPr>
          <w:rFonts w:eastAsia="Times New Roman"/>
          <w:sz w:val="24"/>
          <w:szCs w:val="24"/>
          <w:lang w:eastAsia="lt-LT"/>
        </w:rPr>
        <w:t xml:space="preserve">civilinė </w:t>
      </w:r>
      <w:r w:rsidRPr="00094C01">
        <w:rPr>
          <w:rFonts w:eastAsia="Times New Roman"/>
          <w:sz w:val="24"/>
          <w:szCs w:val="24"/>
          <w:lang w:eastAsia="lt-LT"/>
        </w:rPr>
        <w:t xml:space="preserve">atsakomybė – </w:t>
      </w:r>
      <w:r w:rsidRPr="00094C01">
        <w:rPr>
          <w:rFonts w:eastAsia="Times New Roman"/>
          <w:b/>
          <w:bCs/>
          <w:sz w:val="24"/>
          <w:szCs w:val="24"/>
          <w:lang w:eastAsia="lt-LT"/>
        </w:rPr>
        <w:t>1 000 000 E</w:t>
      </w:r>
      <w:r>
        <w:rPr>
          <w:rFonts w:eastAsia="Times New Roman"/>
          <w:b/>
          <w:bCs/>
          <w:sz w:val="24"/>
          <w:szCs w:val="24"/>
          <w:lang w:eastAsia="lt-LT"/>
        </w:rPr>
        <w:t>ur</w:t>
      </w:r>
      <w:r w:rsidRPr="00094C01">
        <w:rPr>
          <w:rFonts w:eastAsia="Times New Roman"/>
          <w:sz w:val="24"/>
          <w:szCs w:val="24"/>
          <w:lang w:eastAsia="lt-LT"/>
        </w:rPr>
        <w:t xml:space="preserve"> (bendra suma, įskaitant išlaidas ir sąnaudas).</w:t>
      </w:r>
    </w:p>
    <w:p w14:paraId="7DC58122" w14:textId="77777777" w:rsidR="00F169AF" w:rsidRDefault="00F169AF" w:rsidP="00F169AF">
      <w:pPr>
        <w:pStyle w:val="ListParagraph"/>
        <w:numPr>
          <w:ilvl w:val="1"/>
          <w:numId w:val="2"/>
        </w:numPr>
        <w:spacing w:after="0" w:line="240" w:lineRule="auto"/>
        <w:jc w:val="both"/>
        <w:rPr>
          <w:rFonts w:eastAsia="Times New Roman"/>
          <w:sz w:val="24"/>
          <w:szCs w:val="24"/>
          <w:lang w:eastAsia="lt-LT"/>
        </w:rPr>
      </w:pPr>
      <w:r w:rsidRPr="00AD11B3">
        <w:rPr>
          <w:rFonts w:eastAsia="Times New Roman"/>
          <w:sz w:val="24"/>
          <w:szCs w:val="24"/>
          <w:lang w:eastAsia="lt-LT"/>
        </w:rPr>
        <w:t>Kibernet</w:t>
      </w:r>
      <w:r>
        <w:rPr>
          <w:rFonts w:eastAsia="Times New Roman"/>
          <w:sz w:val="24"/>
          <w:szCs w:val="24"/>
          <w:lang w:eastAsia="lt-LT"/>
        </w:rPr>
        <w:t>inių rizikų draudimas:</w:t>
      </w:r>
    </w:p>
    <w:p w14:paraId="1CF7F6D5" w14:textId="77777777" w:rsidR="00F169AF" w:rsidRDefault="00F169AF" w:rsidP="00F169AF">
      <w:pPr>
        <w:pStyle w:val="ListParagraph"/>
        <w:numPr>
          <w:ilvl w:val="2"/>
          <w:numId w:val="2"/>
        </w:numPr>
        <w:spacing w:after="0" w:line="240" w:lineRule="auto"/>
        <w:jc w:val="both"/>
        <w:rPr>
          <w:rFonts w:eastAsia="Times New Roman"/>
          <w:sz w:val="24"/>
          <w:szCs w:val="24"/>
          <w:lang w:eastAsia="lt-LT"/>
        </w:rPr>
      </w:pPr>
      <w:r>
        <w:rPr>
          <w:rFonts w:eastAsia="Times New Roman"/>
          <w:sz w:val="24"/>
          <w:szCs w:val="24"/>
          <w:lang w:eastAsia="lt-LT"/>
        </w:rPr>
        <w:t>Išlaidos</w:t>
      </w:r>
      <w:r w:rsidRPr="00AE10B5">
        <w:rPr>
          <w:rFonts w:eastAsia="Times New Roman"/>
          <w:sz w:val="24"/>
          <w:szCs w:val="24"/>
          <w:lang w:eastAsia="lt-LT"/>
        </w:rPr>
        <w:t xml:space="preserve"> dėl kenkėjiškų kibernetinių veiksmų – </w:t>
      </w:r>
      <w:r w:rsidRPr="00AE10B5">
        <w:rPr>
          <w:rFonts w:eastAsia="Times New Roman"/>
          <w:b/>
          <w:bCs/>
          <w:sz w:val="24"/>
          <w:szCs w:val="24"/>
          <w:lang w:eastAsia="lt-LT"/>
        </w:rPr>
        <w:t>1 000 000 Eur</w:t>
      </w:r>
      <w:r w:rsidRPr="00AE10B5">
        <w:rPr>
          <w:rFonts w:eastAsia="Times New Roman"/>
          <w:sz w:val="24"/>
          <w:szCs w:val="24"/>
          <w:lang w:eastAsia="lt-LT"/>
        </w:rPr>
        <w:t xml:space="preserve"> (bendra suma, įskaitant išlaidas ir sąnaudas).</w:t>
      </w:r>
    </w:p>
    <w:p w14:paraId="6FC4F80F" w14:textId="77777777" w:rsidR="00F169AF" w:rsidRDefault="00F169AF" w:rsidP="00F169AF">
      <w:pPr>
        <w:pStyle w:val="ListParagraph"/>
        <w:numPr>
          <w:ilvl w:val="2"/>
          <w:numId w:val="2"/>
        </w:numPr>
        <w:spacing w:after="0" w:line="240" w:lineRule="auto"/>
        <w:ind w:left="1077"/>
        <w:jc w:val="both"/>
        <w:rPr>
          <w:rFonts w:eastAsia="Times New Roman"/>
          <w:sz w:val="24"/>
          <w:szCs w:val="24"/>
          <w:lang w:eastAsia="lt-LT"/>
        </w:rPr>
      </w:pPr>
      <w:r>
        <w:rPr>
          <w:rFonts w:eastAsia="Times New Roman"/>
          <w:sz w:val="24"/>
          <w:szCs w:val="24"/>
          <w:lang w:eastAsia="lt-LT"/>
        </w:rPr>
        <w:t>CENTROlink s</w:t>
      </w:r>
      <w:r w:rsidRPr="00AE10B5">
        <w:rPr>
          <w:rFonts w:eastAsia="Times New Roman"/>
          <w:sz w:val="24"/>
          <w:szCs w:val="24"/>
          <w:lang w:eastAsia="lt-LT"/>
        </w:rPr>
        <w:t>istem</w:t>
      </w:r>
      <w:r>
        <w:rPr>
          <w:rFonts w:eastAsia="Times New Roman"/>
          <w:sz w:val="24"/>
          <w:szCs w:val="24"/>
          <w:lang w:eastAsia="lt-LT"/>
        </w:rPr>
        <w:t>os</w:t>
      </w:r>
      <w:r w:rsidRPr="00AE10B5">
        <w:rPr>
          <w:rFonts w:eastAsia="Times New Roman"/>
          <w:sz w:val="24"/>
          <w:szCs w:val="24"/>
          <w:lang w:eastAsia="lt-LT"/>
        </w:rPr>
        <w:t xml:space="preserve"> ir duomenų atkūrimo išlaidos – </w:t>
      </w:r>
      <w:r w:rsidRPr="00AE10B5">
        <w:rPr>
          <w:rFonts w:eastAsia="Times New Roman"/>
          <w:b/>
          <w:bCs/>
          <w:sz w:val="24"/>
          <w:szCs w:val="24"/>
          <w:lang w:eastAsia="lt-LT"/>
        </w:rPr>
        <w:t>1 000 000 Eur</w:t>
      </w:r>
      <w:r w:rsidRPr="00AE10B5">
        <w:rPr>
          <w:rFonts w:eastAsia="Times New Roman"/>
          <w:sz w:val="24"/>
          <w:szCs w:val="24"/>
          <w:lang w:eastAsia="lt-LT"/>
        </w:rPr>
        <w:t xml:space="preserve"> </w:t>
      </w:r>
      <w:bookmarkStart w:id="0" w:name="_Hlk211343700"/>
      <w:r w:rsidRPr="00AE10B5">
        <w:rPr>
          <w:rFonts w:eastAsia="Times New Roman"/>
          <w:sz w:val="24"/>
          <w:szCs w:val="24"/>
          <w:lang w:eastAsia="lt-LT"/>
        </w:rPr>
        <w:t>(bendra suma, įskaitant išlaidas ir sąnaudas).</w:t>
      </w:r>
      <w:bookmarkEnd w:id="0"/>
    </w:p>
    <w:p w14:paraId="726D3781" w14:textId="77777777" w:rsidR="00F169AF" w:rsidRDefault="00F169AF" w:rsidP="00F169AF">
      <w:pPr>
        <w:pStyle w:val="ListParagraph"/>
        <w:numPr>
          <w:ilvl w:val="2"/>
          <w:numId w:val="2"/>
        </w:numPr>
        <w:spacing w:after="0"/>
        <w:ind w:left="1077"/>
        <w:contextualSpacing w:val="0"/>
        <w:rPr>
          <w:rFonts w:eastAsia="Times New Roman"/>
          <w:sz w:val="24"/>
          <w:szCs w:val="24"/>
          <w:lang w:eastAsia="lt-LT"/>
        </w:rPr>
      </w:pPr>
      <w:r w:rsidRPr="00AE10B5">
        <w:rPr>
          <w:rFonts w:eastAsia="Times New Roman"/>
          <w:sz w:val="24"/>
          <w:szCs w:val="24"/>
          <w:lang w:eastAsia="lt-LT"/>
        </w:rPr>
        <w:t xml:space="preserve">Reguliavimo institucijų tyrimai/baudos </w:t>
      </w:r>
      <w:r>
        <w:rPr>
          <w:rFonts w:eastAsia="Times New Roman"/>
          <w:sz w:val="24"/>
          <w:szCs w:val="24"/>
          <w:lang w:eastAsia="lt-LT"/>
        </w:rPr>
        <w:t>–</w:t>
      </w:r>
      <w:r w:rsidRPr="00AE10B5">
        <w:rPr>
          <w:rFonts w:eastAsia="Times New Roman"/>
          <w:sz w:val="24"/>
          <w:szCs w:val="24"/>
          <w:lang w:eastAsia="lt-LT"/>
        </w:rPr>
        <w:t xml:space="preserve"> </w:t>
      </w:r>
      <w:r>
        <w:rPr>
          <w:rFonts w:eastAsia="Times New Roman"/>
          <w:b/>
          <w:bCs/>
          <w:sz w:val="24"/>
          <w:szCs w:val="24"/>
          <w:lang w:eastAsia="lt-LT"/>
        </w:rPr>
        <w:t>325</w:t>
      </w:r>
      <w:r w:rsidRPr="001C14E8">
        <w:rPr>
          <w:rFonts w:eastAsia="Times New Roman"/>
          <w:b/>
          <w:bCs/>
          <w:sz w:val="24"/>
          <w:szCs w:val="24"/>
          <w:lang w:eastAsia="lt-LT"/>
        </w:rPr>
        <w:t> 000 Eur</w:t>
      </w:r>
      <w:r>
        <w:rPr>
          <w:rFonts w:eastAsia="Times New Roman"/>
          <w:sz w:val="24"/>
          <w:szCs w:val="24"/>
          <w:lang w:eastAsia="lt-LT"/>
        </w:rPr>
        <w:t xml:space="preserve"> </w:t>
      </w:r>
      <w:r w:rsidRPr="001C14E8">
        <w:rPr>
          <w:rFonts w:eastAsia="Times New Roman"/>
          <w:sz w:val="24"/>
          <w:szCs w:val="24"/>
          <w:lang w:eastAsia="lt-LT"/>
        </w:rPr>
        <w:t>(bendra suma, įskaitant išlaidas ir sąnaudas).</w:t>
      </w:r>
    </w:p>
    <w:p w14:paraId="62F74AF8" w14:textId="77777777" w:rsidR="00F169AF" w:rsidRPr="001C14E8" w:rsidRDefault="00F169AF" w:rsidP="00F169AF">
      <w:pPr>
        <w:pStyle w:val="ListParagraph"/>
        <w:numPr>
          <w:ilvl w:val="2"/>
          <w:numId w:val="2"/>
        </w:numPr>
        <w:spacing w:after="0"/>
        <w:ind w:left="1077"/>
        <w:contextualSpacing w:val="0"/>
        <w:rPr>
          <w:rFonts w:eastAsia="Times New Roman"/>
          <w:sz w:val="24"/>
          <w:szCs w:val="24"/>
          <w:lang w:eastAsia="lt-LT"/>
        </w:rPr>
      </w:pPr>
      <w:r w:rsidRPr="00AE10B5">
        <w:rPr>
          <w:rFonts w:eastAsia="Times New Roman"/>
          <w:sz w:val="24"/>
          <w:szCs w:val="24"/>
          <w:lang w:eastAsia="lt-LT"/>
        </w:rPr>
        <w:t xml:space="preserve">Telefoninis </w:t>
      </w:r>
      <w:r w:rsidRPr="001C14E8">
        <w:rPr>
          <w:rFonts w:eastAsia="Times New Roman"/>
          <w:sz w:val="24"/>
          <w:szCs w:val="24"/>
          <w:lang w:eastAsia="lt-LT"/>
        </w:rPr>
        <w:t xml:space="preserve">sukčiavimas – </w:t>
      </w:r>
      <w:r>
        <w:rPr>
          <w:rFonts w:eastAsia="Times New Roman"/>
          <w:b/>
          <w:bCs/>
          <w:sz w:val="24"/>
          <w:szCs w:val="24"/>
          <w:lang w:eastAsia="lt-LT"/>
        </w:rPr>
        <w:t>125</w:t>
      </w:r>
      <w:r w:rsidRPr="001C14E8">
        <w:rPr>
          <w:rFonts w:eastAsia="Times New Roman"/>
          <w:b/>
          <w:bCs/>
          <w:sz w:val="24"/>
          <w:szCs w:val="24"/>
          <w:lang w:eastAsia="lt-LT"/>
        </w:rPr>
        <w:t xml:space="preserve"> 000 Eur</w:t>
      </w:r>
      <w:r w:rsidRPr="001C14E8">
        <w:rPr>
          <w:rFonts w:eastAsia="Times New Roman"/>
          <w:sz w:val="24"/>
          <w:szCs w:val="24"/>
          <w:lang w:eastAsia="lt-LT"/>
        </w:rPr>
        <w:t xml:space="preserve"> (bendra suma, įskaitant išlaidas ir sąnaudas).</w:t>
      </w:r>
    </w:p>
    <w:p w14:paraId="4403F6B7" w14:textId="77777777" w:rsidR="00F169AF" w:rsidRPr="003A5153" w:rsidRDefault="00F169AF" w:rsidP="00F169AF">
      <w:pPr>
        <w:pStyle w:val="ListParagraph"/>
        <w:numPr>
          <w:ilvl w:val="1"/>
          <w:numId w:val="2"/>
        </w:numPr>
        <w:spacing w:after="0" w:line="240" w:lineRule="auto"/>
        <w:jc w:val="both"/>
        <w:rPr>
          <w:rFonts w:eastAsia="Times New Roman"/>
          <w:sz w:val="24"/>
          <w:szCs w:val="24"/>
          <w:lang w:eastAsia="lt-LT"/>
        </w:rPr>
      </w:pPr>
      <w:r w:rsidRPr="003A5153">
        <w:rPr>
          <w:rFonts w:eastAsia="Times New Roman"/>
          <w:sz w:val="24"/>
          <w:szCs w:val="24"/>
          <w:lang w:eastAsia="lt-LT"/>
        </w:rPr>
        <w:t xml:space="preserve">Papildomi </w:t>
      </w:r>
      <w:proofErr w:type="spellStart"/>
      <w:r w:rsidRPr="003A5153">
        <w:rPr>
          <w:rFonts w:eastAsia="Times New Roman"/>
          <w:sz w:val="24"/>
          <w:szCs w:val="24"/>
          <w:lang w:eastAsia="lt-LT"/>
        </w:rPr>
        <w:t>sublimitai</w:t>
      </w:r>
      <w:proofErr w:type="spellEnd"/>
      <w:r>
        <w:rPr>
          <w:rFonts w:eastAsia="Times New Roman"/>
          <w:sz w:val="24"/>
          <w:szCs w:val="24"/>
          <w:lang w:eastAsia="lt-LT"/>
        </w:rPr>
        <w:t>:</w:t>
      </w:r>
    </w:p>
    <w:p w14:paraId="671CB686" w14:textId="77777777" w:rsidR="00F169AF" w:rsidRPr="00094C01" w:rsidRDefault="00F169AF" w:rsidP="00F169AF">
      <w:pPr>
        <w:pStyle w:val="ListParagraph"/>
        <w:numPr>
          <w:ilvl w:val="2"/>
          <w:numId w:val="2"/>
        </w:numPr>
        <w:spacing w:after="0" w:line="240" w:lineRule="auto"/>
        <w:jc w:val="both"/>
        <w:rPr>
          <w:rFonts w:eastAsia="Times New Roman"/>
          <w:sz w:val="24"/>
          <w:szCs w:val="24"/>
          <w:lang w:eastAsia="lt-LT"/>
        </w:rPr>
      </w:pPr>
      <w:r w:rsidRPr="00094C01">
        <w:rPr>
          <w:rFonts w:eastAsia="Times New Roman"/>
          <w:sz w:val="24"/>
          <w:szCs w:val="24"/>
          <w:lang w:eastAsia="lt-LT"/>
        </w:rPr>
        <w:t xml:space="preserve">Teismo posėdžių lankymo kompensacija – </w:t>
      </w:r>
      <w:r>
        <w:rPr>
          <w:rFonts w:eastAsia="Times New Roman"/>
          <w:b/>
          <w:bCs/>
          <w:sz w:val="24"/>
          <w:szCs w:val="24"/>
          <w:lang w:eastAsia="lt-LT"/>
        </w:rPr>
        <w:t>175</w:t>
      </w:r>
      <w:r w:rsidRPr="00094C01">
        <w:rPr>
          <w:rFonts w:eastAsia="Times New Roman"/>
          <w:b/>
          <w:bCs/>
          <w:sz w:val="24"/>
          <w:szCs w:val="24"/>
          <w:lang w:eastAsia="lt-LT"/>
        </w:rPr>
        <w:t xml:space="preserve"> 000 E</w:t>
      </w:r>
      <w:r>
        <w:rPr>
          <w:rFonts w:eastAsia="Times New Roman"/>
          <w:b/>
          <w:bCs/>
          <w:sz w:val="24"/>
          <w:szCs w:val="24"/>
          <w:lang w:eastAsia="lt-LT"/>
        </w:rPr>
        <w:t>ur</w:t>
      </w:r>
      <w:r w:rsidRPr="00094C01">
        <w:rPr>
          <w:rFonts w:eastAsia="Times New Roman"/>
          <w:sz w:val="24"/>
          <w:szCs w:val="24"/>
          <w:lang w:eastAsia="lt-LT"/>
        </w:rPr>
        <w:t xml:space="preserve"> (bendra suma).</w:t>
      </w:r>
    </w:p>
    <w:p w14:paraId="53933009" w14:textId="77777777" w:rsidR="00F169AF" w:rsidRPr="00094C01" w:rsidRDefault="00F169AF" w:rsidP="00F169AF">
      <w:pPr>
        <w:pStyle w:val="ListParagraph"/>
        <w:numPr>
          <w:ilvl w:val="2"/>
          <w:numId w:val="2"/>
        </w:numPr>
        <w:spacing w:after="0" w:line="240" w:lineRule="auto"/>
        <w:jc w:val="both"/>
        <w:rPr>
          <w:rFonts w:eastAsia="Times New Roman"/>
          <w:sz w:val="24"/>
          <w:szCs w:val="24"/>
          <w:lang w:eastAsia="lt-LT"/>
        </w:rPr>
      </w:pPr>
      <w:r w:rsidRPr="00094C01">
        <w:rPr>
          <w:rFonts w:eastAsia="Times New Roman"/>
          <w:sz w:val="24"/>
          <w:szCs w:val="24"/>
          <w:lang w:eastAsia="lt-LT"/>
        </w:rPr>
        <w:t xml:space="preserve">Krizių valdymo išlaidos – </w:t>
      </w:r>
      <w:r>
        <w:rPr>
          <w:rFonts w:eastAsia="Times New Roman"/>
          <w:b/>
          <w:bCs/>
          <w:sz w:val="24"/>
          <w:szCs w:val="24"/>
          <w:lang w:eastAsia="lt-LT"/>
        </w:rPr>
        <w:t>325</w:t>
      </w:r>
      <w:r w:rsidRPr="00094C01">
        <w:rPr>
          <w:rFonts w:eastAsia="Times New Roman"/>
          <w:b/>
          <w:bCs/>
          <w:sz w:val="24"/>
          <w:szCs w:val="24"/>
          <w:lang w:eastAsia="lt-LT"/>
        </w:rPr>
        <w:t xml:space="preserve"> 000 E</w:t>
      </w:r>
      <w:r>
        <w:rPr>
          <w:rFonts w:eastAsia="Times New Roman"/>
          <w:b/>
          <w:bCs/>
          <w:sz w:val="24"/>
          <w:szCs w:val="24"/>
          <w:lang w:eastAsia="lt-LT"/>
        </w:rPr>
        <w:t>ur</w:t>
      </w:r>
      <w:r w:rsidRPr="00094C01">
        <w:rPr>
          <w:rFonts w:eastAsia="Times New Roman"/>
          <w:sz w:val="24"/>
          <w:szCs w:val="24"/>
          <w:lang w:eastAsia="lt-LT"/>
        </w:rPr>
        <w:t xml:space="preserve"> (bendra suma).</w:t>
      </w:r>
    </w:p>
    <w:p w14:paraId="50A69EB0" w14:textId="77777777" w:rsidR="00F169AF" w:rsidRPr="00094C01" w:rsidRDefault="00F169AF" w:rsidP="00F169AF">
      <w:pPr>
        <w:pStyle w:val="ListParagraph"/>
        <w:numPr>
          <w:ilvl w:val="2"/>
          <w:numId w:val="2"/>
        </w:numPr>
        <w:spacing w:after="0" w:line="240" w:lineRule="auto"/>
        <w:jc w:val="both"/>
        <w:rPr>
          <w:rFonts w:eastAsia="Times New Roman"/>
          <w:sz w:val="24"/>
          <w:szCs w:val="24"/>
          <w:lang w:eastAsia="lt-LT"/>
        </w:rPr>
      </w:pPr>
      <w:r w:rsidRPr="00094C01">
        <w:rPr>
          <w:rFonts w:eastAsia="Times New Roman"/>
          <w:sz w:val="24"/>
          <w:szCs w:val="24"/>
          <w:lang w:eastAsia="lt-LT"/>
        </w:rPr>
        <w:t xml:space="preserve">Skubios nuostolių mažinimo išlaidos – </w:t>
      </w:r>
      <w:r w:rsidRPr="00094C01">
        <w:rPr>
          <w:rFonts w:eastAsia="Times New Roman"/>
          <w:b/>
          <w:bCs/>
          <w:sz w:val="24"/>
          <w:szCs w:val="24"/>
          <w:lang w:eastAsia="lt-LT"/>
        </w:rPr>
        <w:t>1</w:t>
      </w:r>
      <w:r>
        <w:rPr>
          <w:rFonts w:eastAsia="Times New Roman"/>
          <w:b/>
          <w:bCs/>
          <w:sz w:val="24"/>
          <w:szCs w:val="24"/>
          <w:lang w:eastAsia="lt-LT"/>
        </w:rPr>
        <w:t>75</w:t>
      </w:r>
      <w:r w:rsidRPr="00094C01">
        <w:rPr>
          <w:rFonts w:eastAsia="Times New Roman"/>
          <w:b/>
          <w:bCs/>
          <w:sz w:val="24"/>
          <w:szCs w:val="24"/>
          <w:lang w:eastAsia="lt-LT"/>
        </w:rPr>
        <w:t xml:space="preserve"> 000 E</w:t>
      </w:r>
      <w:r>
        <w:rPr>
          <w:rFonts w:eastAsia="Times New Roman"/>
          <w:b/>
          <w:bCs/>
          <w:sz w:val="24"/>
          <w:szCs w:val="24"/>
          <w:lang w:eastAsia="lt-LT"/>
        </w:rPr>
        <w:t>ur</w:t>
      </w:r>
      <w:r w:rsidRPr="00094C01">
        <w:rPr>
          <w:rFonts w:eastAsia="Times New Roman"/>
          <w:sz w:val="24"/>
          <w:szCs w:val="24"/>
          <w:lang w:eastAsia="lt-LT"/>
        </w:rPr>
        <w:t xml:space="preserve"> (bendra suma).</w:t>
      </w:r>
    </w:p>
    <w:p w14:paraId="2322A27A" w14:textId="77777777" w:rsidR="00F169AF" w:rsidRPr="00094C01" w:rsidRDefault="00F169AF" w:rsidP="00F169AF">
      <w:pPr>
        <w:pStyle w:val="ListParagraph"/>
        <w:numPr>
          <w:ilvl w:val="2"/>
          <w:numId w:val="2"/>
        </w:numPr>
        <w:spacing w:after="0" w:line="240" w:lineRule="auto"/>
        <w:jc w:val="both"/>
        <w:rPr>
          <w:rFonts w:eastAsia="Times New Roman"/>
          <w:sz w:val="24"/>
          <w:szCs w:val="24"/>
          <w:lang w:eastAsia="lt-LT"/>
        </w:rPr>
      </w:pPr>
      <w:r w:rsidRPr="00094C01">
        <w:rPr>
          <w:rFonts w:eastAsia="Times New Roman"/>
          <w:sz w:val="24"/>
          <w:szCs w:val="24"/>
          <w:lang w:eastAsia="lt-LT"/>
        </w:rPr>
        <w:t xml:space="preserve">Ryšių su visuomene paslaugos – </w:t>
      </w:r>
      <w:r w:rsidRPr="00094C01">
        <w:rPr>
          <w:rFonts w:eastAsia="Times New Roman"/>
          <w:b/>
          <w:bCs/>
          <w:sz w:val="24"/>
          <w:szCs w:val="24"/>
          <w:lang w:eastAsia="lt-LT"/>
        </w:rPr>
        <w:t>1</w:t>
      </w:r>
      <w:r>
        <w:rPr>
          <w:rFonts w:eastAsia="Times New Roman"/>
          <w:b/>
          <w:bCs/>
          <w:sz w:val="24"/>
          <w:szCs w:val="24"/>
          <w:lang w:eastAsia="lt-LT"/>
        </w:rPr>
        <w:t>75</w:t>
      </w:r>
      <w:r w:rsidRPr="00094C01">
        <w:rPr>
          <w:rFonts w:eastAsia="Times New Roman"/>
          <w:b/>
          <w:bCs/>
          <w:sz w:val="24"/>
          <w:szCs w:val="24"/>
          <w:lang w:eastAsia="lt-LT"/>
        </w:rPr>
        <w:t xml:space="preserve"> 000 E</w:t>
      </w:r>
      <w:r>
        <w:rPr>
          <w:rFonts w:eastAsia="Times New Roman"/>
          <w:b/>
          <w:bCs/>
          <w:sz w:val="24"/>
          <w:szCs w:val="24"/>
          <w:lang w:eastAsia="lt-LT"/>
        </w:rPr>
        <w:t>ur</w:t>
      </w:r>
      <w:r w:rsidRPr="00094C01">
        <w:rPr>
          <w:rFonts w:eastAsia="Times New Roman"/>
          <w:sz w:val="24"/>
          <w:szCs w:val="24"/>
          <w:lang w:eastAsia="lt-LT"/>
        </w:rPr>
        <w:t xml:space="preserve"> (bendra suma).</w:t>
      </w:r>
    </w:p>
    <w:p w14:paraId="02BFE250" w14:textId="77777777" w:rsidR="00F169AF" w:rsidRDefault="00F169AF" w:rsidP="00F169AF">
      <w:pPr>
        <w:pStyle w:val="ListParagraph"/>
        <w:spacing w:after="0" w:line="240" w:lineRule="auto"/>
        <w:ind w:left="0"/>
        <w:jc w:val="both"/>
        <w:rPr>
          <w:rFonts w:eastAsia="Times New Roman"/>
          <w:sz w:val="24"/>
          <w:szCs w:val="24"/>
          <w:lang w:eastAsia="lt-LT"/>
        </w:rPr>
      </w:pPr>
    </w:p>
    <w:p w14:paraId="1659CF30" w14:textId="77777777" w:rsidR="00F169AF" w:rsidRPr="00265936" w:rsidRDefault="00F169AF" w:rsidP="00F169AF">
      <w:pPr>
        <w:pStyle w:val="ListParagraph"/>
        <w:spacing w:after="0" w:line="240" w:lineRule="auto"/>
        <w:ind w:left="0"/>
        <w:jc w:val="both"/>
        <w:rPr>
          <w:rFonts w:eastAsia="Times New Roman"/>
          <w:sz w:val="24"/>
          <w:szCs w:val="24"/>
          <w:lang w:eastAsia="lt-LT"/>
        </w:rPr>
      </w:pPr>
    </w:p>
    <w:p w14:paraId="0E6E19CB" w14:textId="77777777" w:rsidR="00F169AF" w:rsidRPr="00094C01" w:rsidRDefault="00F169AF" w:rsidP="00F169AF">
      <w:pPr>
        <w:pStyle w:val="ListParagraph"/>
        <w:numPr>
          <w:ilvl w:val="0"/>
          <w:numId w:val="2"/>
        </w:numPr>
        <w:spacing w:after="0" w:line="240" w:lineRule="auto"/>
        <w:jc w:val="both"/>
        <w:rPr>
          <w:rFonts w:eastAsia="Times New Roman"/>
          <w:b/>
          <w:bCs/>
          <w:sz w:val="24"/>
          <w:szCs w:val="24"/>
          <w:lang w:eastAsia="lt-LT"/>
        </w:rPr>
      </w:pPr>
      <w:r w:rsidRPr="00094C01">
        <w:rPr>
          <w:rFonts w:eastAsia="Times New Roman"/>
          <w:b/>
          <w:bCs/>
          <w:sz w:val="24"/>
          <w:szCs w:val="24"/>
          <w:lang w:eastAsia="lt-LT"/>
        </w:rPr>
        <w:lastRenderedPageBreak/>
        <w:t>Franšizė (išskaita).</w:t>
      </w:r>
    </w:p>
    <w:p w14:paraId="30E03173" w14:textId="77777777" w:rsidR="00F169AF" w:rsidRPr="00AD11B3" w:rsidRDefault="00F169AF" w:rsidP="00F169AF">
      <w:pPr>
        <w:pStyle w:val="ListParagraph"/>
        <w:numPr>
          <w:ilvl w:val="1"/>
          <w:numId w:val="2"/>
        </w:numPr>
        <w:spacing w:after="0" w:line="240" w:lineRule="auto"/>
        <w:jc w:val="both"/>
        <w:rPr>
          <w:rFonts w:eastAsia="Times New Roman"/>
          <w:sz w:val="24"/>
          <w:szCs w:val="24"/>
          <w:lang w:eastAsia="lt-LT"/>
        </w:rPr>
      </w:pPr>
      <w:r w:rsidRPr="00AD11B3">
        <w:rPr>
          <w:rFonts w:eastAsia="Times New Roman"/>
          <w:sz w:val="24"/>
          <w:szCs w:val="24"/>
          <w:lang w:eastAsia="lt-LT"/>
        </w:rPr>
        <w:t xml:space="preserve">Draudžiamojo įvykio atveju taikoma fiksuota išskaita turi </w:t>
      </w:r>
      <w:r w:rsidRPr="000C6F9F">
        <w:rPr>
          <w:rFonts w:eastAsia="Times New Roman"/>
          <w:sz w:val="24"/>
          <w:szCs w:val="24"/>
          <w:lang w:eastAsia="lt-LT"/>
        </w:rPr>
        <w:t xml:space="preserve">būti ne didesnė </w:t>
      </w:r>
      <w:r w:rsidRPr="00AD11B3">
        <w:rPr>
          <w:rFonts w:eastAsia="Times New Roman"/>
          <w:sz w:val="24"/>
          <w:szCs w:val="24"/>
          <w:lang w:eastAsia="lt-LT"/>
        </w:rPr>
        <w:t>kaip:</w:t>
      </w:r>
    </w:p>
    <w:p w14:paraId="23D5E52A" w14:textId="77777777" w:rsidR="00F169AF" w:rsidRPr="00094C01" w:rsidRDefault="00F169AF" w:rsidP="00F169AF">
      <w:pPr>
        <w:pStyle w:val="ListParagraph"/>
        <w:numPr>
          <w:ilvl w:val="2"/>
          <w:numId w:val="2"/>
        </w:numPr>
        <w:spacing w:after="0" w:line="240" w:lineRule="auto"/>
        <w:jc w:val="both"/>
        <w:rPr>
          <w:rFonts w:eastAsia="Times New Roman"/>
          <w:sz w:val="24"/>
          <w:szCs w:val="24"/>
          <w:lang w:eastAsia="lt-LT"/>
        </w:rPr>
      </w:pPr>
      <w:r w:rsidRPr="00094C01">
        <w:rPr>
          <w:rFonts w:eastAsia="Times New Roman"/>
          <w:sz w:val="24"/>
          <w:szCs w:val="24"/>
          <w:lang w:eastAsia="lt-LT"/>
        </w:rPr>
        <w:t xml:space="preserve">Profesinė </w:t>
      </w:r>
      <w:r>
        <w:rPr>
          <w:rFonts w:eastAsia="Times New Roman"/>
          <w:sz w:val="24"/>
          <w:szCs w:val="24"/>
          <w:lang w:eastAsia="lt-LT"/>
        </w:rPr>
        <w:t xml:space="preserve">civilinė </w:t>
      </w:r>
      <w:r w:rsidRPr="00094C01">
        <w:rPr>
          <w:rFonts w:eastAsia="Times New Roman"/>
          <w:sz w:val="24"/>
          <w:szCs w:val="24"/>
          <w:lang w:eastAsia="lt-LT"/>
        </w:rPr>
        <w:t xml:space="preserve">atsakomybė – </w:t>
      </w:r>
      <w:r w:rsidRPr="00094C01">
        <w:rPr>
          <w:rFonts w:eastAsia="Times New Roman"/>
          <w:b/>
          <w:bCs/>
          <w:sz w:val="24"/>
          <w:szCs w:val="24"/>
          <w:lang w:eastAsia="lt-LT"/>
        </w:rPr>
        <w:t>75 000 E</w:t>
      </w:r>
      <w:r>
        <w:rPr>
          <w:rFonts w:eastAsia="Times New Roman"/>
          <w:b/>
          <w:bCs/>
          <w:sz w:val="24"/>
          <w:szCs w:val="24"/>
          <w:lang w:eastAsia="lt-LT"/>
        </w:rPr>
        <w:t>ur</w:t>
      </w:r>
      <w:r w:rsidRPr="00094C01">
        <w:rPr>
          <w:rFonts w:eastAsia="Times New Roman"/>
          <w:sz w:val="24"/>
          <w:szCs w:val="24"/>
          <w:lang w:eastAsia="lt-LT"/>
        </w:rPr>
        <w:t>.</w:t>
      </w:r>
    </w:p>
    <w:p w14:paraId="5FC554AC" w14:textId="77777777" w:rsidR="00F169AF" w:rsidRPr="00656376" w:rsidRDefault="00F169AF" w:rsidP="00F169AF">
      <w:pPr>
        <w:pStyle w:val="ListParagraph"/>
        <w:numPr>
          <w:ilvl w:val="2"/>
          <w:numId w:val="2"/>
        </w:numPr>
        <w:spacing w:after="0" w:line="240" w:lineRule="auto"/>
        <w:jc w:val="both"/>
        <w:rPr>
          <w:rFonts w:eastAsia="Times New Roman"/>
          <w:sz w:val="24"/>
          <w:szCs w:val="24"/>
          <w:lang w:eastAsia="lt-LT"/>
        </w:rPr>
      </w:pPr>
      <w:r w:rsidRPr="00265936">
        <w:rPr>
          <w:rFonts w:eastAsia="Times New Roman"/>
          <w:sz w:val="24"/>
          <w:szCs w:val="24"/>
          <w:lang w:eastAsia="lt-LT"/>
        </w:rPr>
        <w:t>Kibernetinių rizikų draudimas</w:t>
      </w:r>
      <w:r>
        <w:rPr>
          <w:rFonts w:eastAsia="Times New Roman"/>
          <w:sz w:val="24"/>
          <w:szCs w:val="24"/>
          <w:lang w:eastAsia="lt-LT"/>
        </w:rPr>
        <w:t xml:space="preserve"> </w:t>
      </w:r>
      <w:r w:rsidRPr="00656376">
        <w:rPr>
          <w:rFonts w:eastAsia="Times New Roman"/>
          <w:sz w:val="24"/>
          <w:szCs w:val="24"/>
          <w:lang w:eastAsia="lt-LT"/>
        </w:rPr>
        <w:t xml:space="preserve">– </w:t>
      </w:r>
      <w:r w:rsidRPr="00656376">
        <w:rPr>
          <w:rFonts w:eastAsia="Times New Roman"/>
          <w:b/>
          <w:bCs/>
          <w:sz w:val="24"/>
          <w:szCs w:val="24"/>
          <w:lang w:eastAsia="lt-LT"/>
        </w:rPr>
        <w:t>75 000 Eur.</w:t>
      </w:r>
    </w:p>
    <w:p w14:paraId="304E3136" w14:textId="77777777" w:rsidR="00F169AF" w:rsidRPr="00094C01" w:rsidRDefault="00F169AF" w:rsidP="00F169AF">
      <w:pPr>
        <w:pStyle w:val="ListParagraph"/>
        <w:spacing w:after="0" w:line="240" w:lineRule="auto"/>
        <w:ind w:left="1080"/>
        <w:jc w:val="both"/>
        <w:rPr>
          <w:rFonts w:eastAsia="Times New Roman"/>
          <w:sz w:val="24"/>
          <w:szCs w:val="24"/>
          <w:lang w:eastAsia="lt-LT"/>
        </w:rPr>
      </w:pPr>
    </w:p>
    <w:p w14:paraId="42C2BF95" w14:textId="77777777" w:rsidR="00F169AF" w:rsidRPr="00AD11B3" w:rsidRDefault="00F169AF" w:rsidP="00F169AF">
      <w:pPr>
        <w:pStyle w:val="ListParagraph"/>
        <w:numPr>
          <w:ilvl w:val="0"/>
          <w:numId w:val="2"/>
        </w:numPr>
        <w:spacing w:after="0" w:line="240" w:lineRule="auto"/>
        <w:jc w:val="both"/>
        <w:rPr>
          <w:rFonts w:eastAsia="Times New Roman"/>
          <w:b/>
          <w:bCs/>
          <w:sz w:val="24"/>
          <w:szCs w:val="24"/>
          <w:lang w:eastAsia="lt-LT"/>
        </w:rPr>
      </w:pPr>
      <w:r w:rsidRPr="00AD11B3">
        <w:rPr>
          <w:rFonts w:eastAsia="Times New Roman"/>
          <w:b/>
          <w:bCs/>
          <w:sz w:val="24"/>
          <w:szCs w:val="24"/>
          <w:lang w:eastAsia="lt-LT"/>
        </w:rPr>
        <w:t>Profesinė</w:t>
      </w:r>
      <w:r>
        <w:rPr>
          <w:rFonts w:eastAsia="Times New Roman"/>
          <w:b/>
          <w:bCs/>
          <w:sz w:val="24"/>
          <w:szCs w:val="24"/>
          <w:lang w:eastAsia="lt-LT"/>
        </w:rPr>
        <w:t>s</w:t>
      </w:r>
      <w:r w:rsidRPr="00AD11B3">
        <w:rPr>
          <w:rFonts w:eastAsia="Times New Roman"/>
          <w:b/>
          <w:bCs/>
          <w:sz w:val="24"/>
          <w:szCs w:val="24"/>
          <w:lang w:eastAsia="lt-LT"/>
        </w:rPr>
        <w:t xml:space="preserve"> </w:t>
      </w:r>
      <w:r>
        <w:rPr>
          <w:rFonts w:eastAsia="Times New Roman"/>
          <w:b/>
          <w:bCs/>
          <w:sz w:val="24"/>
          <w:szCs w:val="24"/>
          <w:lang w:eastAsia="lt-LT"/>
        </w:rPr>
        <w:t xml:space="preserve">civilinės </w:t>
      </w:r>
      <w:r w:rsidRPr="00AD11B3">
        <w:rPr>
          <w:rFonts w:eastAsia="Times New Roman"/>
          <w:b/>
          <w:bCs/>
          <w:sz w:val="24"/>
          <w:szCs w:val="24"/>
          <w:lang w:eastAsia="lt-LT"/>
        </w:rPr>
        <w:t>atsakomybė</w:t>
      </w:r>
      <w:r>
        <w:rPr>
          <w:rFonts w:eastAsia="Times New Roman"/>
          <w:b/>
          <w:bCs/>
          <w:sz w:val="24"/>
          <w:szCs w:val="24"/>
          <w:lang w:eastAsia="lt-LT"/>
        </w:rPr>
        <w:t>s draudimas</w:t>
      </w:r>
      <w:r w:rsidRPr="00AD11B3">
        <w:rPr>
          <w:rFonts w:eastAsia="Times New Roman"/>
          <w:b/>
          <w:bCs/>
          <w:sz w:val="24"/>
          <w:szCs w:val="24"/>
          <w:lang w:eastAsia="lt-LT"/>
        </w:rPr>
        <w:t>.</w:t>
      </w:r>
    </w:p>
    <w:p w14:paraId="443C7E3C" w14:textId="77777777" w:rsidR="00F169AF" w:rsidRPr="006C1E1D" w:rsidRDefault="00F169AF" w:rsidP="00F169AF">
      <w:pPr>
        <w:pStyle w:val="ListParagraph"/>
        <w:numPr>
          <w:ilvl w:val="1"/>
          <w:numId w:val="2"/>
        </w:numPr>
        <w:spacing w:after="0" w:line="240" w:lineRule="auto"/>
        <w:jc w:val="both"/>
        <w:rPr>
          <w:rFonts w:eastAsia="Times New Roman"/>
          <w:b/>
          <w:bCs/>
          <w:sz w:val="24"/>
          <w:szCs w:val="24"/>
          <w:lang w:eastAsia="lt-LT"/>
        </w:rPr>
      </w:pPr>
      <w:r w:rsidRPr="006C1E1D">
        <w:rPr>
          <w:rFonts w:eastAsia="Times New Roman"/>
          <w:sz w:val="24"/>
          <w:szCs w:val="24"/>
          <w:lang w:eastAsia="lt-LT"/>
        </w:rPr>
        <w:t xml:space="preserve">Draudikas privalo, laikydamasis šios sutarties sąlygų, apribojimų, išimčių ir nuostatų, apmokėti Draudėjo vardu atsakomybę bei bylinėjimosi išlaidas dėl bet kokio reikalavimo, susijusio su CENTROlink sistemos </w:t>
      </w:r>
      <w:r>
        <w:rPr>
          <w:rFonts w:eastAsia="Times New Roman"/>
          <w:sz w:val="24"/>
          <w:szCs w:val="24"/>
          <w:lang w:eastAsia="lt-LT"/>
        </w:rPr>
        <w:t xml:space="preserve">veikla </w:t>
      </w:r>
      <w:r w:rsidRPr="006C1E1D">
        <w:rPr>
          <w:rFonts w:eastAsia="Times New Roman"/>
          <w:sz w:val="24"/>
          <w:szCs w:val="24"/>
          <w:lang w:eastAsia="lt-LT"/>
        </w:rPr>
        <w:t>bei darbuotojų profesine veikla, kuris pirmą kartą pareikštas ir apie kurį pranešta draudimo laikotarpiu. Draudimo apsauga taikoma reikalavimams, kylantiems dėl faktiškai ar tariamai įvykusio draudžiamojo įvykio:</w:t>
      </w:r>
    </w:p>
    <w:p w14:paraId="5FC3AC18" w14:textId="77777777" w:rsidR="00F169AF" w:rsidRPr="009457BE"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A</w:t>
      </w:r>
      <w:r w:rsidRPr="009457BE">
        <w:rPr>
          <w:rFonts w:eastAsia="Times New Roman"/>
          <w:sz w:val="24"/>
          <w:szCs w:val="24"/>
          <w:lang w:eastAsia="lt-LT"/>
        </w:rPr>
        <w:t>plaidumo ar profesinės pareigos pažeidimo;</w:t>
      </w:r>
    </w:p>
    <w:p w14:paraId="70AE0EED" w14:textId="77777777" w:rsidR="00F169AF" w:rsidRPr="009457BE"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K</w:t>
      </w:r>
      <w:r w:rsidRPr="009457BE">
        <w:rPr>
          <w:rFonts w:eastAsia="Times New Roman"/>
          <w:sz w:val="24"/>
          <w:szCs w:val="24"/>
          <w:lang w:eastAsia="lt-LT"/>
        </w:rPr>
        <w:t>laidingos informacijos pateikimo ar klaidingo pateikimo dėl aplaidumo;</w:t>
      </w:r>
    </w:p>
    <w:p w14:paraId="607F7DC0" w14:textId="77777777" w:rsidR="00F169AF" w:rsidRPr="009457BE"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P</w:t>
      </w:r>
      <w:r w:rsidRPr="009457BE">
        <w:rPr>
          <w:rFonts w:eastAsia="Times New Roman"/>
          <w:sz w:val="24"/>
          <w:szCs w:val="24"/>
          <w:lang w:eastAsia="lt-LT"/>
        </w:rPr>
        <w:t>areigos rūpintis, konfidencialumo ar privatumo teisių pažeidimo;</w:t>
      </w:r>
    </w:p>
    <w:p w14:paraId="16081F12" w14:textId="77777777" w:rsidR="00F169AF" w:rsidRPr="00A7728C" w:rsidRDefault="00F169AF" w:rsidP="00F169AF">
      <w:pPr>
        <w:pStyle w:val="ListParagraph"/>
        <w:numPr>
          <w:ilvl w:val="2"/>
          <w:numId w:val="2"/>
        </w:numPr>
        <w:spacing w:after="0" w:line="240" w:lineRule="auto"/>
        <w:jc w:val="both"/>
        <w:rPr>
          <w:rFonts w:eastAsia="Times New Roman"/>
          <w:b/>
          <w:bCs/>
          <w:sz w:val="24"/>
          <w:szCs w:val="24"/>
          <w:lang w:eastAsia="lt-LT"/>
        </w:rPr>
      </w:pPr>
      <w:bookmarkStart w:id="1" w:name="_Hlk212537271"/>
      <w:r w:rsidRPr="003C0AE2">
        <w:rPr>
          <w:rFonts w:eastAsia="Times New Roman"/>
          <w:sz w:val="24"/>
          <w:szCs w:val="24"/>
          <w:lang w:eastAsia="lt-LT"/>
        </w:rPr>
        <w:t>Duomenų saugumo pažeidimo, i</w:t>
      </w:r>
      <w:r w:rsidRPr="269A857E">
        <w:rPr>
          <w:rFonts w:eastAsia="Times New Roman"/>
          <w:sz w:val="24"/>
          <w:szCs w:val="24"/>
          <w:lang w:eastAsia="lt-LT"/>
        </w:rPr>
        <w:t>nformacijos ar dokumentų praradimo</w:t>
      </w:r>
      <w:bookmarkEnd w:id="1"/>
      <w:r w:rsidRPr="269A857E">
        <w:rPr>
          <w:rFonts w:eastAsia="Times New Roman"/>
          <w:sz w:val="24"/>
          <w:szCs w:val="24"/>
          <w:lang w:eastAsia="lt-LT"/>
        </w:rPr>
        <w:t>, neteisėto atskleidimo, pakeitimo ar prieinamumo (pasiekiamumo) pažeidimo;</w:t>
      </w:r>
    </w:p>
    <w:p w14:paraId="509CB3BB" w14:textId="77777777" w:rsidR="00F169AF" w:rsidRPr="009457BE"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I</w:t>
      </w:r>
      <w:r w:rsidRPr="009457BE">
        <w:rPr>
          <w:rFonts w:eastAsia="Times New Roman"/>
          <w:sz w:val="24"/>
          <w:szCs w:val="24"/>
          <w:lang w:eastAsia="lt-LT"/>
        </w:rPr>
        <w:t>ntelektinės nuosavybės teisių pažeidimo;</w:t>
      </w:r>
    </w:p>
    <w:p w14:paraId="26A7DDA2" w14:textId="77777777" w:rsidR="00F169AF" w:rsidRPr="009457BE"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Š</w:t>
      </w:r>
      <w:r w:rsidRPr="009457BE">
        <w:rPr>
          <w:rFonts w:eastAsia="Times New Roman"/>
          <w:sz w:val="24"/>
          <w:szCs w:val="24"/>
          <w:lang w:eastAsia="lt-LT"/>
        </w:rPr>
        <w:t>meižto ar įžeidimo;</w:t>
      </w:r>
    </w:p>
    <w:p w14:paraId="10EE5B62" w14:textId="77777777" w:rsidR="00F169AF" w:rsidRPr="009457BE"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D</w:t>
      </w:r>
      <w:r w:rsidRPr="009457BE">
        <w:rPr>
          <w:rFonts w:eastAsia="Times New Roman"/>
          <w:sz w:val="24"/>
          <w:szCs w:val="24"/>
          <w:lang w:eastAsia="lt-LT"/>
        </w:rPr>
        <w:t>arbuotojų nesąžiningumo;</w:t>
      </w:r>
    </w:p>
    <w:p w14:paraId="233475AD" w14:textId="77777777" w:rsidR="00F169AF"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P</w:t>
      </w:r>
      <w:r w:rsidRPr="009457BE">
        <w:rPr>
          <w:rFonts w:eastAsia="Times New Roman"/>
          <w:sz w:val="24"/>
          <w:szCs w:val="24"/>
          <w:lang w:eastAsia="lt-LT"/>
        </w:rPr>
        <w:t>aslaugų teikėjų aplaidžių veiksmų ar neveikimo, dėl kurių atsirado aukščiau nurodyti atvejai;</w:t>
      </w:r>
    </w:p>
    <w:p w14:paraId="2E9334BB" w14:textId="77777777" w:rsidR="00F169AF" w:rsidRPr="009457BE" w:rsidRDefault="00F169AF" w:rsidP="00F169AF">
      <w:pPr>
        <w:pStyle w:val="ListParagraph"/>
        <w:numPr>
          <w:ilvl w:val="2"/>
          <w:numId w:val="2"/>
        </w:numPr>
        <w:spacing w:after="0" w:line="240" w:lineRule="auto"/>
        <w:jc w:val="both"/>
        <w:rPr>
          <w:rFonts w:eastAsia="Times New Roman"/>
          <w:b/>
          <w:bCs/>
          <w:sz w:val="24"/>
          <w:szCs w:val="24"/>
          <w:lang w:eastAsia="lt-LT"/>
        </w:rPr>
      </w:pPr>
      <w:r>
        <w:rPr>
          <w:rFonts w:eastAsia="Times New Roman"/>
          <w:sz w:val="24"/>
          <w:szCs w:val="24"/>
          <w:lang w:eastAsia="lt-LT"/>
        </w:rPr>
        <w:t>C</w:t>
      </w:r>
      <w:r w:rsidRPr="009457BE">
        <w:rPr>
          <w:rFonts w:eastAsia="Times New Roman"/>
          <w:sz w:val="24"/>
          <w:szCs w:val="24"/>
          <w:lang w:eastAsia="lt-LT"/>
        </w:rPr>
        <w:t xml:space="preserve">ivilinės atsakomybės (įskaitant atsakomybę, kylančią iš </w:t>
      </w:r>
      <w:r>
        <w:rPr>
          <w:rFonts w:eastAsia="Times New Roman"/>
          <w:sz w:val="24"/>
          <w:szCs w:val="24"/>
          <w:lang w:eastAsia="lt-LT"/>
        </w:rPr>
        <w:t xml:space="preserve">CENTROlink veiklos </w:t>
      </w:r>
      <w:r w:rsidRPr="009457BE">
        <w:rPr>
          <w:rFonts w:eastAsia="Times New Roman"/>
          <w:sz w:val="24"/>
          <w:szCs w:val="24"/>
          <w:lang w:eastAsia="lt-LT"/>
        </w:rPr>
        <w:t>incidentų), kurie nėra išvardinti aukščiau paminėtuose punktuose.</w:t>
      </w:r>
    </w:p>
    <w:p w14:paraId="605ABD54" w14:textId="77777777" w:rsidR="00F169AF" w:rsidRDefault="00F169AF" w:rsidP="00F169AF">
      <w:pPr>
        <w:pStyle w:val="ListParagraph"/>
        <w:spacing w:after="0" w:line="240" w:lineRule="auto"/>
        <w:ind w:left="0"/>
        <w:jc w:val="both"/>
        <w:outlineLvl w:val="2"/>
        <w:rPr>
          <w:rFonts w:eastAsia="Times New Roman"/>
          <w:sz w:val="24"/>
          <w:szCs w:val="24"/>
          <w:lang w:eastAsia="lt-LT"/>
        </w:rPr>
      </w:pPr>
    </w:p>
    <w:p w14:paraId="141E1FBA" w14:textId="77777777" w:rsidR="00F169AF" w:rsidRDefault="00F169AF" w:rsidP="00F169AF">
      <w:pPr>
        <w:pStyle w:val="ListParagraph"/>
        <w:numPr>
          <w:ilvl w:val="0"/>
          <w:numId w:val="2"/>
        </w:numPr>
        <w:spacing w:after="0" w:line="240" w:lineRule="auto"/>
        <w:jc w:val="both"/>
        <w:outlineLvl w:val="2"/>
        <w:rPr>
          <w:rFonts w:eastAsia="Times New Roman"/>
          <w:b/>
          <w:bCs/>
          <w:sz w:val="24"/>
          <w:szCs w:val="24"/>
          <w:lang w:eastAsia="lt-LT"/>
        </w:rPr>
      </w:pPr>
      <w:r w:rsidRPr="00CE0F3C">
        <w:rPr>
          <w:rFonts w:eastAsia="Times New Roman"/>
          <w:b/>
          <w:bCs/>
          <w:sz w:val="24"/>
          <w:szCs w:val="24"/>
          <w:lang w:eastAsia="lt-LT"/>
        </w:rPr>
        <w:t>Kibernetin</w:t>
      </w:r>
      <w:r>
        <w:rPr>
          <w:rFonts w:eastAsia="Times New Roman"/>
          <w:b/>
          <w:bCs/>
          <w:sz w:val="24"/>
          <w:szCs w:val="24"/>
          <w:lang w:eastAsia="lt-LT"/>
        </w:rPr>
        <w:t>ių rizikų draudimas</w:t>
      </w:r>
      <w:r w:rsidRPr="00CE0F3C">
        <w:rPr>
          <w:rFonts w:eastAsia="Times New Roman"/>
          <w:b/>
          <w:bCs/>
          <w:sz w:val="24"/>
          <w:szCs w:val="24"/>
          <w:lang w:eastAsia="lt-LT"/>
        </w:rPr>
        <w:t>.</w:t>
      </w:r>
    </w:p>
    <w:p w14:paraId="62B3DEBC" w14:textId="77777777" w:rsidR="00F169AF" w:rsidRDefault="00F169AF" w:rsidP="00F169AF">
      <w:pPr>
        <w:pStyle w:val="ListParagraph"/>
        <w:numPr>
          <w:ilvl w:val="1"/>
          <w:numId w:val="2"/>
        </w:numPr>
        <w:spacing w:after="0" w:line="240" w:lineRule="auto"/>
        <w:jc w:val="both"/>
        <w:outlineLvl w:val="2"/>
        <w:rPr>
          <w:rFonts w:eastAsia="Times New Roman"/>
          <w:sz w:val="24"/>
          <w:szCs w:val="24"/>
          <w:lang w:eastAsia="lt-LT"/>
        </w:rPr>
      </w:pPr>
      <w:r w:rsidRPr="009457BE">
        <w:rPr>
          <w:rFonts w:eastAsia="Times New Roman"/>
          <w:sz w:val="24"/>
          <w:szCs w:val="24"/>
          <w:lang w:eastAsia="lt-LT"/>
        </w:rPr>
        <w:t>Draudikas privalo atlyginti</w:t>
      </w:r>
      <w:r>
        <w:rPr>
          <w:rFonts w:eastAsia="Times New Roman"/>
          <w:sz w:val="24"/>
          <w:szCs w:val="24"/>
          <w:lang w:eastAsia="lt-LT"/>
        </w:rPr>
        <w:t xml:space="preserve"> nuostolius ir išlaidas kylančias dėl</w:t>
      </w:r>
      <w:r w:rsidRPr="009457BE">
        <w:rPr>
          <w:rFonts w:eastAsia="Times New Roman"/>
          <w:sz w:val="24"/>
          <w:szCs w:val="24"/>
          <w:lang w:eastAsia="lt-LT"/>
        </w:rPr>
        <w:t>:</w:t>
      </w:r>
    </w:p>
    <w:p w14:paraId="2974CD08" w14:textId="77777777" w:rsidR="00F169AF" w:rsidRDefault="00F169AF" w:rsidP="00F169AF">
      <w:pPr>
        <w:pStyle w:val="ListParagraph"/>
        <w:numPr>
          <w:ilvl w:val="2"/>
          <w:numId w:val="2"/>
        </w:numPr>
        <w:spacing w:after="0" w:line="240" w:lineRule="auto"/>
        <w:jc w:val="both"/>
        <w:outlineLvl w:val="2"/>
        <w:rPr>
          <w:rFonts w:eastAsia="Times New Roman"/>
          <w:sz w:val="24"/>
          <w:szCs w:val="24"/>
          <w:lang w:eastAsia="lt-LT"/>
        </w:rPr>
      </w:pPr>
      <w:r>
        <w:rPr>
          <w:rFonts w:eastAsia="Times New Roman"/>
          <w:sz w:val="24"/>
          <w:szCs w:val="24"/>
          <w:lang w:eastAsia="lt-LT"/>
        </w:rPr>
        <w:t>K</w:t>
      </w:r>
      <w:r w:rsidRPr="009457BE">
        <w:rPr>
          <w:rFonts w:eastAsia="Times New Roman"/>
          <w:sz w:val="24"/>
          <w:szCs w:val="24"/>
          <w:lang w:eastAsia="lt-LT"/>
        </w:rPr>
        <w:t>enkėjiškų kibernetinių veiksmų;</w:t>
      </w:r>
    </w:p>
    <w:p w14:paraId="00EA739E" w14:textId="77777777" w:rsidR="00F169AF" w:rsidRDefault="00F169AF" w:rsidP="00F169AF">
      <w:pPr>
        <w:pStyle w:val="ListParagraph"/>
        <w:numPr>
          <w:ilvl w:val="2"/>
          <w:numId w:val="2"/>
        </w:numPr>
        <w:spacing w:after="0" w:line="240" w:lineRule="auto"/>
        <w:jc w:val="both"/>
        <w:outlineLvl w:val="2"/>
        <w:rPr>
          <w:rFonts w:eastAsia="Times New Roman"/>
          <w:sz w:val="24"/>
          <w:szCs w:val="24"/>
          <w:lang w:eastAsia="lt-LT"/>
        </w:rPr>
      </w:pPr>
      <w:r>
        <w:rPr>
          <w:rFonts w:eastAsia="Times New Roman"/>
          <w:sz w:val="24"/>
          <w:szCs w:val="24"/>
          <w:lang w:eastAsia="lt-LT"/>
        </w:rPr>
        <w:t>CENTROlink s</w:t>
      </w:r>
      <w:r w:rsidRPr="009457BE">
        <w:rPr>
          <w:rFonts w:eastAsia="Times New Roman"/>
          <w:sz w:val="24"/>
          <w:szCs w:val="24"/>
          <w:lang w:eastAsia="lt-LT"/>
        </w:rPr>
        <w:t>istem</w:t>
      </w:r>
      <w:r>
        <w:rPr>
          <w:rFonts w:eastAsia="Times New Roman"/>
          <w:sz w:val="24"/>
          <w:szCs w:val="24"/>
          <w:lang w:eastAsia="lt-LT"/>
        </w:rPr>
        <w:t>os</w:t>
      </w:r>
      <w:r w:rsidRPr="009457BE">
        <w:rPr>
          <w:rFonts w:eastAsia="Times New Roman"/>
          <w:sz w:val="24"/>
          <w:szCs w:val="24"/>
          <w:lang w:eastAsia="lt-LT"/>
        </w:rPr>
        <w:t xml:space="preserve"> ir duomenų atkūrimo</w:t>
      </w:r>
      <w:r>
        <w:rPr>
          <w:rFonts w:eastAsia="Times New Roman"/>
          <w:sz w:val="24"/>
          <w:szCs w:val="24"/>
          <w:lang w:eastAsia="lt-LT"/>
        </w:rPr>
        <w:t>;</w:t>
      </w:r>
    </w:p>
    <w:p w14:paraId="3D62215B" w14:textId="77777777" w:rsidR="00F169AF" w:rsidRPr="00A513C5" w:rsidRDefault="00F169AF" w:rsidP="00F169AF">
      <w:pPr>
        <w:pStyle w:val="ListParagraph"/>
        <w:numPr>
          <w:ilvl w:val="2"/>
          <w:numId w:val="2"/>
        </w:numPr>
        <w:spacing w:after="0" w:line="240" w:lineRule="auto"/>
        <w:jc w:val="both"/>
        <w:outlineLvl w:val="2"/>
        <w:rPr>
          <w:rFonts w:eastAsia="Times New Roman"/>
          <w:sz w:val="24"/>
          <w:szCs w:val="24"/>
          <w:lang w:eastAsia="lt-LT"/>
        </w:rPr>
      </w:pPr>
      <w:r w:rsidRPr="00A513C5">
        <w:rPr>
          <w:rFonts w:eastAsia="Times New Roman"/>
          <w:sz w:val="24"/>
          <w:szCs w:val="24"/>
          <w:lang w:eastAsia="lt-LT"/>
        </w:rPr>
        <w:t>Reguliavimo institucijų tyrimų/baudų;</w:t>
      </w:r>
    </w:p>
    <w:p w14:paraId="78A6794C" w14:textId="77777777" w:rsidR="00F169AF" w:rsidRPr="009457BE" w:rsidRDefault="00F169AF" w:rsidP="00F169AF">
      <w:pPr>
        <w:pStyle w:val="ListParagraph"/>
        <w:numPr>
          <w:ilvl w:val="2"/>
          <w:numId w:val="2"/>
        </w:numPr>
        <w:spacing w:after="0" w:line="240" w:lineRule="auto"/>
        <w:jc w:val="both"/>
        <w:outlineLvl w:val="2"/>
        <w:rPr>
          <w:rFonts w:eastAsia="Times New Roman"/>
          <w:sz w:val="24"/>
          <w:szCs w:val="24"/>
          <w:lang w:eastAsia="lt-LT"/>
        </w:rPr>
      </w:pPr>
      <w:r>
        <w:rPr>
          <w:rFonts w:eastAsia="Times New Roman"/>
          <w:sz w:val="24"/>
          <w:szCs w:val="24"/>
          <w:lang w:eastAsia="lt-LT"/>
        </w:rPr>
        <w:t>T</w:t>
      </w:r>
      <w:r w:rsidRPr="009457BE">
        <w:rPr>
          <w:rFonts w:eastAsia="Times New Roman"/>
          <w:sz w:val="24"/>
          <w:szCs w:val="24"/>
          <w:lang w:eastAsia="lt-LT"/>
        </w:rPr>
        <w:t>elefoninio sukčiavimo.</w:t>
      </w:r>
    </w:p>
    <w:p w14:paraId="25884ABA" w14:textId="77777777" w:rsidR="00F169AF" w:rsidRPr="003A5153" w:rsidRDefault="00F169AF" w:rsidP="00F169AF">
      <w:pPr>
        <w:pStyle w:val="ListParagraph"/>
        <w:spacing w:after="0" w:line="240" w:lineRule="auto"/>
        <w:ind w:left="0"/>
        <w:jc w:val="both"/>
        <w:rPr>
          <w:rFonts w:eastAsia="Times New Roman"/>
          <w:sz w:val="24"/>
          <w:szCs w:val="24"/>
          <w:lang w:eastAsia="lt-LT"/>
        </w:rPr>
      </w:pPr>
    </w:p>
    <w:p w14:paraId="78A78D9F" w14:textId="77777777" w:rsidR="00F169AF" w:rsidRPr="00A513C5" w:rsidRDefault="00F169AF" w:rsidP="00F169AF">
      <w:pPr>
        <w:pStyle w:val="ListParagraph"/>
        <w:numPr>
          <w:ilvl w:val="0"/>
          <w:numId w:val="2"/>
        </w:numPr>
        <w:spacing w:after="0" w:line="240" w:lineRule="auto"/>
        <w:jc w:val="both"/>
        <w:rPr>
          <w:rFonts w:eastAsia="Times New Roman"/>
          <w:b/>
          <w:bCs/>
          <w:sz w:val="24"/>
          <w:szCs w:val="24"/>
          <w:lang w:eastAsia="lt-LT"/>
        </w:rPr>
      </w:pPr>
      <w:r w:rsidRPr="00A513C5">
        <w:rPr>
          <w:rFonts w:eastAsia="Times New Roman"/>
          <w:b/>
          <w:bCs/>
          <w:sz w:val="24"/>
          <w:szCs w:val="24"/>
          <w:lang w:eastAsia="lt-LT"/>
        </w:rPr>
        <w:t>Draudimo išmokos mokėjimo tvarka.</w:t>
      </w:r>
    </w:p>
    <w:p w14:paraId="4EF0F49D" w14:textId="77777777" w:rsidR="00F169AF" w:rsidRPr="00A513C5" w:rsidRDefault="00F169AF" w:rsidP="00F169AF">
      <w:pPr>
        <w:pStyle w:val="ListParagraph"/>
        <w:numPr>
          <w:ilvl w:val="1"/>
          <w:numId w:val="2"/>
        </w:numPr>
        <w:spacing w:after="0" w:line="240" w:lineRule="auto"/>
        <w:jc w:val="both"/>
        <w:rPr>
          <w:rFonts w:eastAsia="Times New Roman"/>
          <w:b/>
          <w:bCs/>
          <w:sz w:val="24"/>
          <w:szCs w:val="24"/>
          <w:lang w:eastAsia="lt-LT"/>
        </w:rPr>
      </w:pPr>
      <w:r w:rsidRPr="00A513C5">
        <w:rPr>
          <w:rFonts w:eastAsia="Times New Roman"/>
          <w:sz w:val="24"/>
          <w:szCs w:val="24"/>
          <w:lang w:eastAsia="lt-LT"/>
        </w:rPr>
        <w:t xml:space="preserve">Draudikas draudimo išmoką privalo išmokėti ne vėliau kaip per 30 </w:t>
      </w:r>
      <w:r>
        <w:rPr>
          <w:rFonts w:eastAsia="Times New Roman"/>
          <w:sz w:val="24"/>
          <w:szCs w:val="24"/>
          <w:lang w:eastAsia="lt-LT"/>
        </w:rPr>
        <w:t xml:space="preserve">kalendorinių </w:t>
      </w:r>
      <w:r w:rsidRPr="00A513C5">
        <w:rPr>
          <w:rFonts w:eastAsia="Times New Roman"/>
          <w:sz w:val="24"/>
          <w:szCs w:val="24"/>
          <w:lang w:eastAsia="lt-LT"/>
        </w:rPr>
        <w:t>dienų nuo Draudėjo raštiško pranešimo apie draudžiamąjį įvykį gavimo dienos.</w:t>
      </w:r>
    </w:p>
    <w:p w14:paraId="0CE4FB96" w14:textId="77777777" w:rsidR="00F169AF" w:rsidRPr="00894920" w:rsidRDefault="00F169AF" w:rsidP="00F169AF">
      <w:pPr>
        <w:pStyle w:val="ListParagraph"/>
        <w:spacing w:after="0" w:line="240" w:lineRule="auto"/>
        <w:ind w:left="1080"/>
        <w:jc w:val="both"/>
        <w:rPr>
          <w:rFonts w:eastAsia="Times New Roman"/>
          <w:sz w:val="24"/>
          <w:szCs w:val="24"/>
          <w:lang w:eastAsia="lt-LT"/>
        </w:rPr>
      </w:pPr>
    </w:p>
    <w:p w14:paraId="47946715" w14:textId="77777777" w:rsidR="00F169AF" w:rsidRDefault="00F169AF" w:rsidP="00F169AF">
      <w:pPr>
        <w:pStyle w:val="ListParagraph"/>
        <w:numPr>
          <w:ilvl w:val="0"/>
          <w:numId w:val="2"/>
        </w:numPr>
        <w:spacing w:after="0" w:line="240" w:lineRule="auto"/>
        <w:jc w:val="both"/>
        <w:rPr>
          <w:rFonts w:eastAsia="Times New Roman"/>
          <w:b/>
          <w:bCs/>
          <w:sz w:val="24"/>
          <w:szCs w:val="24"/>
          <w:lang w:eastAsia="lt-LT"/>
        </w:rPr>
      </w:pPr>
      <w:r w:rsidRPr="00894920">
        <w:rPr>
          <w:rFonts w:eastAsia="Times New Roman"/>
          <w:b/>
          <w:bCs/>
          <w:sz w:val="24"/>
          <w:szCs w:val="24"/>
          <w:lang w:eastAsia="lt-LT"/>
        </w:rPr>
        <w:t>Draudimo sąlygos ir apribojimai</w:t>
      </w:r>
      <w:r>
        <w:rPr>
          <w:rFonts w:eastAsia="Times New Roman"/>
          <w:b/>
          <w:bCs/>
          <w:sz w:val="24"/>
          <w:szCs w:val="24"/>
          <w:lang w:eastAsia="lt-LT"/>
        </w:rPr>
        <w:t>.</w:t>
      </w:r>
    </w:p>
    <w:p w14:paraId="2343764F" w14:textId="77777777" w:rsidR="00F169AF" w:rsidRPr="00894920" w:rsidRDefault="00F169AF" w:rsidP="00F169AF">
      <w:pPr>
        <w:pStyle w:val="ListParagraph"/>
        <w:numPr>
          <w:ilvl w:val="1"/>
          <w:numId w:val="2"/>
        </w:numPr>
        <w:spacing w:after="0" w:line="240" w:lineRule="auto"/>
        <w:jc w:val="both"/>
        <w:rPr>
          <w:rFonts w:eastAsia="Times New Roman"/>
          <w:b/>
          <w:bCs/>
          <w:sz w:val="24"/>
          <w:szCs w:val="24"/>
          <w:lang w:eastAsia="lt-LT"/>
        </w:rPr>
      </w:pPr>
      <w:r w:rsidRPr="00894920">
        <w:rPr>
          <w:rFonts w:eastAsia="Times New Roman"/>
          <w:sz w:val="24"/>
          <w:szCs w:val="24"/>
          <w:lang w:eastAsia="lt-LT"/>
        </w:rPr>
        <w:t>Draudimo sąlygos ir apibrėžimai gali skirtis nuo šioje specifikacijoje nurodytų, tačiau alternatyvūs pasiūlymai negali būti siauresnės apimties.</w:t>
      </w:r>
    </w:p>
    <w:p w14:paraId="6E1E7AD4" w14:textId="77777777" w:rsidR="00F169AF" w:rsidRPr="003A5153" w:rsidRDefault="00F169AF" w:rsidP="00F169AF">
      <w:pPr>
        <w:pStyle w:val="ListParagraph"/>
        <w:numPr>
          <w:ilvl w:val="1"/>
          <w:numId w:val="2"/>
        </w:numPr>
        <w:spacing w:after="0" w:line="240" w:lineRule="auto"/>
        <w:jc w:val="both"/>
        <w:rPr>
          <w:rFonts w:eastAsia="Times New Roman"/>
          <w:b/>
          <w:bCs/>
          <w:sz w:val="24"/>
          <w:szCs w:val="24"/>
          <w:lang w:eastAsia="lt-LT"/>
        </w:rPr>
      </w:pPr>
      <w:r w:rsidRPr="003A5153">
        <w:rPr>
          <w:rFonts w:eastAsia="Times New Roman"/>
          <w:sz w:val="24"/>
          <w:szCs w:val="24"/>
          <w:lang w:eastAsia="lt-LT"/>
        </w:rPr>
        <w:t>Esant prieštaravimų tarp sutarties sąlygų ir</w:t>
      </w:r>
      <w:r>
        <w:rPr>
          <w:rFonts w:eastAsia="Times New Roman"/>
          <w:sz w:val="24"/>
          <w:szCs w:val="24"/>
          <w:lang w:eastAsia="lt-LT"/>
        </w:rPr>
        <w:t xml:space="preserve"> patvirtintų</w:t>
      </w:r>
      <w:r w:rsidRPr="003A5153">
        <w:rPr>
          <w:rFonts w:eastAsia="Times New Roman"/>
          <w:sz w:val="24"/>
          <w:szCs w:val="24"/>
          <w:lang w:eastAsia="lt-LT"/>
        </w:rPr>
        <w:t xml:space="preserve"> </w:t>
      </w:r>
      <w:r w:rsidRPr="001F531D">
        <w:rPr>
          <w:rFonts w:eastAsia="Times New Roman"/>
          <w:sz w:val="24"/>
          <w:szCs w:val="24"/>
          <w:lang w:eastAsia="lt-LT"/>
        </w:rPr>
        <w:t xml:space="preserve">Draudiko draudimo taisyklių </w:t>
      </w:r>
      <w:r w:rsidRPr="003A5153">
        <w:rPr>
          <w:rFonts w:eastAsia="Times New Roman"/>
          <w:sz w:val="24"/>
          <w:szCs w:val="24"/>
          <w:lang w:eastAsia="lt-LT"/>
        </w:rPr>
        <w:t>nuostatų</w:t>
      </w:r>
      <w:r>
        <w:rPr>
          <w:rFonts w:eastAsia="Times New Roman"/>
          <w:sz w:val="24"/>
          <w:szCs w:val="24"/>
          <w:lang w:eastAsia="lt-LT"/>
        </w:rPr>
        <w:t xml:space="preserve"> (pagal draudžiamąsias rūšis)</w:t>
      </w:r>
      <w:r w:rsidRPr="003A5153">
        <w:rPr>
          <w:rFonts w:eastAsia="Times New Roman"/>
          <w:sz w:val="24"/>
          <w:szCs w:val="24"/>
          <w:lang w:eastAsia="lt-LT"/>
        </w:rPr>
        <w:t>, vadovaujamasi sutarties nuostatomis. Sąlygoms, nenumatytoms sutartyje, taikomos atitinkamų draudimo taisyklių nuostatos.</w:t>
      </w:r>
    </w:p>
    <w:p w14:paraId="225B17D2" w14:textId="77777777" w:rsidR="00F169AF" w:rsidRPr="00894920" w:rsidRDefault="00F169AF" w:rsidP="00F169AF">
      <w:pPr>
        <w:pStyle w:val="ListParagraph"/>
        <w:numPr>
          <w:ilvl w:val="1"/>
          <w:numId w:val="2"/>
        </w:numPr>
        <w:spacing w:after="0" w:line="240" w:lineRule="auto"/>
        <w:jc w:val="both"/>
        <w:rPr>
          <w:rFonts w:eastAsia="Times New Roman"/>
          <w:b/>
          <w:bCs/>
          <w:sz w:val="24"/>
          <w:szCs w:val="24"/>
          <w:lang w:eastAsia="lt-LT"/>
        </w:rPr>
      </w:pPr>
      <w:r w:rsidRPr="00894920">
        <w:rPr>
          <w:rFonts w:eastAsia="Times New Roman"/>
          <w:sz w:val="24"/>
          <w:szCs w:val="24"/>
          <w:lang w:eastAsia="lt-LT"/>
        </w:rPr>
        <w:t xml:space="preserve">Visi </w:t>
      </w:r>
      <w:r>
        <w:rPr>
          <w:rFonts w:eastAsia="Times New Roman"/>
          <w:sz w:val="24"/>
          <w:szCs w:val="24"/>
          <w:lang w:eastAsia="lt-LT"/>
        </w:rPr>
        <w:t xml:space="preserve">sutarties sąlygų </w:t>
      </w:r>
      <w:r w:rsidRPr="00894920">
        <w:rPr>
          <w:rFonts w:eastAsia="Times New Roman"/>
          <w:sz w:val="24"/>
          <w:szCs w:val="24"/>
          <w:lang w:eastAsia="lt-LT"/>
        </w:rPr>
        <w:t>neaiškumai aiškinami Draudėjo naudai.</w:t>
      </w:r>
    </w:p>
    <w:p w14:paraId="1BAD900F" w14:textId="77777777" w:rsidR="00F169AF" w:rsidRPr="003A5153" w:rsidRDefault="00F169AF" w:rsidP="00F169AF">
      <w:pPr>
        <w:pStyle w:val="ListParagraph"/>
        <w:numPr>
          <w:ilvl w:val="1"/>
          <w:numId w:val="2"/>
        </w:numPr>
        <w:spacing w:after="0" w:line="240" w:lineRule="auto"/>
        <w:jc w:val="both"/>
        <w:rPr>
          <w:rFonts w:eastAsia="Times New Roman"/>
          <w:b/>
          <w:bCs/>
          <w:sz w:val="24"/>
          <w:szCs w:val="24"/>
          <w:lang w:eastAsia="lt-LT"/>
        </w:rPr>
      </w:pPr>
      <w:r w:rsidRPr="003A5153">
        <w:rPr>
          <w:rFonts w:eastAsia="Times New Roman"/>
          <w:sz w:val="24"/>
          <w:szCs w:val="24"/>
          <w:lang w:eastAsia="lt-LT"/>
        </w:rPr>
        <w:t xml:space="preserve">Draudimo sutartis </w:t>
      </w:r>
      <w:r>
        <w:rPr>
          <w:rFonts w:eastAsia="Times New Roman"/>
          <w:sz w:val="24"/>
          <w:szCs w:val="24"/>
          <w:lang w:eastAsia="lt-LT"/>
        </w:rPr>
        <w:t>turi būti</w:t>
      </w:r>
      <w:r w:rsidRPr="003A5153">
        <w:rPr>
          <w:rFonts w:eastAsia="Times New Roman"/>
          <w:sz w:val="24"/>
          <w:szCs w:val="24"/>
          <w:lang w:eastAsia="lt-LT"/>
        </w:rPr>
        <w:t xml:space="preserve"> taikoma papildomai virš bet kurio kito galiojančio draudimo, kuriuo Draudėjas gali naudotis. Draudimo sutartis taip pat </w:t>
      </w:r>
      <w:r>
        <w:rPr>
          <w:rFonts w:eastAsia="Times New Roman"/>
          <w:sz w:val="24"/>
          <w:szCs w:val="24"/>
          <w:lang w:eastAsia="lt-LT"/>
        </w:rPr>
        <w:t>turi būti</w:t>
      </w:r>
      <w:r w:rsidRPr="003A5153">
        <w:rPr>
          <w:rFonts w:eastAsia="Times New Roman"/>
          <w:sz w:val="24"/>
          <w:szCs w:val="24"/>
          <w:lang w:eastAsia="lt-LT"/>
        </w:rPr>
        <w:t xml:space="preserve"> taikoma papildomai virš bet kurio kito galimo nuostolių atlyginimo, kuriuo gali naudotis Draudėjas.</w:t>
      </w:r>
    </w:p>
    <w:p w14:paraId="6C7C4ED6" w14:textId="77777777" w:rsidR="00F169AF" w:rsidRPr="00EA2523" w:rsidRDefault="00F169AF" w:rsidP="00F169AF">
      <w:pPr>
        <w:pStyle w:val="ListParagraph"/>
        <w:numPr>
          <w:ilvl w:val="1"/>
          <w:numId w:val="2"/>
        </w:numPr>
        <w:spacing w:after="0" w:line="240" w:lineRule="auto"/>
        <w:jc w:val="both"/>
        <w:rPr>
          <w:rFonts w:eastAsia="Times New Roman"/>
          <w:b/>
          <w:bCs/>
          <w:sz w:val="24"/>
          <w:szCs w:val="24"/>
          <w:lang w:eastAsia="lt-LT"/>
        </w:rPr>
      </w:pPr>
      <w:r w:rsidRPr="003A5153">
        <w:rPr>
          <w:rFonts w:eastAsia="Times New Roman"/>
          <w:sz w:val="24"/>
          <w:szCs w:val="24"/>
          <w:lang w:eastAsia="lt-LT"/>
        </w:rPr>
        <w:t xml:space="preserve">Jeigu </w:t>
      </w:r>
      <w:r>
        <w:rPr>
          <w:rFonts w:eastAsia="Times New Roman"/>
          <w:sz w:val="24"/>
          <w:szCs w:val="24"/>
          <w:lang w:eastAsia="lt-LT"/>
        </w:rPr>
        <w:t>D</w:t>
      </w:r>
      <w:r w:rsidRPr="003A5153">
        <w:rPr>
          <w:rFonts w:eastAsia="Times New Roman"/>
          <w:sz w:val="24"/>
          <w:szCs w:val="24"/>
          <w:lang w:eastAsia="lt-LT"/>
        </w:rPr>
        <w:t xml:space="preserve">raudikas ketina naudotis kitų </w:t>
      </w:r>
      <w:r>
        <w:rPr>
          <w:rFonts w:eastAsia="Times New Roman"/>
          <w:sz w:val="24"/>
          <w:szCs w:val="24"/>
          <w:lang w:eastAsia="lt-LT"/>
        </w:rPr>
        <w:t>D</w:t>
      </w:r>
      <w:r w:rsidRPr="003A5153">
        <w:rPr>
          <w:rFonts w:eastAsia="Times New Roman"/>
          <w:sz w:val="24"/>
          <w:szCs w:val="24"/>
          <w:lang w:eastAsia="lt-LT"/>
        </w:rPr>
        <w:t>raudikų paslaugomis (perdraudim</w:t>
      </w:r>
      <w:r>
        <w:rPr>
          <w:rFonts w:eastAsia="Times New Roman"/>
          <w:sz w:val="24"/>
          <w:szCs w:val="24"/>
          <w:lang w:eastAsia="lt-LT"/>
        </w:rPr>
        <w:t>u</w:t>
      </w:r>
      <w:r w:rsidRPr="003A5153">
        <w:rPr>
          <w:rFonts w:eastAsia="Times New Roman"/>
          <w:sz w:val="24"/>
          <w:szCs w:val="24"/>
          <w:lang w:eastAsia="lt-LT"/>
        </w:rPr>
        <w:t xml:space="preserve"> ar bendr</w:t>
      </w:r>
      <w:r>
        <w:rPr>
          <w:rFonts w:eastAsia="Times New Roman"/>
          <w:sz w:val="24"/>
          <w:szCs w:val="24"/>
          <w:lang w:eastAsia="lt-LT"/>
        </w:rPr>
        <w:t>u</w:t>
      </w:r>
      <w:r w:rsidRPr="003A5153">
        <w:rPr>
          <w:rFonts w:eastAsia="Times New Roman"/>
          <w:sz w:val="24"/>
          <w:szCs w:val="24"/>
          <w:lang w:eastAsia="lt-LT"/>
        </w:rPr>
        <w:t xml:space="preserve"> draudim</w:t>
      </w:r>
      <w:r>
        <w:rPr>
          <w:rFonts w:eastAsia="Times New Roman"/>
          <w:sz w:val="24"/>
          <w:szCs w:val="24"/>
          <w:lang w:eastAsia="lt-LT"/>
        </w:rPr>
        <w:t>u</w:t>
      </w:r>
      <w:r w:rsidRPr="003A5153">
        <w:rPr>
          <w:rFonts w:eastAsia="Times New Roman"/>
          <w:sz w:val="24"/>
          <w:szCs w:val="24"/>
          <w:lang w:eastAsia="lt-LT"/>
        </w:rPr>
        <w:t>), prie pasiūlymo ir draudimo sutarties</w:t>
      </w:r>
      <w:r>
        <w:rPr>
          <w:rFonts w:eastAsia="Times New Roman"/>
          <w:sz w:val="24"/>
          <w:szCs w:val="24"/>
          <w:lang w:eastAsia="lt-LT"/>
        </w:rPr>
        <w:t xml:space="preserve"> sąlygų</w:t>
      </w:r>
      <w:r w:rsidRPr="003A5153">
        <w:rPr>
          <w:rFonts w:eastAsia="Times New Roman"/>
          <w:sz w:val="24"/>
          <w:szCs w:val="24"/>
          <w:lang w:eastAsia="lt-LT"/>
        </w:rPr>
        <w:t xml:space="preserve"> privalo būti pridėtos pirminio </w:t>
      </w:r>
      <w:r>
        <w:rPr>
          <w:rFonts w:eastAsia="Times New Roman"/>
          <w:sz w:val="24"/>
          <w:szCs w:val="24"/>
          <w:lang w:eastAsia="lt-LT"/>
        </w:rPr>
        <w:lastRenderedPageBreak/>
        <w:t>D</w:t>
      </w:r>
      <w:r w:rsidRPr="003A5153">
        <w:rPr>
          <w:rFonts w:eastAsia="Times New Roman"/>
          <w:sz w:val="24"/>
          <w:szCs w:val="24"/>
          <w:lang w:eastAsia="lt-LT"/>
        </w:rPr>
        <w:t xml:space="preserve">raudiko draudimo sutarties sąlygos. Tokiu atveju užtikrinama, kad pirminio </w:t>
      </w:r>
      <w:r>
        <w:rPr>
          <w:rFonts w:eastAsia="Times New Roman"/>
          <w:sz w:val="24"/>
          <w:szCs w:val="24"/>
          <w:lang w:eastAsia="lt-LT"/>
        </w:rPr>
        <w:t>D</w:t>
      </w:r>
      <w:r w:rsidRPr="003A5153">
        <w:rPr>
          <w:rFonts w:eastAsia="Times New Roman"/>
          <w:sz w:val="24"/>
          <w:szCs w:val="24"/>
          <w:lang w:eastAsia="lt-LT"/>
        </w:rPr>
        <w:t xml:space="preserve">raudiko sąlygos būtų taikomos pilna apimtimi ir nebūtų siauresnės </w:t>
      </w:r>
      <w:r>
        <w:rPr>
          <w:rFonts w:eastAsia="Times New Roman"/>
          <w:sz w:val="24"/>
          <w:szCs w:val="24"/>
          <w:lang w:eastAsia="lt-LT"/>
        </w:rPr>
        <w:t xml:space="preserve">apimties </w:t>
      </w:r>
      <w:r w:rsidRPr="003A5153">
        <w:rPr>
          <w:rFonts w:eastAsia="Times New Roman"/>
          <w:sz w:val="24"/>
          <w:szCs w:val="24"/>
          <w:lang w:eastAsia="lt-LT"/>
        </w:rPr>
        <w:t>negu šioje techninėje specifikacijoje nustatyti reikalavimai.</w:t>
      </w:r>
    </w:p>
    <w:p w14:paraId="77E95B34" w14:textId="77777777" w:rsidR="00F169AF" w:rsidRPr="00EA2523" w:rsidRDefault="00F169AF" w:rsidP="00F169AF">
      <w:pPr>
        <w:pStyle w:val="ListParagraph"/>
        <w:numPr>
          <w:ilvl w:val="1"/>
          <w:numId w:val="2"/>
        </w:numPr>
        <w:spacing w:after="0" w:line="240" w:lineRule="auto"/>
        <w:jc w:val="both"/>
        <w:rPr>
          <w:rFonts w:eastAsia="Times New Roman"/>
          <w:sz w:val="24"/>
          <w:szCs w:val="24"/>
          <w:lang w:eastAsia="lt-LT"/>
        </w:rPr>
      </w:pPr>
      <w:r w:rsidRPr="00032F69">
        <w:rPr>
          <w:rFonts w:eastAsia="Times New Roman"/>
          <w:sz w:val="24"/>
          <w:szCs w:val="24"/>
          <w:lang w:eastAsia="lt-LT"/>
        </w:rPr>
        <w:t xml:space="preserve">Draudėjas apie draudžiamąjį įvykį raštu informuoja Draudiką (Krizių valdymo specialistą) ne vėliau kaip per 3 darbo dienas, išskyrus atvejus, kai dėl objektyvių priežasčių Draudėjas neturi galimybės informuoti Draudiko. </w:t>
      </w:r>
      <w:r w:rsidRPr="00EA2523">
        <w:rPr>
          <w:rFonts w:eastAsia="Times New Roman"/>
          <w:sz w:val="24"/>
          <w:szCs w:val="24"/>
          <w:lang w:eastAsia="lt-LT"/>
        </w:rPr>
        <w:t xml:space="preserve">Draudėjas ir Draudikas perduoda vienas kitam visus dokumentus, įrodymus ar kitą su draudžiamuoju įvykiu susijusią informaciją neatkuriamai nuasmenintą, t. y. be jokių asmens duomenų. Nuasmeninimą </w:t>
      </w:r>
      <w:r w:rsidRPr="003864D0">
        <w:rPr>
          <w:rFonts w:eastAsia="Times New Roman"/>
          <w:sz w:val="24"/>
          <w:szCs w:val="24"/>
          <w:lang w:eastAsia="lt-LT"/>
        </w:rPr>
        <w:t xml:space="preserve">užtikrina turinį teikiantis Draudikas / Draudėjas. </w:t>
      </w:r>
    </w:p>
    <w:p w14:paraId="4E5CD6A5" w14:textId="77777777" w:rsidR="00F169AF" w:rsidRDefault="00F169AF" w:rsidP="00F169AF">
      <w:pPr>
        <w:pStyle w:val="ListParagraph"/>
        <w:spacing w:after="0" w:line="240" w:lineRule="auto"/>
        <w:ind w:left="0"/>
        <w:jc w:val="both"/>
        <w:outlineLvl w:val="1"/>
        <w:rPr>
          <w:rFonts w:eastAsia="Times New Roman"/>
          <w:sz w:val="24"/>
          <w:szCs w:val="24"/>
          <w:lang w:eastAsia="lt-LT"/>
        </w:rPr>
      </w:pPr>
    </w:p>
    <w:p w14:paraId="5AA3626A" w14:textId="77777777" w:rsidR="00F169AF" w:rsidRDefault="00F169AF" w:rsidP="00F169AF">
      <w:pPr>
        <w:pStyle w:val="ListParagraph"/>
        <w:numPr>
          <w:ilvl w:val="0"/>
          <w:numId w:val="2"/>
        </w:numPr>
        <w:spacing w:after="0" w:line="240" w:lineRule="auto"/>
        <w:jc w:val="both"/>
        <w:outlineLvl w:val="1"/>
        <w:rPr>
          <w:rFonts w:eastAsia="Times New Roman"/>
          <w:b/>
          <w:bCs/>
          <w:sz w:val="24"/>
          <w:szCs w:val="24"/>
          <w:lang w:eastAsia="lt-LT"/>
        </w:rPr>
      </w:pPr>
      <w:r w:rsidRPr="00094C01">
        <w:rPr>
          <w:rFonts w:eastAsia="Times New Roman"/>
          <w:b/>
          <w:bCs/>
          <w:sz w:val="24"/>
          <w:szCs w:val="24"/>
          <w:lang w:eastAsia="lt-LT"/>
        </w:rPr>
        <w:t>Papildomos sąlygos.</w:t>
      </w:r>
    </w:p>
    <w:p w14:paraId="49035A9E" w14:textId="77777777" w:rsidR="00F169AF" w:rsidRPr="00EB715D" w:rsidRDefault="00F169AF" w:rsidP="00F169AF">
      <w:pPr>
        <w:pStyle w:val="ListParagraph"/>
        <w:numPr>
          <w:ilvl w:val="1"/>
          <w:numId w:val="2"/>
        </w:numPr>
        <w:spacing w:after="0" w:line="240" w:lineRule="auto"/>
        <w:jc w:val="both"/>
        <w:outlineLvl w:val="1"/>
        <w:rPr>
          <w:rFonts w:eastAsia="Times New Roman"/>
          <w:b/>
          <w:bCs/>
          <w:sz w:val="24"/>
          <w:szCs w:val="24"/>
          <w:lang w:eastAsia="lt-LT"/>
        </w:rPr>
      </w:pPr>
      <w:r w:rsidRPr="00894920">
        <w:rPr>
          <w:rFonts w:eastAsia="Times New Roman"/>
          <w:b/>
          <w:bCs/>
          <w:sz w:val="24"/>
          <w:szCs w:val="24"/>
          <w:lang w:eastAsia="lt-LT"/>
        </w:rPr>
        <w:t>Nepertraukiama apsauga</w:t>
      </w:r>
      <w:r w:rsidRPr="00894920">
        <w:rPr>
          <w:rFonts w:eastAsia="Times New Roman"/>
          <w:sz w:val="24"/>
          <w:szCs w:val="24"/>
          <w:lang w:eastAsia="lt-LT"/>
        </w:rPr>
        <w:t xml:space="preserve"> - draudimo apsauga turi būti taikoma </w:t>
      </w:r>
      <w:r>
        <w:rPr>
          <w:rFonts w:eastAsia="Times New Roman"/>
          <w:sz w:val="24"/>
          <w:szCs w:val="24"/>
          <w:lang w:eastAsia="lt-LT"/>
        </w:rPr>
        <w:t>draudžiamiesiems įvykiams</w:t>
      </w:r>
      <w:r w:rsidRPr="00894920">
        <w:rPr>
          <w:rFonts w:eastAsia="Times New Roman"/>
          <w:sz w:val="24"/>
          <w:szCs w:val="24"/>
          <w:lang w:eastAsia="lt-LT"/>
        </w:rPr>
        <w:t xml:space="preserve"> apie kuriuos pirmą kartą pranešta draudimo laikotarpiu, net jeigu jie kilo iš anksčiau žinomų aplinkybių, jeigu</w:t>
      </w:r>
      <w:r>
        <w:rPr>
          <w:rFonts w:eastAsia="Times New Roman"/>
          <w:sz w:val="24"/>
          <w:szCs w:val="24"/>
          <w:lang w:eastAsia="lt-LT"/>
        </w:rPr>
        <w:t>:</w:t>
      </w:r>
    </w:p>
    <w:p w14:paraId="20B83EA2" w14:textId="77777777" w:rsidR="00F169AF" w:rsidRPr="00EB715D" w:rsidRDefault="00F169AF" w:rsidP="00F169AF">
      <w:pPr>
        <w:pStyle w:val="ListParagraph"/>
        <w:numPr>
          <w:ilvl w:val="2"/>
          <w:numId w:val="2"/>
        </w:numPr>
        <w:spacing w:after="0" w:line="240" w:lineRule="auto"/>
        <w:jc w:val="both"/>
        <w:outlineLvl w:val="1"/>
        <w:rPr>
          <w:rFonts w:eastAsia="Times New Roman"/>
          <w:b/>
          <w:bCs/>
          <w:sz w:val="24"/>
          <w:szCs w:val="24"/>
          <w:lang w:eastAsia="lt-LT"/>
        </w:rPr>
      </w:pPr>
      <w:r>
        <w:rPr>
          <w:rFonts w:eastAsia="Times New Roman"/>
          <w:sz w:val="24"/>
          <w:szCs w:val="24"/>
          <w:lang w:eastAsia="lt-LT"/>
        </w:rPr>
        <w:t>D</w:t>
      </w:r>
      <w:r w:rsidRPr="00EB715D">
        <w:rPr>
          <w:rFonts w:eastAsia="Times New Roman"/>
          <w:sz w:val="24"/>
          <w:szCs w:val="24"/>
          <w:lang w:eastAsia="lt-LT"/>
        </w:rPr>
        <w:t>raudimo apsauga buvo teikiama nepertraukiamai</w:t>
      </w:r>
      <w:r>
        <w:rPr>
          <w:rFonts w:eastAsia="Times New Roman"/>
          <w:sz w:val="24"/>
          <w:szCs w:val="24"/>
          <w:lang w:eastAsia="lt-LT"/>
        </w:rPr>
        <w:t>;</w:t>
      </w:r>
    </w:p>
    <w:p w14:paraId="5747A185" w14:textId="77777777" w:rsidR="00F169AF" w:rsidRPr="00EB715D" w:rsidRDefault="00F169AF" w:rsidP="00F169AF">
      <w:pPr>
        <w:pStyle w:val="ListParagraph"/>
        <w:numPr>
          <w:ilvl w:val="2"/>
          <w:numId w:val="2"/>
        </w:numPr>
        <w:spacing w:after="0" w:line="240" w:lineRule="auto"/>
        <w:jc w:val="both"/>
        <w:outlineLvl w:val="1"/>
        <w:rPr>
          <w:rFonts w:eastAsia="Times New Roman"/>
          <w:b/>
          <w:bCs/>
          <w:sz w:val="24"/>
          <w:szCs w:val="24"/>
          <w:lang w:eastAsia="lt-LT"/>
        </w:rPr>
      </w:pPr>
      <w:r>
        <w:rPr>
          <w:rFonts w:eastAsia="Times New Roman"/>
          <w:sz w:val="24"/>
          <w:szCs w:val="24"/>
          <w:lang w:eastAsia="lt-LT"/>
        </w:rPr>
        <w:t>A</w:t>
      </w:r>
      <w:r w:rsidRPr="00EB715D">
        <w:rPr>
          <w:rFonts w:eastAsia="Times New Roman"/>
          <w:sz w:val="24"/>
          <w:szCs w:val="24"/>
          <w:lang w:eastAsia="lt-LT"/>
        </w:rPr>
        <w:t>pie tokias aplinkybes nebuvo pranešta pagal kitą draudimo sutartį</w:t>
      </w:r>
      <w:r>
        <w:rPr>
          <w:rFonts w:eastAsia="Times New Roman"/>
          <w:sz w:val="24"/>
          <w:szCs w:val="24"/>
          <w:lang w:eastAsia="lt-LT"/>
        </w:rPr>
        <w:t>;</w:t>
      </w:r>
    </w:p>
    <w:p w14:paraId="720C4EE5" w14:textId="77777777" w:rsidR="00F169AF" w:rsidRPr="00EB715D" w:rsidRDefault="00F169AF" w:rsidP="00F169AF">
      <w:pPr>
        <w:pStyle w:val="ListParagraph"/>
        <w:numPr>
          <w:ilvl w:val="2"/>
          <w:numId w:val="2"/>
        </w:numPr>
        <w:spacing w:after="0" w:line="240" w:lineRule="auto"/>
        <w:jc w:val="both"/>
        <w:outlineLvl w:val="1"/>
        <w:rPr>
          <w:rFonts w:eastAsia="Times New Roman"/>
          <w:b/>
          <w:bCs/>
          <w:sz w:val="24"/>
          <w:szCs w:val="24"/>
          <w:lang w:eastAsia="lt-LT"/>
        </w:rPr>
      </w:pPr>
      <w:r>
        <w:rPr>
          <w:rFonts w:eastAsia="Times New Roman"/>
          <w:sz w:val="24"/>
          <w:szCs w:val="24"/>
          <w:lang w:eastAsia="lt-LT"/>
        </w:rPr>
        <w:t>N</w:t>
      </w:r>
      <w:r w:rsidRPr="00EB715D">
        <w:rPr>
          <w:rFonts w:eastAsia="Times New Roman"/>
          <w:sz w:val="24"/>
          <w:szCs w:val="24"/>
          <w:lang w:eastAsia="lt-LT"/>
        </w:rPr>
        <w:t>epranešimas nebuvo tyčinis ar nesąžiningas.</w:t>
      </w:r>
    </w:p>
    <w:p w14:paraId="5D3B9064" w14:textId="77777777" w:rsidR="00F169AF" w:rsidRPr="00894920" w:rsidRDefault="00F169AF" w:rsidP="00F169AF">
      <w:pPr>
        <w:pStyle w:val="ListParagraph"/>
        <w:numPr>
          <w:ilvl w:val="1"/>
          <w:numId w:val="2"/>
        </w:numPr>
        <w:spacing w:after="0" w:line="240" w:lineRule="auto"/>
        <w:jc w:val="both"/>
        <w:outlineLvl w:val="1"/>
        <w:rPr>
          <w:rFonts w:eastAsia="Times New Roman"/>
          <w:b/>
          <w:bCs/>
          <w:sz w:val="24"/>
          <w:szCs w:val="24"/>
          <w:lang w:eastAsia="lt-LT"/>
        </w:rPr>
      </w:pPr>
      <w:r w:rsidRPr="00894920">
        <w:rPr>
          <w:rFonts w:eastAsia="Times New Roman"/>
          <w:b/>
          <w:bCs/>
          <w:sz w:val="24"/>
          <w:szCs w:val="24"/>
          <w:lang w:eastAsia="lt-LT"/>
        </w:rPr>
        <w:t>Teismo posėdžių lankymo kompensacija</w:t>
      </w:r>
      <w:r w:rsidRPr="00894920">
        <w:rPr>
          <w:rFonts w:eastAsia="Times New Roman"/>
          <w:sz w:val="24"/>
          <w:szCs w:val="24"/>
          <w:lang w:eastAsia="lt-LT"/>
        </w:rPr>
        <w:t xml:space="preserve"> –</w:t>
      </w:r>
      <w:r w:rsidRPr="00C07A3E">
        <w:t xml:space="preserve"> </w:t>
      </w:r>
      <w:r>
        <w:t>D</w:t>
      </w:r>
      <w:r w:rsidRPr="00894920">
        <w:rPr>
          <w:rFonts w:eastAsia="Times New Roman"/>
          <w:sz w:val="24"/>
          <w:szCs w:val="24"/>
          <w:lang w:eastAsia="lt-LT"/>
        </w:rPr>
        <w:t>raudikas privalo mokėti Draudėjui kompensaciją už kiekvieną dieną, kai darbuotojas</w:t>
      </w:r>
      <w:r>
        <w:rPr>
          <w:rFonts w:eastAsia="Times New Roman"/>
          <w:sz w:val="24"/>
          <w:szCs w:val="24"/>
          <w:lang w:eastAsia="lt-LT"/>
        </w:rPr>
        <w:t xml:space="preserve">, </w:t>
      </w:r>
      <w:r w:rsidRPr="00656376">
        <w:rPr>
          <w:rFonts w:eastAsia="Times New Roman"/>
          <w:sz w:val="24"/>
          <w:szCs w:val="24"/>
          <w:lang w:eastAsia="lt-LT"/>
        </w:rPr>
        <w:t>kurio profesinė veikla susijusi su CENTROlink,</w:t>
      </w:r>
      <w:r w:rsidRPr="00894920">
        <w:rPr>
          <w:rFonts w:eastAsia="Times New Roman"/>
          <w:sz w:val="24"/>
          <w:szCs w:val="24"/>
          <w:lang w:eastAsia="lt-LT"/>
        </w:rPr>
        <w:t xml:space="preserve"> privalo dalyvauti teismo, arbitražo ar administracinio nagrinėjimo posėdyje kaip liudytojas dėl reikalavimo ar nuostolio:</w:t>
      </w:r>
    </w:p>
    <w:p w14:paraId="511F2711" w14:textId="77777777" w:rsidR="00F169AF" w:rsidRPr="00894920" w:rsidRDefault="00F169AF" w:rsidP="00F169AF">
      <w:pPr>
        <w:pStyle w:val="ListParagraph"/>
        <w:numPr>
          <w:ilvl w:val="2"/>
          <w:numId w:val="2"/>
        </w:numPr>
        <w:spacing w:after="0" w:line="240" w:lineRule="auto"/>
        <w:ind w:left="0" w:firstLine="0"/>
        <w:jc w:val="both"/>
        <w:outlineLvl w:val="1"/>
        <w:rPr>
          <w:rFonts w:eastAsia="Times New Roman"/>
          <w:b/>
          <w:bCs/>
          <w:sz w:val="24"/>
          <w:szCs w:val="24"/>
          <w:lang w:eastAsia="lt-LT"/>
        </w:rPr>
      </w:pPr>
      <w:r w:rsidRPr="00894920">
        <w:rPr>
          <w:rFonts w:eastAsia="Times New Roman"/>
          <w:sz w:val="24"/>
          <w:szCs w:val="24"/>
          <w:lang w:eastAsia="lt-LT"/>
        </w:rPr>
        <w:t>bet kuriam darbuotojui – 250 E</w:t>
      </w:r>
      <w:r>
        <w:rPr>
          <w:rFonts w:eastAsia="Times New Roman"/>
          <w:sz w:val="24"/>
          <w:szCs w:val="24"/>
          <w:lang w:eastAsia="lt-LT"/>
        </w:rPr>
        <w:t>ur</w:t>
      </w:r>
      <w:r w:rsidRPr="00894920">
        <w:rPr>
          <w:rFonts w:eastAsia="Times New Roman"/>
          <w:sz w:val="24"/>
          <w:szCs w:val="24"/>
          <w:lang w:eastAsia="lt-LT"/>
        </w:rPr>
        <w:t xml:space="preserve"> už dieną.</w:t>
      </w:r>
    </w:p>
    <w:p w14:paraId="332A8FBE" w14:textId="77777777" w:rsidR="00F169AF" w:rsidRDefault="00F169AF" w:rsidP="00F169AF">
      <w:pPr>
        <w:pStyle w:val="ListParagraph"/>
        <w:numPr>
          <w:ilvl w:val="1"/>
          <w:numId w:val="2"/>
        </w:numPr>
        <w:spacing w:after="0" w:line="240" w:lineRule="auto"/>
        <w:jc w:val="both"/>
        <w:rPr>
          <w:rFonts w:eastAsia="Times New Roman"/>
          <w:sz w:val="24"/>
          <w:szCs w:val="24"/>
          <w:lang w:eastAsia="lt-LT"/>
        </w:rPr>
      </w:pPr>
      <w:r w:rsidRPr="00894920">
        <w:rPr>
          <w:rFonts w:eastAsia="Times New Roman"/>
          <w:b/>
          <w:bCs/>
          <w:sz w:val="24"/>
          <w:szCs w:val="24"/>
          <w:lang w:eastAsia="lt-LT"/>
        </w:rPr>
        <w:t>Krizės valdymo išlaidos</w:t>
      </w:r>
      <w:r w:rsidRPr="00894920">
        <w:rPr>
          <w:rFonts w:eastAsia="Times New Roman"/>
          <w:sz w:val="24"/>
          <w:szCs w:val="24"/>
          <w:lang w:eastAsia="lt-LT"/>
        </w:rPr>
        <w:t xml:space="preserve"> – Draudikas privalo padengti išlaidas, įvykus duomenų </w:t>
      </w:r>
      <w:r>
        <w:rPr>
          <w:rFonts w:eastAsia="Times New Roman"/>
          <w:sz w:val="24"/>
          <w:szCs w:val="24"/>
          <w:lang w:eastAsia="lt-LT"/>
        </w:rPr>
        <w:t>saugumo pažeidim</w:t>
      </w:r>
      <w:r w:rsidRPr="00894920">
        <w:rPr>
          <w:rFonts w:eastAsia="Times New Roman"/>
          <w:sz w:val="24"/>
          <w:szCs w:val="24"/>
          <w:lang w:eastAsia="lt-LT"/>
        </w:rPr>
        <w:t>ui vagystei, kenkėjiškam kibernetiniam veiksmui ar telefoniniam sukčiavimui.</w:t>
      </w:r>
    </w:p>
    <w:p w14:paraId="02D93A54" w14:textId="77777777" w:rsidR="00F169AF" w:rsidRPr="00EB715D" w:rsidRDefault="00F169AF" w:rsidP="00F169AF">
      <w:pPr>
        <w:pStyle w:val="ListParagraph"/>
        <w:numPr>
          <w:ilvl w:val="1"/>
          <w:numId w:val="2"/>
        </w:numPr>
        <w:spacing w:after="0" w:line="240" w:lineRule="auto"/>
        <w:jc w:val="both"/>
        <w:rPr>
          <w:rFonts w:eastAsia="Times New Roman"/>
          <w:sz w:val="24"/>
          <w:szCs w:val="24"/>
          <w:lang w:eastAsia="lt-LT"/>
        </w:rPr>
      </w:pPr>
      <w:r w:rsidRPr="00EB715D">
        <w:rPr>
          <w:rFonts w:eastAsia="Times New Roman"/>
          <w:b/>
          <w:bCs/>
          <w:sz w:val="24"/>
          <w:szCs w:val="24"/>
          <w:lang w:eastAsia="lt-LT"/>
        </w:rPr>
        <w:t>Krizių valdymo specialistas</w:t>
      </w:r>
      <w:r w:rsidRPr="00EB715D">
        <w:rPr>
          <w:rFonts w:eastAsia="Times New Roman"/>
          <w:sz w:val="24"/>
          <w:szCs w:val="24"/>
          <w:lang w:eastAsia="lt-LT"/>
        </w:rPr>
        <w:t xml:space="preserve"> – Draudiko paskirtas už sutarties vykdymą atsakingas asmuo.</w:t>
      </w:r>
    </w:p>
    <w:p w14:paraId="629F54DF" w14:textId="77777777" w:rsidR="00F169AF" w:rsidRPr="00894920" w:rsidRDefault="00F169AF" w:rsidP="00F169AF">
      <w:pPr>
        <w:pStyle w:val="ListParagraph"/>
        <w:numPr>
          <w:ilvl w:val="1"/>
          <w:numId w:val="2"/>
        </w:numPr>
        <w:spacing w:after="0" w:line="240" w:lineRule="auto"/>
        <w:jc w:val="both"/>
        <w:rPr>
          <w:rFonts w:eastAsia="Times New Roman"/>
          <w:color w:val="0C152A" w:themeColor="text1"/>
          <w:sz w:val="24"/>
          <w:szCs w:val="24"/>
          <w:lang w:eastAsia="lt-LT"/>
        </w:rPr>
      </w:pPr>
      <w:r w:rsidRPr="00894920">
        <w:rPr>
          <w:rFonts w:eastAsia="Times New Roman"/>
          <w:b/>
          <w:bCs/>
          <w:sz w:val="24"/>
          <w:szCs w:val="24"/>
          <w:lang w:eastAsia="lt-LT"/>
        </w:rPr>
        <w:t>Darbuotojų apsauga</w:t>
      </w:r>
      <w:r w:rsidRPr="00894920">
        <w:rPr>
          <w:rFonts w:eastAsia="Times New Roman"/>
          <w:sz w:val="24"/>
          <w:szCs w:val="24"/>
          <w:lang w:eastAsia="lt-LT"/>
        </w:rPr>
        <w:t xml:space="preserve"> – Draudikas privalo taikyti draudimo apsaugą darbuotoju</w:t>
      </w:r>
      <w:r>
        <w:rPr>
          <w:rFonts w:eastAsia="Times New Roman"/>
          <w:sz w:val="24"/>
          <w:szCs w:val="24"/>
          <w:lang w:eastAsia="lt-LT"/>
        </w:rPr>
        <w:t>i, kur</w:t>
      </w:r>
      <w:r w:rsidRPr="00EB715D">
        <w:rPr>
          <w:rFonts w:eastAsia="Times New Roman"/>
          <w:sz w:val="24"/>
          <w:szCs w:val="24"/>
          <w:lang w:eastAsia="lt-LT"/>
        </w:rPr>
        <w:t>i</w:t>
      </w:r>
      <w:r>
        <w:rPr>
          <w:rFonts w:eastAsia="Times New Roman"/>
          <w:sz w:val="24"/>
          <w:szCs w:val="24"/>
          <w:lang w:eastAsia="lt-LT"/>
        </w:rPr>
        <w:t>o</w:t>
      </w:r>
      <w:r w:rsidRPr="00EB715D">
        <w:rPr>
          <w:rFonts w:eastAsia="Times New Roman"/>
          <w:sz w:val="24"/>
          <w:szCs w:val="24"/>
          <w:lang w:eastAsia="lt-LT"/>
        </w:rPr>
        <w:t xml:space="preserve"> profesinė veikla susijusi su CENTROlink,</w:t>
      </w:r>
      <w:r>
        <w:rPr>
          <w:rFonts w:eastAsia="Times New Roman"/>
          <w:sz w:val="24"/>
          <w:szCs w:val="24"/>
          <w:lang w:eastAsia="lt-LT"/>
        </w:rPr>
        <w:t xml:space="preserve"> </w:t>
      </w:r>
      <w:r w:rsidRPr="00894920">
        <w:rPr>
          <w:rFonts w:eastAsia="Times New Roman"/>
          <w:sz w:val="24"/>
          <w:szCs w:val="24"/>
          <w:lang w:eastAsia="lt-LT"/>
        </w:rPr>
        <w:t>tokia pat apimtimi kaip ir Draudėjui, jeigu:</w:t>
      </w:r>
    </w:p>
    <w:p w14:paraId="1587DD3D" w14:textId="77777777" w:rsidR="00F169AF" w:rsidRPr="00894920" w:rsidRDefault="00F169AF" w:rsidP="00F169AF">
      <w:pPr>
        <w:pStyle w:val="ListParagraph"/>
        <w:numPr>
          <w:ilvl w:val="2"/>
          <w:numId w:val="2"/>
        </w:numPr>
        <w:spacing w:after="0" w:line="240" w:lineRule="auto"/>
        <w:jc w:val="both"/>
        <w:rPr>
          <w:rFonts w:eastAsia="Times New Roman"/>
          <w:color w:val="0C152A" w:themeColor="text1"/>
          <w:sz w:val="24"/>
          <w:szCs w:val="24"/>
          <w:lang w:eastAsia="lt-LT"/>
        </w:rPr>
      </w:pPr>
      <w:r>
        <w:rPr>
          <w:rFonts w:eastAsia="Times New Roman"/>
          <w:sz w:val="24"/>
          <w:szCs w:val="24"/>
          <w:lang w:eastAsia="lt-LT"/>
        </w:rPr>
        <w:t>L</w:t>
      </w:r>
      <w:r w:rsidRPr="00894920">
        <w:rPr>
          <w:rFonts w:eastAsia="Times New Roman"/>
          <w:sz w:val="24"/>
          <w:szCs w:val="24"/>
          <w:lang w:eastAsia="lt-LT"/>
        </w:rPr>
        <w:t>aikomasi visų draudimo sutarties sąlygų;</w:t>
      </w:r>
    </w:p>
    <w:p w14:paraId="183F18B2" w14:textId="77777777" w:rsidR="00F169AF" w:rsidRPr="00894920" w:rsidRDefault="00F169AF" w:rsidP="00F169AF">
      <w:pPr>
        <w:pStyle w:val="ListParagraph"/>
        <w:numPr>
          <w:ilvl w:val="2"/>
          <w:numId w:val="2"/>
        </w:numPr>
        <w:spacing w:after="0" w:line="240" w:lineRule="auto"/>
        <w:jc w:val="both"/>
        <w:rPr>
          <w:rFonts w:eastAsia="Times New Roman"/>
          <w:color w:val="0C152A" w:themeColor="text1"/>
          <w:sz w:val="24"/>
          <w:szCs w:val="24"/>
          <w:lang w:eastAsia="lt-LT"/>
        </w:rPr>
      </w:pPr>
      <w:r>
        <w:rPr>
          <w:rFonts w:eastAsia="Times New Roman"/>
          <w:sz w:val="24"/>
          <w:szCs w:val="24"/>
          <w:lang w:eastAsia="lt-LT"/>
        </w:rPr>
        <w:t>N</w:t>
      </w:r>
      <w:r w:rsidRPr="00894920">
        <w:rPr>
          <w:rFonts w:eastAsia="Times New Roman"/>
          <w:sz w:val="24"/>
          <w:szCs w:val="24"/>
          <w:lang w:eastAsia="lt-LT"/>
        </w:rPr>
        <w:t>ėra asmeninio finansinio intereso į reikalavimo rezultatus;</w:t>
      </w:r>
    </w:p>
    <w:p w14:paraId="47A32C98" w14:textId="77777777" w:rsidR="00F169AF" w:rsidRPr="00894920" w:rsidRDefault="00F169AF" w:rsidP="00F169AF">
      <w:pPr>
        <w:pStyle w:val="ListParagraph"/>
        <w:numPr>
          <w:ilvl w:val="2"/>
          <w:numId w:val="2"/>
        </w:numPr>
        <w:spacing w:after="0" w:line="240" w:lineRule="auto"/>
        <w:jc w:val="both"/>
        <w:rPr>
          <w:rFonts w:eastAsia="Times New Roman"/>
          <w:color w:val="0C152A" w:themeColor="text1"/>
          <w:sz w:val="24"/>
          <w:szCs w:val="24"/>
          <w:lang w:eastAsia="lt-LT"/>
        </w:rPr>
      </w:pPr>
      <w:r>
        <w:rPr>
          <w:rFonts w:eastAsia="Times New Roman"/>
          <w:sz w:val="24"/>
          <w:szCs w:val="24"/>
          <w:lang w:eastAsia="lt-LT"/>
        </w:rPr>
        <w:t>N</w:t>
      </w:r>
      <w:r w:rsidRPr="00894920">
        <w:rPr>
          <w:rFonts w:eastAsia="Times New Roman"/>
          <w:sz w:val="24"/>
          <w:szCs w:val="24"/>
          <w:lang w:eastAsia="lt-LT"/>
        </w:rPr>
        <w:t>ebuvo pasipelnyta iš veiksmų, sukėlusių reikalavimą.</w:t>
      </w:r>
    </w:p>
    <w:p w14:paraId="59F2AB71" w14:textId="77777777" w:rsidR="00F169AF" w:rsidRPr="0087777A" w:rsidRDefault="00F169AF" w:rsidP="00F169AF">
      <w:pPr>
        <w:pStyle w:val="ListParagraph"/>
        <w:numPr>
          <w:ilvl w:val="1"/>
          <w:numId w:val="2"/>
        </w:numPr>
        <w:spacing w:after="0" w:line="240" w:lineRule="auto"/>
        <w:jc w:val="both"/>
        <w:rPr>
          <w:rFonts w:eastAsia="Times New Roman"/>
          <w:sz w:val="24"/>
          <w:szCs w:val="24"/>
          <w:lang w:eastAsia="lt-LT"/>
        </w:rPr>
      </w:pPr>
      <w:r w:rsidRPr="00CD227F">
        <w:rPr>
          <w:rFonts w:eastAsia="Times New Roman"/>
          <w:b/>
          <w:bCs/>
          <w:sz w:val="24"/>
          <w:szCs w:val="24"/>
          <w:lang w:eastAsia="lt-LT"/>
        </w:rPr>
        <w:t>Nuostolių mažinimas</w:t>
      </w:r>
      <w:r w:rsidRPr="00CD227F">
        <w:rPr>
          <w:rFonts w:eastAsia="Times New Roman"/>
          <w:sz w:val="24"/>
          <w:szCs w:val="24"/>
          <w:lang w:eastAsia="lt-LT"/>
        </w:rPr>
        <w:t xml:space="preserve"> – </w:t>
      </w:r>
      <w:r w:rsidRPr="0087777A">
        <w:rPr>
          <w:rFonts w:eastAsia="Times New Roman"/>
          <w:sz w:val="24"/>
          <w:szCs w:val="24"/>
          <w:lang w:eastAsia="lt-LT"/>
        </w:rPr>
        <w:t>Draudikas privalo padengti pagrįstas nuostolių mažinimo išlaidas, patirtas draudimo laikotarpiu, siekiant išvengti ar sumažinti galimo reikalavimo finansines pasekmes, jeigu šios išlaidos buvo iš anksto suderintos su Draudiku.</w:t>
      </w:r>
      <w:r>
        <w:rPr>
          <w:rFonts w:eastAsia="Times New Roman"/>
          <w:sz w:val="24"/>
          <w:szCs w:val="24"/>
          <w:lang w:eastAsia="lt-LT"/>
        </w:rPr>
        <w:t xml:space="preserve"> </w:t>
      </w:r>
      <w:r w:rsidRPr="0087777A">
        <w:rPr>
          <w:rFonts w:eastAsia="Times New Roman"/>
          <w:sz w:val="24"/>
          <w:szCs w:val="24"/>
          <w:lang w:eastAsia="lt-LT"/>
        </w:rPr>
        <w:t xml:space="preserve">Jei Draudėjas negali laiku gauti Draudiko raštiško sutikimo, kompensuojamos skubios nuostolių mažinimo išlaidos, neviršijančios atitinkamo </w:t>
      </w:r>
      <w:proofErr w:type="spellStart"/>
      <w:r w:rsidRPr="0087777A">
        <w:rPr>
          <w:rFonts w:eastAsia="Times New Roman"/>
          <w:sz w:val="24"/>
          <w:szCs w:val="24"/>
          <w:lang w:eastAsia="lt-LT"/>
        </w:rPr>
        <w:t>sublimit</w:t>
      </w:r>
      <w:r>
        <w:rPr>
          <w:rFonts w:eastAsia="Times New Roman"/>
          <w:sz w:val="24"/>
          <w:szCs w:val="24"/>
          <w:lang w:eastAsia="lt-LT"/>
        </w:rPr>
        <w:t>o</w:t>
      </w:r>
      <w:proofErr w:type="spellEnd"/>
      <w:r w:rsidRPr="0087777A">
        <w:rPr>
          <w:rFonts w:eastAsia="Times New Roman"/>
          <w:sz w:val="24"/>
          <w:szCs w:val="24"/>
          <w:lang w:eastAsia="lt-LT"/>
        </w:rPr>
        <w:t>.</w:t>
      </w:r>
    </w:p>
    <w:p w14:paraId="4DA8014A" w14:textId="77777777" w:rsidR="00F169AF" w:rsidRPr="00894920" w:rsidRDefault="00F169AF" w:rsidP="00F169AF">
      <w:pPr>
        <w:pStyle w:val="ListParagraph"/>
        <w:numPr>
          <w:ilvl w:val="1"/>
          <w:numId w:val="2"/>
        </w:numPr>
        <w:spacing w:after="0" w:line="240" w:lineRule="auto"/>
        <w:jc w:val="both"/>
        <w:rPr>
          <w:rFonts w:eastAsia="Times New Roman"/>
          <w:color w:val="0C152A" w:themeColor="text1"/>
          <w:sz w:val="24"/>
          <w:szCs w:val="24"/>
          <w:lang w:eastAsia="lt-LT"/>
        </w:rPr>
      </w:pPr>
      <w:r w:rsidRPr="00894920">
        <w:rPr>
          <w:rFonts w:eastAsia="Times New Roman"/>
          <w:b/>
          <w:bCs/>
          <w:sz w:val="24"/>
          <w:szCs w:val="24"/>
          <w:lang w:eastAsia="lt-LT"/>
        </w:rPr>
        <w:t>Ryšių su visuomene paslaugos</w:t>
      </w:r>
      <w:r w:rsidRPr="00894920">
        <w:rPr>
          <w:rFonts w:eastAsia="Times New Roman"/>
          <w:sz w:val="24"/>
          <w:szCs w:val="24"/>
          <w:lang w:eastAsia="lt-LT"/>
        </w:rPr>
        <w:t xml:space="preserve"> – Draudikas privalo padengti pagrįstas išlaidas ryšių su visuomene ir (arba) krizių komunikacijos konsultantų paslaugoms, kuriomis siekiama sumažinti žalą Draudėjo reputacijai</w:t>
      </w:r>
      <w:r>
        <w:rPr>
          <w:rFonts w:eastAsia="Times New Roman"/>
          <w:sz w:val="24"/>
          <w:szCs w:val="24"/>
          <w:lang w:eastAsia="lt-LT"/>
        </w:rPr>
        <w:t>.</w:t>
      </w:r>
    </w:p>
    <w:p w14:paraId="41465BA9" w14:textId="77777777" w:rsidR="00F169AF" w:rsidRPr="00894920" w:rsidRDefault="00F169AF" w:rsidP="00F169AF">
      <w:pPr>
        <w:pStyle w:val="ListParagraph"/>
        <w:numPr>
          <w:ilvl w:val="1"/>
          <w:numId w:val="2"/>
        </w:numPr>
        <w:spacing w:after="0" w:line="240" w:lineRule="auto"/>
        <w:jc w:val="both"/>
        <w:rPr>
          <w:rFonts w:eastAsia="Times New Roman"/>
          <w:color w:val="0C152A" w:themeColor="text1"/>
          <w:sz w:val="24"/>
          <w:szCs w:val="24"/>
          <w:lang w:eastAsia="lt-LT"/>
        </w:rPr>
      </w:pPr>
      <w:r w:rsidRPr="00894920">
        <w:rPr>
          <w:rFonts w:eastAsia="Times New Roman"/>
          <w:b/>
          <w:bCs/>
          <w:sz w:val="24"/>
          <w:szCs w:val="24"/>
          <w:lang w:eastAsia="lt-LT"/>
        </w:rPr>
        <w:t>Reguliavimo institucijų tyrimai</w:t>
      </w:r>
      <w:r w:rsidRPr="00894920">
        <w:rPr>
          <w:rFonts w:eastAsia="Times New Roman"/>
          <w:i/>
          <w:iCs/>
          <w:sz w:val="24"/>
          <w:szCs w:val="24"/>
          <w:lang w:eastAsia="lt-LT"/>
        </w:rPr>
        <w:t xml:space="preserve"> </w:t>
      </w:r>
      <w:r w:rsidRPr="00894920">
        <w:rPr>
          <w:rFonts w:eastAsia="Times New Roman"/>
          <w:sz w:val="24"/>
          <w:szCs w:val="24"/>
          <w:lang w:eastAsia="lt-LT"/>
        </w:rPr>
        <w:t>– Draudikas turi padengti būtinas ir pagrįstas teisines išlaidas, patirtas ginant Draudėją reguliavimo institucijos atliekamame tyrime ar procese, jeigu Draudėjui privaloma atstovauti.</w:t>
      </w:r>
    </w:p>
    <w:p w14:paraId="43372BD3" w14:textId="77777777" w:rsidR="00F169AF" w:rsidRDefault="00F169AF" w:rsidP="00F169AF">
      <w:pPr>
        <w:spacing w:after="0" w:line="240" w:lineRule="auto"/>
        <w:jc w:val="both"/>
        <w:rPr>
          <w:rFonts w:eastAsia="Times New Roman"/>
          <w:sz w:val="24"/>
          <w:szCs w:val="24"/>
          <w:lang w:eastAsia="lt-LT"/>
        </w:rPr>
      </w:pPr>
    </w:p>
    <w:p w14:paraId="369917CB" w14:textId="77777777" w:rsidR="00F169AF" w:rsidRDefault="00F169AF" w:rsidP="00F169AF">
      <w:pPr>
        <w:pStyle w:val="ListParagraph"/>
        <w:numPr>
          <w:ilvl w:val="0"/>
          <w:numId w:val="2"/>
        </w:numPr>
        <w:spacing w:after="0" w:line="240" w:lineRule="auto"/>
        <w:jc w:val="both"/>
        <w:outlineLvl w:val="0"/>
        <w:rPr>
          <w:rFonts w:eastAsia="Times New Roman"/>
          <w:b/>
          <w:bCs/>
          <w:kern w:val="36"/>
          <w:sz w:val="24"/>
          <w:szCs w:val="24"/>
          <w:lang w:eastAsia="lt-LT"/>
        </w:rPr>
      </w:pPr>
      <w:r w:rsidRPr="00E54CE7">
        <w:rPr>
          <w:rFonts w:eastAsia="Times New Roman"/>
          <w:b/>
          <w:bCs/>
          <w:kern w:val="36"/>
          <w:sz w:val="24"/>
          <w:szCs w:val="24"/>
          <w:lang w:eastAsia="lt-LT"/>
        </w:rPr>
        <w:t>Apibrėžimai.</w:t>
      </w:r>
    </w:p>
    <w:p w14:paraId="2A328DEE" w14:textId="77777777" w:rsidR="00F169AF" w:rsidRPr="00C61C37" w:rsidRDefault="00F169AF" w:rsidP="00F169AF">
      <w:pPr>
        <w:pStyle w:val="ListParagraph"/>
        <w:numPr>
          <w:ilvl w:val="1"/>
          <w:numId w:val="2"/>
        </w:numPr>
        <w:spacing w:after="0" w:line="240" w:lineRule="auto"/>
        <w:jc w:val="both"/>
        <w:outlineLvl w:val="0"/>
        <w:rPr>
          <w:rFonts w:eastAsia="Times New Roman"/>
          <w:kern w:val="36"/>
          <w:sz w:val="24"/>
          <w:szCs w:val="24"/>
          <w:lang w:eastAsia="lt-LT"/>
        </w:rPr>
      </w:pPr>
      <w:r w:rsidRPr="00C61C37">
        <w:rPr>
          <w:rFonts w:eastAsia="Times New Roman"/>
          <w:kern w:val="36"/>
          <w:sz w:val="24"/>
          <w:szCs w:val="24"/>
          <w:lang w:eastAsia="lt-LT"/>
        </w:rPr>
        <w:t>Draudikas privalo šias sąvokas suprasti, taikyti ir aiškinti taip, kaip j</w:t>
      </w:r>
      <w:r>
        <w:rPr>
          <w:rFonts w:eastAsia="Times New Roman"/>
          <w:kern w:val="36"/>
          <w:sz w:val="24"/>
          <w:szCs w:val="24"/>
          <w:lang w:eastAsia="lt-LT"/>
        </w:rPr>
        <w:t>os</w:t>
      </w:r>
      <w:r w:rsidRPr="00C61C37">
        <w:rPr>
          <w:rFonts w:eastAsia="Times New Roman"/>
          <w:kern w:val="36"/>
          <w:sz w:val="24"/>
          <w:szCs w:val="24"/>
          <w:lang w:eastAsia="lt-LT"/>
        </w:rPr>
        <w:t xml:space="preserve"> apibrėžt</w:t>
      </w:r>
      <w:r>
        <w:rPr>
          <w:rFonts w:eastAsia="Times New Roman"/>
          <w:kern w:val="36"/>
          <w:sz w:val="24"/>
          <w:szCs w:val="24"/>
          <w:lang w:eastAsia="lt-LT"/>
        </w:rPr>
        <w:t>os</w:t>
      </w:r>
      <w:r w:rsidRPr="00C61C37">
        <w:rPr>
          <w:rFonts w:eastAsia="Times New Roman"/>
          <w:kern w:val="36"/>
          <w:sz w:val="24"/>
          <w:szCs w:val="24"/>
          <w:lang w:eastAsia="lt-LT"/>
        </w:rPr>
        <w:t xml:space="preserve"> šiame skyriuje</w:t>
      </w:r>
      <w:r>
        <w:rPr>
          <w:rFonts w:eastAsia="Times New Roman"/>
          <w:kern w:val="36"/>
          <w:sz w:val="24"/>
          <w:szCs w:val="24"/>
          <w:lang w:eastAsia="lt-LT"/>
        </w:rPr>
        <w:t>:</w:t>
      </w:r>
    </w:p>
    <w:p w14:paraId="707BAC5D" w14:textId="77777777" w:rsidR="00F169AF" w:rsidRPr="00075418"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075418">
        <w:rPr>
          <w:rFonts w:eastAsia="Times New Roman"/>
          <w:b/>
          <w:bCs/>
          <w:sz w:val="24"/>
          <w:szCs w:val="24"/>
          <w:lang w:eastAsia="lt-LT"/>
        </w:rPr>
        <w:lastRenderedPageBreak/>
        <w:t>Atsakomybė</w:t>
      </w:r>
      <w:r w:rsidRPr="00075418">
        <w:rPr>
          <w:rFonts w:eastAsia="Times New Roman"/>
          <w:sz w:val="24"/>
          <w:szCs w:val="24"/>
          <w:lang w:eastAsia="lt-LT"/>
        </w:rPr>
        <w:t xml:space="preserve"> – turtinė prievolė, kurią Draudėjas teisiškai privalo sumokėti pagal reikalavimą kaip: teismo ar kitos institucijos priteistus nuostolius, reguliuotojo ar arbitro sprendimu paskirtas sumas, </w:t>
      </w:r>
      <w:r>
        <w:rPr>
          <w:rFonts w:eastAsia="Times New Roman"/>
          <w:sz w:val="24"/>
          <w:szCs w:val="24"/>
          <w:lang w:eastAsia="lt-LT"/>
        </w:rPr>
        <w:t xml:space="preserve">su </w:t>
      </w:r>
      <w:r w:rsidRPr="00075418">
        <w:rPr>
          <w:rFonts w:eastAsia="Times New Roman"/>
          <w:sz w:val="24"/>
          <w:szCs w:val="24"/>
          <w:lang w:eastAsia="lt-LT"/>
        </w:rPr>
        <w:t>Draudik</w:t>
      </w:r>
      <w:r>
        <w:rPr>
          <w:rFonts w:eastAsia="Times New Roman"/>
          <w:sz w:val="24"/>
          <w:szCs w:val="24"/>
          <w:lang w:eastAsia="lt-LT"/>
        </w:rPr>
        <w:t>u</w:t>
      </w:r>
      <w:r w:rsidRPr="00075418">
        <w:rPr>
          <w:rFonts w:eastAsia="Times New Roman"/>
          <w:sz w:val="24"/>
          <w:szCs w:val="24"/>
          <w:lang w:eastAsia="lt-LT"/>
        </w:rPr>
        <w:t xml:space="preserve"> iš anksto suderintus susitarimus.</w:t>
      </w:r>
    </w:p>
    <w:p w14:paraId="539061DF" w14:textId="77777777" w:rsidR="00F169AF" w:rsidRPr="00E54CE7"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54CE7">
        <w:rPr>
          <w:rFonts w:eastAsia="Times New Roman"/>
          <w:b/>
          <w:bCs/>
          <w:kern w:val="36"/>
          <w:sz w:val="24"/>
          <w:szCs w:val="24"/>
          <w:lang w:eastAsia="lt-LT"/>
        </w:rPr>
        <w:t>CENTROlink sistema</w:t>
      </w:r>
      <w:r w:rsidRPr="00E54CE7">
        <w:rPr>
          <w:rFonts w:eastAsia="Times New Roman"/>
          <w:kern w:val="36"/>
          <w:sz w:val="24"/>
          <w:szCs w:val="24"/>
          <w:lang w:eastAsia="lt-LT"/>
        </w:rPr>
        <w:t xml:space="preserve"> - Lietuvos banko mokėjimo sistema.</w:t>
      </w:r>
    </w:p>
    <w:p w14:paraId="65078C0A" w14:textId="77777777" w:rsidR="00F169AF" w:rsidRPr="00075418"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075418">
        <w:rPr>
          <w:rFonts w:eastAsia="Times New Roman"/>
          <w:b/>
          <w:bCs/>
          <w:sz w:val="24"/>
          <w:szCs w:val="24"/>
          <w:lang w:eastAsia="lt-LT"/>
        </w:rPr>
        <w:t>Darbo teisės pažeidimas</w:t>
      </w:r>
      <w:r w:rsidRPr="00075418">
        <w:rPr>
          <w:rFonts w:eastAsia="Times New Roman"/>
          <w:sz w:val="24"/>
          <w:szCs w:val="24"/>
          <w:lang w:eastAsia="lt-LT"/>
        </w:rPr>
        <w:t xml:space="preserve"> – neteisėtas atleidimas, pažeminimas pareigose ar atsisakymas įdarbinti, diskriminacija darbe (atlyginimo, sąlygų, galimybių), seksualinis priekabiavimas, kiti neteisėti veiksmai ir darbo santykius reglamentuojančių Lietuvos Respublikos teisės aktų pažeidimai.</w:t>
      </w:r>
    </w:p>
    <w:p w14:paraId="6D944847" w14:textId="77777777" w:rsidR="00F169AF" w:rsidRPr="00E54CE7"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54CE7">
        <w:rPr>
          <w:rFonts w:eastAsia="Times New Roman"/>
          <w:b/>
          <w:bCs/>
          <w:kern w:val="36"/>
          <w:sz w:val="24"/>
          <w:szCs w:val="24"/>
          <w:lang w:eastAsia="lt-LT"/>
        </w:rPr>
        <w:t xml:space="preserve">Darbuotojas </w:t>
      </w:r>
      <w:r w:rsidRPr="00E54CE7">
        <w:rPr>
          <w:rFonts w:eastAsia="Times New Roman"/>
          <w:kern w:val="36"/>
          <w:sz w:val="24"/>
          <w:szCs w:val="24"/>
          <w:lang w:eastAsia="lt-LT"/>
        </w:rPr>
        <w:t>- reiškia bet kurį asmenį, kuris yra arba buvo:</w:t>
      </w:r>
    </w:p>
    <w:p w14:paraId="6CA5B42A" w14:textId="77777777" w:rsidR="00F169AF" w:rsidRDefault="00F169AF" w:rsidP="00F169AF">
      <w:pPr>
        <w:pStyle w:val="ListParagraph"/>
        <w:numPr>
          <w:ilvl w:val="3"/>
          <w:numId w:val="2"/>
        </w:numPr>
        <w:spacing w:after="0" w:line="240" w:lineRule="auto"/>
        <w:jc w:val="both"/>
        <w:outlineLvl w:val="0"/>
        <w:rPr>
          <w:rFonts w:eastAsia="Times New Roman"/>
          <w:kern w:val="36"/>
          <w:sz w:val="24"/>
          <w:szCs w:val="24"/>
          <w:lang w:eastAsia="lt-LT"/>
        </w:rPr>
      </w:pPr>
      <w:r>
        <w:rPr>
          <w:rFonts w:eastAsia="Times New Roman"/>
          <w:kern w:val="36"/>
          <w:sz w:val="24"/>
          <w:szCs w:val="24"/>
          <w:lang w:eastAsia="lt-LT"/>
        </w:rPr>
        <w:t>Lietuvos banko tarnautojas</w:t>
      </w:r>
      <w:r w:rsidRPr="001925F2">
        <w:rPr>
          <w:rFonts w:eastAsia="Times New Roman"/>
          <w:kern w:val="36"/>
          <w:sz w:val="24"/>
          <w:szCs w:val="24"/>
          <w:lang w:eastAsia="lt-LT"/>
        </w:rPr>
        <w:t>; arba</w:t>
      </w:r>
    </w:p>
    <w:p w14:paraId="2BFDB083" w14:textId="77777777" w:rsidR="00F169AF" w:rsidRDefault="00F169AF" w:rsidP="00F169AF">
      <w:pPr>
        <w:pStyle w:val="ListParagraph"/>
        <w:numPr>
          <w:ilvl w:val="3"/>
          <w:numId w:val="2"/>
        </w:numPr>
        <w:spacing w:after="0" w:line="240" w:lineRule="auto"/>
        <w:jc w:val="both"/>
        <w:outlineLvl w:val="0"/>
        <w:rPr>
          <w:rFonts w:eastAsia="Times New Roman"/>
          <w:kern w:val="36"/>
          <w:sz w:val="24"/>
          <w:szCs w:val="24"/>
          <w:lang w:eastAsia="lt-LT"/>
        </w:rPr>
      </w:pPr>
      <w:r w:rsidRPr="00F738ED">
        <w:rPr>
          <w:rFonts w:eastAsia="Times New Roman"/>
          <w:kern w:val="36"/>
          <w:sz w:val="24"/>
          <w:szCs w:val="24"/>
          <w:lang w:eastAsia="lt-LT"/>
        </w:rPr>
        <w:t>Trečiosios šalies atstovai, kuriuos Draudėjas samdo sutartiniais pagrindais</w:t>
      </w:r>
      <w:r w:rsidRPr="00E54CE7">
        <w:rPr>
          <w:rFonts w:eastAsia="Times New Roman"/>
          <w:kern w:val="36"/>
          <w:sz w:val="24"/>
          <w:szCs w:val="24"/>
          <w:lang w:eastAsia="lt-LT"/>
        </w:rPr>
        <w:t>; arba</w:t>
      </w:r>
    </w:p>
    <w:p w14:paraId="3E6951CE" w14:textId="77777777" w:rsidR="00F169AF" w:rsidRDefault="00F169AF" w:rsidP="00F169AF">
      <w:pPr>
        <w:pStyle w:val="ListParagraph"/>
        <w:numPr>
          <w:ilvl w:val="3"/>
          <w:numId w:val="2"/>
        </w:numPr>
        <w:spacing w:after="0" w:line="240" w:lineRule="auto"/>
        <w:jc w:val="both"/>
        <w:outlineLvl w:val="0"/>
        <w:rPr>
          <w:rFonts w:eastAsia="Times New Roman"/>
          <w:kern w:val="36"/>
          <w:sz w:val="24"/>
          <w:szCs w:val="24"/>
          <w:lang w:eastAsia="lt-LT"/>
        </w:rPr>
      </w:pPr>
      <w:r>
        <w:rPr>
          <w:rFonts w:eastAsia="Times New Roman"/>
          <w:kern w:val="36"/>
          <w:sz w:val="24"/>
          <w:szCs w:val="24"/>
          <w:lang w:eastAsia="lt-LT"/>
        </w:rPr>
        <w:t>D</w:t>
      </w:r>
      <w:r w:rsidRPr="00E54CE7">
        <w:rPr>
          <w:rFonts w:eastAsia="Times New Roman"/>
          <w:kern w:val="36"/>
          <w:sz w:val="24"/>
          <w:szCs w:val="24"/>
          <w:lang w:eastAsia="lt-LT"/>
        </w:rPr>
        <w:t>alyvaujantis praktikos, stažuotės ar panašioje programoje su Draudėju,</w:t>
      </w:r>
    </w:p>
    <w:p w14:paraId="697418DC" w14:textId="77777777" w:rsidR="00F169AF" w:rsidRPr="00E54CE7" w:rsidRDefault="00F169AF" w:rsidP="00F169AF">
      <w:pPr>
        <w:spacing w:after="0" w:line="240" w:lineRule="auto"/>
        <w:ind w:left="540"/>
        <w:jc w:val="both"/>
        <w:outlineLvl w:val="0"/>
        <w:rPr>
          <w:rFonts w:eastAsia="Times New Roman"/>
          <w:kern w:val="36"/>
          <w:sz w:val="24"/>
          <w:szCs w:val="24"/>
          <w:lang w:eastAsia="lt-LT"/>
        </w:rPr>
      </w:pPr>
      <w:r w:rsidRPr="00E54CE7">
        <w:rPr>
          <w:rFonts w:eastAsia="Times New Roman"/>
          <w:kern w:val="36"/>
          <w:sz w:val="24"/>
          <w:szCs w:val="24"/>
          <w:lang w:eastAsia="lt-LT"/>
        </w:rPr>
        <w:t>kol toks asmuo buvo įdarbintas Draudėjo arba veikė jo pavedimu ir jo kontroliuojamas, vykdydamas veiklą, susijusią su CENTROlink sistemos veikla.</w:t>
      </w:r>
    </w:p>
    <w:p w14:paraId="25EAA5A3" w14:textId="77777777" w:rsidR="00F169AF" w:rsidRPr="00737BDD" w:rsidRDefault="00F169AF" w:rsidP="00F169AF">
      <w:pPr>
        <w:pStyle w:val="ListParagraph"/>
        <w:numPr>
          <w:ilvl w:val="2"/>
          <w:numId w:val="2"/>
        </w:numPr>
        <w:spacing w:after="160" w:line="259" w:lineRule="auto"/>
        <w:rPr>
          <w:rFonts w:eastAsia="Times New Roman"/>
          <w:kern w:val="36"/>
          <w:sz w:val="24"/>
          <w:szCs w:val="24"/>
          <w:lang w:eastAsia="lt-LT"/>
        </w:rPr>
      </w:pPr>
      <w:r w:rsidRPr="00737BDD">
        <w:rPr>
          <w:rFonts w:eastAsia="Times New Roman"/>
          <w:b/>
          <w:bCs/>
          <w:kern w:val="36"/>
          <w:sz w:val="24"/>
          <w:szCs w:val="24"/>
          <w:lang w:eastAsia="lt-LT"/>
        </w:rPr>
        <w:t>Draudėjas</w:t>
      </w:r>
      <w:r w:rsidRPr="00737BDD">
        <w:rPr>
          <w:rFonts w:eastAsia="Times New Roman"/>
          <w:kern w:val="36"/>
          <w:sz w:val="24"/>
          <w:szCs w:val="24"/>
          <w:lang w:eastAsia="lt-LT"/>
        </w:rPr>
        <w:t xml:space="preserve"> – juridinis asmuo, kuris sudar</w:t>
      </w:r>
      <w:r>
        <w:rPr>
          <w:rFonts w:eastAsia="Times New Roman"/>
          <w:kern w:val="36"/>
          <w:sz w:val="24"/>
          <w:szCs w:val="24"/>
          <w:lang w:eastAsia="lt-LT"/>
        </w:rPr>
        <w:t>o</w:t>
      </w:r>
      <w:r w:rsidRPr="00737BDD">
        <w:rPr>
          <w:rFonts w:eastAsia="Times New Roman"/>
          <w:kern w:val="36"/>
          <w:sz w:val="24"/>
          <w:szCs w:val="24"/>
          <w:lang w:eastAsia="lt-LT"/>
        </w:rPr>
        <w:t xml:space="preserve"> draudimo sutartį su Draudiku ir tur</w:t>
      </w:r>
      <w:r>
        <w:rPr>
          <w:rFonts w:eastAsia="Times New Roman"/>
          <w:kern w:val="36"/>
          <w:sz w:val="24"/>
          <w:szCs w:val="24"/>
          <w:lang w:eastAsia="lt-LT"/>
        </w:rPr>
        <w:t>i</w:t>
      </w:r>
      <w:r w:rsidRPr="00737BDD">
        <w:rPr>
          <w:rFonts w:eastAsia="Times New Roman"/>
          <w:kern w:val="36"/>
          <w:sz w:val="24"/>
          <w:szCs w:val="24"/>
          <w:lang w:eastAsia="lt-LT"/>
        </w:rPr>
        <w:t xml:space="preserve"> teisę į draudimo apsaugą pagal jos sąlygas.</w:t>
      </w:r>
    </w:p>
    <w:p w14:paraId="35E11F67"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kern w:val="36"/>
          <w:sz w:val="24"/>
          <w:szCs w:val="24"/>
          <w:lang w:eastAsia="lt-LT"/>
        </w:rPr>
        <w:t>Draudikas</w:t>
      </w:r>
      <w:r w:rsidRPr="00737BDD">
        <w:rPr>
          <w:rFonts w:eastAsia="Times New Roman"/>
          <w:kern w:val="36"/>
          <w:sz w:val="24"/>
          <w:szCs w:val="24"/>
          <w:lang w:eastAsia="lt-LT"/>
        </w:rPr>
        <w:t xml:space="preserve"> – juridinis asmuo, kuris sudaro draudimo sutartį su Draudėju, prisiima draudimo riziką ir įsipareigoja mokėti draudimo išmoką</w:t>
      </w:r>
      <w:r>
        <w:rPr>
          <w:rFonts w:eastAsia="Times New Roman"/>
          <w:kern w:val="36"/>
          <w:sz w:val="24"/>
          <w:szCs w:val="24"/>
          <w:lang w:eastAsia="lt-LT"/>
        </w:rPr>
        <w:t>,</w:t>
      </w:r>
      <w:r w:rsidRPr="00737BDD">
        <w:rPr>
          <w:rFonts w:eastAsia="Times New Roman"/>
          <w:kern w:val="36"/>
          <w:sz w:val="24"/>
          <w:szCs w:val="24"/>
          <w:lang w:eastAsia="lt-LT"/>
        </w:rPr>
        <w:t xml:space="preserve"> įvykus draudžiamajam įvykiui pagal sutarties sąlygas.</w:t>
      </w:r>
    </w:p>
    <w:p w14:paraId="187E8D4F"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kern w:val="36"/>
          <w:sz w:val="24"/>
          <w:szCs w:val="24"/>
          <w:lang w:eastAsia="lt-LT"/>
        </w:rPr>
        <w:t>Draudimo laikotarpis</w:t>
      </w:r>
      <w:r w:rsidRPr="00737BDD">
        <w:rPr>
          <w:rFonts w:eastAsia="Times New Roman"/>
          <w:kern w:val="36"/>
          <w:sz w:val="24"/>
          <w:szCs w:val="24"/>
          <w:lang w:eastAsia="lt-LT"/>
        </w:rPr>
        <w:t xml:space="preserve"> – tai laikotarpis, kuriam galioja draudimo sutartis ir per kurį galioja draudimo apsauga, t. y. laikotarpis nuo sutarties įsigaliojimo iki jos pabaigos.</w:t>
      </w:r>
    </w:p>
    <w:p w14:paraId="49FFCFD6"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kern w:val="36"/>
          <w:sz w:val="24"/>
          <w:szCs w:val="24"/>
          <w:lang w:eastAsia="lt-LT"/>
        </w:rPr>
        <w:t>Draudimo įmoka</w:t>
      </w:r>
      <w:r w:rsidRPr="00737BDD">
        <w:rPr>
          <w:rFonts w:eastAsia="Times New Roman"/>
          <w:kern w:val="36"/>
          <w:sz w:val="24"/>
          <w:szCs w:val="24"/>
          <w:lang w:eastAsia="lt-LT"/>
        </w:rPr>
        <w:t xml:space="preserve"> – pinigų suma, kurią Draudėjas įsipareigoja sumokėti Draudikui už draudimo apsaugos suteikimą pagal sutarties sąlygas.</w:t>
      </w:r>
    </w:p>
    <w:p w14:paraId="75D53129"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kern w:val="36"/>
          <w:sz w:val="24"/>
          <w:szCs w:val="24"/>
          <w:lang w:eastAsia="lt-LT"/>
        </w:rPr>
        <w:t>Draudimo įsigaliojimo data</w:t>
      </w:r>
      <w:r w:rsidRPr="00737BDD">
        <w:rPr>
          <w:rFonts w:eastAsia="Times New Roman"/>
          <w:kern w:val="36"/>
          <w:sz w:val="24"/>
          <w:szCs w:val="24"/>
          <w:lang w:eastAsia="lt-LT"/>
        </w:rPr>
        <w:t xml:space="preserve"> – tai data, nuo kurios pradedama taikyti draudimo apsauga pagal sutartį. Draudimo apsauga apima tik tuos veiksmus, įvykius, klaidas ar neveikimus, kurie įvyko ar buvo padaryti nuo šios datos.</w:t>
      </w:r>
    </w:p>
    <w:p w14:paraId="0ECBEBBB"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kern w:val="36"/>
          <w:sz w:val="24"/>
          <w:szCs w:val="24"/>
          <w:lang w:eastAsia="lt-LT"/>
        </w:rPr>
        <w:t>Draudimo išmoka</w:t>
      </w:r>
      <w:r w:rsidRPr="00737BDD">
        <w:rPr>
          <w:rFonts w:eastAsia="Times New Roman"/>
          <w:kern w:val="36"/>
          <w:sz w:val="24"/>
          <w:szCs w:val="24"/>
          <w:lang w:eastAsia="lt-LT"/>
        </w:rPr>
        <w:t xml:space="preserve"> – pinigų suma, kurią Draudikas moka, įvykus draudžiamajam įvykiui, pagal sutarties sąlygas.</w:t>
      </w:r>
    </w:p>
    <w:p w14:paraId="401F25E6"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54CE7">
        <w:rPr>
          <w:rFonts w:eastAsia="Times New Roman"/>
          <w:b/>
          <w:bCs/>
          <w:kern w:val="36"/>
          <w:sz w:val="24"/>
          <w:szCs w:val="24"/>
          <w:lang w:eastAsia="lt-LT"/>
        </w:rPr>
        <w:t>Duomenys ir dokumentai</w:t>
      </w:r>
      <w:r w:rsidRPr="00E54CE7">
        <w:rPr>
          <w:rFonts w:eastAsia="Times New Roman"/>
          <w:kern w:val="36"/>
          <w:sz w:val="24"/>
          <w:szCs w:val="24"/>
          <w:lang w:eastAsia="lt-LT"/>
        </w:rPr>
        <w:t xml:space="preserve"> – duomenys</w:t>
      </w:r>
      <w:r>
        <w:rPr>
          <w:rFonts w:eastAsia="Times New Roman"/>
          <w:kern w:val="36"/>
          <w:sz w:val="24"/>
          <w:szCs w:val="24"/>
          <w:lang w:eastAsia="lt-LT"/>
        </w:rPr>
        <w:t xml:space="preserve"> </w:t>
      </w:r>
      <w:r w:rsidRPr="00E54CE7">
        <w:rPr>
          <w:rFonts w:eastAsia="Times New Roman"/>
          <w:kern w:val="36"/>
          <w:sz w:val="24"/>
          <w:szCs w:val="24"/>
          <w:lang w:eastAsia="lt-LT"/>
        </w:rPr>
        <w:t>ir dokumentai, fizine ar elektronine forma, priklausantys Draudėjui arba už kuriuos jis yra teisiškai atsakingas. Įtraukiam</w:t>
      </w:r>
      <w:r>
        <w:rPr>
          <w:rFonts w:eastAsia="Times New Roman"/>
          <w:kern w:val="36"/>
          <w:sz w:val="24"/>
          <w:szCs w:val="24"/>
          <w:lang w:eastAsia="lt-LT"/>
        </w:rPr>
        <w:t xml:space="preserve">i asmens duomenys, </w:t>
      </w:r>
      <w:r w:rsidRPr="00E54CE7">
        <w:rPr>
          <w:rFonts w:eastAsia="Times New Roman"/>
          <w:kern w:val="36"/>
          <w:sz w:val="24"/>
          <w:szCs w:val="24"/>
          <w:lang w:eastAsia="lt-LT"/>
        </w:rPr>
        <w:t>konfidenciali ir teisiškai saugo</w:t>
      </w:r>
      <w:r>
        <w:rPr>
          <w:rFonts w:eastAsia="Times New Roman"/>
          <w:kern w:val="36"/>
          <w:sz w:val="24"/>
          <w:szCs w:val="24"/>
          <w:lang w:eastAsia="lt-LT"/>
        </w:rPr>
        <w:t>m</w:t>
      </w:r>
      <w:r w:rsidRPr="00E54CE7">
        <w:rPr>
          <w:rFonts w:eastAsia="Times New Roman"/>
          <w:kern w:val="36"/>
          <w:sz w:val="24"/>
          <w:szCs w:val="24"/>
          <w:lang w:eastAsia="lt-LT"/>
        </w:rPr>
        <w:t>a informacija.</w:t>
      </w:r>
    </w:p>
    <w:p w14:paraId="05FDAE8B"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54CE7">
        <w:rPr>
          <w:rFonts w:eastAsia="Times New Roman"/>
          <w:b/>
          <w:bCs/>
          <w:sz w:val="24"/>
          <w:szCs w:val="24"/>
          <w:lang w:eastAsia="lt-LT"/>
        </w:rPr>
        <w:t xml:space="preserve">Duomenų </w:t>
      </w:r>
      <w:r>
        <w:rPr>
          <w:rFonts w:eastAsia="Times New Roman"/>
          <w:b/>
          <w:bCs/>
          <w:sz w:val="24"/>
          <w:szCs w:val="24"/>
          <w:lang w:eastAsia="lt-LT"/>
        </w:rPr>
        <w:t>saugumo pažeidimas</w:t>
      </w:r>
      <w:r w:rsidRPr="00E54CE7">
        <w:rPr>
          <w:rFonts w:eastAsia="Times New Roman"/>
          <w:sz w:val="24"/>
          <w:szCs w:val="24"/>
          <w:lang w:eastAsia="lt-LT"/>
        </w:rPr>
        <w:t xml:space="preserve"> – bet koks</w:t>
      </w:r>
      <w:r>
        <w:rPr>
          <w:rFonts w:eastAsia="Times New Roman"/>
          <w:sz w:val="24"/>
          <w:szCs w:val="24"/>
          <w:lang w:eastAsia="lt-LT"/>
        </w:rPr>
        <w:t xml:space="preserve"> duomenų, įskaitant,</w:t>
      </w:r>
      <w:r w:rsidRPr="00E54CE7">
        <w:rPr>
          <w:rFonts w:eastAsia="Times New Roman"/>
          <w:sz w:val="24"/>
          <w:szCs w:val="24"/>
          <w:lang w:eastAsia="lt-LT"/>
        </w:rPr>
        <w:t xml:space="preserve"> </w:t>
      </w:r>
      <w:r w:rsidRPr="00016702">
        <w:rPr>
          <w:rFonts w:eastAsia="Times New Roman"/>
          <w:sz w:val="24"/>
          <w:szCs w:val="24"/>
          <w:lang w:eastAsia="lt-LT"/>
        </w:rPr>
        <w:t>asmens duomenų</w:t>
      </w:r>
      <w:r>
        <w:rPr>
          <w:rFonts w:eastAsia="Times New Roman"/>
          <w:sz w:val="24"/>
          <w:szCs w:val="24"/>
          <w:lang w:eastAsia="lt-LT"/>
        </w:rPr>
        <w:t>,</w:t>
      </w:r>
      <w:r w:rsidRPr="00016702">
        <w:rPr>
          <w:rFonts w:eastAsia="Times New Roman"/>
          <w:sz w:val="24"/>
          <w:szCs w:val="24"/>
          <w:lang w:eastAsia="lt-LT"/>
        </w:rPr>
        <w:t xml:space="preserve"> saugumo pažeidimas</w:t>
      </w:r>
      <w:r w:rsidRPr="00E54CE7">
        <w:rPr>
          <w:rFonts w:eastAsia="Times New Roman"/>
          <w:sz w:val="24"/>
          <w:szCs w:val="24"/>
          <w:lang w:eastAsia="lt-LT"/>
        </w:rPr>
        <w:t xml:space="preserve"> </w:t>
      </w:r>
      <w:r>
        <w:rPr>
          <w:rFonts w:eastAsia="Times New Roman"/>
          <w:sz w:val="24"/>
          <w:szCs w:val="24"/>
          <w:lang w:eastAsia="lt-LT"/>
        </w:rPr>
        <w:t>ir (</w:t>
      </w:r>
      <w:r w:rsidRPr="00E54CE7">
        <w:rPr>
          <w:rFonts w:eastAsia="Times New Roman"/>
          <w:sz w:val="24"/>
          <w:szCs w:val="24"/>
          <w:lang w:eastAsia="lt-LT"/>
        </w:rPr>
        <w:t>ar</w:t>
      </w:r>
      <w:r>
        <w:rPr>
          <w:rFonts w:eastAsia="Times New Roman"/>
          <w:sz w:val="24"/>
          <w:szCs w:val="24"/>
          <w:lang w:eastAsia="lt-LT"/>
        </w:rPr>
        <w:t>)</w:t>
      </w:r>
      <w:r w:rsidRPr="00E54CE7">
        <w:rPr>
          <w:rFonts w:eastAsia="Times New Roman"/>
          <w:sz w:val="24"/>
          <w:szCs w:val="24"/>
          <w:lang w:eastAsia="lt-LT"/>
        </w:rPr>
        <w:t xml:space="preserve"> dokumentų praradimas, netinkamas naudojimas, vagystė, neteisėtas paviešinimas, </w:t>
      </w:r>
      <w:r>
        <w:rPr>
          <w:rFonts w:eastAsia="Times New Roman"/>
          <w:sz w:val="24"/>
          <w:szCs w:val="24"/>
          <w:lang w:eastAsia="lt-LT"/>
        </w:rPr>
        <w:t xml:space="preserve">pakeitimas, </w:t>
      </w:r>
      <w:r w:rsidRPr="00E54CE7">
        <w:rPr>
          <w:rFonts w:eastAsia="Times New Roman"/>
          <w:sz w:val="24"/>
          <w:szCs w:val="24"/>
          <w:lang w:eastAsia="lt-LT"/>
        </w:rPr>
        <w:t>sugadinimas ar sunaikinimas</w:t>
      </w:r>
      <w:r>
        <w:rPr>
          <w:rFonts w:eastAsia="Times New Roman"/>
          <w:sz w:val="24"/>
          <w:szCs w:val="24"/>
          <w:lang w:eastAsia="lt-LT"/>
        </w:rPr>
        <w:t>.</w:t>
      </w:r>
    </w:p>
    <w:p w14:paraId="701DB0A2"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sz w:val="24"/>
          <w:szCs w:val="24"/>
          <w:lang w:eastAsia="lt-LT"/>
        </w:rPr>
        <w:t>Intelektinės nuosavybės teisės</w:t>
      </w:r>
      <w:r w:rsidRPr="00737BDD">
        <w:rPr>
          <w:rFonts w:eastAsia="Times New Roman"/>
          <w:sz w:val="24"/>
          <w:szCs w:val="24"/>
          <w:lang w:eastAsia="lt-LT"/>
        </w:rPr>
        <w:t xml:space="preserve"> – autorių teisės, prekių ženklai, dizainai, pavadinimai, šūkiai, komerciniai vardai, domenų vardai, moralines teisės. Neapima patentų ar komercinių paslapčių.</w:t>
      </w:r>
    </w:p>
    <w:p w14:paraId="3E0E2226"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sz w:val="24"/>
          <w:szCs w:val="24"/>
          <w:lang w:eastAsia="lt-LT"/>
        </w:rPr>
        <w:t>Išlaidos ir sąnaudos</w:t>
      </w:r>
      <w:r w:rsidRPr="00737BDD">
        <w:rPr>
          <w:rFonts w:eastAsia="Times New Roman"/>
          <w:sz w:val="24"/>
          <w:szCs w:val="24"/>
          <w:lang w:eastAsia="lt-LT"/>
        </w:rPr>
        <w:t xml:space="preserve"> – būtinos ir pagrįstos teisinės išlaidos, patirtos tiriant, ginant ar sprendžiant reikalavimą ar nuostolį.</w:t>
      </w:r>
    </w:p>
    <w:p w14:paraId="3F40E9D7"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sz w:val="24"/>
          <w:szCs w:val="24"/>
          <w:lang w:eastAsia="lt-LT"/>
        </w:rPr>
        <w:t>Kenkėjiškas veiksmas</w:t>
      </w:r>
      <w:r w:rsidRPr="00737BDD">
        <w:rPr>
          <w:rFonts w:eastAsia="Times New Roman"/>
          <w:sz w:val="24"/>
          <w:szCs w:val="24"/>
          <w:lang w:eastAsia="lt-LT"/>
        </w:rPr>
        <w:t xml:space="preserve"> – </w:t>
      </w:r>
      <w:r w:rsidRPr="00235917">
        <w:rPr>
          <w:rFonts w:eastAsia="Times New Roman"/>
          <w:sz w:val="24"/>
          <w:szCs w:val="24"/>
          <w:lang w:eastAsia="lt-LT"/>
        </w:rPr>
        <w:t xml:space="preserve">veika, sukėlusi </w:t>
      </w:r>
      <w:r>
        <w:rPr>
          <w:rFonts w:eastAsia="Times New Roman"/>
          <w:sz w:val="24"/>
          <w:szCs w:val="24"/>
          <w:lang w:eastAsia="lt-LT"/>
        </w:rPr>
        <w:t>kibernetinį incidentą.</w:t>
      </w:r>
    </w:p>
    <w:p w14:paraId="3857B55F" w14:textId="77777777" w:rsidR="00F169AF" w:rsidRPr="00737BDD" w:rsidRDefault="00F169AF" w:rsidP="00F169AF">
      <w:pPr>
        <w:pStyle w:val="ListParagraph"/>
        <w:numPr>
          <w:ilvl w:val="2"/>
          <w:numId w:val="2"/>
        </w:numPr>
        <w:spacing w:after="160" w:line="259" w:lineRule="auto"/>
        <w:jc w:val="both"/>
        <w:rPr>
          <w:rFonts w:eastAsia="Times New Roman"/>
          <w:kern w:val="36"/>
          <w:sz w:val="24"/>
          <w:szCs w:val="24"/>
          <w:lang w:eastAsia="lt-LT"/>
        </w:rPr>
      </w:pPr>
      <w:r w:rsidRPr="00737BDD">
        <w:rPr>
          <w:rFonts w:eastAsia="Times New Roman"/>
          <w:b/>
          <w:bCs/>
          <w:kern w:val="36"/>
          <w:sz w:val="24"/>
          <w:szCs w:val="24"/>
          <w:lang w:eastAsia="lt-LT"/>
        </w:rPr>
        <w:t>Kibernetini</w:t>
      </w:r>
      <w:r>
        <w:rPr>
          <w:rFonts w:eastAsia="Times New Roman"/>
          <w:b/>
          <w:bCs/>
          <w:kern w:val="36"/>
          <w:sz w:val="24"/>
          <w:szCs w:val="24"/>
          <w:lang w:eastAsia="lt-LT"/>
        </w:rPr>
        <w:t>s</w:t>
      </w:r>
      <w:r w:rsidRPr="00737BDD">
        <w:rPr>
          <w:rFonts w:eastAsia="Times New Roman"/>
          <w:b/>
          <w:bCs/>
          <w:kern w:val="36"/>
          <w:sz w:val="24"/>
          <w:szCs w:val="24"/>
          <w:lang w:eastAsia="lt-LT"/>
        </w:rPr>
        <w:t xml:space="preserve"> incidentas</w:t>
      </w:r>
      <w:r w:rsidRPr="00737BDD">
        <w:rPr>
          <w:rFonts w:eastAsia="Times New Roman"/>
          <w:kern w:val="36"/>
          <w:sz w:val="24"/>
          <w:szCs w:val="24"/>
          <w:lang w:eastAsia="lt-LT"/>
        </w:rPr>
        <w:t xml:space="preserve"> – </w:t>
      </w:r>
      <w:r w:rsidRPr="00235917">
        <w:rPr>
          <w:rFonts w:eastAsia="Times New Roman"/>
          <w:kern w:val="36"/>
          <w:sz w:val="24"/>
          <w:szCs w:val="24"/>
          <w:lang w:eastAsia="lt-LT"/>
        </w:rPr>
        <w:t>įvykis, dėl kurio kyla pavojus saugomų, perduodamų arba tvarkomų duomenų arba paslaugų, teikiamų arba prieinamų per tinklų ir informacines sistemas, prieinamumui, autentiškumui, vientisumui arba konfidencialumui.</w:t>
      </w:r>
    </w:p>
    <w:p w14:paraId="17D5D64E"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sz w:val="24"/>
          <w:szCs w:val="24"/>
          <w:lang w:eastAsia="lt-LT"/>
        </w:rPr>
        <w:t>Kompiuterinė sistema</w:t>
      </w:r>
      <w:r w:rsidRPr="00737BDD">
        <w:rPr>
          <w:rFonts w:eastAsia="Times New Roman"/>
          <w:sz w:val="24"/>
          <w:szCs w:val="24"/>
          <w:lang w:eastAsia="lt-LT"/>
        </w:rPr>
        <w:t xml:space="preserve"> – bet kokia informacinių ir (ar) ryšių technologijų sistema, įrenginys ar įrangą, įskaitant programinę įrangą ir joje saugomus duomenis</w:t>
      </w:r>
      <w:r>
        <w:rPr>
          <w:rFonts w:eastAsia="Times New Roman"/>
          <w:sz w:val="24"/>
          <w:szCs w:val="24"/>
          <w:lang w:eastAsia="lt-LT"/>
        </w:rPr>
        <w:t>.</w:t>
      </w:r>
    </w:p>
    <w:p w14:paraId="018B2B2F" w14:textId="77777777" w:rsidR="00F169AF" w:rsidRPr="00737BDD"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sz w:val="24"/>
          <w:szCs w:val="24"/>
          <w:lang w:eastAsia="lt-LT"/>
        </w:rPr>
        <w:t>Kompiuterinis virusas</w:t>
      </w:r>
      <w:r w:rsidRPr="00737BDD">
        <w:rPr>
          <w:rFonts w:eastAsia="Times New Roman"/>
          <w:sz w:val="24"/>
          <w:szCs w:val="24"/>
          <w:lang w:eastAsia="lt-LT"/>
        </w:rPr>
        <w:t xml:space="preserve"> – bet kokia kenkėjiška programinė įranga arba kenkėjiška kodinė programa.</w:t>
      </w:r>
    </w:p>
    <w:p w14:paraId="53044A11" w14:textId="77777777" w:rsidR="00F169AF" w:rsidRPr="00737BDD" w:rsidRDefault="00F169AF" w:rsidP="00F169AF">
      <w:pPr>
        <w:pStyle w:val="ListParagraph"/>
        <w:numPr>
          <w:ilvl w:val="2"/>
          <w:numId w:val="2"/>
        </w:numPr>
        <w:spacing w:after="160" w:line="259" w:lineRule="auto"/>
        <w:jc w:val="both"/>
        <w:rPr>
          <w:rFonts w:eastAsia="Times New Roman"/>
          <w:kern w:val="36"/>
          <w:sz w:val="24"/>
          <w:szCs w:val="24"/>
          <w:lang w:eastAsia="lt-LT"/>
        </w:rPr>
      </w:pPr>
      <w:r w:rsidRPr="00737BDD">
        <w:rPr>
          <w:rFonts w:eastAsia="Times New Roman"/>
          <w:b/>
          <w:bCs/>
          <w:kern w:val="36"/>
          <w:sz w:val="24"/>
          <w:szCs w:val="24"/>
          <w:lang w:eastAsia="lt-LT"/>
        </w:rPr>
        <w:lastRenderedPageBreak/>
        <w:t>Krizės valdymo išlaidos</w:t>
      </w:r>
      <w:r w:rsidRPr="00737BDD">
        <w:rPr>
          <w:rFonts w:eastAsia="Times New Roman"/>
          <w:kern w:val="36"/>
          <w:sz w:val="24"/>
          <w:szCs w:val="24"/>
          <w:lang w:eastAsia="lt-LT"/>
        </w:rPr>
        <w:t xml:space="preserve"> – išlaidos, patirtos Krizių valdymo specialisto, teikiant paslaugas Draudėjui, kurias jis privalo patvirtinti išankstiniu raštišku sutikimu, įskaitant:</w:t>
      </w:r>
    </w:p>
    <w:p w14:paraId="669A5D85" w14:textId="77777777" w:rsidR="00F169AF" w:rsidRDefault="00F169AF" w:rsidP="00F169AF">
      <w:pPr>
        <w:pStyle w:val="ListParagraph"/>
        <w:numPr>
          <w:ilvl w:val="3"/>
          <w:numId w:val="2"/>
        </w:numPr>
        <w:spacing w:after="160" w:line="259" w:lineRule="auto"/>
        <w:jc w:val="both"/>
        <w:rPr>
          <w:rFonts w:eastAsia="Times New Roman"/>
          <w:kern w:val="36"/>
          <w:sz w:val="24"/>
          <w:szCs w:val="24"/>
          <w:lang w:eastAsia="lt-LT"/>
        </w:rPr>
      </w:pPr>
      <w:r w:rsidRPr="00737BDD">
        <w:rPr>
          <w:rFonts w:eastAsia="Times New Roman"/>
          <w:kern w:val="36"/>
          <w:sz w:val="24"/>
          <w:szCs w:val="24"/>
          <w:lang w:eastAsia="lt-LT"/>
        </w:rPr>
        <w:t>Draudėjo konsultavimą dėl incidento reagavimo per 24/7 pagalbos liniją;</w:t>
      </w:r>
    </w:p>
    <w:p w14:paraId="4B029979" w14:textId="77777777" w:rsidR="00F169AF" w:rsidRDefault="00F169AF" w:rsidP="00F169AF">
      <w:pPr>
        <w:pStyle w:val="ListParagraph"/>
        <w:numPr>
          <w:ilvl w:val="3"/>
          <w:numId w:val="2"/>
        </w:numPr>
        <w:spacing w:after="160" w:line="259" w:lineRule="auto"/>
        <w:jc w:val="both"/>
        <w:rPr>
          <w:rFonts w:eastAsia="Times New Roman"/>
          <w:kern w:val="36"/>
          <w:sz w:val="24"/>
          <w:szCs w:val="24"/>
          <w:lang w:eastAsia="lt-LT"/>
        </w:rPr>
      </w:pPr>
      <w:r w:rsidRPr="00E007CF">
        <w:rPr>
          <w:rFonts w:eastAsia="Times New Roman"/>
          <w:kern w:val="36"/>
          <w:sz w:val="24"/>
          <w:szCs w:val="24"/>
          <w:lang w:eastAsia="lt-LT"/>
        </w:rPr>
        <w:t>Techninę pagalbą, siekiant nustatyti pažeidimo šaltinį, mastą ir pobūdį;</w:t>
      </w:r>
    </w:p>
    <w:p w14:paraId="3DC68ED9" w14:textId="77777777" w:rsidR="00F169AF" w:rsidRDefault="00F169AF" w:rsidP="00F169AF">
      <w:pPr>
        <w:pStyle w:val="ListParagraph"/>
        <w:numPr>
          <w:ilvl w:val="3"/>
          <w:numId w:val="2"/>
        </w:numPr>
        <w:spacing w:after="160" w:line="259" w:lineRule="auto"/>
        <w:jc w:val="both"/>
        <w:rPr>
          <w:rFonts w:eastAsia="Times New Roman"/>
          <w:kern w:val="36"/>
          <w:sz w:val="24"/>
          <w:szCs w:val="24"/>
          <w:lang w:eastAsia="lt-LT"/>
        </w:rPr>
      </w:pPr>
      <w:r w:rsidRPr="00E007CF">
        <w:rPr>
          <w:rFonts w:eastAsia="Times New Roman"/>
          <w:kern w:val="36"/>
          <w:sz w:val="24"/>
          <w:szCs w:val="24"/>
          <w:lang w:eastAsia="lt-LT"/>
        </w:rPr>
        <w:t>Konsultacijas teisės, reguliavimo ir atitikties klausimais;</w:t>
      </w:r>
    </w:p>
    <w:p w14:paraId="0562F726" w14:textId="77777777" w:rsidR="00F169AF" w:rsidRDefault="00F169AF" w:rsidP="00F169AF">
      <w:pPr>
        <w:pStyle w:val="ListParagraph"/>
        <w:numPr>
          <w:ilvl w:val="3"/>
          <w:numId w:val="2"/>
        </w:numPr>
        <w:spacing w:after="160" w:line="259" w:lineRule="auto"/>
        <w:jc w:val="both"/>
        <w:rPr>
          <w:rFonts w:eastAsia="Times New Roman"/>
          <w:kern w:val="36"/>
          <w:sz w:val="24"/>
          <w:szCs w:val="24"/>
          <w:lang w:eastAsia="lt-LT"/>
        </w:rPr>
      </w:pPr>
      <w:r>
        <w:rPr>
          <w:rFonts w:eastAsia="Times New Roman"/>
          <w:kern w:val="36"/>
          <w:sz w:val="24"/>
          <w:szCs w:val="24"/>
          <w:lang w:eastAsia="lt-LT"/>
        </w:rPr>
        <w:t>T</w:t>
      </w:r>
      <w:r w:rsidRPr="00E007CF">
        <w:rPr>
          <w:rFonts w:eastAsia="Times New Roman"/>
          <w:kern w:val="36"/>
          <w:sz w:val="24"/>
          <w:szCs w:val="24"/>
          <w:lang w:eastAsia="lt-LT"/>
        </w:rPr>
        <w:t>eisinių reikalavimų vykdymą, įskaitant:</w:t>
      </w:r>
    </w:p>
    <w:p w14:paraId="40B017E4" w14:textId="77777777" w:rsidR="00F169AF" w:rsidRDefault="00F169AF" w:rsidP="00F169AF">
      <w:pPr>
        <w:pStyle w:val="ListParagraph"/>
        <w:numPr>
          <w:ilvl w:val="4"/>
          <w:numId w:val="2"/>
        </w:numPr>
        <w:spacing w:after="0" w:line="259" w:lineRule="auto"/>
        <w:jc w:val="both"/>
        <w:rPr>
          <w:rFonts w:eastAsia="Times New Roman"/>
          <w:kern w:val="36"/>
          <w:sz w:val="24"/>
          <w:szCs w:val="24"/>
          <w:lang w:eastAsia="lt-LT"/>
        </w:rPr>
      </w:pPr>
      <w:r w:rsidRPr="00075418">
        <w:rPr>
          <w:rFonts w:eastAsia="Times New Roman"/>
          <w:kern w:val="36"/>
          <w:sz w:val="24"/>
          <w:szCs w:val="24"/>
          <w:lang w:eastAsia="lt-LT"/>
        </w:rPr>
        <w:t>Trečiųjų šalių ir</w:t>
      </w:r>
      <w:r>
        <w:rPr>
          <w:rFonts w:eastAsia="Times New Roman"/>
          <w:kern w:val="36"/>
          <w:sz w:val="24"/>
          <w:szCs w:val="24"/>
          <w:lang w:eastAsia="lt-LT"/>
        </w:rPr>
        <w:t xml:space="preserve"> (</w:t>
      </w:r>
      <w:r w:rsidRPr="00075418">
        <w:rPr>
          <w:rFonts w:eastAsia="Times New Roman"/>
          <w:kern w:val="36"/>
          <w:sz w:val="24"/>
          <w:szCs w:val="24"/>
          <w:lang w:eastAsia="lt-LT"/>
        </w:rPr>
        <w:t>ar</w:t>
      </w:r>
      <w:r>
        <w:rPr>
          <w:rFonts w:eastAsia="Times New Roman"/>
          <w:kern w:val="36"/>
          <w:sz w:val="24"/>
          <w:szCs w:val="24"/>
          <w:lang w:eastAsia="lt-LT"/>
        </w:rPr>
        <w:t>)</w:t>
      </w:r>
      <w:r w:rsidRPr="00075418">
        <w:rPr>
          <w:rFonts w:eastAsia="Times New Roman"/>
          <w:kern w:val="36"/>
          <w:sz w:val="24"/>
          <w:szCs w:val="24"/>
          <w:lang w:eastAsia="lt-LT"/>
        </w:rPr>
        <w:t xml:space="preserve"> darbuotojų </w:t>
      </w:r>
      <w:r>
        <w:rPr>
          <w:rFonts w:eastAsia="Times New Roman"/>
          <w:kern w:val="36"/>
          <w:sz w:val="24"/>
          <w:szCs w:val="24"/>
          <w:lang w:eastAsia="lt-LT"/>
        </w:rPr>
        <w:t>informavim</w:t>
      </w:r>
      <w:r w:rsidRPr="00075418">
        <w:rPr>
          <w:rFonts w:eastAsia="Times New Roman"/>
          <w:kern w:val="36"/>
          <w:sz w:val="24"/>
          <w:szCs w:val="24"/>
          <w:lang w:eastAsia="lt-LT"/>
        </w:rPr>
        <w:t>ą apie faktinį ar įtariamą pažeidimą;</w:t>
      </w:r>
    </w:p>
    <w:p w14:paraId="3E914A50" w14:textId="77777777" w:rsidR="00F169AF" w:rsidRDefault="00F169AF" w:rsidP="00F169AF">
      <w:pPr>
        <w:pStyle w:val="ListParagraph"/>
        <w:numPr>
          <w:ilvl w:val="4"/>
          <w:numId w:val="2"/>
        </w:numPr>
        <w:spacing w:after="160" w:line="259" w:lineRule="auto"/>
        <w:jc w:val="both"/>
        <w:rPr>
          <w:rFonts w:eastAsia="Times New Roman"/>
          <w:kern w:val="36"/>
          <w:sz w:val="24"/>
          <w:szCs w:val="24"/>
          <w:lang w:eastAsia="lt-LT"/>
        </w:rPr>
      </w:pPr>
      <w:r w:rsidRPr="00075418">
        <w:rPr>
          <w:rFonts w:eastAsia="Times New Roman"/>
          <w:kern w:val="36"/>
          <w:sz w:val="24"/>
          <w:szCs w:val="24"/>
          <w:lang w:eastAsia="lt-LT"/>
        </w:rPr>
        <w:t>Kredito stebėsenos, tapatybės vagystės</w:t>
      </w:r>
      <w:r>
        <w:rPr>
          <w:rFonts w:eastAsia="Times New Roman"/>
          <w:kern w:val="36"/>
          <w:sz w:val="24"/>
          <w:szCs w:val="24"/>
          <w:lang w:eastAsia="lt-LT"/>
        </w:rPr>
        <w:t xml:space="preserve"> prevencijos</w:t>
      </w:r>
      <w:r w:rsidRPr="00075418">
        <w:rPr>
          <w:rFonts w:eastAsia="Times New Roman"/>
          <w:kern w:val="36"/>
          <w:sz w:val="24"/>
          <w:szCs w:val="24"/>
          <w:lang w:eastAsia="lt-LT"/>
        </w:rPr>
        <w:t xml:space="preserve"> ir (ar) kitų panašių paslaugų užtikrinimą iki 12 mėnesių;</w:t>
      </w:r>
    </w:p>
    <w:p w14:paraId="66DCB9A6" w14:textId="77777777" w:rsidR="00F169AF" w:rsidRDefault="00F169AF" w:rsidP="00F169AF">
      <w:pPr>
        <w:pStyle w:val="ListParagraph"/>
        <w:numPr>
          <w:ilvl w:val="3"/>
          <w:numId w:val="2"/>
        </w:numPr>
        <w:spacing w:after="160" w:line="259" w:lineRule="auto"/>
        <w:jc w:val="both"/>
        <w:rPr>
          <w:rFonts w:eastAsia="Times New Roman"/>
          <w:kern w:val="36"/>
          <w:sz w:val="24"/>
          <w:szCs w:val="24"/>
          <w:lang w:eastAsia="lt-LT"/>
        </w:rPr>
      </w:pPr>
      <w:r>
        <w:rPr>
          <w:rFonts w:eastAsia="Times New Roman"/>
          <w:kern w:val="36"/>
          <w:sz w:val="24"/>
          <w:szCs w:val="24"/>
          <w:lang w:eastAsia="lt-LT"/>
        </w:rPr>
        <w:t>Pranešimą t</w:t>
      </w:r>
      <w:r w:rsidRPr="001B33E2">
        <w:rPr>
          <w:rFonts w:eastAsia="Times New Roman"/>
          <w:kern w:val="36"/>
          <w:sz w:val="24"/>
          <w:szCs w:val="24"/>
          <w:lang w:eastAsia="lt-LT"/>
        </w:rPr>
        <w:t>reči</w:t>
      </w:r>
      <w:r>
        <w:rPr>
          <w:rFonts w:eastAsia="Times New Roman"/>
          <w:kern w:val="36"/>
          <w:sz w:val="24"/>
          <w:szCs w:val="24"/>
          <w:lang w:eastAsia="lt-LT"/>
        </w:rPr>
        <w:t xml:space="preserve">osioms </w:t>
      </w:r>
      <w:r w:rsidRPr="001B33E2">
        <w:rPr>
          <w:rFonts w:eastAsia="Times New Roman"/>
          <w:kern w:val="36"/>
          <w:sz w:val="24"/>
          <w:szCs w:val="24"/>
          <w:lang w:eastAsia="lt-LT"/>
        </w:rPr>
        <w:t>šali</w:t>
      </w:r>
      <w:r>
        <w:rPr>
          <w:rFonts w:eastAsia="Times New Roman"/>
          <w:kern w:val="36"/>
          <w:sz w:val="24"/>
          <w:szCs w:val="24"/>
          <w:lang w:eastAsia="lt-LT"/>
        </w:rPr>
        <w:t>ms</w:t>
      </w:r>
      <w:r w:rsidRPr="001B33E2">
        <w:rPr>
          <w:rFonts w:eastAsia="Times New Roman"/>
          <w:kern w:val="36"/>
          <w:sz w:val="24"/>
          <w:szCs w:val="24"/>
          <w:lang w:eastAsia="lt-LT"/>
        </w:rPr>
        <w:t xml:space="preserve"> apie faktinį ar įtariamą pažeidimą, kai toks pranešimas nėra teisiškai privalomas, tačiau būtinas siekiant sumažinti žalą Draudėjo reputacijai</w:t>
      </w:r>
      <w:r>
        <w:rPr>
          <w:rFonts w:eastAsia="Times New Roman"/>
          <w:kern w:val="36"/>
          <w:sz w:val="24"/>
          <w:szCs w:val="24"/>
          <w:lang w:eastAsia="lt-LT"/>
        </w:rPr>
        <w:t>.</w:t>
      </w:r>
    </w:p>
    <w:p w14:paraId="3CCB064C"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737BDD">
        <w:rPr>
          <w:rFonts w:eastAsia="Times New Roman"/>
          <w:b/>
          <w:bCs/>
          <w:sz w:val="24"/>
          <w:szCs w:val="24"/>
          <w:lang w:eastAsia="lt-LT"/>
        </w:rPr>
        <w:t>Krizių valdymo specialistas</w:t>
      </w:r>
      <w:r w:rsidRPr="00737BDD">
        <w:rPr>
          <w:rFonts w:eastAsia="Times New Roman"/>
          <w:sz w:val="24"/>
          <w:szCs w:val="24"/>
          <w:lang w:eastAsia="lt-LT"/>
        </w:rPr>
        <w:t xml:space="preserve"> – </w:t>
      </w:r>
      <w:r>
        <w:rPr>
          <w:rFonts w:eastAsia="Times New Roman"/>
          <w:sz w:val="24"/>
          <w:szCs w:val="24"/>
          <w:lang w:eastAsia="lt-LT"/>
        </w:rPr>
        <w:t>D</w:t>
      </w:r>
      <w:r w:rsidRPr="00737BDD">
        <w:rPr>
          <w:rFonts w:eastAsia="Times New Roman"/>
          <w:sz w:val="24"/>
          <w:szCs w:val="24"/>
          <w:lang w:eastAsia="lt-LT"/>
        </w:rPr>
        <w:t>raudiko paskirtas subjektas, atsakingas už krizių valdymo paslaugas.</w:t>
      </w:r>
    </w:p>
    <w:p w14:paraId="53BD6827"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Pr>
          <w:rFonts w:eastAsia="Times New Roman"/>
          <w:b/>
          <w:bCs/>
          <w:kern w:val="36"/>
          <w:sz w:val="24"/>
          <w:szCs w:val="24"/>
          <w:lang w:eastAsia="lt-LT"/>
        </w:rPr>
        <w:t xml:space="preserve">CENTROlink veiklos </w:t>
      </w:r>
      <w:r w:rsidRPr="00E007CF">
        <w:rPr>
          <w:rFonts w:eastAsia="Times New Roman"/>
          <w:b/>
          <w:bCs/>
          <w:kern w:val="36"/>
          <w:sz w:val="24"/>
          <w:szCs w:val="24"/>
          <w:lang w:eastAsia="lt-LT"/>
        </w:rPr>
        <w:t>incidentas</w:t>
      </w:r>
      <w:r w:rsidRPr="00E007CF">
        <w:rPr>
          <w:rFonts w:eastAsia="Times New Roman"/>
          <w:kern w:val="36"/>
          <w:sz w:val="24"/>
          <w:szCs w:val="24"/>
          <w:lang w:eastAsia="lt-LT"/>
        </w:rPr>
        <w:t xml:space="preserve"> – klaida ar neveikimas, susijęs su CENTROlink sistemos prieiga, naudojimu ar veikimu, arba jos visišku ar daliniu neveikimu, kai tai susiję su </w:t>
      </w:r>
      <w:r>
        <w:rPr>
          <w:rFonts w:eastAsia="Times New Roman"/>
          <w:kern w:val="36"/>
          <w:sz w:val="24"/>
          <w:szCs w:val="24"/>
          <w:lang w:eastAsia="lt-LT"/>
        </w:rPr>
        <w:t>CENTROlink paslaugų</w:t>
      </w:r>
      <w:r w:rsidRPr="00E007CF">
        <w:rPr>
          <w:rFonts w:eastAsia="Times New Roman"/>
          <w:kern w:val="36"/>
          <w:sz w:val="24"/>
          <w:szCs w:val="24"/>
          <w:lang w:eastAsia="lt-LT"/>
        </w:rPr>
        <w:t xml:space="preserve"> teikimu ar sutrikimu, bet nesusiję su kenkėjiška veikla.</w:t>
      </w:r>
    </w:p>
    <w:p w14:paraId="24517224"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kern w:val="36"/>
          <w:sz w:val="24"/>
          <w:szCs w:val="24"/>
          <w:lang w:eastAsia="lt-LT"/>
        </w:rPr>
        <w:t>Neteisėtas veiksmas</w:t>
      </w:r>
      <w:r w:rsidRPr="00E007CF">
        <w:rPr>
          <w:rFonts w:eastAsia="Times New Roman"/>
          <w:kern w:val="36"/>
          <w:sz w:val="24"/>
          <w:szCs w:val="24"/>
          <w:lang w:eastAsia="lt-LT"/>
        </w:rPr>
        <w:t xml:space="preserve"> – bet kok</w:t>
      </w:r>
      <w:r>
        <w:rPr>
          <w:rFonts w:eastAsia="Times New Roman"/>
          <w:kern w:val="36"/>
          <w:sz w:val="24"/>
          <w:szCs w:val="24"/>
          <w:lang w:eastAsia="lt-LT"/>
        </w:rPr>
        <w:t>s</w:t>
      </w:r>
      <w:r w:rsidRPr="00E007CF">
        <w:rPr>
          <w:rFonts w:eastAsia="Times New Roman"/>
          <w:kern w:val="36"/>
          <w:sz w:val="24"/>
          <w:szCs w:val="24"/>
          <w:lang w:eastAsia="lt-LT"/>
        </w:rPr>
        <w:t xml:space="preserve"> faktinis ar tariamas veiksmas, klaida ar neveikimas, pareigos, pasitikėjimo ar įstatyme nustatytos pareigos pažeidimas, įgaliojimų viršijimas ar darbo teisės pažeidimas.</w:t>
      </w:r>
    </w:p>
    <w:p w14:paraId="63949DFA"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kern w:val="36"/>
          <w:sz w:val="24"/>
          <w:szCs w:val="24"/>
          <w:lang w:eastAsia="lt-LT"/>
        </w:rPr>
        <w:t>Nuostolis</w:t>
      </w:r>
      <w:r w:rsidRPr="00E007CF">
        <w:rPr>
          <w:rFonts w:eastAsia="Times New Roman"/>
          <w:kern w:val="36"/>
          <w:sz w:val="24"/>
          <w:szCs w:val="24"/>
          <w:lang w:eastAsia="lt-LT"/>
        </w:rPr>
        <w:t xml:space="preserve"> – Draudikas privalo laikyti nuostoliu bet kok</w:t>
      </w:r>
      <w:r>
        <w:rPr>
          <w:rFonts w:eastAsia="Times New Roman"/>
          <w:kern w:val="36"/>
          <w:sz w:val="24"/>
          <w:szCs w:val="24"/>
          <w:lang w:eastAsia="lt-LT"/>
        </w:rPr>
        <w:t>ią</w:t>
      </w:r>
      <w:r w:rsidRPr="00E007CF">
        <w:rPr>
          <w:rFonts w:eastAsia="Times New Roman"/>
          <w:kern w:val="36"/>
          <w:sz w:val="24"/>
          <w:szCs w:val="24"/>
          <w:lang w:eastAsia="lt-LT"/>
        </w:rPr>
        <w:t xml:space="preserve"> tiesiogin</w:t>
      </w:r>
      <w:r>
        <w:rPr>
          <w:rFonts w:eastAsia="Times New Roman"/>
          <w:kern w:val="36"/>
          <w:sz w:val="24"/>
          <w:szCs w:val="24"/>
          <w:lang w:eastAsia="lt-LT"/>
        </w:rPr>
        <w:t>ę finansinę žalą</w:t>
      </w:r>
      <w:r w:rsidRPr="00E007CF">
        <w:rPr>
          <w:rFonts w:eastAsia="Times New Roman"/>
          <w:kern w:val="36"/>
          <w:sz w:val="24"/>
          <w:szCs w:val="24"/>
          <w:lang w:eastAsia="lt-LT"/>
        </w:rPr>
        <w:t>.</w:t>
      </w:r>
    </w:p>
    <w:p w14:paraId="577D63EC"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kern w:val="36"/>
          <w:sz w:val="24"/>
          <w:szCs w:val="24"/>
          <w:lang w:eastAsia="lt-LT"/>
        </w:rPr>
        <w:t>Nuostolių mažinimo išlaidos</w:t>
      </w:r>
      <w:r w:rsidRPr="00E007CF">
        <w:rPr>
          <w:rFonts w:eastAsia="Times New Roman"/>
          <w:kern w:val="36"/>
          <w:sz w:val="24"/>
          <w:szCs w:val="24"/>
          <w:lang w:eastAsia="lt-LT"/>
        </w:rPr>
        <w:t xml:space="preserve"> – papildom</w:t>
      </w:r>
      <w:r>
        <w:rPr>
          <w:rFonts w:eastAsia="Times New Roman"/>
          <w:kern w:val="36"/>
          <w:sz w:val="24"/>
          <w:szCs w:val="24"/>
          <w:lang w:eastAsia="lt-LT"/>
        </w:rPr>
        <w:t>o</w:t>
      </w:r>
      <w:r w:rsidRPr="00E007CF">
        <w:rPr>
          <w:rFonts w:eastAsia="Times New Roman"/>
          <w:kern w:val="36"/>
          <w:sz w:val="24"/>
          <w:szCs w:val="24"/>
          <w:lang w:eastAsia="lt-LT"/>
        </w:rPr>
        <w:t>s išorinės išlaidos, kurias Draudėjas patiria gavęs išankstinį Draudiko raštišką sutikimą, siekdamas išvengti ar sumažinti galimo reikalavimo finansines pasekmes.</w:t>
      </w:r>
    </w:p>
    <w:p w14:paraId="006F485A"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kern w:val="36"/>
          <w:sz w:val="24"/>
          <w:szCs w:val="24"/>
          <w:lang w:eastAsia="lt-LT"/>
        </w:rPr>
        <w:t>Nusikalstamas turtas</w:t>
      </w:r>
      <w:r w:rsidRPr="00E007CF">
        <w:rPr>
          <w:rFonts w:eastAsia="Times New Roman"/>
          <w:kern w:val="36"/>
          <w:sz w:val="24"/>
          <w:szCs w:val="24"/>
          <w:lang w:eastAsia="lt-LT"/>
        </w:rPr>
        <w:t xml:space="preserve"> – pinigai, turtas ar bet kokia nauda, gauta iš nusikalstamos veikos ar su ja susijusi.</w:t>
      </w:r>
    </w:p>
    <w:p w14:paraId="48376296"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sz w:val="24"/>
          <w:szCs w:val="24"/>
          <w:lang w:eastAsia="lt-LT"/>
        </w:rPr>
        <w:t>Nusikalstama veika</w:t>
      </w:r>
      <w:r w:rsidRPr="00E007CF">
        <w:rPr>
          <w:rFonts w:eastAsia="Times New Roman"/>
          <w:sz w:val="24"/>
          <w:szCs w:val="24"/>
          <w:lang w:eastAsia="lt-LT"/>
        </w:rPr>
        <w:t xml:space="preserve"> – elgesys, kuris sudaro ar sudarytų nusikaltimą</w:t>
      </w:r>
      <w:r>
        <w:rPr>
          <w:rFonts w:eastAsia="Times New Roman"/>
          <w:sz w:val="24"/>
          <w:szCs w:val="24"/>
          <w:lang w:eastAsia="lt-LT"/>
        </w:rPr>
        <w:t xml:space="preserve"> (nusižengimą)</w:t>
      </w:r>
      <w:r w:rsidRPr="00E007CF">
        <w:rPr>
          <w:rFonts w:eastAsia="Times New Roman"/>
          <w:sz w:val="24"/>
          <w:szCs w:val="24"/>
          <w:lang w:eastAsia="lt-LT"/>
        </w:rPr>
        <w:t xml:space="preserve"> bet kurioje pasaulio jurisdikcijoje.</w:t>
      </w:r>
    </w:p>
    <w:p w14:paraId="0FCDEFAF"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sz w:val="24"/>
          <w:szCs w:val="24"/>
          <w:lang w:eastAsia="lt-LT"/>
        </w:rPr>
        <w:t>Paslaugų teikėjas</w:t>
      </w:r>
      <w:r w:rsidRPr="00E007CF">
        <w:rPr>
          <w:rFonts w:eastAsia="Times New Roman"/>
          <w:sz w:val="24"/>
          <w:szCs w:val="24"/>
          <w:lang w:eastAsia="lt-LT"/>
        </w:rPr>
        <w:t xml:space="preserve"> – trečioji šalis, kurią Draudėjas samdo paslaugoms teikti.</w:t>
      </w:r>
    </w:p>
    <w:p w14:paraId="6A70CDAF"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sz w:val="24"/>
          <w:szCs w:val="24"/>
          <w:lang w:eastAsia="lt-LT"/>
        </w:rPr>
        <w:t>Pinigų plovimas</w:t>
      </w:r>
      <w:r w:rsidRPr="00E007CF">
        <w:rPr>
          <w:rFonts w:eastAsia="Times New Roman"/>
          <w:sz w:val="24"/>
          <w:szCs w:val="24"/>
          <w:lang w:eastAsia="lt-LT"/>
        </w:rPr>
        <w:t xml:space="preserve"> – veikla, kuria siekiama nuslėpti ar įteisinti nusikalstamu būdu gauto turto kilmę, įskaitant jo slėpimą, konvertavimą, perdavimą ar naudojimą.</w:t>
      </w:r>
    </w:p>
    <w:p w14:paraId="048FACDC"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kern w:val="36"/>
          <w:sz w:val="24"/>
          <w:szCs w:val="24"/>
          <w:lang w:eastAsia="lt-LT"/>
        </w:rPr>
        <w:t>Regulia</w:t>
      </w:r>
      <w:r>
        <w:rPr>
          <w:rFonts w:eastAsia="Times New Roman"/>
          <w:b/>
          <w:bCs/>
          <w:kern w:val="36"/>
          <w:sz w:val="24"/>
          <w:szCs w:val="24"/>
          <w:lang w:eastAsia="lt-LT"/>
        </w:rPr>
        <w:t>vimo institucija</w:t>
      </w:r>
      <w:r w:rsidRPr="00E007CF">
        <w:rPr>
          <w:rFonts w:eastAsia="Times New Roman"/>
          <w:kern w:val="36"/>
          <w:sz w:val="24"/>
          <w:szCs w:val="24"/>
          <w:lang w:eastAsia="lt-LT"/>
        </w:rPr>
        <w:t xml:space="preserve"> –</w:t>
      </w:r>
      <w:r>
        <w:rPr>
          <w:rFonts w:eastAsia="Times New Roman"/>
          <w:kern w:val="36"/>
          <w:sz w:val="24"/>
          <w:szCs w:val="24"/>
          <w:lang w:eastAsia="lt-LT"/>
        </w:rPr>
        <w:t xml:space="preserve"> </w:t>
      </w:r>
      <w:r w:rsidRPr="00973D78">
        <w:rPr>
          <w:rFonts w:eastAsia="Times New Roman"/>
          <w:kern w:val="36"/>
          <w:sz w:val="24"/>
          <w:szCs w:val="24"/>
          <w:lang w:eastAsia="lt-LT"/>
        </w:rPr>
        <w:t>institucija ar įstaiga, turinti įgaliojimus prižiūrėti, tirti ar užtikrinti įstatymų, reglamentų ar duomenų (įskaitant asmens duomenų) apsaugos politikos</w:t>
      </w:r>
      <w:r>
        <w:rPr>
          <w:rFonts w:eastAsia="Times New Roman"/>
          <w:kern w:val="36"/>
          <w:sz w:val="24"/>
          <w:szCs w:val="24"/>
          <w:lang w:eastAsia="lt-LT"/>
        </w:rPr>
        <w:t xml:space="preserve"> ir nuostatų</w:t>
      </w:r>
      <w:r w:rsidRPr="00973D78">
        <w:rPr>
          <w:rFonts w:eastAsia="Times New Roman"/>
          <w:kern w:val="36"/>
          <w:sz w:val="24"/>
          <w:szCs w:val="24"/>
          <w:lang w:eastAsia="lt-LT"/>
        </w:rPr>
        <w:t xml:space="preserve"> laikymąsi, įskaitant, bet neapsiribojant, </w:t>
      </w:r>
      <w:r w:rsidRPr="269A857E">
        <w:rPr>
          <w:rFonts w:eastAsia="Times New Roman"/>
          <w:sz w:val="24"/>
          <w:szCs w:val="24"/>
          <w:lang w:eastAsia="lt-LT"/>
        </w:rPr>
        <w:t>Nacionaliniu kibernetinio saugumo centru, Lietuvos policija ir Valstybine duomenų apsaugos inspekcija.</w:t>
      </w:r>
    </w:p>
    <w:p w14:paraId="16E7382F"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sz w:val="24"/>
          <w:szCs w:val="24"/>
          <w:lang w:eastAsia="lt-LT"/>
        </w:rPr>
        <w:t>Reikalavimas</w:t>
      </w:r>
      <w:r w:rsidRPr="00E007CF">
        <w:rPr>
          <w:rFonts w:eastAsia="Times New Roman"/>
          <w:i/>
          <w:iCs/>
          <w:sz w:val="24"/>
          <w:szCs w:val="24"/>
          <w:lang w:eastAsia="lt-LT"/>
        </w:rPr>
        <w:t xml:space="preserve"> </w:t>
      </w:r>
      <w:r w:rsidRPr="00E007CF">
        <w:rPr>
          <w:rFonts w:eastAsia="Times New Roman"/>
          <w:sz w:val="24"/>
          <w:szCs w:val="24"/>
          <w:lang w:eastAsia="lt-LT"/>
        </w:rPr>
        <w:t xml:space="preserve">– </w:t>
      </w:r>
      <w:r w:rsidRPr="006C1C1F">
        <w:rPr>
          <w:rFonts w:eastAsia="Times New Roman"/>
          <w:sz w:val="24"/>
          <w:szCs w:val="24"/>
          <w:lang w:eastAsia="lt-LT"/>
        </w:rPr>
        <w:t>reiškia rašytinį reikalavimą ar pretenzijos formą, raštą, šaukimą, arbitražo procedūrą ar kitą bet kokio pobūdžio civilinį prašymą, įskaitant bet kokį priešpriešinį ieškinį ar priešieškinį dėl kompensacijos ar žalos atlyginimo arba trečiosios šalies teisės pareiškimą.</w:t>
      </w:r>
    </w:p>
    <w:p w14:paraId="3F6328C2" w14:textId="77777777" w:rsidR="00F169A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kern w:val="36"/>
          <w:sz w:val="24"/>
          <w:szCs w:val="24"/>
          <w:lang w:eastAsia="lt-LT"/>
        </w:rPr>
        <w:t>Sistemų ir duomenų atkūrimo išlaidos</w:t>
      </w:r>
      <w:r w:rsidRPr="00E007CF">
        <w:rPr>
          <w:rFonts w:eastAsia="Times New Roman"/>
          <w:kern w:val="36"/>
          <w:sz w:val="24"/>
          <w:szCs w:val="24"/>
          <w:lang w:eastAsia="lt-LT"/>
        </w:rPr>
        <w:t xml:space="preserve"> – išlaidos, reikalingos </w:t>
      </w:r>
      <w:r w:rsidRPr="002F5CE2">
        <w:rPr>
          <w:rFonts w:eastAsia="Times New Roman"/>
          <w:kern w:val="36"/>
          <w:sz w:val="24"/>
          <w:szCs w:val="24"/>
          <w:lang w:eastAsia="lt-LT"/>
        </w:rPr>
        <w:t>patvaria</w:t>
      </w:r>
      <w:r>
        <w:rPr>
          <w:rFonts w:eastAsia="Times New Roman"/>
          <w:kern w:val="36"/>
          <w:sz w:val="24"/>
          <w:szCs w:val="24"/>
          <w:lang w:eastAsia="lt-LT"/>
        </w:rPr>
        <w:t>i</w:t>
      </w:r>
      <w:r w:rsidRPr="002F5CE2">
        <w:rPr>
          <w:rFonts w:eastAsia="Times New Roman"/>
          <w:kern w:val="36"/>
          <w:sz w:val="24"/>
          <w:szCs w:val="24"/>
          <w:lang w:eastAsia="lt-LT"/>
        </w:rPr>
        <w:t xml:space="preserve"> ir veiksminga</w:t>
      </w:r>
      <w:r>
        <w:rPr>
          <w:rFonts w:eastAsia="Times New Roman"/>
          <w:kern w:val="36"/>
          <w:sz w:val="24"/>
          <w:szCs w:val="24"/>
          <w:lang w:eastAsia="lt-LT"/>
        </w:rPr>
        <w:t>i</w:t>
      </w:r>
      <w:r w:rsidRPr="002F5CE2">
        <w:rPr>
          <w:rFonts w:eastAsia="Times New Roman"/>
          <w:kern w:val="36"/>
          <w:sz w:val="24"/>
          <w:szCs w:val="24"/>
          <w:lang w:eastAsia="lt-LT"/>
        </w:rPr>
        <w:t xml:space="preserve"> </w:t>
      </w:r>
      <w:r w:rsidRPr="00E007CF">
        <w:rPr>
          <w:rFonts w:eastAsia="Times New Roman"/>
          <w:kern w:val="36"/>
          <w:sz w:val="24"/>
          <w:szCs w:val="24"/>
          <w:lang w:eastAsia="lt-LT"/>
        </w:rPr>
        <w:t>CENTROlink sistem</w:t>
      </w:r>
      <w:r>
        <w:rPr>
          <w:rFonts w:eastAsia="Times New Roman"/>
          <w:kern w:val="36"/>
          <w:sz w:val="24"/>
          <w:szCs w:val="24"/>
          <w:lang w:eastAsia="lt-LT"/>
        </w:rPr>
        <w:t>os veiklai</w:t>
      </w:r>
      <w:r w:rsidRPr="00E007CF">
        <w:rPr>
          <w:rFonts w:eastAsia="Times New Roman"/>
          <w:kern w:val="36"/>
          <w:sz w:val="24"/>
          <w:szCs w:val="24"/>
          <w:lang w:eastAsia="lt-LT"/>
        </w:rPr>
        <w:t xml:space="preserve"> atkurti pakeisti, perkurti ar atstatyti.</w:t>
      </w:r>
    </w:p>
    <w:p w14:paraId="5A1F7178" w14:textId="77777777" w:rsidR="00F169AF" w:rsidRPr="000E0382"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0E0382">
        <w:rPr>
          <w:rFonts w:eastAsia="Times New Roman"/>
          <w:b/>
          <w:bCs/>
          <w:sz w:val="24"/>
          <w:szCs w:val="24"/>
          <w:lang w:eastAsia="lt-LT"/>
        </w:rPr>
        <w:t>Skubios nuostolių mažinimo išlaidos</w:t>
      </w:r>
      <w:r w:rsidRPr="000E0382">
        <w:rPr>
          <w:rFonts w:eastAsia="Times New Roman"/>
          <w:sz w:val="24"/>
          <w:szCs w:val="24"/>
          <w:lang w:eastAsia="lt-LT"/>
        </w:rPr>
        <w:t xml:space="preserve"> – nuostolių mažinimo išlaidos, kurias Draudėjas patiria, kai, padaręs visas pagrįstas pastangas, negali susisiekti su Draudiku dėl išankstinio raštiško sutikimo gavimo.</w:t>
      </w:r>
    </w:p>
    <w:p w14:paraId="0350DE04"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sz w:val="24"/>
          <w:szCs w:val="24"/>
          <w:lang w:eastAsia="lt-LT"/>
        </w:rPr>
        <w:t xml:space="preserve">Telefoninis sukčiavimas </w:t>
      </w:r>
      <w:r w:rsidRPr="00E007CF">
        <w:rPr>
          <w:rFonts w:eastAsia="Times New Roman"/>
          <w:sz w:val="24"/>
          <w:szCs w:val="24"/>
          <w:lang w:eastAsia="lt-LT"/>
        </w:rPr>
        <w:t>– neteisėtas įsiskverbimas į telefono sistemą, sukeliantis neteisėtas ar netikėtas skambučių išlaidas.</w:t>
      </w:r>
    </w:p>
    <w:p w14:paraId="5061F5A0" w14:textId="77777777" w:rsidR="00F169AF" w:rsidRPr="00E007CF" w:rsidRDefault="00F169AF" w:rsidP="00F169AF">
      <w:pPr>
        <w:pStyle w:val="ListParagraph"/>
        <w:numPr>
          <w:ilvl w:val="2"/>
          <w:numId w:val="2"/>
        </w:numPr>
        <w:spacing w:after="0" w:line="240" w:lineRule="auto"/>
        <w:jc w:val="both"/>
        <w:outlineLvl w:val="0"/>
        <w:rPr>
          <w:rFonts w:eastAsia="Times New Roman"/>
          <w:kern w:val="36"/>
          <w:sz w:val="24"/>
          <w:szCs w:val="24"/>
          <w:lang w:eastAsia="lt-LT"/>
        </w:rPr>
      </w:pPr>
      <w:r w:rsidRPr="00E007CF">
        <w:rPr>
          <w:rFonts w:eastAsia="Times New Roman"/>
          <w:b/>
          <w:bCs/>
          <w:kern w:val="36"/>
          <w:sz w:val="24"/>
          <w:szCs w:val="24"/>
          <w:lang w:eastAsia="lt-LT"/>
        </w:rPr>
        <w:lastRenderedPageBreak/>
        <w:t>Vagystė</w:t>
      </w:r>
      <w:r w:rsidRPr="00E007CF">
        <w:rPr>
          <w:rFonts w:eastAsia="Times New Roman"/>
          <w:kern w:val="36"/>
          <w:sz w:val="24"/>
          <w:szCs w:val="24"/>
          <w:lang w:eastAsia="lt-LT"/>
        </w:rPr>
        <w:t xml:space="preserve"> – pinigų, turto ar finansinių priemonių pasisavinim</w:t>
      </w:r>
      <w:r>
        <w:rPr>
          <w:rFonts w:eastAsia="Times New Roman"/>
          <w:kern w:val="36"/>
          <w:sz w:val="24"/>
          <w:szCs w:val="24"/>
          <w:lang w:eastAsia="lt-LT"/>
        </w:rPr>
        <w:t>as</w:t>
      </w:r>
      <w:r w:rsidRPr="00E007CF">
        <w:rPr>
          <w:rFonts w:eastAsia="Times New Roman"/>
          <w:kern w:val="36"/>
          <w:sz w:val="24"/>
          <w:szCs w:val="24"/>
          <w:lang w:eastAsia="lt-LT"/>
        </w:rPr>
        <w:t xml:space="preserve"> ar neteisėt</w:t>
      </w:r>
      <w:r>
        <w:rPr>
          <w:rFonts w:eastAsia="Times New Roman"/>
          <w:kern w:val="36"/>
          <w:sz w:val="24"/>
          <w:szCs w:val="24"/>
          <w:lang w:eastAsia="lt-LT"/>
        </w:rPr>
        <w:t>as</w:t>
      </w:r>
      <w:r w:rsidRPr="00E007CF">
        <w:rPr>
          <w:rFonts w:eastAsia="Times New Roman"/>
          <w:kern w:val="36"/>
          <w:sz w:val="24"/>
          <w:szCs w:val="24"/>
          <w:lang w:eastAsia="lt-LT"/>
        </w:rPr>
        <w:t xml:space="preserve"> naudojim</w:t>
      </w:r>
      <w:r>
        <w:rPr>
          <w:rFonts w:eastAsia="Times New Roman"/>
          <w:kern w:val="36"/>
          <w:sz w:val="24"/>
          <w:szCs w:val="24"/>
          <w:lang w:eastAsia="lt-LT"/>
        </w:rPr>
        <w:t>as</w:t>
      </w:r>
      <w:r w:rsidRPr="00E007CF">
        <w:rPr>
          <w:rFonts w:eastAsia="Times New Roman"/>
          <w:kern w:val="36"/>
          <w:sz w:val="24"/>
          <w:szCs w:val="24"/>
          <w:lang w:eastAsia="lt-LT"/>
        </w:rPr>
        <w:t>, įvykdyt</w:t>
      </w:r>
      <w:r>
        <w:rPr>
          <w:rFonts w:eastAsia="Times New Roman"/>
          <w:kern w:val="36"/>
          <w:sz w:val="24"/>
          <w:szCs w:val="24"/>
          <w:lang w:eastAsia="lt-LT"/>
        </w:rPr>
        <w:t>as</w:t>
      </w:r>
      <w:r w:rsidRPr="00E007CF">
        <w:rPr>
          <w:rFonts w:eastAsia="Times New Roman"/>
          <w:kern w:val="36"/>
          <w:sz w:val="24"/>
          <w:szCs w:val="24"/>
          <w:lang w:eastAsia="lt-LT"/>
        </w:rPr>
        <w:t xml:space="preserve"> elektroninėmis priemonėmis arba kitais būdais</w:t>
      </w:r>
      <w:r>
        <w:rPr>
          <w:rFonts w:eastAsia="Times New Roman"/>
          <w:kern w:val="36"/>
          <w:sz w:val="24"/>
          <w:szCs w:val="24"/>
          <w:lang w:eastAsia="lt-LT"/>
        </w:rPr>
        <w:t>.</w:t>
      </w:r>
    </w:p>
    <w:p w14:paraId="5918E17A" w14:textId="77777777" w:rsidR="00F169AF" w:rsidRPr="00665673" w:rsidRDefault="00F169AF" w:rsidP="00F169AF">
      <w:pPr>
        <w:spacing w:after="0" w:line="240" w:lineRule="auto"/>
        <w:jc w:val="both"/>
        <w:outlineLvl w:val="1"/>
        <w:rPr>
          <w:rFonts w:eastAsia="Times New Roman"/>
          <w:b/>
          <w:bCs/>
          <w:sz w:val="24"/>
          <w:szCs w:val="24"/>
          <w:lang w:eastAsia="lt-LT"/>
        </w:rPr>
      </w:pPr>
    </w:p>
    <w:p w14:paraId="2A8EFACF" w14:textId="77777777" w:rsidR="00F169AF" w:rsidRPr="00665673" w:rsidRDefault="00F169AF" w:rsidP="00F169AF">
      <w:pPr>
        <w:pStyle w:val="ListParagraph"/>
        <w:numPr>
          <w:ilvl w:val="0"/>
          <w:numId w:val="2"/>
        </w:numPr>
        <w:spacing w:after="0" w:line="240" w:lineRule="auto"/>
        <w:contextualSpacing w:val="0"/>
        <w:jc w:val="both"/>
        <w:outlineLvl w:val="1"/>
        <w:rPr>
          <w:rFonts w:eastAsia="Times New Roman"/>
          <w:b/>
          <w:bCs/>
          <w:sz w:val="24"/>
          <w:szCs w:val="24"/>
          <w:lang w:eastAsia="lt-LT"/>
        </w:rPr>
      </w:pPr>
      <w:r>
        <w:rPr>
          <w:rFonts w:eastAsia="Times New Roman"/>
          <w:b/>
          <w:bCs/>
          <w:sz w:val="24"/>
          <w:szCs w:val="24"/>
          <w:lang w:eastAsia="lt-LT"/>
        </w:rPr>
        <w:t>Nuasmeninimo reikalavimas</w:t>
      </w:r>
      <w:r w:rsidRPr="00665673">
        <w:rPr>
          <w:rFonts w:eastAsia="Times New Roman"/>
          <w:b/>
          <w:bCs/>
          <w:sz w:val="24"/>
          <w:szCs w:val="24"/>
          <w:lang w:eastAsia="lt-LT"/>
        </w:rPr>
        <w:t>.</w:t>
      </w:r>
    </w:p>
    <w:p w14:paraId="4A38A9D8" w14:textId="77777777" w:rsidR="00F169AF" w:rsidRPr="00665673" w:rsidRDefault="00F169AF" w:rsidP="00F169AF">
      <w:pPr>
        <w:spacing w:after="0" w:line="240" w:lineRule="auto"/>
        <w:contextualSpacing/>
        <w:jc w:val="both"/>
        <w:outlineLvl w:val="0"/>
        <w:rPr>
          <w:rFonts w:eastAsia="Times New Roman"/>
          <w:vanish/>
          <w:sz w:val="24"/>
          <w:szCs w:val="24"/>
          <w:lang w:eastAsia="lt-LT"/>
        </w:rPr>
      </w:pPr>
    </w:p>
    <w:p w14:paraId="7AD8AAB7" w14:textId="77777777" w:rsidR="00F169AF" w:rsidRPr="00665673" w:rsidRDefault="00F169AF" w:rsidP="00F169AF">
      <w:pPr>
        <w:pStyle w:val="ListParagraph"/>
        <w:numPr>
          <w:ilvl w:val="1"/>
          <w:numId w:val="2"/>
        </w:numPr>
        <w:spacing w:after="0" w:line="240" w:lineRule="auto"/>
        <w:jc w:val="both"/>
        <w:outlineLvl w:val="0"/>
        <w:rPr>
          <w:rFonts w:eastAsia="Times New Roman"/>
          <w:sz w:val="24"/>
          <w:szCs w:val="24"/>
          <w:lang w:eastAsia="lt-LT"/>
        </w:rPr>
      </w:pPr>
      <w:r w:rsidRPr="00665673">
        <w:rPr>
          <w:rFonts w:eastAsia="Times New Roman"/>
          <w:sz w:val="24"/>
          <w:szCs w:val="24"/>
          <w:lang w:eastAsia="lt-LT"/>
        </w:rPr>
        <w:t>Paslaugų teikimo metu</w:t>
      </w:r>
      <w:r>
        <w:rPr>
          <w:rFonts w:eastAsia="Times New Roman"/>
          <w:sz w:val="24"/>
          <w:szCs w:val="24"/>
          <w:lang w:eastAsia="lt-LT"/>
        </w:rPr>
        <w:t xml:space="preserve"> </w:t>
      </w:r>
      <w:r w:rsidRPr="00665673">
        <w:rPr>
          <w:rFonts w:eastAsia="Times New Roman"/>
          <w:sz w:val="24"/>
          <w:szCs w:val="24"/>
          <w:lang w:eastAsia="lt-LT"/>
        </w:rPr>
        <w:t xml:space="preserve">Draudėjas ir Draudikas perduoda vienas kitam visus dokumentus, įrodymus, informaciją ar kitą turinį tik neatkuriamai nuasmenintą, t. y. be jokių asmens duomenų. </w:t>
      </w:r>
      <w:r>
        <w:rPr>
          <w:rFonts w:eastAsia="Times New Roman"/>
          <w:sz w:val="24"/>
          <w:szCs w:val="24"/>
          <w:lang w:eastAsia="lt-LT"/>
        </w:rPr>
        <w:t>N</w:t>
      </w:r>
      <w:r w:rsidRPr="00665673">
        <w:rPr>
          <w:rFonts w:eastAsia="Times New Roman"/>
          <w:sz w:val="24"/>
          <w:szCs w:val="24"/>
          <w:lang w:eastAsia="lt-LT"/>
        </w:rPr>
        <w:t xml:space="preserve">uasmeninimą užtikrina </w:t>
      </w:r>
      <w:r>
        <w:rPr>
          <w:rFonts w:eastAsia="Times New Roman"/>
          <w:sz w:val="24"/>
          <w:szCs w:val="24"/>
          <w:lang w:eastAsia="lt-LT"/>
        </w:rPr>
        <w:t xml:space="preserve">bei už jo tinkamumą atsako </w:t>
      </w:r>
      <w:r w:rsidRPr="00665673">
        <w:rPr>
          <w:rFonts w:eastAsia="Times New Roman"/>
          <w:sz w:val="24"/>
          <w:szCs w:val="24"/>
          <w:lang w:eastAsia="lt-LT"/>
        </w:rPr>
        <w:t xml:space="preserve">turinį </w:t>
      </w:r>
      <w:r>
        <w:rPr>
          <w:rFonts w:eastAsia="Times New Roman"/>
          <w:sz w:val="24"/>
          <w:szCs w:val="24"/>
          <w:lang w:eastAsia="lt-LT"/>
        </w:rPr>
        <w:t>konkrečioje situacijoje pa</w:t>
      </w:r>
      <w:r w:rsidRPr="00665673">
        <w:rPr>
          <w:rFonts w:eastAsia="Times New Roman"/>
          <w:sz w:val="24"/>
          <w:szCs w:val="24"/>
          <w:lang w:eastAsia="lt-LT"/>
        </w:rPr>
        <w:t xml:space="preserve">teikiantis Draudikas </w:t>
      </w:r>
      <w:r>
        <w:rPr>
          <w:rFonts w:eastAsia="Times New Roman"/>
          <w:sz w:val="24"/>
          <w:szCs w:val="24"/>
          <w:lang w:eastAsia="lt-LT"/>
        </w:rPr>
        <w:t>arba</w:t>
      </w:r>
      <w:r w:rsidRPr="00665673">
        <w:rPr>
          <w:rFonts w:eastAsia="Times New Roman"/>
          <w:sz w:val="24"/>
          <w:szCs w:val="24"/>
          <w:lang w:eastAsia="lt-LT"/>
        </w:rPr>
        <w:t xml:space="preserve"> Draudėjas.</w:t>
      </w:r>
    </w:p>
    <w:p w14:paraId="4C50F901" w14:textId="77777777" w:rsidR="00A06EDC" w:rsidRPr="00F17F3B" w:rsidRDefault="00A06EDC" w:rsidP="00F17F3B"/>
    <w:sectPr w:rsidR="00A06EDC" w:rsidRPr="00F17F3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A361B"/>
    <w:multiLevelType w:val="multilevel"/>
    <w:tmpl w:val="1F3A4F2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1EF2800"/>
    <w:multiLevelType w:val="hybridMultilevel"/>
    <w:tmpl w:val="F6E8D7A4"/>
    <w:lvl w:ilvl="0" w:tplc="2C5411D8">
      <w:start w:val="1"/>
      <w:numFmt w:val="bullet"/>
      <w:lvlText w:val="-"/>
      <w:lvlJc w:val="left"/>
      <w:pPr>
        <w:ind w:left="1656" w:hanging="360"/>
      </w:pPr>
      <w:rPr>
        <w:rFonts w:ascii="Verdana" w:eastAsia="Times New Roman" w:hAnsi="Verdana"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2" w15:restartNumberingAfterBreak="0">
    <w:nsid w:val="7EEA244A"/>
    <w:multiLevelType w:val="hybridMultilevel"/>
    <w:tmpl w:val="2BD2A2B2"/>
    <w:lvl w:ilvl="0" w:tplc="8522F54C">
      <w:numFmt w:val="bullet"/>
      <w:lvlText w:val="-"/>
      <w:lvlJc w:val="left"/>
      <w:pPr>
        <w:ind w:left="1440" w:hanging="360"/>
      </w:pPr>
      <w:rPr>
        <w:rFonts w:ascii="Calibri" w:eastAsia="Times New Roman" w:hAnsi="Calibri" w:cs="Calibri" w:hint="default"/>
        <w:b/>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44713711">
    <w:abstractNumId w:val="1"/>
  </w:num>
  <w:num w:numId="2" w16cid:durableId="260530183">
    <w:abstractNumId w:val="0"/>
  </w:num>
  <w:num w:numId="3" w16cid:durableId="414282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78E"/>
    <w:rsid w:val="000B1CAE"/>
    <w:rsid w:val="00325CD0"/>
    <w:rsid w:val="00360F25"/>
    <w:rsid w:val="0041570A"/>
    <w:rsid w:val="006C578E"/>
    <w:rsid w:val="0075466F"/>
    <w:rsid w:val="00831238"/>
    <w:rsid w:val="008A4AA0"/>
    <w:rsid w:val="00924000"/>
    <w:rsid w:val="009F08FA"/>
    <w:rsid w:val="00A06EDC"/>
    <w:rsid w:val="00AB0B1E"/>
    <w:rsid w:val="00B94379"/>
    <w:rsid w:val="00BE4B3F"/>
    <w:rsid w:val="00F169AF"/>
    <w:rsid w:val="00F1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C6571"/>
  <w15:chartTrackingRefBased/>
  <w15:docId w15:val="{B5CDDDD4-88EB-445E-9ACC-BAAD7EE4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9A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5466F"/>
    <w:pPr>
      <w:keepNext/>
      <w:keepLines/>
      <w:spacing w:before="360" w:after="80"/>
      <w:outlineLvl w:val="0"/>
    </w:pPr>
    <w:rPr>
      <w:rFonts w:asciiTheme="majorHAnsi" w:eastAsiaTheme="majorEastAsia" w:hAnsiTheme="majorHAnsi" w:cstheme="majorBidi"/>
      <w:color w:val="25B694" w:themeColor="accent1" w:themeShade="BF"/>
      <w:sz w:val="40"/>
      <w:szCs w:val="40"/>
    </w:rPr>
  </w:style>
  <w:style w:type="paragraph" w:styleId="Heading2">
    <w:name w:val="heading 2"/>
    <w:basedOn w:val="Normal"/>
    <w:next w:val="Normal"/>
    <w:link w:val="Heading2Char"/>
    <w:uiPriority w:val="9"/>
    <w:semiHidden/>
    <w:unhideWhenUsed/>
    <w:qFormat/>
    <w:rsid w:val="0075466F"/>
    <w:pPr>
      <w:keepNext/>
      <w:keepLines/>
      <w:spacing w:before="160" w:after="80"/>
      <w:outlineLvl w:val="1"/>
    </w:pPr>
    <w:rPr>
      <w:rFonts w:asciiTheme="majorHAnsi" w:eastAsiaTheme="majorEastAsia" w:hAnsiTheme="majorHAnsi" w:cstheme="majorBidi"/>
      <w:color w:val="25B694" w:themeColor="accent1" w:themeShade="BF"/>
      <w:sz w:val="32"/>
      <w:szCs w:val="32"/>
    </w:rPr>
  </w:style>
  <w:style w:type="paragraph" w:styleId="Heading3">
    <w:name w:val="heading 3"/>
    <w:basedOn w:val="Normal"/>
    <w:next w:val="Normal"/>
    <w:link w:val="Heading3Char"/>
    <w:uiPriority w:val="9"/>
    <w:semiHidden/>
    <w:unhideWhenUsed/>
    <w:qFormat/>
    <w:rsid w:val="0075466F"/>
    <w:pPr>
      <w:keepNext/>
      <w:keepLines/>
      <w:spacing w:before="160" w:after="80"/>
      <w:outlineLvl w:val="2"/>
    </w:pPr>
    <w:rPr>
      <w:rFonts w:eastAsiaTheme="majorEastAsia" w:cstheme="majorBidi"/>
      <w:color w:val="25B694" w:themeColor="accent1" w:themeShade="BF"/>
      <w:sz w:val="28"/>
      <w:szCs w:val="28"/>
    </w:rPr>
  </w:style>
  <w:style w:type="paragraph" w:styleId="Heading4">
    <w:name w:val="heading 4"/>
    <w:basedOn w:val="Normal"/>
    <w:next w:val="Normal"/>
    <w:link w:val="Heading4Char"/>
    <w:uiPriority w:val="9"/>
    <w:semiHidden/>
    <w:unhideWhenUsed/>
    <w:qFormat/>
    <w:rsid w:val="0075466F"/>
    <w:pPr>
      <w:keepNext/>
      <w:keepLines/>
      <w:spacing w:before="80" w:after="40"/>
      <w:outlineLvl w:val="3"/>
    </w:pPr>
    <w:rPr>
      <w:rFonts w:eastAsiaTheme="majorEastAsia" w:cstheme="majorBidi"/>
      <w:i/>
      <w:iCs/>
      <w:color w:val="25B694" w:themeColor="accent1" w:themeShade="BF"/>
    </w:rPr>
  </w:style>
  <w:style w:type="paragraph" w:styleId="Heading5">
    <w:name w:val="heading 5"/>
    <w:basedOn w:val="Normal"/>
    <w:next w:val="Normal"/>
    <w:link w:val="Heading5Char"/>
    <w:uiPriority w:val="9"/>
    <w:semiHidden/>
    <w:unhideWhenUsed/>
    <w:qFormat/>
    <w:rsid w:val="0075466F"/>
    <w:pPr>
      <w:keepNext/>
      <w:keepLines/>
      <w:spacing w:before="80" w:after="40"/>
      <w:outlineLvl w:val="4"/>
    </w:pPr>
    <w:rPr>
      <w:rFonts w:eastAsiaTheme="majorEastAsia" w:cstheme="majorBidi"/>
      <w:color w:val="25B694" w:themeColor="accent1" w:themeShade="BF"/>
    </w:rPr>
  </w:style>
  <w:style w:type="paragraph" w:styleId="Heading6">
    <w:name w:val="heading 6"/>
    <w:basedOn w:val="Normal"/>
    <w:next w:val="Normal"/>
    <w:link w:val="Heading6Char"/>
    <w:uiPriority w:val="9"/>
    <w:semiHidden/>
    <w:unhideWhenUsed/>
    <w:qFormat/>
    <w:rsid w:val="0075466F"/>
    <w:pPr>
      <w:keepNext/>
      <w:keepLines/>
      <w:spacing w:before="40" w:after="0"/>
      <w:outlineLvl w:val="5"/>
    </w:pPr>
    <w:rPr>
      <w:rFonts w:eastAsiaTheme="majorEastAsia" w:cstheme="majorBidi"/>
      <w:i/>
      <w:iCs/>
      <w:color w:val="2F52A5" w:themeColor="text1" w:themeTint="A6"/>
    </w:rPr>
  </w:style>
  <w:style w:type="paragraph" w:styleId="Heading7">
    <w:name w:val="heading 7"/>
    <w:basedOn w:val="Normal"/>
    <w:next w:val="Normal"/>
    <w:link w:val="Heading7Char"/>
    <w:uiPriority w:val="9"/>
    <w:semiHidden/>
    <w:unhideWhenUsed/>
    <w:qFormat/>
    <w:rsid w:val="0075466F"/>
    <w:pPr>
      <w:keepNext/>
      <w:keepLines/>
      <w:spacing w:before="40" w:after="0"/>
      <w:outlineLvl w:val="6"/>
    </w:pPr>
    <w:rPr>
      <w:rFonts w:eastAsiaTheme="majorEastAsia" w:cstheme="majorBidi"/>
      <w:color w:val="2F52A5" w:themeColor="text1" w:themeTint="A6"/>
    </w:rPr>
  </w:style>
  <w:style w:type="paragraph" w:styleId="Heading8">
    <w:name w:val="heading 8"/>
    <w:basedOn w:val="Normal"/>
    <w:next w:val="Normal"/>
    <w:link w:val="Heading8Char"/>
    <w:uiPriority w:val="9"/>
    <w:semiHidden/>
    <w:unhideWhenUsed/>
    <w:qFormat/>
    <w:rsid w:val="0075466F"/>
    <w:pPr>
      <w:keepNext/>
      <w:keepLines/>
      <w:spacing w:after="0"/>
      <w:outlineLvl w:val="7"/>
    </w:pPr>
    <w:rPr>
      <w:rFonts w:eastAsiaTheme="majorEastAsia" w:cstheme="majorBidi"/>
      <w:i/>
      <w:iCs/>
      <w:color w:val="1B2F60" w:themeColor="text1" w:themeTint="D8"/>
    </w:rPr>
  </w:style>
  <w:style w:type="paragraph" w:styleId="Heading9">
    <w:name w:val="heading 9"/>
    <w:basedOn w:val="Normal"/>
    <w:next w:val="Normal"/>
    <w:link w:val="Heading9Char"/>
    <w:uiPriority w:val="9"/>
    <w:semiHidden/>
    <w:unhideWhenUsed/>
    <w:qFormat/>
    <w:rsid w:val="0075466F"/>
    <w:pPr>
      <w:keepNext/>
      <w:keepLines/>
      <w:spacing w:after="0"/>
      <w:outlineLvl w:val="8"/>
    </w:pPr>
    <w:rPr>
      <w:rFonts w:eastAsiaTheme="majorEastAsia" w:cstheme="majorBidi"/>
      <w:color w:val="1B2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6F"/>
    <w:rPr>
      <w:rFonts w:asciiTheme="majorHAnsi" w:eastAsiaTheme="majorEastAsia" w:hAnsiTheme="majorHAnsi" w:cstheme="majorBidi"/>
      <w:color w:val="25B694" w:themeColor="accent1" w:themeShade="BF"/>
      <w:sz w:val="40"/>
      <w:szCs w:val="40"/>
    </w:rPr>
  </w:style>
  <w:style w:type="character" w:customStyle="1" w:styleId="Heading2Char">
    <w:name w:val="Heading 2 Char"/>
    <w:basedOn w:val="DefaultParagraphFont"/>
    <w:link w:val="Heading2"/>
    <w:uiPriority w:val="9"/>
    <w:semiHidden/>
    <w:rsid w:val="0075466F"/>
    <w:rPr>
      <w:rFonts w:asciiTheme="majorHAnsi" w:eastAsiaTheme="majorEastAsia" w:hAnsiTheme="majorHAnsi" w:cstheme="majorBidi"/>
      <w:color w:val="25B694" w:themeColor="accent1" w:themeShade="BF"/>
      <w:sz w:val="32"/>
      <w:szCs w:val="32"/>
    </w:rPr>
  </w:style>
  <w:style w:type="character" w:customStyle="1" w:styleId="Heading3Char">
    <w:name w:val="Heading 3 Char"/>
    <w:basedOn w:val="DefaultParagraphFont"/>
    <w:link w:val="Heading3"/>
    <w:uiPriority w:val="9"/>
    <w:semiHidden/>
    <w:rsid w:val="0075466F"/>
    <w:rPr>
      <w:rFonts w:eastAsiaTheme="majorEastAsia" w:cstheme="majorBidi"/>
      <w:color w:val="25B694" w:themeColor="accent1" w:themeShade="BF"/>
      <w:sz w:val="28"/>
      <w:szCs w:val="28"/>
    </w:rPr>
  </w:style>
  <w:style w:type="character" w:customStyle="1" w:styleId="Heading4Char">
    <w:name w:val="Heading 4 Char"/>
    <w:basedOn w:val="DefaultParagraphFont"/>
    <w:link w:val="Heading4"/>
    <w:uiPriority w:val="9"/>
    <w:semiHidden/>
    <w:rsid w:val="0075466F"/>
    <w:rPr>
      <w:rFonts w:eastAsiaTheme="majorEastAsia" w:cstheme="majorBidi"/>
      <w:i/>
      <w:iCs/>
      <w:color w:val="25B694" w:themeColor="accent1" w:themeShade="BF"/>
    </w:rPr>
  </w:style>
  <w:style w:type="character" w:customStyle="1" w:styleId="Heading5Char">
    <w:name w:val="Heading 5 Char"/>
    <w:basedOn w:val="DefaultParagraphFont"/>
    <w:link w:val="Heading5"/>
    <w:uiPriority w:val="9"/>
    <w:semiHidden/>
    <w:rsid w:val="0075466F"/>
    <w:rPr>
      <w:rFonts w:eastAsiaTheme="majorEastAsia" w:cstheme="majorBidi"/>
      <w:color w:val="25B694" w:themeColor="accent1" w:themeShade="BF"/>
    </w:rPr>
  </w:style>
  <w:style w:type="character" w:customStyle="1" w:styleId="Heading6Char">
    <w:name w:val="Heading 6 Char"/>
    <w:basedOn w:val="DefaultParagraphFont"/>
    <w:link w:val="Heading6"/>
    <w:uiPriority w:val="9"/>
    <w:semiHidden/>
    <w:rsid w:val="0075466F"/>
    <w:rPr>
      <w:rFonts w:eastAsiaTheme="majorEastAsia" w:cstheme="majorBidi"/>
      <w:i/>
      <w:iCs/>
      <w:color w:val="2F52A5" w:themeColor="text1" w:themeTint="A6"/>
    </w:rPr>
  </w:style>
  <w:style w:type="character" w:customStyle="1" w:styleId="Heading7Char">
    <w:name w:val="Heading 7 Char"/>
    <w:basedOn w:val="DefaultParagraphFont"/>
    <w:link w:val="Heading7"/>
    <w:uiPriority w:val="9"/>
    <w:semiHidden/>
    <w:rsid w:val="0075466F"/>
    <w:rPr>
      <w:rFonts w:eastAsiaTheme="majorEastAsia" w:cstheme="majorBidi"/>
      <w:color w:val="2F52A5" w:themeColor="text1" w:themeTint="A6"/>
    </w:rPr>
  </w:style>
  <w:style w:type="character" w:customStyle="1" w:styleId="Heading8Char">
    <w:name w:val="Heading 8 Char"/>
    <w:basedOn w:val="DefaultParagraphFont"/>
    <w:link w:val="Heading8"/>
    <w:uiPriority w:val="9"/>
    <w:semiHidden/>
    <w:rsid w:val="0075466F"/>
    <w:rPr>
      <w:rFonts w:eastAsiaTheme="majorEastAsia" w:cstheme="majorBidi"/>
      <w:i/>
      <w:iCs/>
      <w:color w:val="1B2F60" w:themeColor="text1" w:themeTint="D8"/>
    </w:rPr>
  </w:style>
  <w:style w:type="character" w:customStyle="1" w:styleId="Heading9Char">
    <w:name w:val="Heading 9 Char"/>
    <w:basedOn w:val="DefaultParagraphFont"/>
    <w:link w:val="Heading9"/>
    <w:uiPriority w:val="9"/>
    <w:semiHidden/>
    <w:rsid w:val="0075466F"/>
    <w:rPr>
      <w:rFonts w:eastAsiaTheme="majorEastAsia" w:cstheme="majorBidi"/>
      <w:color w:val="1B2F60" w:themeColor="text1" w:themeTint="D8"/>
    </w:rPr>
  </w:style>
  <w:style w:type="paragraph" w:styleId="Title">
    <w:name w:val="Title"/>
    <w:basedOn w:val="Normal"/>
    <w:next w:val="Normal"/>
    <w:link w:val="TitleChar"/>
    <w:uiPriority w:val="10"/>
    <w:qFormat/>
    <w:rsid w:val="0075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6F"/>
    <w:pPr>
      <w:numPr>
        <w:ilvl w:val="1"/>
      </w:numPr>
    </w:pPr>
    <w:rPr>
      <w:rFonts w:eastAsiaTheme="majorEastAsia" w:cstheme="majorBidi"/>
      <w:color w:val="2F52A5" w:themeColor="text1" w:themeTint="A6"/>
      <w:spacing w:val="15"/>
      <w:sz w:val="28"/>
      <w:szCs w:val="28"/>
    </w:rPr>
  </w:style>
  <w:style w:type="character" w:customStyle="1" w:styleId="SubtitleChar">
    <w:name w:val="Subtitle Char"/>
    <w:basedOn w:val="DefaultParagraphFont"/>
    <w:link w:val="Subtitle"/>
    <w:uiPriority w:val="11"/>
    <w:rsid w:val="0075466F"/>
    <w:rPr>
      <w:rFonts w:eastAsiaTheme="majorEastAsia" w:cstheme="majorBidi"/>
      <w:color w:val="2F52A5" w:themeColor="text1" w:themeTint="A6"/>
      <w:spacing w:val="15"/>
      <w:sz w:val="28"/>
      <w:szCs w:val="28"/>
    </w:rPr>
  </w:style>
  <w:style w:type="paragraph" w:styleId="Quote">
    <w:name w:val="Quote"/>
    <w:basedOn w:val="Normal"/>
    <w:next w:val="Normal"/>
    <w:link w:val="QuoteChar"/>
    <w:uiPriority w:val="29"/>
    <w:qFormat/>
    <w:rsid w:val="0075466F"/>
    <w:pPr>
      <w:spacing w:before="160"/>
      <w:jc w:val="center"/>
    </w:pPr>
    <w:rPr>
      <w:i/>
      <w:iCs/>
      <w:color w:val="254182" w:themeColor="text1" w:themeTint="BF"/>
    </w:rPr>
  </w:style>
  <w:style w:type="character" w:customStyle="1" w:styleId="QuoteChar">
    <w:name w:val="Quote Char"/>
    <w:basedOn w:val="DefaultParagraphFont"/>
    <w:link w:val="Quote"/>
    <w:uiPriority w:val="29"/>
    <w:rsid w:val="0075466F"/>
    <w:rPr>
      <w:i/>
      <w:iCs/>
      <w:color w:val="254182" w:themeColor="text1" w:themeTint="BF"/>
    </w:rPr>
  </w:style>
  <w:style w:type="paragraph" w:styleId="ListParagraph">
    <w:name w:val="List Paragraph"/>
    <w:basedOn w:val="Normal"/>
    <w:qFormat/>
    <w:rsid w:val="0075466F"/>
    <w:pPr>
      <w:ind w:left="720"/>
      <w:contextualSpacing/>
    </w:pPr>
  </w:style>
  <w:style w:type="character" w:styleId="IntenseEmphasis">
    <w:name w:val="Intense Emphasis"/>
    <w:basedOn w:val="DefaultParagraphFont"/>
    <w:uiPriority w:val="21"/>
    <w:qFormat/>
    <w:rsid w:val="0075466F"/>
    <w:rPr>
      <w:i/>
      <w:iCs/>
      <w:color w:val="25B694" w:themeColor="accent1" w:themeShade="BF"/>
    </w:rPr>
  </w:style>
  <w:style w:type="paragraph" w:styleId="IntenseQuote">
    <w:name w:val="Intense Quote"/>
    <w:basedOn w:val="Normal"/>
    <w:next w:val="Normal"/>
    <w:link w:val="IntenseQuoteChar"/>
    <w:uiPriority w:val="30"/>
    <w:qFormat/>
    <w:rsid w:val="0075466F"/>
    <w:pPr>
      <w:pBdr>
        <w:top w:val="single" w:sz="4" w:space="10" w:color="25B694" w:themeColor="accent1" w:themeShade="BF"/>
        <w:bottom w:val="single" w:sz="4" w:space="10" w:color="25B694" w:themeColor="accent1" w:themeShade="BF"/>
      </w:pBdr>
      <w:spacing w:before="360" w:after="360"/>
      <w:ind w:left="864" w:right="864"/>
      <w:jc w:val="center"/>
    </w:pPr>
    <w:rPr>
      <w:i/>
      <w:iCs/>
      <w:color w:val="25B694" w:themeColor="accent1" w:themeShade="BF"/>
    </w:rPr>
  </w:style>
  <w:style w:type="character" w:customStyle="1" w:styleId="IntenseQuoteChar">
    <w:name w:val="Intense Quote Char"/>
    <w:basedOn w:val="DefaultParagraphFont"/>
    <w:link w:val="IntenseQuote"/>
    <w:uiPriority w:val="30"/>
    <w:rsid w:val="0075466F"/>
    <w:rPr>
      <w:i/>
      <w:iCs/>
      <w:color w:val="25B694" w:themeColor="accent1" w:themeShade="BF"/>
    </w:rPr>
  </w:style>
  <w:style w:type="character" w:styleId="IntenseReference">
    <w:name w:val="Intense Reference"/>
    <w:basedOn w:val="DefaultParagraphFont"/>
    <w:uiPriority w:val="32"/>
    <w:qFormat/>
    <w:rsid w:val="0075466F"/>
    <w:rPr>
      <w:b/>
      <w:bCs/>
      <w:smallCaps/>
      <w:color w:val="25B694" w:themeColor="accent1" w:themeShade="BF"/>
      <w:spacing w:val="5"/>
    </w:rPr>
  </w:style>
  <w:style w:type="character" w:styleId="Hyperlink">
    <w:name w:val="Hyperlink"/>
    <w:basedOn w:val="DefaultParagraphFont"/>
    <w:unhideWhenUsed/>
    <w:rsid w:val="0041570A"/>
    <w:rPr>
      <w:color w:val="2A3AB6" w:themeColor="hyperlink"/>
      <w:u w:val="single"/>
    </w:rPr>
  </w:style>
  <w:style w:type="character" w:styleId="UnresolvedMention">
    <w:name w:val="Unresolved Mention"/>
    <w:basedOn w:val="DefaultParagraphFont"/>
    <w:uiPriority w:val="99"/>
    <w:semiHidden/>
    <w:unhideWhenUsed/>
    <w:rsid w:val="0041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ac06a811833811f0a8bbd1e9831067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a052ae40d2ca11e8bea9885f77677ec1/asr" TargetMode="External"/><Relationship Id="rId5" Type="http://schemas.openxmlformats.org/officeDocument/2006/relationships/hyperlink" Target="https://www.e-tar.lt/portal/lt/legalAct/0b3eed60839411e5b7eba10a9b5a9c5f/as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B 2025_06">
  <a:themeElements>
    <a:clrScheme name="LB 2025">
      <a:dk1>
        <a:srgbClr val="0C152A"/>
      </a:dk1>
      <a:lt1>
        <a:srgbClr val="FFFFFF"/>
      </a:lt1>
      <a:dk2>
        <a:srgbClr val="00605F"/>
      </a:dk2>
      <a:lt2>
        <a:srgbClr val="D5E9EF"/>
      </a:lt2>
      <a:accent1>
        <a:srgbClr val="4CDAB9"/>
      </a:accent1>
      <a:accent2>
        <a:srgbClr val="248881"/>
      </a:accent2>
      <a:accent3>
        <a:srgbClr val="25BBBA"/>
      </a:accent3>
      <a:accent4>
        <a:srgbClr val="E7E983"/>
      </a:accent4>
      <a:accent5>
        <a:srgbClr val="B32546"/>
      </a:accent5>
      <a:accent6>
        <a:srgbClr val="1E4079"/>
      </a:accent6>
      <a:hlink>
        <a:srgbClr val="2A3AB6"/>
      </a:hlink>
      <a:folHlink>
        <a:srgbClr val="5564D7"/>
      </a:folHlink>
    </a:clrScheme>
    <a:fontScheme name="Custom 1">
      <a:majorFont>
        <a:latin typeface="Aptos"/>
        <a:ea typeface=""/>
        <a:cs typeface=""/>
      </a:majorFont>
      <a:minorFont>
        <a:latin typeface="Apto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 2025_06" id="{FA53F1B0-5476-42F7-9C4A-EC6517BFFBA2}" vid="{8B504D71-C5BF-44D7-9212-B258F7401823}"/>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2613</Words>
  <Characters>14900</Characters>
  <Application>Microsoft Office Word</Application>
  <DocSecurity>0</DocSecurity>
  <Lines>124</Lines>
  <Paragraphs>34</Paragraphs>
  <ScaleCrop>false</ScaleCrop>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Aleksa</dc:creator>
  <cp:keywords/>
  <dc:description/>
  <cp:lastModifiedBy>Gintautas Aleksa</cp:lastModifiedBy>
  <cp:revision>3</cp:revision>
  <dcterms:created xsi:type="dcterms:W3CDTF">2026-02-11T12:26:00Z</dcterms:created>
  <dcterms:modified xsi:type="dcterms:W3CDTF">2026-02-11T12:26:00Z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2026-02-11T12:26:07Z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8cd91b81-1742-4ea6-9871-9640e600b308</vt:lpwstr>
  </property>
  <property fmtid="{D5CDD505-2E9C-101B-9397-08002B2CF9AE}" pid="8" name="MSIP_Label_e5564178-1ca1-4992-b45e-fdaf9919e704_ContentBits">
    <vt:lpwstr>0</vt:lpwstr>
  </property>
  <property fmtid="{D5CDD505-2E9C-101B-9397-08002B2CF9AE}" pid="9" name="MSIP_Label_e5564178-1ca1-4992-b45e-fdaf9919e704_Tag">
    <vt:lpwstr>10, 0, 1, 1</vt:lpwstr>
  </property>
</Properties>
</file>