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26F3A" w14:textId="77777777" w:rsidR="00B37514" w:rsidRPr="0089775E" w:rsidRDefault="00B37514" w:rsidP="00B37514">
      <w:pPr>
        <w:rPr>
          <w:sz w:val="22"/>
          <w:lang w:eastAsia="lt-LT"/>
        </w:rPr>
      </w:pPr>
    </w:p>
    <w:p w14:paraId="6DE51846" w14:textId="1D34AC05" w:rsidR="00C473A2" w:rsidRPr="00AA5D32" w:rsidRDefault="00C473A2" w:rsidP="005E1D4D">
      <w:pPr>
        <w:pStyle w:val="Heading5"/>
        <w:numPr>
          <w:ilvl w:val="4"/>
          <w:numId w:val="0"/>
        </w:numPr>
        <w:tabs>
          <w:tab w:val="left" w:pos="0"/>
        </w:tabs>
        <w:suppressAutoHyphens/>
        <w:jc w:val="center"/>
        <w:rPr>
          <w:sz w:val="22"/>
          <w:szCs w:val="22"/>
        </w:rPr>
      </w:pPr>
      <w:r w:rsidRPr="00AA5D32">
        <w:rPr>
          <w:sz w:val="22"/>
          <w:szCs w:val="22"/>
        </w:rPr>
        <w:t>TECHNINĖ SPECIFIKACIJA</w:t>
      </w:r>
    </w:p>
    <w:p w14:paraId="66392A1F" w14:textId="5AAA21AA" w:rsidR="0029132C" w:rsidRPr="00AA5D32" w:rsidRDefault="005B04D3" w:rsidP="005E1D4D">
      <w:pPr>
        <w:pStyle w:val="Heading5"/>
        <w:numPr>
          <w:ilvl w:val="4"/>
          <w:numId w:val="0"/>
        </w:numPr>
        <w:tabs>
          <w:tab w:val="left" w:pos="0"/>
        </w:tabs>
        <w:suppressAutoHyphens/>
        <w:jc w:val="center"/>
        <w:rPr>
          <w:sz w:val="22"/>
          <w:szCs w:val="22"/>
        </w:rPr>
      </w:pPr>
      <w:r w:rsidRPr="005B04D3">
        <w:rPr>
          <w:sz w:val="22"/>
          <w:szCs w:val="22"/>
        </w:rPr>
        <w:t>VIENKARTIN</w:t>
      </w:r>
      <w:r>
        <w:rPr>
          <w:sz w:val="22"/>
          <w:szCs w:val="22"/>
        </w:rPr>
        <w:t>ĖS</w:t>
      </w:r>
      <w:r w:rsidRPr="005B04D3">
        <w:rPr>
          <w:sz w:val="22"/>
          <w:szCs w:val="22"/>
        </w:rPr>
        <w:t xml:space="preserve"> PRIEMON</w:t>
      </w:r>
      <w:r>
        <w:rPr>
          <w:sz w:val="22"/>
          <w:szCs w:val="22"/>
        </w:rPr>
        <w:t>ĖS</w:t>
      </w:r>
      <w:r w:rsidRPr="005B04D3">
        <w:rPr>
          <w:sz w:val="22"/>
          <w:szCs w:val="22"/>
        </w:rPr>
        <w:t xml:space="preserve"> KOJŲ VENŲ IR HEMOROJAUS OPERACIJOMS SU ĮRANGOS PANAUDA</w:t>
      </w:r>
    </w:p>
    <w:p w14:paraId="75891905" w14:textId="77777777" w:rsidR="00676F65" w:rsidRPr="00AA5D32" w:rsidRDefault="00676F65" w:rsidP="00676F65">
      <w:pPr>
        <w:rPr>
          <w:sz w:val="22"/>
          <w:lang w:eastAsia="lt-LT"/>
        </w:rPr>
      </w:pPr>
    </w:p>
    <w:p w14:paraId="0A90E77A" w14:textId="77777777" w:rsidR="00AA5D32" w:rsidRPr="00AA5D32" w:rsidRDefault="00AA5D32" w:rsidP="00676F65">
      <w:pPr>
        <w:jc w:val="center"/>
        <w:rPr>
          <w:b/>
          <w:bCs/>
          <w:sz w:val="22"/>
          <w:lang w:val="en-US" w:eastAsia="lt-LT"/>
        </w:rPr>
      </w:pPr>
      <w:bookmarkStart w:id="0" w:name="_Hlk173416043"/>
      <w:r w:rsidRPr="00AA5D32">
        <w:rPr>
          <w:b/>
          <w:bCs/>
          <w:sz w:val="22"/>
          <w:lang w:val="en-US" w:eastAsia="lt-LT"/>
        </w:rPr>
        <w:t>1 PIRKIMO DALIS</w:t>
      </w:r>
    </w:p>
    <w:p w14:paraId="0D5E7EFA" w14:textId="1538C7DB" w:rsidR="007A12AB" w:rsidRDefault="005B04D3" w:rsidP="00AA5D32">
      <w:pPr>
        <w:jc w:val="center"/>
        <w:rPr>
          <w:b/>
          <w:bCs/>
          <w:lang w:eastAsia="lt-LT"/>
        </w:rPr>
      </w:pPr>
      <w:r>
        <w:rPr>
          <w:b/>
          <w:bCs/>
          <w:lang w:eastAsia="lt-LT"/>
        </w:rPr>
        <w:t>Vienkartinės priemonės kojų venų operacijoms su įrangos panauda</w:t>
      </w:r>
    </w:p>
    <w:p w14:paraId="6D92C36F" w14:textId="77777777" w:rsidR="00E8148F" w:rsidRDefault="00E8148F" w:rsidP="00E8148F">
      <w:pPr>
        <w:jc w:val="center"/>
        <w:rPr>
          <w:b/>
          <w:bCs/>
          <w:lang w:eastAsia="lt-LT"/>
        </w:rPr>
      </w:pPr>
    </w:p>
    <w:tbl>
      <w:tblPr>
        <w:tblW w:w="15205" w:type="dxa"/>
        <w:tblLayout w:type="fixed"/>
        <w:tblLook w:val="04A0" w:firstRow="1" w:lastRow="0" w:firstColumn="1" w:lastColumn="0" w:noHBand="0" w:noVBand="1"/>
      </w:tblPr>
      <w:tblGrid>
        <w:gridCol w:w="715"/>
        <w:gridCol w:w="6300"/>
        <w:gridCol w:w="720"/>
        <w:gridCol w:w="1530"/>
        <w:gridCol w:w="5940"/>
      </w:tblGrid>
      <w:tr w:rsidR="00676F65" w14:paraId="533FACC3" w14:textId="77777777" w:rsidTr="003653BE">
        <w:trPr>
          <w:trHeight w:val="795"/>
        </w:trPr>
        <w:tc>
          <w:tcPr>
            <w:tcW w:w="715" w:type="dxa"/>
            <w:tcBorders>
              <w:top w:val="single" w:sz="4" w:space="0" w:color="000000"/>
              <w:left w:val="single" w:sz="4" w:space="0" w:color="000000"/>
              <w:bottom w:val="single" w:sz="4" w:space="0" w:color="auto"/>
              <w:right w:val="single" w:sz="4" w:space="0" w:color="auto"/>
            </w:tcBorders>
            <w:shd w:val="clear" w:color="CCCCFF" w:fill="C0C0C0"/>
            <w:vAlign w:val="center"/>
            <w:hideMark/>
          </w:tcPr>
          <w:p w14:paraId="18E9AD86" w14:textId="38EF5C6A" w:rsidR="00676F65" w:rsidRPr="004C5D63" w:rsidRDefault="00676F65" w:rsidP="00AE28BA">
            <w:pPr>
              <w:jc w:val="center"/>
              <w:rPr>
                <w:rFonts w:eastAsia="Times New Roman"/>
                <w:b/>
                <w:bCs/>
                <w:sz w:val="22"/>
                <w:lang w:val="en-US"/>
              </w:rPr>
            </w:pPr>
            <w:bookmarkStart w:id="1" w:name="_Hlk153464531"/>
            <w:proofErr w:type="spellStart"/>
            <w:r>
              <w:rPr>
                <w:rFonts w:eastAsia="Times New Roman"/>
                <w:b/>
                <w:bCs/>
                <w:sz w:val="22"/>
                <w:lang w:val="en-US"/>
              </w:rPr>
              <w:t>Eilės</w:t>
            </w:r>
            <w:proofErr w:type="spellEnd"/>
            <w:r>
              <w:rPr>
                <w:rFonts w:eastAsia="Times New Roman"/>
                <w:b/>
                <w:bCs/>
                <w:sz w:val="22"/>
                <w:lang w:val="en-US"/>
              </w:rPr>
              <w:t xml:space="preserve"> Nr.</w:t>
            </w:r>
          </w:p>
        </w:tc>
        <w:tc>
          <w:tcPr>
            <w:tcW w:w="6300" w:type="dxa"/>
            <w:tcBorders>
              <w:top w:val="single" w:sz="4" w:space="0" w:color="auto"/>
              <w:left w:val="single" w:sz="4" w:space="0" w:color="auto"/>
              <w:bottom w:val="single" w:sz="4" w:space="0" w:color="auto"/>
              <w:right w:val="single" w:sz="4" w:space="0" w:color="auto"/>
            </w:tcBorders>
            <w:shd w:val="clear" w:color="CCCCFF" w:fill="C0C0C0"/>
          </w:tcPr>
          <w:p w14:paraId="1149FC64" w14:textId="399A8730" w:rsidR="00676F65" w:rsidRPr="004C5D63" w:rsidRDefault="00676F65" w:rsidP="00AE28BA">
            <w:pPr>
              <w:jc w:val="center"/>
              <w:rPr>
                <w:rFonts w:eastAsia="Times New Roman"/>
                <w:b/>
                <w:bCs/>
                <w:sz w:val="22"/>
                <w:lang w:val="en-US"/>
              </w:rPr>
            </w:pPr>
            <w:proofErr w:type="spellStart"/>
            <w:r w:rsidRPr="00676F65">
              <w:rPr>
                <w:rFonts w:eastAsia="Times New Roman"/>
                <w:b/>
                <w:bCs/>
                <w:sz w:val="22"/>
                <w:lang w:val="en-US"/>
              </w:rPr>
              <w:t>Parametras</w:t>
            </w:r>
            <w:proofErr w:type="spellEnd"/>
            <w:r w:rsidRPr="00676F65">
              <w:rPr>
                <w:rFonts w:eastAsia="Times New Roman"/>
                <w:b/>
                <w:bCs/>
                <w:sz w:val="22"/>
                <w:lang w:val="en-US"/>
              </w:rPr>
              <w:t>/</w:t>
            </w:r>
            <w:proofErr w:type="spellStart"/>
            <w:r w:rsidRPr="00676F65">
              <w:rPr>
                <w:rFonts w:eastAsia="Times New Roman"/>
                <w:b/>
                <w:bCs/>
                <w:sz w:val="22"/>
                <w:lang w:val="en-US"/>
              </w:rPr>
              <w:t>reikalaujama</w:t>
            </w:r>
            <w:proofErr w:type="spellEnd"/>
            <w:r w:rsidRPr="00676F65">
              <w:rPr>
                <w:rFonts w:eastAsia="Times New Roman"/>
                <w:b/>
                <w:bCs/>
                <w:sz w:val="22"/>
                <w:lang w:val="en-US"/>
              </w:rPr>
              <w:t xml:space="preserve"> </w:t>
            </w:r>
            <w:proofErr w:type="spellStart"/>
            <w:r w:rsidRPr="00676F65">
              <w:rPr>
                <w:rFonts w:eastAsia="Times New Roman"/>
                <w:b/>
                <w:bCs/>
                <w:sz w:val="22"/>
                <w:lang w:val="en-US"/>
              </w:rPr>
              <w:t>parametro</w:t>
            </w:r>
            <w:proofErr w:type="spellEnd"/>
            <w:r w:rsidRPr="00676F65">
              <w:rPr>
                <w:rFonts w:eastAsia="Times New Roman"/>
                <w:b/>
                <w:bCs/>
                <w:sz w:val="22"/>
                <w:lang w:val="en-US"/>
              </w:rPr>
              <w:t xml:space="preserve"> </w:t>
            </w:r>
            <w:proofErr w:type="spellStart"/>
            <w:r w:rsidRPr="00676F65">
              <w:rPr>
                <w:rFonts w:eastAsia="Times New Roman"/>
                <w:b/>
                <w:bCs/>
                <w:sz w:val="22"/>
                <w:lang w:val="en-US"/>
              </w:rPr>
              <w:t>reikšmė</w:t>
            </w:r>
            <w:proofErr w:type="spellEnd"/>
          </w:p>
        </w:tc>
        <w:tc>
          <w:tcPr>
            <w:tcW w:w="720" w:type="dxa"/>
            <w:tcBorders>
              <w:top w:val="single" w:sz="4" w:space="0" w:color="000000"/>
              <w:left w:val="single" w:sz="4" w:space="0" w:color="auto"/>
              <w:bottom w:val="single" w:sz="4" w:space="0" w:color="auto"/>
              <w:right w:val="single" w:sz="4" w:space="0" w:color="000000"/>
            </w:tcBorders>
            <w:shd w:val="clear" w:color="CCCCFF" w:fill="C0C0C0"/>
            <w:vAlign w:val="center"/>
            <w:hideMark/>
          </w:tcPr>
          <w:p w14:paraId="57B2A3C7" w14:textId="252B82E9" w:rsidR="00676F65" w:rsidRPr="004C5D63" w:rsidRDefault="00676F65" w:rsidP="00AE28BA">
            <w:pPr>
              <w:jc w:val="center"/>
              <w:rPr>
                <w:rFonts w:eastAsia="Times New Roman"/>
                <w:b/>
                <w:bCs/>
                <w:sz w:val="22"/>
                <w:lang w:val="en-US"/>
              </w:rPr>
            </w:pPr>
            <w:r w:rsidRPr="004C5D63">
              <w:rPr>
                <w:rFonts w:eastAsia="Times New Roman"/>
                <w:b/>
                <w:bCs/>
                <w:sz w:val="22"/>
                <w:lang w:val="en-US"/>
              </w:rPr>
              <w:t xml:space="preserve">Mato </w:t>
            </w:r>
            <w:proofErr w:type="spellStart"/>
            <w:r w:rsidRPr="004C5D63">
              <w:rPr>
                <w:rFonts w:eastAsia="Times New Roman"/>
                <w:b/>
                <w:bCs/>
                <w:sz w:val="22"/>
                <w:lang w:val="en-US"/>
              </w:rPr>
              <w:t>vnt</w:t>
            </w:r>
            <w:proofErr w:type="spellEnd"/>
            <w:r w:rsidRPr="004C5D63">
              <w:rPr>
                <w:rFonts w:eastAsia="Times New Roman"/>
                <w:b/>
                <w:bCs/>
                <w:sz w:val="22"/>
                <w:lang w:val="en-US"/>
              </w:rPr>
              <w:t>.</w:t>
            </w:r>
          </w:p>
        </w:tc>
        <w:tc>
          <w:tcPr>
            <w:tcW w:w="1530" w:type="dxa"/>
            <w:tcBorders>
              <w:top w:val="single" w:sz="4" w:space="0" w:color="000000"/>
              <w:left w:val="nil"/>
              <w:bottom w:val="single" w:sz="4" w:space="0" w:color="auto"/>
              <w:right w:val="single" w:sz="4" w:space="0" w:color="000000"/>
            </w:tcBorders>
            <w:shd w:val="clear" w:color="CCCCFF" w:fill="C0C0C0"/>
            <w:vAlign w:val="center"/>
            <w:hideMark/>
          </w:tcPr>
          <w:p w14:paraId="2A881774" w14:textId="2E2D8CF8" w:rsidR="00676F65" w:rsidRPr="004C5D63" w:rsidRDefault="00FC305F" w:rsidP="00AE28BA">
            <w:pPr>
              <w:jc w:val="center"/>
              <w:rPr>
                <w:rFonts w:eastAsia="Times New Roman"/>
                <w:b/>
                <w:bCs/>
                <w:sz w:val="22"/>
                <w:lang w:val="en-US"/>
              </w:rPr>
            </w:pPr>
            <w:proofErr w:type="spellStart"/>
            <w:r>
              <w:rPr>
                <w:rFonts w:eastAsia="Times New Roman"/>
                <w:b/>
                <w:bCs/>
                <w:sz w:val="22"/>
                <w:lang w:val="en-US"/>
              </w:rPr>
              <w:t>Maksimalus</w:t>
            </w:r>
            <w:proofErr w:type="spellEnd"/>
          </w:p>
          <w:p w14:paraId="41F8987A" w14:textId="2C24844E" w:rsidR="00676F65" w:rsidRPr="004C5D63" w:rsidRDefault="00676F65" w:rsidP="00AE28BA">
            <w:pPr>
              <w:jc w:val="center"/>
              <w:rPr>
                <w:rFonts w:eastAsia="Times New Roman"/>
                <w:b/>
                <w:bCs/>
                <w:sz w:val="22"/>
                <w:lang w:val="en-US"/>
              </w:rPr>
            </w:pPr>
            <w:proofErr w:type="spellStart"/>
            <w:r w:rsidRPr="004C5D63">
              <w:rPr>
                <w:rFonts w:eastAsia="Times New Roman"/>
                <w:b/>
                <w:bCs/>
                <w:sz w:val="22"/>
                <w:lang w:val="en-US"/>
              </w:rPr>
              <w:t>kiekis</w:t>
            </w:r>
            <w:proofErr w:type="spellEnd"/>
            <w:r w:rsidRPr="004C5D63">
              <w:rPr>
                <w:rFonts w:eastAsia="Times New Roman"/>
                <w:b/>
                <w:bCs/>
                <w:sz w:val="22"/>
                <w:lang w:val="en-US"/>
              </w:rPr>
              <w:t xml:space="preserve"> 36 </w:t>
            </w:r>
            <w:proofErr w:type="spellStart"/>
            <w:r w:rsidRPr="004C5D63">
              <w:rPr>
                <w:rFonts w:eastAsia="Times New Roman"/>
                <w:b/>
                <w:bCs/>
                <w:sz w:val="22"/>
                <w:lang w:val="en-US"/>
              </w:rPr>
              <w:t>mėn</w:t>
            </w:r>
            <w:proofErr w:type="spellEnd"/>
            <w:r w:rsidRPr="004C5D63">
              <w:rPr>
                <w:rFonts w:eastAsia="Times New Roman"/>
                <w:b/>
                <w:bCs/>
                <w:sz w:val="22"/>
                <w:lang w:val="en-US"/>
              </w:rPr>
              <w:t>.</w:t>
            </w:r>
          </w:p>
        </w:tc>
        <w:tc>
          <w:tcPr>
            <w:tcW w:w="5940" w:type="dxa"/>
            <w:tcBorders>
              <w:top w:val="single" w:sz="4" w:space="0" w:color="000000"/>
              <w:left w:val="nil"/>
              <w:bottom w:val="single" w:sz="4" w:space="0" w:color="auto"/>
              <w:right w:val="single" w:sz="4" w:space="0" w:color="000000"/>
            </w:tcBorders>
            <w:shd w:val="clear" w:color="CCCCFF" w:fill="C0C0C0"/>
            <w:vAlign w:val="center"/>
          </w:tcPr>
          <w:p w14:paraId="78FE6A44" w14:textId="557F1D37" w:rsidR="00676F65" w:rsidRPr="004C5D63" w:rsidRDefault="00676F65" w:rsidP="00E8148F">
            <w:pPr>
              <w:jc w:val="center"/>
              <w:rPr>
                <w:rFonts w:eastAsia="Times New Roman"/>
                <w:b/>
                <w:bCs/>
                <w:sz w:val="22"/>
                <w:lang w:val="en-US"/>
              </w:rPr>
            </w:pPr>
            <w:r w:rsidRPr="004C5D63">
              <w:rPr>
                <w:b/>
                <w:sz w:val="22"/>
                <w:lang w:eastAsia="lt-LT"/>
              </w:rPr>
              <w:t>Rinkos dalyvių pastabos/siūlymai</w:t>
            </w:r>
          </w:p>
        </w:tc>
      </w:tr>
      <w:tr w:rsidR="00676F65" w:rsidRPr="00E8148F" w14:paraId="2AB0E522" w14:textId="77777777" w:rsidTr="003653BE">
        <w:trPr>
          <w:trHeight w:val="473"/>
        </w:trPr>
        <w:tc>
          <w:tcPr>
            <w:tcW w:w="715" w:type="dxa"/>
            <w:tcBorders>
              <w:top w:val="single" w:sz="4" w:space="0" w:color="auto"/>
              <w:left w:val="single" w:sz="4" w:space="0" w:color="auto"/>
              <w:bottom w:val="single" w:sz="4" w:space="0" w:color="auto"/>
              <w:right w:val="single" w:sz="4" w:space="0" w:color="auto"/>
            </w:tcBorders>
            <w:shd w:val="clear" w:color="FFFFCC" w:fill="FFFFFF"/>
          </w:tcPr>
          <w:p w14:paraId="2151C9A8" w14:textId="02F382EA" w:rsidR="00676F65" w:rsidRPr="000D2252" w:rsidRDefault="00676F65" w:rsidP="00676F65">
            <w:pPr>
              <w:spacing w:line="276" w:lineRule="auto"/>
              <w:rPr>
                <w:rFonts w:eastAsia="Times New Roman"/>
                <w:b/>
                <w:bCs/>
                <w:sz w:val="22"/>
                <w:lang w:val="en-US"/>
              </w:rPr>
            </w:pPr>
            <w:r w:rsidRPr="000D2252">
              <w:rPr>
                <w:rFonts w:eastAsia="Times New Roman"/>
                <w:b/>
                <w:bCs/>
                <w:sz w:val="22"/>
                <w:lang w:val="en-US"/>
              </w:rPr>
              <w:t>1.</w:t>
            </w:r>
            <w:r w:rsidR="00AA5D32">
              <w:rPr>
                <w:rFonts w:eastAsia="Times New Roman"/>
                <w:b/>
                <w:bCs/>
                <w:sz w:val="22"/>
                <w:lang w:val="en-US"/>
              </w:rPr>
              <w:t>1.</w:t>
            </w:r>
          </w:p>
        </w:tc>
        <w:tc>
          <w:tcPr>
            <w:tcW w:w="6300" w:type="dxa"/>
            <w:tcBorders>
              <w:top w:val="single" w:sz="4" w:space="0" w:color="auto"/>
              <w:left w:val="single" w:sz="4" w:space="0" w:color="auto"/>
              <w:bottom w:val="single" w:sz="4" w:space="0" w:color="auto"/>
              <w:right w:val="single" w:sz="4" w:space="0" w:color="auto"/>
            </w:tcBorders>
            <w:shd w:val="clear" w:color="FFFFCC" w:fill="FFFFFF"/>
          </w:tcPr>
          <w:p w14:paraId="59B205A6" w14:textId="169A11E9" w:rsidR="00676F65" w:rsidRPr="00676F65" w:rsidRDefault="00FC305F" w:rsidP="00676F65">
            <w:pPr>
              <w:jc w:val="both"/>
              <w:rPr>
                <w:rFonts w:eastAsia="Times New Roman"/>
                <w:b/>
                <w:bCs/>
                <w:sz w:val="22"/>
                <w:lang w:val="en-US"/>
              </w:rPr>
            </w:pPr>
            <w:r w:rsidRPr="00FC305F">
              <w:rPr>
                <w:rFonts w:eastAsia="Times New Roman"/>
                <w:b/>
                <w:bCs/>
                <w:sz w:val="22"/>
              </w:rPr>
              <w:t>Žiedinis lazerio pluoštas 600 µm, venoms</w:t>
            </w:r>
          </w:p>
        </w:tc>
        <w:tc>
          <w:tcPr>
            <w:tcW w:w="720" w:type="dxa"/>
            <w:tcBorders>
              <w:top w:val="single" w:sz="4" w:space="0" w:color="auto"/>
              <w:left w:val="single" w:sz="4" w:space="0" w:color="auto"/>
              <w:bottom w:val="single" w:sz="4" w:space="0" w:color="auto"/>
              <w:right w:val="single" w:sz="4" w:space="0" w:color="auto"/>
            </w:tcBorders>
            <w:shd w:val="clear" w:color="FFFFCC" w:fill="FFFFFF"/>
            <w:vAlign w:val="center"/>
          </w:tcPr>
          <w:p w14:paraId="1D8FA66C" w14:textId="3464A8CC" w:rsidR="00676F65" w:rsidRPr="004C5D63" w:rsidRDefault="00676F65" w:rsidP="00E8148F">
            <w:pPr>
              <w:jc w:val="center"/>
              <w:rPr>
                <w:rFonts w:eastAsia="Times New Roman"/>
                <w:sz w:val="22"/>
                <w:lang w:val="en-US"/>
              </w:rPr>
            </w:pPr>
            <w:proofErr w:type="spellStart"/>
            <w:r w:rsidRPr="004C5D63">
              <w:rPr>
                <w:rFonts w:eastAsia="Times New Roman"/>
                <w:sz w:val="22"/>
                <w:lang w:val="en-US"/>
              </w:rPr>
              <w:t>Vnt</w:t>
            </w:r>
            <w:proofErr w:type="spellEnd"/>
            <w:r w:rsidRPr="004C5D63">
              <w:rPr>
                <w:rFonts w:eastAsia="Times New Roman"/>
                <w:sz w:val="22"/>
                <w:lang w:val="en-US"/>
              </w:rPr>
              <w:t>.</w:t>
            </w:r>
          </w:p>
        </w:tc>
        <w:tc>
          <w:tcPr>
            <w:tcW w:w="1530" w:type="dxa"/>
            <w:tcBorders>
              <w:top w:val="single" w:sz="4" w:space="0" w:color="auto"/>
              <w:left w:val="single" w:sz="4" w:space="0" w:color="auto"/>
              <w:bottom w:val="single" w:sz="4" w:space="0" w:color="auto"/>
              <w:right w:val="single" w:sz="4" w:space="0" w:color="auto"/>
            </w:tcBorders>
            <w:shd w:val="clear" w:color="FFFFCC" w:fill="FFFFFF"/>
            <w:vAlign w:val="center"/>
          </w:tcPr>
          <w:p w14:paraId="2AF02D0A" w14:textId="69E397F6" w:rsidR="00676F65" w:rsidRPr="004C5D63" w:rsidRDefault="002006E8" w:rsidP="002006E8">
            <w:pPr>
              <w:jc w:val="center"/>
              <w:rPr>
                <w:rFonts w:eastAsia="Times New Roman"/>
                <w:sz w:val="22"/>
                <w:lang w:val="en-US"/>
              </w:rPr>
            </w:pPr>
            <w:r>
              <w:rPr>
                <w:rFonts w:eastAsia="Times New Roman"/>
                <w:sz w:val="22"/>
                <w:lang w:val="en-US"/>
              </w:rPr>
              <w:t>870</w:t>
            </w:r>
          </w:p>
        </w:tc>
        <w:tc>
          <w:tcPr>
            <w:tcW w:w="5940" w:type="dxa"/>
            <w:tcBorders>
              <w:top w:val="single" w:sz="4" w:space="0" w:color="auto"/>
              <w:left w:val="single" w:sz="4" w:space="0" w:color="auto"/>
              <w:bottom w:val="single" w:sz="4" w:space="0" w:color="auto"/>
              <w:right w:val="single" w:sz="4" w:space="0" w:color="auto"/>
            </w:tcBorders>
            <w:shd w:val="clear" w:color="FFFFCC" w:fill="FFFFFF"/>
          </w:tcPr>
          <w:p w14:paraId="5AFCAE20" w14:textId="77777777" w:rsidR="00676F65" w:rsidRPr="004C5D63" w:rsidRDefault="00676F65" w:rsidP="00E8148F">
            <w:pPr>
              <w:rPr>
                <w:rFonts w:eastAsia="Times New Roman"/>
                <w:sz w:val="22"/>
                <w:lang w:val="en-US"/>
              </w:rPr>
            </w:pPr>
          </w:p>
        </w:tc>
      </w:tr>
      <w:bookmarkEnd w:id="1"/>
      <w:tr w:rsidR="00676F65" w:rsidRPr="00E8148F" w14:paraId="5B8B784A" w14:textId="2ECCD198" w:rsidTr="00AB6145">
        <w:trPr>
          <w:trHeight w:val="1193"/>
        </w:trPr>
        <w:tc>
          <w:tcPr>
            <w:tcW w:w="715" w:type="dxa"/>
            <w:tcBorders>
              <w:top w:val="single" w:sz="4" w:space="0" w:color="auto"/>
              <w:left w:val="single" w:sz="4" w:space="0" w:color="auto"/>
              <w:bottom w:val="single" w:sz="4" w:space="0" w:color="auto"/>
              <w:right w:val="single" w:sz="4" w:space="0" w:color="auto"/>
            </w:tcBorders>
            <w:shd w:val="clear" w:color="FFFFCC" w:fill="FFFFFF"/>
            <w:hideMark/>
          </w:tcPr>
          <w:p w14:paraId="33901F8C" w14:textId="22B9E44E" w:rsidR="00676F65" w:rsidRPr="004C5D63" w:rsidRDefault="00676F65" w:rsidP="00676F65">
            <w:pPr>
              <w:spacing w:line="276" w:lineRule="auto"/>
              <w:rPr>
                <w:rFonts w:eastAsia="Times New Roman"/>
                <w:sz w:val="22"/>
                <w:lang w:val="en-US"/>
              </w:rPr>
            </w:pPr>
          </w:p>
        </w:tc>
        <w:tc>
          <w:tcPr>
            <w:tcW w:w="6300" w:type="dxa"/>
            <w:tcBorders>
              <w:top w:val="single" w:sz="4" w:space="0" w:color="auto"/>
              <w:left w:val="single" w:sz="4" w:space="0" w:color="auto"/>
              <w:bottom w:val="single" w:sz="4" w:space="0" w:color="auto"/>
              <w:right w:val="single" w:sz="4" w:space="0" w:color="auto"/>
            </w:tcBorders>
            <w:shd w:val="clear" w:color="FFFFCC" w:fill="FFFFFF"/>
          </w:tcPr>
          <w:p w14:paraId="4293CCBC" w14:textId="7147B881" w:rsidR="00667B17" w:rsidRDefault="00AC7D52" w:rsidP="00AC7D52">
            <w:pPr>
              <w:jc w:val="both"/>
              <w:rPr>
                <w:rFonts w:eastAsia="Times New Roman"/>
                <w:sz w:val="22"/>
              </w:rPr>
            </w:pPr>
            <w:r>
              <w:rPr>
                <w:rFonts w:eastAsia="Times New Roman"/>
                <w:sz w:val="22"/>
                <w:lang w:val="en-US"/>
              </w:rPr>
              <w:t>1.1.</w:t>
            </w:r>
            <w:r w:rsidR="00676F65">
              <w:rPr>
                <w:rFonts w:eastAsia="Times New Roman"/>
                <w:sz w:val="22"/>
                <w:lang w:val="en-US"/>
              </w:rPr>
              <w:t xml:space="preserve">1. </w:t>
            </w:r>
            <w:r w:rsidR="002006E8" w:rsidRPr="00FC305F">
              <w:rPr>
                <w:rFonts w:eastAsia="Times New Roman"/>
                <w:sz w:val="22"/>
              </w:rPr>
              <w:t>Sterilus</w:t>
            </w:r>
            <w:r w:rsidR="002006E8">
              <w:rPr>
                <w:rFonts w:eastAsia="Times New Roman"/>
                <w:sz w:val="22"/>
              </w:rPr>
              <w:t>;</w:t>
            </w:r>
          </w:p>
          <w:p w14:paraId="5A958B27" w14:textId="75EF8C29" w:rsidR="00AC7D52" w:rsidRDefault="00AC7D52" w:rsidP="00AC7D52">
            <w:pPr>
              <w:jc w:val="both"/>
              <w:rPr>
                <w:rFonts w:eastAsia="Times New Roman"/>
                <w:sz w:val="22"/>
              </w:rPr>
            </w:pPr>
            <w:r>
              <w:rPr>
                <w:rFonts w:eastAsia="Times New Roman"/>
                <w:sz w:val="22"/>
              </w:rPr>
              <w:t xml:space="preserve">1.1.2. </w:t>
            </w:r>
            <w:r w:rsidR="002006E8">
              <w:rPr>
                <w:rFonts w:eastAsia="Times New Roman"/>
                <w:sz w:val="22"/>
              </w:rPr>
              <w:t>I</w:t>
            </w:r>
            <w:r w:rsidR="002006E8" w:rsidRPr="00FC305F">
              <w:rPr>
                <w:rFonts w:eastAsia="Times New Roman"/>
                <w:sz w:val="22"/>
              </w:rPr>
              <w:t>ndividualiai supakuotas</w:t>
            </w:r>
            <w:r w:rsidR="002006E8">
              <w:rPr>
                <w:rFonts w:eastAsia="Times New Roman"/>
                <w:sz w:val="22"/>
              </w:rPr>
              <w:t>;</w:t>
            </w:r>
          </w:p>
          <w:p w14:paraId="40CC78B3" w14:textId="637E2465" w:rsidR="00AC7D52" w:rsidRDefault="00AC7D52" w:rsidP="00AC7D52">
            <w:pPr>
              <w:jc w:val="both"/>
              <w:rPr>
                <w:rFonts w:eastAsia="Times New Roman"/>
                <w:sz w:val="22"/>
              </w:rPr>
            </w:pPr>
            <w:r>
              <w:rPr>
                <w:rFonts w:eastAsia="Times New Roman"/>
                <w:sz w:val="22"/>
              </w:rPr>
              <w:t xml:space="preserve">1.1.3. </w:t>
            </w:r>
            <w:r w:rsidR="002006E8">
              <w:rPr>
                <w:rFonts w:eastAsia="Times New Roman"/>
                <w:sz w:val="22"/>
              </w:rPr>
              <w:t>P</w:t>
            </w:r>
            <w:r w:rsidR="002006E8" w:rsidRPr="00FC305F">
              <w:rPr>
                <w:rFonts w:eastAsia="Times New Roman"/>
                <w:sz w:val="22"/>
              </w:rPr>
              <w:t>luoštas skleidžia spindulį žiedine (360 laipsnių) kryptimi</w:t>
            </w:r>
            <w:r w:rsidR="002006E8">
              <w:rPr>
                <w:rFonts w:eastAsia="Times New Roman"/>
                <w:sz w:val="22"/>
              </w:rPr>
              <w:t>;</w:t>
            </w:r>
          </w:p>
          <w:p w14:paraId="16214E2A" w14:textId="4BA471BF" w:rsidR="00AC7D52" w:rsidRDefault="00AC7D52" w:rsidP="00AC7D52">
            <w:pPr>
              <w:jc w:val="both"/>
              <w:rPr>
                <w:rFonts w:eastAsia="Times New Roman"/>
                <w:sz w:val="22"/>
              </w:rPr>
            </w:pPr>
            <w:r>
              <w:rPr>
                <w:rFonts w:eastAsia="Times New Roman"/>
                <w:sz w:val="22"/>
              </w:rPr>
              <w:t xml:space="preserve">1.1.4. </w:t>
            </w:r>
            <w:r w:rsidR="002006E8">
              <w:rPr>
                <w:rFonts w:eastAsia="Times New Roman"/>
                <w:sz w:val="22"/>
              </w:rPr>
              <w:t>I</w:t>
            </w:r>
            <w:r w:rsidR="002006E8" w:rsidRPr="00FC305F">
              <w:rPr>
                <w:rFonts w:eastAsia="Times New Roman"/>
                <w:sz w:val="22"/>
              </w:rPr>
              <w:t>lgis ne trumpesnis nei 2,0 metrai</w:t>
            </w:r>
            <w:r w:rsidR="002006E8">
              <w:rPr>
                <w:rFonts w:eastAsia="Times New Roman"/>
                <w:sz w:val="22"/>
              </w:rPr>
              <w:t>;</w:t>
            </w:r>
          </w:p>
          <w:p w14:paraId="646CD287" w14:textId="42BB5570" w:rsidR="002006E8" w:rsidRDefault="00AC7D52" w:rsidP="002006E8">
            <w:pPr>
              <w:jc w:val="both"/>
              <w:rPr>
                <w:rFonts w:eastAsia="Times New Roman"/>
                <w:sz w:val="22"/>
              </w:rPr>
            </w:pPr>
            <w:r>
              <w:rPr>
                <w:rFonts w:eastAsia="Times New Roman"/>
                <w:sz w:val="22"/>
              </w:rPr>
              <w:t>1.1.5.</w:t>
            </w:r>
            <w:r w:rsidR="002006E8">
              <w:rPr>
                <w:rFonts w:eastAsia="Times New Roman"/>
                <w:sz w:val="22"/>
              </w:rPr>
              <w:t xml:space="preserve"> T</w:t>
            </w:r>
            <w:r w:rsidR="002006E8" w:rsidRPr="00FC305F">
              <w:rPr>
                <w:rFonts w:eastAsia="Times New Roman"/>
                <w:sz w:val="22"/>
              </w:rPr>
              <w:t>uri tikti panaudos būdu teikiamam prietaisui</w:t>
            </w:r>
            <w:r w:rsidR="00AB6145">
              <w:rPr>
                <w:rFonts w:eastAsia="Times New Roman"/>
                <w:sz w:val="22"/>
              </w:rPr>
              <w:t>.</w:t>
            </w:r>
          </w:p>
          <w:p w14:paraId="449F534B" w14:textId="53CE4270" w:rsidR="00AB6145" w:rsidRPr="00D40CC1" w:rsidRDefault="00AB6145" w:rsidP="002006E8">
            <w:pPr>
              <w:jc w:val="both"/>
              <w:rPr>
                <w:rFonts w:eastAsia="Times New Roman"/>
                <w:sz w:val="22"/>
              </w:rPr>
            </w:pPr>
          </w:p>
        </w:tc>
        <w:tc>
          <w:tcPr>
            <w:tcW w:w="720"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3B171CF2" w14:textId="5A70CC90" w:rsidR="00676F65" w:rsidRPr="004C5D63" w:rsidRDefault="00676F65" w:rsidP="00E8148F">
            <w:pPr>
              <w:jc w:val="center"/>
              <w:rPr>
                <w:rFonts w:eastAsia="Times New Roman"/>
                <w:sz w:val="22"/>
                <w:lang w:val="en-US"/>
              </w:rPr>
            </w:pPr>
          </w:p>
        </w:tc>
        <w:tc>
          <w:tcPr>
            <w:tcW w:w="1530"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1C4343C4" w14:textId="1053AADA" w:rsidR="00676F65" w:rsidRPr="004C5D63" w:rsidRDefault="00676F65" w:rsidP="00E8148F">
            <w:pPr>
              <w:jc w:val="center"/>
              <w:rPr>
                <w:rFonts w:eastAsia="Times New Roman"/>
                <w:sz w:val="22"/>
                <w:lang w:val="en-US"/>
              </w:rPr>
            </w:pPr>
          </w:p>
        </w:tc>
        <w:tc>
          <w:tcPr>
            <w:tcW w:w="5940" w:type="dxa"/>
            <w:tcBorders>
              <w:top w:val="single" w:sz="4" w:space="0" w:color="auto"/>
              <w:left w:val="single" w:sz="4" w:space="0" w:color="auto"/>
              <w:bottom w:val="single" w:sz="4" w:space="0" w:color="auto"/>
              <w:right w:val="single" w:sz="4" w:space="0" w:color="auto"/>
            </w:tcBorders>
            <w:shd w:val="clear" w:color="FFFFCC" w:fill="FFFFFF"/>
          </w:tcPr>
          <w:p w14:paraId="02917436" w14:textId="77777777" w:rsidR="00676F65" w:rsidRPr="004C5D63" w:rsidRDefault="00676F65" w:rsidP="00E8148F">
            <w:pPr>
              <w:rPr>
                <w:rFonts w:eastAsia="Times New Roman"/>
                <w:sz w:val="22"/>
                <w:lang w:val="en-US"/>
              </w:rPr>
            </w:pPr>
          </w:p>
        </w:tc>
      </w:tr>
      <w:tr w:rsidR="00676F65" w:rsidRPr="00E8148F" w14:paraId="7C846407" w14:textId="77777777" w:rsidTr="003653BE">
        <w:trPr>
          <w:trHeight w:val="437"/>
        </w:trPr>
        <w:tc>
          <w:tcPr>
            <w:tcW w:w="715" w:type="dxa"/>
            <w:tcBorders>
              <w:top w:val="single" w:sz="4" w:space="0" w:color="auto"/>
              <w:left w:val="single" w:sz="4" w:space="0" w:color="auto"/>
              <w:bottom w:val="single" w:sz="4" w:space="0" w:color="auto"/>
              <w:right w:val="single" w:sz="4" w:space="0" w:color="auto"/>
            </w:tcBorders>
            <w:shd w:val="clear" w:color="FFFFCC" w:fill="FFFFFF"/>
          </w:tcPr>
          <w:p w14:paraId="358BCB8A" w14:textId="2BAE9DC0" w:rsidR="00676F65" w:rsidRPr="000D2252" w:rsidRDefault="00AC7D52" w:rsidP="00676F65">
            <w:pPr>
              <w:spacing w:line="276" w:lineRule="auto"/>
              <w:rPr>
                <w:rFonts w:eastAsia="Times New Roman"/>
                <w:b/>
                <w:bCs/>
                <w:sz w:val="22"/>
                <w:lang w:val="en-US"/>
              </w:rPr>
            </w:pPr>
            <w:r>
              <w:rPr>
                <w:rFonts w:eastAsia="Times New Roman"/>
                <w:b/>
                <w:bCs/>
                <w:sz w:val="22"/>
                <w:lang w:val="en-US"/>
              </w:rPr>
              <w:t>1</w:t>
            </w:r>
            <w:r w:rsidR="000D2252" w:rsidRPr="000D2252">
              <w:rPr>
                <w:rFonts w:eastAsia="Times New Roman"/>
                <w:b/>
                <w:bCs/>
                <w:sz w:val="22"/>
                <w:lang w:val="en-US"/>
              </w:rPr>
              <w:t>.</w:t>
            </w:r>
            <w:r>
              <w:rPr>
                <w:rFonts w:eastAsia="Times New Roman"/>
                <w:b/>
                <w:bCs/>
                <w:sz w:val="22"/>
                <w:lang w:val="en-US"/>
              </w:rPr>
              <w:t>2.</w:t>
            </w:r>
          </w:p>
        </w:tc>
        <w:tc>
          <w:tcPr>
            <w:tcW w:w="6300" w:type="dxa"/>
            <w:tcBorders>
              <w:top w:val="single" w:sz="4" w:space="0" w:color="auto"/>
              <w:left w:val="single" w:sz="4" w:space="0" w:color="auto"/>
              <w:bottom w:val="single" w:sz="4" w:space="0" w:color="auto"/>
              <w:right w:val="single" w:sz="4" w:space="0" w:color="auto"/>
            </w:tcBorders>
            <w:shd w:val="clear" w:color="FFFFCC" w:fill="FFFFFF"/>
          </w:tcPr>
          <w:p w14:paraId="0AF89E2F" w14:textId="4A2230F3" w:rsidR="00676F65" w:rsidRPr="000D2252" w:rsidRDefault="002006E8" w:rsidP="000D2252">
            <w:pPr>
              <w:rPr>
                <w:rFonts w:eastAsia="Times New Roman"/>
                <w:b/>
                <w:bCs/>
                <w:sz w:val="22"/>
                <w:lang w:val="en-US"/>
              </w:rPr>
            </w:pPr>
            <w:r w:rsidRPr="002006E8">
              <w:rPr>
                <w:rFonts w:eastAsia="Times New Roman"/>
                <w:b/>
                <w:bCs/>
                <w:sz w:val="22"/>
              </w:rPr>
              <w:t>Žiedinis lazerio pluoštas 400 µm, venoms</w:t>
            </w:r>
          </w:p>
        </w:tc>
        <w:tc>
          <w:tcPr>
            <w:tcW w:w="720" w:type="dxa"/>
            <w:tcBorders>
              <w:top w:val="single" w:sz="4" w:space="0" w:color="auto"/>
              <w:left w:val="single" w:sz="4" w:space="0" w:color="auto"/>
              <w:bottom w:val="single" w:sz="4" w:space="0" w:color="auto"/>
              <w:right w:val="single" w:sz="4" w:space="0" w:color="auto"/>
            </w:tcBorders>
            <w:shd w:val="clear" w:color="FFFFCC" w:fill="FFFFFF"/>
            <w:vAlign w:val="center"/>
          </w:tcPr>
          <w:p w14:paraId="4F0C4612" w14:textId="5C7825A5" w:rsidR="00676F65" w:rsidRPr="004C5D63" w:rsidRDefault="000D2252" w:rsidP="00E8148F">
            <w:pPr>
              <w:jc w:val="center"/>
              <w:rPr>
                <w:rFonts w:eastAsia="Times New Roman"/>
                <w:sz w:val="22"/>
                <w:lang w:val="en-US"/>
              </w:rPr>
            </w:pPr>
            <w:proofErr w:type="spellStart"/>
            <w:r>
              <w:rPr>
                <w:rFonts w:eastAsia="Times New Roman"/>
                <w:sz w:val="22"/>
                <w:lang w:val="en-US"/>
              </w:rPr>
              <w:t>Vnt</w:t>
            </w:r>
            <w:proofErr w:type="spellEnd"/>
            <w:r>
              <w:rPr>
                <w:rFonts w:eastAsia="Times New Roman"/>
                <w:sz w:val="22"/>
                <w:lang w:val="en-US"/>
              </w:rPr>
              <w:t>.</w:t>
            </w:r>
          </w:p>
        </w:tc>
        <w:tc>
          <w:tcPr>
            <w:tcW w:w="1530" w:type="dxa"/>
            <w:tcBorders>
              <w:top w:val="single" w:sz="4" w:space="0" w:color="auto"/>
              <w:left w:val="single" w:sz="4" w:space="0" w:color="auto"/>
              <w:bottom w:val="single" w:sz="4" w:space="0" w:color="auto"/>
              <w:right w:val="single" w:sz="4" w:space="0" w:color="auto"/>
            </w:tcBorders>
            <w:shd w:val="clear" w:color="FFFFCC" w:fill="FFFFFF"/>
            <w:vAlign w:val="center"/>
          </w:tcPr>
          <w:p w14:paraId="24E911AF" w14:textId="37094DD9" w:rsidR="00676F65" w:rsidRPr="004C5D63" w:rsidRDefault="002006E8" w:rsidP="00E8148F">
            <w:pPr>
              <w:jc w:val="center"/>
              <w:rPr>
                <w:rFonts w:eastAsia="Times New Roman"/>
                <w:sz w:val="22"/>
                <w:lang w:val="en-US"/>
              </w:rPr>
            </w:pPr>
            <w:r>
              <w:rPr>
                <w:rFonts w:eastAsia="Times New Roman"/>
                <w:sz w:val="22"/>
                <w:lang w:val="en-US"/>
              </w:rPr>
              <w:t>210</w:t>
            </w:r>
          </w:p>
        </w:tc>
        <w:tc>
          <w:tcPr>
            <w:tcW w:w="5940" w:type="dxa"/>
            <w:tcBorders>
              <w:top w:val="single" w:sz="4" w:space="0" w:color="auto"/>
              <w:left w:val="single" w:sz="4" w:space="0" w:color="auto"/>
              <w:bottom w:val="single" w:sz="4" w:space="0" w:color="auto"/>
              <w:right w:val="single" w:sz="4" w:space="0" w:color="auto"/>
            </w:tcBorders>
            <w:shd w:val="clear" w:color="FFFFCC" w:fill="FFFFFF"/>
          </w:tcPr>
          <w:p w14:paraId="1C5824B1" w14:textId="77777777" w:rsidR="00676F65" w:rsidRPr="004C5D63" w:rsidRDefault="00676F65" w:rsidP="00E8148F">
            <w:pPr>
              <w:rPr>
                <w:rFonts w:eastAsia="Times New Roman"/>
                <w:sz w:val="22"/>
                <w:lang w:val="en-US"/>
              </w:rPr>
            </w:pPr>
          </w:p>
        </w:tc>
      </w:tr>
      <w:tr w:rsidR="00676F65" w:rsidRPr="00E8148F" w14:paraId="64D81D1E" w14:textId="77777777" w:rsidTr="00AB6145">
        <w:trPr>
          <w:trHeight w:val="1175"/>
        </w:trPr>
        <w:tc>
          <w:tcPr>
            <w:tcW w:w="715" w:type="dxa"/>
            <w:tcBorders>
              <w:top w:val="single" w:sz="4" w:space="0" w:color="auto"/>
              <w:left w:val="single" w:sz="4" w:space="0" w:color="auto"/>
              <w:bottom w:val="single" w:sz="4" w:space="0" w:color="auto"/>
              <w:right w:val="single" w:sz="4" w:space="0" w:color="auto"/>
            </w:tcBorders>
            <w:shd w:val="clear" w:color="FFFFCC" w:fill="FFFFFF"/>
          </w:tcPr>
          <w:p w14:paraId="216E738B" w14:textId="77777777" w:rsidR="00676F65" w:rsidRPr="004C5D63" w:rsidRDefault="00676F65" w:rsidP="00676F65">
            <w:pPr>
              <w:spacing w:line="276" w:lineRule="auto"/>
              <w:rPr>
                <w:rFonts w:eastAsia="Times New Roman"/>
                <w:sz w:val="22"/>
                <w:lang w:val="en-US"/>
              </w:rPr>
            </w:pPr>
          </w:p>
        </w:tc>
        <w:tc>
          <w:tcPr>
            <w:tcW w:w="6300" w:type="dxa"/>
            <w:tcBorders>
              <w:top w:val="single" w:sz="4" w:space="0" w:color="auto"/>
              <w:left w:val="single" w:sz="4" w:space="0" w:color="auto"/>
              <w:bottom w:val="single" w:sz="4" w:space="0" w:color="auto"/>
              <w:right w:val="single" w:sz="4" w:space="0" w:color="auto"/>
            </w:tcBorders>
            <w:shd w:val="clear" w:color="FFFFCC" w:fill="FFFFFF"/>
          </w:tcPr>
          <w:p w14:paraId="3D68D6E8" w14:textId="41CD1BF3" w:rsidR="002006E8" w:rsidRDefault="00AC7D52" w:rsidP="00AC7D52">
            <w:pPr>
              <w:jc w:val="both"/>
              <w:rPr>
                <w:rFonts w:eastAsia="Times New Roman"/>
                <w:sz w:val="22"/>
                <w:lang w:val="en-US"/>
              </w:rPr>
            </w:pPr>
            <w:r>
              <w:rPr>
                <w:rFonts w:eastAsia="Times New Roman"/>
                <w:sz w:val="22"/>
                <w:lang w:val="en-US"/>
              </w:rPr>
              <w:t>1.2</w:t>
            </w:r>
            <w:r w:rsidR="000D2252">
              <w:rPr>
                <w:rFonts w:eastAsia="Times New Roman"/>
                <w:sz w:val="22"/>
                <w:lang w:val="en-US"/>
              </w:rPr>
              <w:t xml:space="preserve">.1. </w:t>
            </w:r>
            <w:r w:rsidR="002006E8" w:rsidRPr="002006E8">
              <w:rPr>
                <w:rFonts w:eastAsia="Times New Roman"/>
                <w:sz w:val="22"/>
              </w:rPr>
              <w:t>Sterilus</w:t>
            </w:r>
            <w:r w:rsidR="0083258F">
              <w:rPr>
                <w:rFonts w:eastAsia="Times New Roman"/>
                <w:sz w:val="22"/>
              </w:rPr>
              <w:t>;</w:t>
            </w:r>
            <w:r w:rsidR="002006E8" w:rsidRPr="002006E8">
              <w:rPr>
                <w:rFonts w:eastAsia="Times New Roman"/>
                <w:sz w:val="22"/>
              </w:rPr>
              <w:t xml:space="preserve"> </w:t>
            </w:r>
          </w:p>
          <w:p w14:paraId="147D8920" w14:textId="51CA12A5" w:rsidR="00AC7D52" w:rsidRDefault="00AC7D52" w:rsidP="00AC7D52">
            <w:pPr>
              <w:jc w:val="both"/>
              <w:rPr>
                <w:rFonts w:eastAsia="Times New Roman"/>
                <w:sz w:val="22"/>
              </w:rPr>
            </w:pPr>
            <w:r>
              <w:rPr>
                <w:rFonts w:eastAsia="Times New Roman"/>
                <w:sz w:val="22"/>
              </w:rPr>
              <w:t xml:space="preserve">1.2.2. </w:t>
            </w:r>
            <w:r w:rsidR="0083258F">
              <w:rPr>
                <w:rFonts w:eastAsia="Times New Roman"/>
                <w:sz w:val="22"/>
              </w:rPr>
              <w:t>I</w:t>
            </w:r>
            <w:r w:rsidR="002006E8" w:rsidRPr="002006E8">
              <w:rPr>
                <w:rFonts w:eastAsia="Times New Roman"/>
                <w:sz w:val="22"/>
              </w:rPr>
              <w:t>ndividualiai supakuotas</w:t>
            </w:r>
            <w:r w:rsidR="0083258F">
              <w:rPr>
                <w:rFonts w:eastAsia="Times New Roman"/>
                <w:sz w:val="22"/>
              </w:rPr>
              <w:t>;</w:t>
            </w:r>
          </w:p>
          <w:p w14:paraId="17BB5DC8" w14:textId="0AE472D5" w:rsidR="00AC7D52" w:rsidRDefault="00AC7D52" w:rsidP="00AC7D52">
            <w:pPr>
              <w:jc w:val="both"/>
              <w:rPr>
                <w:rFonts w:eastAsia="Times New Roman"/>
                <w:sz w:val="22"/>
              </w:rPr>
            </w:pPr>
            <w:r>
              <w:rPr>
                <w:rFonts w:eastAsia="Times New Roman"/>
                <w:sz w:val="22"/>
              </w:rPr>
              <w:t xml:space="preserve">1.2.3. </w:t>
            </w:r>
            <w:r w:rsidR="0083258F">
              <w:rPr>
                <w:rFonts w:eastAsia="Times New Roman"/>
                <w:sz w:val="22"/>
              </w:rPr>
              <w:t>P</w:t>
            </w:r>
            <w:r w:rsidR="002006E8" w:rsidRPr="002006E8">
              <w:rPr>
                <w:rFonts w:eastAsia="Times New Roman"/>
                <w:sz w:val="22"/>
              </w:rPr>
              <w:t>luoštas skleidžia spindulį žiedine (360 laipsnių) kryptimi</w:t>
            </w:r>
            <w:r w:rsidR="0083258F">
              <w:rPr>
                <w:rFonts w:eastAsia="Times New Roman"/>
                <w:sz w:val="22"/>
              </w:rPr>
              <w:t>;</w:t>
            </w:r>
          </w:p>
          <w:p w14:paraId="3D2F0D04" w14:textId="368F5E89" w:rsidR="00AC7D52" w:rsidRDefault="00AC7D52" w:rsidP="00AC7D52">
            <w:pPr>
              <w:jc w:val="both"/>
              <w:rPr>
                <w:rFonts w:eastAsia="Times New Roman"/>
                <w:sz w:val="22"/>
              </w:rPr>
            </w:pPr>
            <w:r>
              <w:rPr>
                <w:rFonts w:eastAsia="Times New Roman"/>
                <w:sz w:val="22"/>
              </w:rPr>
              <w:t xml:space="preserve">1.2.4. </w:t>
            </w:r>
            <w:r w:rsidR="0083258F">
              <w:rPr>
                <w:rFonts w:eastAsia="Times New Roman"/>
                <w:sz w:val="22"/>
              </w:rPr>
              <w:t>I</w:t>
            </w:r>
            <w:r w:rsidR="002006E8" w:rsidRPr="002006E8">
              <w:rPr>
                <w:rFonts w:eastAsia="Times New Roman"/>
                <w:sz w:val="22"/>
              </w:rPr>
              <w:t>lgis ne trumpesnis nei 2,0 metrai</w:t>
            </w:r>
            <w:r w:rsidR="0083258F">
              <w:rPr>
                <w:rFonts w:eastAsia="Times New Roman"/>
                <w:sz w:val="22"/>
              </w:rPr>
              <w:t>;</w:t>
            </w:r>
          </w:p>
          <w:p w14:paraId="3EB4099E" w14:textId="777A32B7" w:rsidR="00AB6145" w:rsidRDefault="00AC7D52" w:rsidP="00AB6145">
            <w:pPr>
              <w:jc w:val="both"/>
              <w:rPr>
                <w:rFonts w:eastAsia="Times New Roman"/>
                <w:sz w:val="22"/>
              </w:rPr>
            </w:pPr>
            <w:r>
              <w:rPr>
                <w:rFonts w:eastAsia="Times New Roman"/>
                <w:sz w:val="22"/>
              </w:rPr>
              <w:t xml:space="preserve">1.2.5. </w:t>
            </w:r>
            <w:r w:rsidR="0083258F">
              <w:rPr>
                <w:rFonts w:eastAsia="Times New Roman"/>
                <w:sz w:val="22"/>
              </w:rPr>
              <w:t>T</w:t>
            </w:r>
            <w:r w:rsidR="0083258F" w:rsidRPr="002006E8">
              <w:rPr>
                <w:rFonts w:eastAsia="Times New Roman"/>
                <w:sz w:val="22"/>
              </w:rPr>
              <w:t>uri tikti panaudos būdu teikiamam prietaisui</w:t>
            </w:r>
            <w:r w:rsidR="00AB6145">
              <w:rPr>
                <w:rFonts w:eastAsia="Times New Roman"/>
                <w:sz w:val="22"/>
              </w:rPr>
              <w:t>.</w:t>
            </w:r>
          </w:p>
          <w:p w14:paraId="6BCC21D9" w14:textId="1FA94AB9" w:rsidR="00AB6145" w:rsidRPr="00AB6145" w:rsidRDefault="00AB6145" w:rsidP="00AB6145">
            <w:pPr>
              <w:jc w:val="both"/>
              <w:rPr>
                <w:rFonts w:eastAsia="Times New Roman"/>
                <w:sz w:val="22"/>
              </w:rPr>
            </w:pPr>
          </w:p>
        </w:tc>
        <w:tc>
          <w:tcPr>
            <w:tcW w:w="720" w:type="dxa"/>
            <w:tcBorders>
              <w:top w:val="single" w:sz="4" w:space="0" w:color="auto"/>
              <w:left w:val="single" w:sz="4" w:space="0" w:color="auto"/>
              <w:bottom w:val="single" w:sz="4" w:space="0" w:color="auto"/>
              <w:right w:val="single" w:sz="4" w:space="0" w:color="auto"/>
            </w:tcBorders>
            <w:shd w:val="clear" w:color="FFFFCC" w:fill="FFFFFF"/>
            <w:vAlign w:val="center"/>
          </w:tcPr>
          <w:p w14:paraId="25536620" w14:textId="7ED92778" w:rsidR="00676F65" w:rsidRPr="004C5D63" w:rsidRDefault="00676F65" w:rsidP="00E8148F">
            <w:pPr>
              <w:jc w:val="center"/>
              <w:rPr>
                <w:rFonts w:eastAsia="Times New Roman"/>
                <w:sz w:val="22"/>
                <w:lang w:val="en-US"/>
              </w:rPr>
            </w:pPr>
          </w:p>
        </w:tc>
        <w:tc>
          <w:tcPr>
            <w:tcW w:w="1530" w:type="dxa"/>
            <w:tcBorders>
              <w:top w:val="single" w:sz="4" w:space="0" w:color="auto"/>
              <w:left w:val="single" w:sz="4" w:space="0" w:color="auto"/>
              <w:bottom w:val="single" w:sz="4" w:space="0" w:color="auto"/>
              <w:right w:val="single" w:sz="4" w:space="0" w:color="auto"/>
            </w:tcBorders>
            <w:shd w:val="clear" w:color="FFFFCC" w:fill="FFFFFF"/>
            <w:vAlign w:val="center"/>
          </w:tcPr>
          <w:p w14:paraId="0B81B02C" w14:textId="77777777" w:rsidR="00676F65" w:rsidRPr="004C5D63" w:rsidRDefault="00676F65" w:rsidP="00E8148F">
            <w:pPr>
              <w:jc w:val="center"/>
              <w:rPr>
                <w:rFonts w:eastAsia="Times New Roman"/>
                <w:sz w:val="22"/>
                <w:lang w:val="en-US"/>
              </w:rPr>
            </w:pPr>
          </w:p>
        </w:tc>
        <w:tc>
          <w:tcPr>
            <w:tcW w:w="5940" w:type="dxa"/>
            <w:tcBorders>
              <w:top w:val="single" w:sz="4" w:space="0" w:color="auto"/>
              <w:left w:val="single" w:sz="4" w:space="0" w:color="auto"/>
              <w:bottom w:val="single" w:sz="4" w:space="0" w:color="auto"/>
              <w:right w:val="single" w:sz="4" w:space="0" w:color="auto"/>
            </w:tcBorders>
            <w:shd w:val="clear" w:color="FFFFCC" w:fill="FFFFFF"/>
          </w:tcPr>
          <w:p w14:paraId="09503399" w14:textId="77777777" w:rsidR="00676F65" w:rsidRPr="004C5D63" w:rsidRDefault="00676F65" w:rsidP="00E8148F">
            <w:pPr>
              <w:rPr>
                <w:rFonts w:eastAsia="Times New Roman"/>
                <w:sz w:val="22"/>
                <w:lang w:val="en-US"/>
              </w:rPr>
            </w:pPr>
          </w:p>
        </w:tc>
      </w:tr>
      <w:tr w:rsidR="00676F65" w:rsidRPr="00E8148F" w14:paraId="0DF412F7" w14:textId="77777777" w:rsidTr="003653BE">
        <w:trPr>
          <w:trHeight w:val="509"/>
        </w:trPr>
        <w:tc>
          <w:tcPr>
            <w:tcW w:w="715" w:type="dxa"/>
            <w:tcBorders>
              <w:top w:val="single" w:sz="4" w:space="0" w:color="auto"/>
              <w:left w:val="single" w:sz="4" w:space="0" w:color="auto"/>
              <w:bottom w:val="single" w:sz="4" w:space="0" w:color="auto"/>
              <w:right w:val="single" w:sz="4" w:space="0" w:color="auto"/>
            </w:tcBorders>
            <w:shd w:val="clear" w:color="FFFFCC" w:fill="FFFFFF"/>
          </w:tcPr>
          <w:p w14:paraId="37708B29" w14:textId="47844AD7" w:rsidR="00676F65" w:rsidRPr="000D2252" w:rsidRDefault="00AC7D52" w:rsidP="00676F65">
            <w:pPr>
              <w:spacing w:line="276" w:lineRule="auto"/>
              <w:rPr>
                <w:rFonts w:eastAsia="Times New Roman"/>
                <w:b/>
                <w:bCs/>
                <w:sz w:val="22"/>
                <w:lang w:val="en-US"/>
              </w:rPr>
            </w:pPr>
            <w:r>
              <w:rPr>
                <w:rFonts w:eastAsia="Times New Roman"/>
                <w:b/>
                <w:bCs/>
                <w:sz w:val="22"/>
                <w:lang w:val="en-US"/>
              </w:rPr>
              <w:t>1.</w:t>
            </w:r>
            <w:r w:rsidR="000D2252" w:rsidRPr="000D2252">
              <w:rPr>
                <w:rFonts w:eastAsia="Times New Roman"/>
                <w:b/>
                <w:bCs/>
                <w:sz w:val="22"/>
                <w:lang w:val="en-US"/>
              </w:rPr>
              <w:t>3.</w:t>
            </w:r>
          </w:p>
        </w:tc>
        <w:tc>
          <w:tcPr>
            <w:tcW w:w="6300" w:type="dxa"/>
            <w:tcBorders>
              <w:top w:val="single" w:sz="4" w:space="0" w:color="auto"/>
              <w:left w:val="single" w:sz="4" w:space="0" w:color="auto"/>
              <w:bottom w:val="single" w:sz="4" w:space="0" w:color="auto"/>
              <w:right w:val="single" w:sz="4" w:space="0" w:color="auto"/>
            </w:tcBorders>
            <w:shd w:val="clear" w:color="FFFFCC" w:fill="FFFFFF"/>
          </w:tcPr>
          <w:p w14:paraId="613742FC" w14:textId="7B6768D7" w:rsidR="00676F65" w:rsidRPr="000D2252" w:rsidRDefault="00AB6145" w:rsidP="000D2252">
            <w:pPr>
              <w:jc w:val="both"/>
              <w:rPr>
                <w:rFonts w:eastAsia="Times New Roman"/>
                <w:b/>
                <w:bCs/>
                <w:sz w:val="22"/>
                <w:lang w:val="en-US"/>
              </w:rPr>
            </w:pPr>
            <w:r w:rsidRPr="00AB6145">
              <w:rPr>
                <w:rFonts w:eastAsia="Times New Roman"/>
                <w:b/>
                <w:bCs/>
                <w:sz w:val="22"/>
              </w:rPr>
              <w:t xml:space="preserve">Vienkartinė sistema dozavimo pompai su greičio reguliatoriumi, skirta </w:t>
            </w:r>
            <w:proofErr w:type="spellStart"/>
            <w:r w:rsidRPr="00AB6145">
              <w:rPr>
                <w:rFonts w:eastAsia="Times New Roman"/>
                <w:b/>
                <w:bCs/>
                <w:sz w:val="22"/>
              </w:rPr>
              <w:t>endoveninei</w:t>
            </w:r>
            <w:proofErr w:type="spellEnd"/>
            <w:r w:rsidRPr="00AB6145">
              <w:rPr>
                <w:rFonts w:eastAsia="Times New Roman"/>
                <w:b/>
                <w:bCs/>
                <w:sz w:val="22"/>
              </w:rPr>
              <w:t xml:space="preserve"> gydomajai lazerio procedūrai (ENVL)</w:t>
            </w:r>
          </w:p>
        </w:tc>
        <w:tc>
          <w:tcPr>
            <w:tcW w:w="720" w:type="dxa"/>
            <w:tcBorders>
              <w:top w:val="single" w:sz="4" w:space="0" w:color="auto"/>
              <w:left w:val="single" w:sz="4" w:space="0" w:color="auto"/>
              <w:bottom w:val="single" w:sz="4" w:space="0" w:color="auto"/>
              <w:right w:val="single" w:sz="4" w:space="0" w:color="auto"/>
            </w:tcBorders>
            <w:shd w:val="clear" w:color="FFFFCC" w:fill="FFFFFF"/>
            <w:vAlign w:val="center"/>
          </w:tcPr>
          <w:p w14:paraId="739778DC" w14:textId="7BD9A820" w:rsidR="00676F65" w:rsidRPr="004C5D63" w:rsidRDefault="000D2252" w:rsidP="00E8148F">
            <w:pPr>
              <w:jc w:val="center"/>
              <w:rPr>
                <w:rFonts w:eastAsia="Times New Roman"/>
                <w:sz w:val="22"/>
                <w:lang w:val="en-US"/>
              </w:rPr>
            </w:pPr>
            <w:proofErr w:type="spellStart"/>
            <w:r>
              <w:rPr>
                <w:rFonts w:eastAsia="Times New Roman"/>
                <w:sz w:val="22"/>
                <w:lang w:val="en-US"/>
              </w:rPr>
              <w:t>Vnt</w:t>
            </w:r>
            <w:proofErr w:type="spellEnd"/>
            <w:r>
              <w:rPr>
                <w:rFonts w:eastAsia="Times New Roman"/>
                <w:sz w:val="22"/>
                <w:lang w:val="en-US"/>
              </w:rPr>
              <w:t>.</w:t>
            </w:r>
          </w:p>
        </w:tc>
        <w:tc>
          <w:tcPr>
            <w:tcW w:w="1530" w:type="dxa"/>
            <w:tcBorders>
              <w:top w:val="single" w:sz="4" w:space="0" w:color="auto"/>
              <w:left w:val="single" w:sz="4" w:space="0" w:color="auto"/>
              <w:bottom w:val="single" w:sz="4" w:space="0" w:color="auto"/>
              <w:right w:val="single" w:sz="4" w:space="0" w:color="auto"/>
            </w:tcBorders>
            <w:shd w:val="clear" w:color="FFFFCC" w:fill="FFFFFF"/>
            <w:vAlign w:val="center"/>
          </w:tcPr>
          <w:p w14:paraId="15048F61" w14:textId="6EC6262A" w:rsidR="00676F65" w:rsidRPr="004C5D63" w:rsidRDefault="00AB6145" w:rsidP="00E8148F">
            <w:pPr>
              <w:jc w:val="center"/>
              <w:rPr>
                <w:rFonts w:eastAsia="Times New Roman"/>
                <w:sz w:val="22"/>
                <w:lang w:val="en-US"/>
              </w:rPr>
            </w:pPr>
            <w:r>
              <w:rPr>
                <w:rFonts w:eastAsia="Times New Roman"/>
                <w:sz w:val="22"/>
                <w:lang w:val="en-US"/>
              </w:rPr>
              <w:t>1120</w:t>
            </w:r>
          </w:p>
        </w:tc>
        <w:tc>
          <w:tcPr>
            <w:tcW w:w="5940" w:type="dxa"/>
            <w:tcBorders>
              <w:top w:val="single" w:sz="4" w:space="0" w:color="auto"/>
              <w:left w:val="single" w:sz="4" w:space="0" w:color="auto"/>
              <w:bottom w:val="single" w:sz="4" w:space="0" w:color="auto"/>
              <w:right w:val="single" w:sz="4" w:space="0" w:color="auto"/>
            </w:tcBorders>
            <w:shd w:val="clear" w:color="FFFFCC" w:fill="FFFFFF"/>
          </w:tcPr>
          <w:p w14:paraId="6AFD2EAA" w14:textId="77777777" w:rsidR="00676F65" w:rsidRPr="004C5D63" w:rsidRDefault="00676F65" w:rsidP="00E8148F">
            <w:pPr>
              <w:rPr>
                <w:rFonts w:eastAsia="Times New Roman"/>
                <w:sz w:val="22"/>
                <w:lang w:val="en-US"/>
              </w:rPr>
            </w:pPr>
          </w:p>
        </w:tc>
      </w:tr>
      <w:tr w:rsidR="00676F65" w:rsidRPr="00E8148F" w14:paraId="62A6CE15" w14:textId="77777777" w:rsidTr="00D40CC1">
        <w:trPr>
          <w:trHeight w:val="419"/>
        </w:trPr>
        <w:tc>
          <w:tcPr>
            <w:tcW w:w="715" w:type="dxa"/>
            <w:tcBorders>
              <w:top w:val="single" w:sz="4" w:space="0" w:color="auto"/>
              <w:left w:val="single" w:sz="4" w:space="0" w:color="auto"/>
              <w:bottom w:val="single" w:sz="4" w:space="0" w:color="auto"/>
              <w:right w:val="single" w:sz="4" w:space="0" w:color="auto"/>
            </w:tcBorders>
            <w:shd w:val="clear" w:color="FFFFCC" w:fill="FFFFFF"/>
          </w:tcPr>
          <w:p w14:paraId="3844BEE7" w14:textId="77777777" w:rsidR="00676F65" w:rsidRPr="004C5D63" w:rsidRDefault="00676F65" w:rsidP="00676F65">
            <w:pPr>
              <w:spacing w:line="276" w:lineRule="auto"/>
              <w:rPr>
                <w:rFonts w:eastAsia="Times New Roman"/>
                <w:sz w:val="22"/>
                <w:lang w:val="en-US"/>
              </w:rPr>
            </w:pPr>
          </w:p>
        </w:tc>
        <w:tc>
          <w:tcPr>
            <w:tcW w:w="6300" w:type="dxa"/>
            <w:tcBorders>
              <w:top w:val="single" w:sz="4" w:space="0" w:color="auto"/>
              <w:left w:val="single" w:sz="4" w:space="0" w:color="auto"/>
              <w:bottom w:val="single" w:sz="4" w:space="0" w:color="auto"/>
              <w:right w:val="single" w:sz="4" w:space="0" w:color="auto"/>
            </w:tcBorders>
            <w:shd w:val="clear" w:color="FFFFCC" w:fill="FFFFFF"/>
          </w:tcPr>
          <w:p w14:paraId="20729076" w14:textId="79C63343" w:rsidR="000D2252" w:rsidRDefault="00AC7D52" w:rsidP="00AC7D52">
            <w:pPr>
              <w:jc w:val="both"/>
              <w:rPr>
                <w:rFonts w:eastAsia="Times New Roman"/>
                <w:sz w:val="22"/>
              </w:rPr>
            </w:pPr>
            <w:r>
              <w:rPr>
                <w:rFonts w:eastAsia="Times New Roman"/>
                <w:sz w:val="22"/>
                <w:lang w:val="en-US"/>
              </w:rPr>
              <w:t>1.</w:t>
            </w:r>
            <w:r w:rsidR="000D2252">
              <w:rPr>
                <w:rFonts w:eastAsia="Times New Roman"/>
                <w:sz w:val="22"/>
                <w:lang w:val="en-US"/>
              </w:rPr>
              <w:t xml:space="preserve">3.1. </w:t>
            </w:r>
            <w:r w:rsidR="00AB6145" w:rsidRPr="00AB6145">
              <w:rPr>
                <w:rFonts w:eastAsia="Times New Roman"/>
                <w:sz w:val="22"/>
              </w:rPr>
              <w:t>Sterili</w:t>
            </w:r>
            <w:r w:rsidR="00AB6145">
              <w:rPr>
                <w:rFonts w:eastAsia="Times New Roman"/>
                <w:sz w:val="22"/>
              </w:rPr>
              <w:t>;</w:t>
            </w:r>
          </w:p>
          <w:p w14:paraId="5EDAB306" w14:textId="59286189" w:rsidR="00AC7D52" w:rsidRDefault="00AC7D52" w:rsidP="00AC7D52">
            <w:pPr>
              <w:jc w:val="both"/>
              <w:rPr>
                <w:rFonts w:eastAsia="Times New Roman"/>
                <w:sz w:val="22"/>
              </w:rPr>
            </w:pPr>
            <w:r>
              <w:rPr>
                <w:rFonts w:eastAsia="Times New Roman"/>
                <w:sz w:val="22"/>
              </w:rPr>
              <w:t xml:space="preserve">1.3.2. </w:t>
            </w:r>
            <w:r w:rsidR="00AB6145">
              <w:rPr>
                <w:rFonts w:eastAsia="Times New Roman"/>
                <w:sz w:val="22"/>
              </w:rPr>
              <w:t>I</w:t>
            </w:r>
            <w:r w:rsidR="00AB6145" w:rsidRPr="00AB6145">
              <w:rPr>
                <w:rFonts w:eastAsia="Times New Roman"/>
                <w:sz w:val="22"/>
              </w:rPr>
              <w:t>ndividualiai supakuota</w:t>
            </w:r>
            <w:r w:rsidR="00AB6145">
              <w:rPr>
                <w:rFonts w:eastAsia="Times New Roman"/>
                <w:sz w:val="22"/>
              </w:rPr>
              <w:t>;</w:t>
            </w:r>
          </w:p>
          <w:p w14:paraId="028AD8D4" w14:textId="6986B355" w:rsidR="00AC7D52" w:rsidRDefault="00AC7D52" w:rsidP="00AC7D52">
            <w:pPr>
              <w:jc w:val="both"/>
              <w:rPr>
                <w:rFonts w:eastAsia="Times New Roman"/>
                <w:sz w:val="22"/>
              </w:rPr>
            </w:pPr>
            <w:r>
              <w:rPr>
                <w:rFonts w:eastAsia="Times New Roman"/>
                <w:sz w:val="22"/>
              </w:rPr>
              <w:t xml:space="preserve">1.3.3. </w:t>
            </w:r>
            <w:r w:rsidR="00AB6145">
              <w:rPr>
                <w:rFonts w:eastAsia="Times New Roman"/>
                <w:sz w:val="22"/>
              </w:rPr>
              <w:t>B</w:t>
            </w:r>
            <w:r w:rsidR="00AB6145" w:rsidRPr="00AB6145">
              <w:rPr>
                <w:rFonts w:eastAsia="Times New Roman"/>
                <w:sz w:val="22"/>
              </w:rPr>
              <w:t>e DEHP</w:t>
            </w:r>
            <w:r w:rsidR="00AB6145">
              <w:rPr>
                <w:rFonts w:eastAsia="Times New Roman"/>
                <w:sz w:val="22"/>
              </w:rPr>
              <w:t>;</w:t>
            </w:r>
          </w:p>
          <w:p w14:paraId="747804A2" w14:textId="2ACD8F3C" w:rsidR="00AC7D52" w:rsidRDefault="00AC7D52" w:rsidP="00AC7D52">
            <w:pPr>
              <w:jc w:val="both"/>
              <w:rPr>
                <w:rFonts w:eastAsia="Times New Roman"/>
                <w:sz w:val="22"/>
              </w:rPr>
            </w:pPr>
            <w:r>
              <w:rPr>
                <w:rFonts w:eastAsia="Times New Roman"/>
                <w:sz w:val="22"/>
              </w:rPr>
              <w:t xml:space="preserve">1.3.4. </w:t>
            </w:r>
            <w:r w:rsidR="00AB6145">
              <w:rPr>
                <w:rFonts w:eastAsia="Times New Roman"/>
                <w:sz w:val="22"/>
              </w:rPr>
              <w:t>S</w:t>
            </w:r>
            <w:r w:rsidR="00AB6145" w:rsidRPr="00AB6145">
              <w:rPr>
                <w:rFonts w:eastAsia="Times New Roman"/>
                <w:sz w:val="22"/>
              </w:rPr>
              <w:t>u tėkmės greičio reguliatoriumi</w:t>
            </w:r>
            <w:r w:rsidR="00AB6145">
              <w:rPr>
                <w:rFonts w:eastAsia="Times New Roman"/>
                <w:sz w:val="22"/>
              </w:rPr>
              <w:t>;</w:t>
            </w:r>
          </w:p>
          <w:p w14:paraId="46A894B6" w14:textId="129A189F" w:rsidR="00AC7D52" w:rsidRDefault="00AC7D52" w:rsidP="00AC7D52">
            <w:pPr>
              <w:jc w:val="both"/>
              <w:rPr>
                <w:rFonts w:eastAsia="Times New Roman"/>
                <w:sz w:val="22"/>
              </w:rPr>
            </w:pPr>
            <w:r>
              <w:rPr>
                <w:rFonts w:eastAsia="Times New Roman"/>
                <w:sz w:val="22"/>
              </w:rPr>
              <w:t xml:space="preserve">1.3.5. </w:t>
            </w:r>
            <w:r w:rsidR="00AB6145">
              <w:rPr>
                <w:rFonts w:eastAsia="Times New Roman"/>
                <w:sz w:val="22"/>
              </w:rPr>
              <w:t xml:space="preserve">Su </w:t>
            </w:r>
            <w:proofErr w:type="spellStart"/>
            <w:r w:rsidR="00AB6145" w:rsidRPr="00AB6145">
              <w:rPr>
                <w:rFonts w:eastAsia="Times New Roman"/>
                <w:sz w:val="22"/>
              </w:rPr>
              <w:t>Luer-Lock</w:t>
            </w:r>
            <w:proofErr w:type="spellEnd"/>
            <w:r w:rsidR="00AB6145" w:rsidRPr="00AB6145">
              <w:rPr>
                <w:rFonts w:eastAsia="Times New Roman"/>
                <w:sz w:val="22"/>
              </w:rPr>
              <w:t xml:space="preserve"> jungtimi</w:t>
            </w:r>
            <w:r w:rsidR="00AB6145">
              <w:rPr>
                <w:rFonts w:eastAsia="Times New Roman"/>
                <w:sz w:val="22"/>
              </w:rPr>
              <w:t>;</w:t>
            </w:r>
          </w:p>
          <w:p w14:paraId="3FC41913" w14:textId="25F8818E" w:rsidR="00AB6145" w:rsidRDefault="00AB6145" w:rsidP="00AC7D52">
            <w:pPr>
              <w:jc w:val="both"/>
              <w:rPr>
                <w:rFonts w:eastAsia="Times New Roman"/>
                <w:sz w:val="22"/>
              </w:rPr>
            </w:pPr>
            <w:r>
              <w:rPr>
                <w:rFonts w:eastAsia="Times New Roman"/>
                <w:sz w:val="22"/>
              </w:rPr>
              <w:t>1.3.6. T</w:t>
            </w:r>
            <w:r w:rsidRPr="00AB6145">
              <w:rPr>
                <w:rFonts w:eastAsia="Times New Roman"/>
                <w:sz w:val="22"/>
              </w:rPr>
              <w:t>uri tikti panaudos būdu teikiamam prietaisui</w:t>
            </w:r>
            <w:r>
              <w:rPr>
                <w:rFonts w:eastAsia="Times New Roman"/>
                <w:sz w:val="22"/>
              </w:rPr>
              <w:t>.</w:t>
            </w:r>
          </w:p>
          <w:p w14:paraId="5DF2223F" w14:textId="2DB76F31" w:rsidR="00AB6145" w:rsidRPr="004C5D63" w:rsidRDefault="00AB6145" w:rsidP="00AC7D52">
            <w:pPr>
              <w:jc w:val="both"/>
              <w:rPr>
                <w:rFonts w:eastAsia="Times New Roman"/>
                <w:sz w:val="22"/>
                <w:lang w:val="en-US"/>
              </w:rPr>
            </w:pPr>
          </w:p>
        </w:tc>
        <w:tc>
          <w:tcPr>
            <w:tcW w:w="720" w:type="dxa"/>
            <w:tcBorders>
              <w:top w:val="single" w:sz="4" w:space="0" w:color="auto"/>
              <w:left w:val="single" w:sz="4" w:space="0" w:color="auto"/>
              <w:bottom w:val="single" w:sz="4" w:space="0" w:color="auto"/>
              <w:right w:val="single" w:sz="4" w:space="0" w:color="auto"/>
            </w:tcBorders>
            <w:shd w:val="clear" w:color="FFFFCC" w:fill="FFFFFF"/>
            <w:vAlign w:val="center"/>
          </w:tcPr>
          <w:p w14:paraId="405C6541" w14:textId="2011979D" w:rsidR="00676F65" w:rsidRPr="004C5D63" w:rsidRDefault="00676F65" w:rsidP="00E8148F">
            <w:pPr>
              <w:jc w:val="center"/>
              <w:rPr>
                <w:rFonts w:eastAsia="Times New Roman"/>
                <w:sz w:val="22"/>
                <w:lang w:val="en-US"/>
              </w:rPr>
            </w:pPr>
          </w:p>
        </w:tc>
        <w:tc>
          <w:tcPr>
            <w:tcW w:w="1530" w:type="dxa"/>
            <w:tcBorders>
              <w:top w:val="single" w:sz="4" w:space="0" w:color="auto"/>
              <w:left w:val="single" w:sz="4" w:space="0" w:color="auto"/>
              <w:bottom w:val="single" w:sz="4" w:space="0" w:color="auto"/>
              <w:right w:val="single" w:sz="4" w:space="0" w:color="auto"/>
            </w:tcBorders>
            <w:shd w:val="clear" w:color="FFFFCC" w:fill="FFFFFF"/>
            <w:vAlign w:val="center"/>
          </w:tcPr>
          <w:p w14:paraId="33A55770" w14:textId="77777777" w:rsidR="00676F65" w:rsidRPr="004C5D63" w:rsidRDefault="00676F65" w:rsidP="00E8148F">
            <w:pPr>
              <w:jc w:val="center"/>
              <w:rPr>
                <w:rFonts w:eastAsia="Times New Roman"/>
                <w:sz w:val="22"/>
                <w:lang w:val="en-US"/>
              </w:rPr>
            </w:pPr>
          </w:p>
        </w:tc>
        <w:tc>
          <w:tcPr>
            <w:tcW w:w="5940" w:type="dxa"/>
            <w:tcBorders>
              <w:top w:val="single" w:sz="4" w:space="0" w:color="auto"/>
              <w:left w:val="single" w:sz="4" w:space="0" w:color="auto"/>
              <w:bottom w:val="single" w:sz="4" w:space="0" w:color="auto"/>
              <w:right w:val="single" w:sz="4" w:space="0" w:color="auto"/>
            </w:tcBorders>
            <w:shd w:val="clear" w:color="FFFFCC" w:fill="FFFFFF"/>
          </w:tcPr>
          <w:p w14:paraId="691841F2" w14:textId="77777777" w:rsidR="00676F65" w:rsidRPr="004C5D63" w:rsidRDefault="00676F65" w:rsidP="00E8148F">
            <w:pPr>
              <w:rPr>
                <w:rFonts w:eastAsia="Times New Roman"/>
                <w:sz w:val="22"/>
                <w:lang w:val="en-US"/>
              </w:rPr>
            </w:pPr>
          </w:p>
        </w:tc>
      </w:tr>
      <w:tr w:rsidR="00676F65" w:rsidRPr="00E8148F" w14:paraId="71A2CA94" w14:textId="77777777" w:rsidTr="003653BE">
        <w:trPr>
          <w:trHeight w:val="545"/>
        </w:trPr>
        <w:tc>
          <w:tcPr>
            <w:tcW w:w="715" w:type="dxa"/>
            <w:tcBorders>
              <w:top w:val="single" w:sz="4" w:space="0" w:color="auto"/>
              <w:left w:val="single" w:sz="4" w:space="0" w:color="auto"/>
              <w:bottom w:val="single" w:sz="4" w:space="0" w:color="auto"/>
              <w:right w:val="single" w:sz="4" w:space="0" w:color="auto"/>
            </w:tcBorders>
            <w:shd w:val="clear" w:color="FFFFCC" w:fill="FFFFFF"/>
          </w:tcPr>
          <w:p w14:paraId="2306BCF2" w14:textId="3EE2940F" w:rsidR="00676F65" w:rsidRPr="00F01275" w:rsidRDefault="00AC7D52" w:rsidP="00676F65">
            <w:pPr>
              <w:spacing w:line="276" w:lineRule="auto"/>
              <w:rPr>
                <w:rFonts w:eastAsia="Times New Roman"/>
                <w:b/>
                <w:bCs/>
                <w:sz w:val="22"/>
                <w:lang w:val="en-US"/>
              </w:rPr>
            </w:pPr>
            <w:r>
              <w:rPr>
                <w:rFonts w:eastAsia="Times New Roman"/>
                <w:b/>
                <w:bCs/>
                <w:sz w:val="22"/>
                <w:lang w:val="en-US"/>
              </w:rPr>
              <w:t>1.</w:t>
            </w:r>
            <w:r w:rsidR="00F01275" w:rsidRPr="00F01275">
              <w:rPr>
                <w:rFonts w:eastAsia="Times New Roman"/>
                <w:b/>
                <w:bCs/>
                <w:sz w:val="22"/>
                <w:lang w:val="en-US"/>
              </w:rPr>
              <w:t xml:space="preserve">4. </w:t>
            </w:r>
          </w:p>
        </w:tc>
        <w:tc>
          <w:tcPr>
            <w:tcW w:w="6300" w:type="dxa"/>
            <w:tcBorders>
              <w:top w:val="single" w:sz="4" w:space="0" w:color="auto"/>
              <w:left w:val="single" w:sz="4" w:space="0" w:color="auto"/>
              <w:bottom w:val="single" w:sz="4" w:space="0" w:color="auto"/>
              <w:right w:val="single" w:sz="4" w:space="0" w:color="auto"/>
            </w:tcBorders>
            <w:shd w:val="clear" w:color="FFFFCC" w:fill="FFFFFF"/>
          </w:tcPr>
          <w:p w14:paraId="5A4E9860" w14:textId="04459F15" w:rsidR="00676F65" w:rsidRPr="00F01275" w:rsidRDefault="00AB6145" w:rsidP="00F01275">
            <w:pPr>
              <w:jc w:val="both"/>
              <w:rPr>
                <w:rFonts w:eastAsia="Times New Roman"/>
                <w:b/>
                <w:bCs/>
                <w:sz w:val="22"/>
                <w:lang w:val="en-US"/>
              </w:rPr>
            </w:pPr>
            <w:r w:rsidRPr="00AB6145">
              <w:rPr>
                <w:rFonts w:eastAsia="Times New Roman"/>
                <w:b/>
                <w:bCs/>
                <w:sz w:val="22"/>
              </w:rPr>
              <w:t xml:space="preserve">1940 </w:t>
            </w:r>
            <w:proofErr w:type="spellStart"/>
            <w:r w:rsidRPr="00AB6145">
              <w:rPr>
                <w:rFonts w:eastAsia="Times New Roman"/>
                <w:b/>
                <w:bCs/>
                <w:sz w:val="22"/>
              </w:rPr>
              <w:t>nm</w:t>
            </w:r>
            <w:proofErr w:type="spellEnd"/>
            <w:r w:rsidRPr="00AB6145">
              <w:rPr>
                <w:rFonts w:eastAsia="Times New Roman"/>
                <w:b/>
                <w:bCs/>
                <w:sz w:val="22"/>
              </w:rPr>
              <w:t xml:space="preserve"> bangos ilgio </w:t>
            </w:r>
            <w:proofErr w:type="spellStart"/>
            <w:r w:rsidRPr="00AB6145">
              <w:rPr>
                <w:rFonts w:eastAsia="Times New Roman"/>
                <w:b/>
                <w:bCs/>
                <w:sz w:val="22"/>
              </w:rPr>
              <w:t>diodinis</w:t>
            </w:r>
            <w:proofErr w:type="spellEnd"/>
            <w:r w:rsidRPr="00AB6145">
              <w:rPr>
                <w:rFonts w:eastAsia="Times New Roman"/>
                <w:b/>
                <w:bCs/>
                <w:sz w:val="22"/>
              </w:rPr>
              <w:t xml:space="preserve"> lazeris</w:t>
            </w:r>
            <w:r w:rsidR="00B25A0F">
              <w:rPr>
                <w:rFonts w:eastAsia="Times New Roman"/>
                <w:b/>
                <w:bCs/>
                <w:sz w:val="22"/>
              </w:rPr>
              <w:t xml:space="preserve"> kojų venoms</w:t>
            </w:r>
            <w:r w:rsidRPr="00AB6145">
              <w:rPr>
                <w:rFonts w:eastAsia="Times New Roman"/>
                <w:b/>
                <w:bCs/>
                <w:sz w:val="22"/>
              </w:rPr>
              <w:t xml:space="preserve"> (panaudai)</w:t>
            </w:r>
          </w:p>
        </w:tc>
        <w:tc>
          <w:tcPr>
            <w:tcW w:w="720" w:type="dxa"/>
            <w:tcBorders>
              <w:top w:val="single" w:sz="4" w:space="0" w:color="auto"/>
              <w:left w:val="single" w:sz="4" w:space="0" w:color="auto"/>
              <w:bottom w:val="single" w:sz="4" w:space="0" w:color="auto"/>
              <w:right w:val="single" w:sz="4" w:space="0" w:color="auto"/>
            </w:tcBorders>
            <w:shd w:val="clear" w:color="FFFFCC" w:fill="FFFFFF"/>
            <w:vAlign w:val="center"/>
          </w:tcPr>
          <w:p w14:paraId="548B5466" w14:textId="5C08147C" w:rsidR="00676F65" w:rsidRPr="004C5D63" w:rsidRDefault="00F01275" w:rsidP="00E8148F">
            <w:pPr>
              <w:jc w:val="center"/>
              <w:rPr>
                <w:rFonts w:eastAsia="Times New Roman"/>
                <w:sz w:val="22"/>
                <w:lang w:val="en-US"/>
              </w:rPr>
            </w:pPr>
            <w:proofErr w:type="spellStart"/>
            <w:r>
              <w:rPr>
                <w:rFonts w:eastAsia="Times New Roman"/>
                <w:sz w:val="22"/>
                <w:lang w:val="en-US"/>
              </w:rPr>
              <w:t>Vnt</w:t>
            </w:r>
            <w:proofErr w:type="spellEnd"/>
            <w:r>
              <w:rPr>
                <w:rFonts w:eastAsia="Times New Roman"/>
                <w:sz w:val="22"/>
                <w:lang w:val="en-US"/>
              </w:rPr>
              <w:t>.</w:t>
            </w:r>
          </w:p>
        </w:tc>
        <w:tc>
          <w:tcPr>
            <w:tcW w:w="1530" w:type="dxa"/>
            <w:tcBorders>
              <w:top w:val="single" w:sz="4" w:space="0" w:color="auto"/>
              <w:left w:val="single" w:sz="4" w:space="0" w:color="auto"/>
              <w:bottom w:val="single" w:sz="4" w:space="0" w:color="auto"/>
              <w:right w:val="single" w:sz="4" w:space="0" w:color="auto"/>
            </w:tcBorders>
            <w:shd w:val="clear" w:color="FFFFCC" w:fill="FFFFFF"/>
            <w:vAlign w:val="center"/>
          </w:tcPr>
          <w:p w14:paraId="0031A7A6" w14:textId="1FA5EDCC" w:rsidR="00676F65" w:rsidRPr="004C5D63" w:rsidRDefault="00AB6145" w:rsidP="00E8148F">
            <w:pPr>
              <w:jc w:val="center"/>
              <w:rPr>
                <w:rFonts w:eastAsia="Times New Roman"/>
                <w:sz w:val="22"/>
                <w:lang w:val="en-US"/>
              </w:rPr>
            </w:pPr>
            <w:r>
              <w:rPr>
                <w:rFonts w:eastAsia="Times New Roman"/>
                <w:sz w:val="22"/>
                <w:lang w:val="en-US"/>
              </w:rPr>
              <w:t>1</w:t>
            </w:r>
          </w:p>
        </w:tc>
        <w:tc>
          <w:tcPr>
            <w:tcW w:w="5940" w:type="dxa"/>
            <w:tcBorders>
              <w:top w:val="single" w:sz="4" w:space="0" w:color="auto"/>
              <w:left w:val="single" w:sz="4" w:space="0" w:color="auto"/>
              <w:bottom w:val="single" w:sz="4" w:space="0" w:color="auto"/>
              <w:right w:val="single" w:sz="4" w:space="0" w:color="auto"/>
            </w:tcBorders>
            <w:shd w:val="clear" w:color="FFFFCC" w:fill="FFFFFF"/>
          </w:tcPr>
          <w:p w14:paraId="0BF92F93" w14:textId="77777777" w:rsidR="00676F65" w:rsidRPr="004C5D63" w:rsidRDefault="00676F65" w:rsidP="00E8148F">
            <w:pPr>
              <w:rPr>
                <w:rFonts w:eastAsia="Times New Roman"/>
                <w:sz w:val="22"/>
                <w:lang w:val="en-US"/>
              </w:rPr>
            </w:pPr>
          </w:p>
        </w:tc>
      </w:tr>
      <w:tr w:rsidR="00676F65" w:rsidRPr="00E8148F" w14:paraId="405EEDF8" w14:textId="77777777" w:rsidTr="003653BE">
        <w:trPr>
          <w:trHeight w:val="1724"/>
        </w:trPr>
        <w:tc>
          <w:tcPr>
            <w:tcW w:w="715" w:type="dxa"/>
            <w:tcBorders>
              <w:top w:val="single" w:sz="4" w:space="0" w:color="auto"/>
              <w:left w:val="single" w:sz="4" w:space="0" w:color="auto"/>
              <w:bottom w:val="single" w:sz="4" w:space="0" w:color="auto"/>
              <w:right w:val="single" w:sz="4" w:space="0" w:color="auto"/>
            </w:tcBorders>
            <w:shd w:val="clear" w:color="FFFFCC" w:fill="FFFFFF"/>
          </w:tcPr>
          <w:p w14:paraId="6BC9B8AD" w14:textId="77777777" w:rsidR="00676F65" w:rsidRPr="004C5D63" w:rsidRDefault="00676F65" w:rsidP="00676F65">
            <w:pPr>
              <w:spacing w:line="276" w:lineRule="auto"/>
              <w:rPr>
                <w:rFonts w:eastAsia="Times New Roman"/>
                <w:sz w:val="22"/>
                <w:lang w:val="en-US"/>
              </w:rPr>
            </w:pPr>
          </w:p>
        </w:tc>
        <w:tc>
          <w:tcPr>
            <w:tcW w:w="6300" w:type="dxa"/>
            <w:tcBorders>
              <w:top w:val="single" w:sz="4" w:space="0" w:color="auto"/>
              <w:left w:val="single" w:sz="4" w:space="0" w:color="auto"/>
              <w:bottom w:val="single" w:sz="4" w:space="0" w:color="auto"/>
              <w:right w:val="single" w:sz="4" w:space="0" w:color="auto"/>
            </w:tcBorders>
            <w:shd w:val="clear" w:color="FFFFCC" w:fill="FFFFFF"/>
          </w:tcPr>
          <w:p w14:paraId="739FEC53" w14:textId="3C97ACE1" w:rsidR="00F01275" w:rsidRDefault="00AC7D52" w:rsidP="00AC7D52">
            <w:pPr>
              <w:jc w:val="both"/>
              <w:rPr>
                <w:rFonts w:eastAsia="Times New Roman"/>
                <w:sz w:val="22"/>
              </w:rPr>
            </w:pPr>
            <w:r>
              <w:rPr>
                <w:rFonts w:eastAsia="Times New Roman"/>
                <w:sz w:val="22"/>
                <w:lang w:val="en-US"/>
              </w:rPr>
              <w:t>1.</w:t>
            </w:r>
            <w:r w:rsidR="00F01275">
              <w:rPr>
                <w:rFonts w:eastAsia="Times New Roman"/>
                <w:sz w:val="22"/>
                <w:lang w:val="en-US"/>
              </w:rPr>
              <w:t xml:space="preserve">4.1. </w:t>
            </w:r>
            <w:r w:rsidR="00AB6145" w:rsidRPr="00AB6145">
              <w:rPr>
                <w:rFonts w:eastAsia="Times New Roman"/>
                <w:sz w:val="22"/>
              </w:rPr>
              <w:t>4 lazerio klasė</w:t>
            </w:r>
            <w:r w:rsidR="00AB6145">
              <w:rPr>
                <w:rFonts w:eastAsia="Times New Roman"/>
                <w:sz w:val="22"/>
              </w:rPr>
              <w:t>;</w:t>
            </w:r>
          </w:p>
          <w:p w14:paraId="1DDBD6E9" w14:textId="44A67B04" w:rsidR="00AC7D52" w:rsidRDefault="00AC7D52" w:rsidP="00AC7D52">
            <w:pPr>
              <w:jc w:val="both"/>
              <w:rPr>
                <w:rFonts w:eastAsia="Times New Roman"/>
                <w:sz w:val="22"/>
              </w:rPr>
            </w:pPr>
            <w:r>
              <w:rPr>
                <w:rFonts w:eastAsia="Times New Roman"/>
                <w:sz w:val="22"/>
              </w:rPr>
              <w:t xml:space="preserve">1.4.2. </w:t>
            </w:r>
            <w:r w:rsidR="00AB6145" w:rsidRPr="00AB6145">
              <w:rPr>
                <w:rFonts w:eastAsia="Times New Roman"/>
                <w:sz w:val="22"/>
              </w:rPr>
              <w:t>Lazerio jėga ne mažiau 6 W</w:t>
            </w:r>
            <w:r w:rsidR="00AB6145">
              <w:rPr>
                <w:rFonts w:eastAsia="Times New Roman"/>
                <w:sz w:val="22"/>
              </w:rPr>
              <w:t>;</w:t>
            </w:r>
          </w:p>
          <w:p w14:paraId="6330764D" w14:textId="788D315F" w:rsidR="00AC7D52" w:rsidRDefault="00AC7D52" w:rsidP="00AC7D52">
            <w:pPr>
              <w:jc w:val="both"/>
              <w:rPr>
                <w:rFonts w:eastAsia="Times New Roman"/>
                <w:sz w:val="22"/>
              </w:rPr>
            </w:pPr>
            <w:r>
              <w:rPr>
                <w:rFonts w:eastAsia="Times New Roman"/>
                <w:sz w:val="22"/>
              </w:rPr>
              <w:t xml:space="preserve">1.4.3. </w:t>
            </w:r>
            <w:r w:rsidR="00AB6145" w:rsidRPr="00AB6145">
              <w:rPr>
                <w:rFonts w:eastAsia="Times New Roman"/>
                <w:sz w:val="22"/>
              </w:rPr>
              <w:t>Tiekėjas privalo savo sąskaita užtikrinti perduotų aparatų techninę priežiūrą, aprūpinti medicinos prietaiso pasais, atlikti techninės būklės tikrinimą visą panaudos sutarties galiojimo terminą. Turi būti pateiktas detalus, gamintojo reglamentuotas ir gamintojo atstovų atliekamas įrangos techninių priežiūros darbų atlikimo dažnis, priemonės</w:t>
            </w:r>
            <w:r w:rsidR="00AB6145">
              <w:rPr>
                <w:rFonts w:eastAsia="Times New Roman"/>
                <w:sz w:val="22"/>
              </w:rPr>
              <w:t>;</w:t>
            </w:r>
          </w:p>
          <w:p w14:paraId="2632DAC9" w14:textId="6E854B43" w:rsidR="00AC7D52" w:rsidRDefault="00AC7D52" w:rsidP="00AC7D52">
            <w:pPr>
              <w:jc w:val="both"/>
              <w:rPr>
                <w:rFonts w:eastAsia="Times New Roman"/>
                <w:sz w:val="22"/>
              </w:rPr>
            </w:pPr>
            <w:r>
              <w:rPr>
                <w:rFonts w:eastAsia="Times New Roman"/>
                <w:sz w:val="22"/>
              </w:rPr>
              <w:t xml:space="preserve">1.4.4. </w:t>
            </w:r>
            <w:r w:rsidR="00AB6145" w:rsidRPr="00AB6145">
              <w:rPr>
                <w:rFonts w:eastAsia="Times New Roman"/>
                <w:sz w:val="22"/>
              </w:rPr>
              <w:t xml:space="preserve">Tiekėjas privalo savo sąskaita užtikrinti perduotų aparatų techninę priežiūrą, galimų defektų ir/ar gedimų šalinimą / remontą visą panaudos sutarties galiojimo terminą. Aparatai turi būti pastoviai atnaujinami, kad būtų naujausia </w:t>
            </w:r>
            <w:proofErr w:type="spellStart"/>
            <w:r w:rsidR="00AB6145" w:rsidRPr="00AB6145">
              <w:rPr>
                <w:rFonts w:eastAsia="Times New Roman"/>
                <w:sz w:val="22"/>
              </w:rPr>
              <w:t>softo</w:t>
            </w:r>
            <w:proofErr w:type="spellEnd"/>
            <w:r w:rsidR="00AB6145" w:rsidRPr="00AB6145">
              <w:rPr>
                <w:rFonts w:eastAsia="Times New Roman"/>
                <w:sz w:val="22"/>
              </w:rPr>
              <w:t xml:space="preserve"> versija. Aparatų galimų defektų ir/ar gedimų/ sutrikimų nustatymas turi būti pradedamas nedelsiant (darbo dienomis) po pranešimo gavimo. Panaudos davėjas įsipareigoja nemokamai atlikti Įrangos remonto ir priežiūros darbus (įskaitant detalių keitimą) pagal gamintojo nurodytas rekomendacijas. Jei tokių darbų neįmanoma atlikti skubiai, panaudos davėjas įsipareigoja ne vėliau kaip per 2 darbo dienas pateikti neatlygintinam naudojimui analogišką įrangą iki bus sutaisyta</w:t>
            </w:r>
            <w:r w:rsidR="00AB6145">
              <w:rPr>
                <w:rFonts w:eastAsia="Times New Roman"/>
                <w:sz w:val="22"/>
              </w:rPr>
              <w:t>;</w:t>
            </w:r>
          </w:p>
          <w:p w14:paraId="517D694A" w14:textId="1A43A79A" w:rsidR="00AC7D52" w:rsidRDefault="00AC7D52" w:rsidP="00AC7D52">
            <w:pPr>
              <w:jc w:val="both"/>
              <w:rPr>
                <w:rFonts w:eastAsia="Times New Roman"/>
                <w:sz w:val="22"/>
              </w:rPr>
            </w:pPr>
            <w:r>
              <w:rPr>
                <w:rFonts w:eastAsia="Times New Roman"/>
                <w:sz w:val="22"/>
              </w:rPr>
              <w:t xml:space="preserve">1.4.5. </w:t>
            </w:r>
            <w:r w:rsidR="000314C1">
              <w:rPr>
                <w:rFonts w:eastAsia="Times New Roman"/>
                <w:sz w:val="22"/>
              </w:rPr>
              <w:t xml:space="preserve">Įrangos </w:t>
            </w:r>
            <w:r w:rsidR="00AB6145" w:rsidRPr="00AB6145">
              <w:rPr>
                <w:rFonts w:eastAsia="Times New Roman"/>
                <w:sz w:val="22"/>
              </w:rPr>
              <w:t>pristatymo, instaliavimo, ligoninės personalo apmokymo išlaidos įskaičiuotos į pasiūlymo kainą</w:t>
            </w:r>
            <w:r w:rsidR="00AB6145">
              <w:rPr>
                <w:rFonts w:eastAsia="Times New Roman"/>
                <w:sz w:val="22"/>
              </w:rPr>
              <w:t>;</w:t>
            </w:r>
          </w:p>
          <w:p w14:paraId="708B493A" w14:textId="36EEEE4A" w:rsidR="00AB6145" w:rsidRDefault="00AB6145" w:rsidP="00AC7D52">
            <w:pPr>
              <w:jc w:val="both"/>
              <w:rPr>
                <w:rFonts w:eastAsia="Times New Roman"/>
                <w:sz w:val="22"/>
              </w:rPr>
            </w:pPr>
            <w:r>
              <w:rPr>
                <w:rFonts w:eastAsia="Times New Roman"/>
                <w:sz w:val="22"/>
              </w:rPr>
              <w:t>1.4.6. Įranga</w:t>
            </w:r>
            <w:r w:rsidRPr="00AB6145">
              <w:rPr>
                <w:rFonts w:eastAsia="Times New Roman"/>
                <w:sz w:val="22"/>
              </w:rPr>
              <w:t xml:space="preserve"> turi būti pažymėt</w:t>
            </w:r>
            <w:r>
              <w:rPr>
                <w:rFonts w:eastAsia="Times New Roman"/>
                <w:sz w:val="22"/>
              </w:rPr>
              <w:t>a</w:t>
            </w:r>
            <w:r w:rsidRPr="00AB6145">
              <w:rPr>
                <w:rFonts w:eastAsia="Times New Roman"/>
                <w:sz w:val="22"/>
              </w:rPr>
              <w:t xml:space="preserve"> CE ženklu (būtina pateikti CE sertifikato kopiją)</w:t>
            </w:r>
            <w:r>
              <w:rPr>
                <w:rFonts w:eastAsia="Times New Roman"/>
                <w:sz w:val="22"/>
              </w:rPr>
              <w:t>;</w:t>
            </w:r>
          </w:p>
          <w:p w14:paraId="70B9CEB2" w14:textId="233B759C" w:rsidR="00AC7D52" w:rsidRDefault="00AB6145" w:rsidP="00AC7D52">
            <w:pPr>
              <w:jc w:val="both"/>
              <w:rPr>
                <w:rFonts w:eastAsia="Times New Roman"/>
                <w:sz w:val="22"/>
              </w:rPr>
            </w:pPr>
            <w:r>
              <w:rPr>
                <w:rFonts w:eastAsia="Times New Roman"/>
                <w:sz w:val="22"/>
              </w:rPr>
              <w:t>1.4.</w:t>
            </w:r>
            <w:r w:rsidRPr="00AB6145">
              <w:rPr>
                <w:rFonts w:eastAsia="Times New Roman"/>
                <w:sz w:val="22"/>
              </w:rPr>
              <w:t>7. Pateikti lietuvių kalba išsamią aparato naudojimo instrukciją</w:t>
            </w:r>
            <w:r w:rsidR="000314C1">
              <w:rPr>
                <w:rFonts w:eastAsia="Times New Roman"/>
                <w:sz w:val="22"/>
              </w:rPr>
              <w:t>.</w:t>
            </w:r>
          </w:p>
          <w:p w14:paraId="56C82C4C" w14:textId="5497E840" w:rsidR="000314C1" w:rsidRPr="004C5D63" w:rsidRDefault="000314C1" w:rsidP="00AC7D52">
            <w:pPr>
              <w:jc w:val="both"/>
              <w:rPr>
                <w:rFonts w:eastAsia="Times New Roman"/>
                <w:sz w:val="22"/>
                <w:lang w:val="en-US"/>
              </w:rPr>
            </w:pPr>
          </w:p>
        </w:tc>
        <w:tc>
          <w:tcPr>
            <w:tcW w:w="720" w:type="dxa"/>
            <w:tcBorders>
              <w:top w:val="single" w:sz="4" w:space="0" w:color="auto"/>
              <w:left w:val="single" w:sz="4" w:space="0" w:color="auto"/>
              <w:bottom w:val="single" w:sz="4" w:space="0" w:color="auto"/>
              <w:right w:val="single" w:sz="4" w:space="0" w:color="auto"/>
            </w:tcBorders>
            <w:shd w:val="clear" w:color="FFFFCC" w:fill="FFFFFF"/>
            <w:vAlign w:val="center"/>
          </w:tcPr>
          <w:p w14:paraId="34BEB012" w14:textId="14388161" w:rsidR="00676F65" w:rsidRPr="004C5D63" w:rsidRDefault="00676F65" w:rsidP="00E8148F">
            <w:pPr>
              <w:jc w:val="center"/>
              <w:rPr>
                <w:rFonts w:eastAsia="Times New Roman"/>
                <w:sz w:val="22"/>
                <w:lang w:val="en-US"/>
              </w:rPr>
            </w:pPr>
          </w:p>
        </w:tc>
        <w:tc>
          <w:tcPr>
            <w:tcW w:w="1530" w:type="dxa"/>
            <w:tcBorders>
              <w:top w:val="single" w:sz="4" w:space="0" w:color="auto"/>
              <w:left w:val="single" w:sz="4" w:space="0" w:color="auto"/>
              <w:bottom w:val="single" w:sz="4" w:space="0" w:color="auto"/>
              <w:right w:val="single" w:sz="4" w:space="0" w:color="auto"/>
            </w:tcBorders>
            <w:shd w:val="clear" w:color="FFFFCC" w:fill="FFFFFF"/>
            <w:vAlign w:val="center"/>
          </w:tcPr>
          <w:p w14:paraId="127579AF" w14:textId="77777777" w:rsidR="00676F65" w:rsidRPr="004C5D63" w:rsidRDefault="00676F65" w:rsidP="00E8148F">
            <w:pPr>
              <w:jc w:val="center"/>
              <w:rPr>
                <w:rFonts w:eastAsia="Times New Roman"/>
                <w:sz w:val="22"/>
                <w:lang w:val="en-US"/>
              </w:rPr>
            </w:pPr>
          </w:p>
        </w:tc>
        <w:tc>
          <w:tcPr>
            <w:tcW w:w="5940" w:type="dxa"/>
            <w:tcBorders>
              <w:top w:val="single" w:sz="4" w:space="0" w:color="auto"/>
              <w:left w:val="single" w:sz="4" w:space="0" w:color="auto"/>
              <w:bottom w:val="single" w:sz="4" w:space="0" w:color="auto"/>
              <w:right w:val="single" w:sz="4" w:space="0" w:color="auto"/>
            </w:tcBorders>
            <w:shd w:val="clear" w:color="FFFFCC" w:fill="FFFFFF"/>
          </w:tcPr>
          <w:p w14:paraId="3FC9EB91" w14:textId="77777777" w:rsidR="00676F65" w:rsidRPr="004C5D63" w:rsidRDefault="00676F65" w:rsidP="00E8148F">
            <w:pPr>
              <w:rPr>
                <w:rFonts w:eastAsia="Times New Roman"/>
                <w:sz w:val="22"/>
                <w:lang w:val="en-US"/>
              </w:rPr>
            </w:pPr>
          </w:p>
        </w:tc>
      </w:tr>
      <w:tr w:rsidR="00676F65" w:rsidRPr="00E8148F" w14:paraId="0243BD87" w14:textId="77777777" w:rsidTr="003653BE">
        <w:trPr>
          <w:trHeight w:val="527"/>
        </w:trPr>
        <w:tc>
          <w:tcPr>
            <w:tcW w:w="715" w:type="dxa"/>
            <w:tcBorders>
              <w:top w:val="single" w:sz="4" w:space="0" w:color="auto"/>
              <w:left w:val="single" w:sz="4" w:space="0" w:color="auto"/>
              <w:bottom w:val="single" w:sz="4" w:space="0" w:color="auto"/>
              <w:right w:val="single" w:sz="4" w:space="0" w:color="auto"/>
            </w:tcBorders>
            <w:shd w:val="clear" w:color="FFFFCC" w:fill="FFFFFF"/>
          </w:tcPr>
          <w:p w14:paraId="3A8884B5" w14:textId="699DB663" w:rsidR="00676F65" w:rsidRPr="00430AC7" w:rsidRDefault="003653BE" w:rsidP="00676F65">
            <w:pPr>
              <w:spacing w:line="276" w:lineRule="auto"/>
              <w:rPr>
                <w:rFonts w:eastAsia="Times New Roman"/>
                <w:b/>
                <w:bCs/>
                <w:sz w:val="22"/>
                <w:lang w:val="en-US"/>
              </w:rPr>
            </w:pPr>
            <w:r w:rsidRPr="00430AC7">
              <w:rPr>
                <w:rFonts w:eastAsia="Times New Roman"/>
                <w:b/>
                <w:bCs/>
                <w:sz w:val="22"/>
                <w:lang w:val="en-US"/>
              </w:rPr>
              <w:t>1.</w:t>
            </w:r>
            <w:r w:rsidR="00F01275" w:rsidRPr="00430AC7">
              <w:rPr>
                <w:rFonts w:eastAsia="Times New Roman"/>
                <w:b/>
                <w:bCs/>
                <w:sz w:val="22"/>
                <w:lang w:val="en-US"/>
              </w:rPr>
              <w:t>5.</w:t>
            </w:r>
          </w:p>
        </w:tc>
        <w:tc>
          <w:tcPr>
            <w:tcW w:w="6300" w:type="dxa"/>
            <w:tcBorders>
              <w:top w:val="single" w:sz="4" w:space="0" w:color="auto"/>
              <w:left w:val="single" w:sz="4" w:space="0" w:color="auto"/>
              <w:bottom w:val="single" w:sz="4" w:space="0" w:color="auto"/>
              <w:right w:val="single" w:sz="4" w:space="0" w:color="auto"/>
            </w:tcBorders>
            <w:shd w:val="clear" w:color="FFFFCC" w:fill="FFFFFF"/>
          </w:tcPr>
          <w:p w14:paraId="223A919D" w14:textId="5F72B19D" w:rsidR="00676F65" w:rsidRPr="00F01275" w:rsidRDefault="00EB6B7F" w:rsidP="00F01275">
            <w:pPr>
              <w:jc w:val="both"/>
              <w:rPr>
                <w:rFonts w:eastAsia="Times New Roman"/>
                <w:b/>
                <w:bCs/>
                <w:sz w:val="22"/>
                <w:lang w:val="en-US"/>
              </w:rPr>
            </w:pPr>
            <w:r w:rsidRPr="00EB6B7F">
              <w:rPr>
                <w:rFonts w:eastAsia="Times New Roman"/>
                <w:b/>
                <w:bCs/>
                <w:sz w:val="22"/>
              </w:rPr>
              <w:t>Dozavimo pompa (panaudai)</w:t>
            </w:r>
          </w:p>
        </w:tc>
        <w:tc>
          <w:tcPr>
            <w:tcW w:w="720" w:type="dxa"/>
            <w:tcBorders>
              <w:top w:val="single" w:sz="4" w:space="0" w:color="auto"/>
              <w:left w:val="single" w:sz="4" w:space="0" w:color="auto"/>
              <w:bottom w:val="single" w:sz="4" w:space="0" w:color="auto"/>
              <w:right w:val="single" w:sz="4" w:space="0" w:color="auto"/>
            </w:tcBorders>
            <w:shd w:val="clear" w:color="FFFFCC" w:fill="FFFFFF"/>
            <w:vAlign w:val="center"/>
          </w:tcPr>
          <w:p w14:paraId="2257E6ED" w14:textId="0ED068B6" w:rsidR="00676F65" w:rsidRPr="004C5D63" w:rsidRDefault="00F01275" w:rsidP="00E8148F">
            <w:pPr>
              <w:jc w:val="center"/>
              <w:rPr>
                <w:rFonts w:eastAsia="Times New Roman"/>
                <w:sz w:val="22"/>
                <w:lang w:val="en-US"/>
              </w:rPr>
            </w:pPr>
            <w:proofErr w:type="spellStart"/>
            <w:r>
              <w:rPr>
                <w:rFonts w:eastAsia="Times New Roman"/>
                <w:sz w:val="22"/>
                <w:lang w:val="en-US"/>
              </w:rPr>
              <w:t>Vn</w:t>
            </w:r>
            <w:r w:rsidR="003653BE">
              <w:rPr>
                <w:rFonts w:eastAsia="Times New Roman"/>
                <w:sz w:val="22"/>
                <w:lang w:val="en-US"/>
              </w:rPr>
              <w:t>t</w:t>
            </w:r>
            <w:proofErr w:type="spellEnd"/>
            <w:r w:rsidR="003653BE">
              <w:rPr>
                <w:rFonts w:eastAsia="Times New Roman"/>
                <w:sz w:val="22"/>
                <w:lang w:val="en-US"/>
              </w:rPr>
              <w:t>.</w:t>
            </w:r>
          </w:p>
        </w:tc>
        <w:tc>
          <w:tcPr>
            <w:tcW w:w="1530" w:type="dxa"/>
            <w:tcBorders>
              <w:top w:val="single" w:sz="4" w:space="0" w:color="auto"/>
              <w:left w:val="single" w:sz="4" w:space="0" w:color="auto"/>
              <w:bottom w:val="single" w:sz="4" w:space="0" w:color="auto"/>
              <w:right w:val="single" w:sz="4" w:space="0" w:color="auto"/>
            </w:tcBorders>
            <w:shd w:val="clear" w:color="FFFFCC" w:fill="FFFFFF"/>
            <w:vAlign w:val="center"/>
          </w:tcPr>
          <w:p w14:paraId="2142DD67" w14:textId="27548E83" w:rsidR="00676F65" w:rsidRPr="004C5D63" w:rsidRDefault="00EB6B7F" w:rsidP="00E8148F">
            <w:pPr>
              <w:jc w:val="center"/>
              <w:rPr>
                <w:rFonts w:eastAsia="Times New Roman"/>
                <w:sz w:val="22"/>
                <w:lang w:val="en-US"/>
              </w:rPr>
            </w:pPr>
            <w:r>
              <w:rPr>
                <w:rFonts w:eastAsia="Times New Roman"/>
                <w:sz w:val="22"/>
                <w:lang w:val="en-US"/>
              </w:rPr>
              <w:t>1</w:t>
            </w:r>
          </w:p>
        </w:tc>
        <w:tc>
          <w:tcPr>
            <w:tcW w:w="5940" w:type="dxa"/>
            <w:tcBorders>
              <w:top w:val="single" w:sz="4" w:space="0" w:color="auto"/>
              <w:left w:val="single" w:sz="4" w:space="0" w:color="auto"/>
              <w:bottom w:val="single" w:sz="4" w:space="0" w:color="auto"/>
              <w:right w:val="single" w:sz="4" w:space="0" w:color="auto"/>
            </w:tcBorders>
            <w:shd w:val="clear" w:color="FFFFCC" w:fill="FFFFFF"/>
          </w:tcPr>
          <w:p w14:paraId="1D3480F3" w14:textId="77777777" w:rsidR="00676F65" w:rsidRPr="004C5D63" w:rsidRDefault="00676F65" w:rsidP="00E8148F">
            <w:pPr>
              <w:rPr>
                <w:rFonts w:eastAsia="Times New Roman"/>
                <w:sz w:val="22"/>
                <w:lang w:val="en-US"/>
              </w:rPr>
            </w:pPr>
          </w:p>
        </w:tc>
      </w:tr>
      <w:tr w:rsidR="00F01275" w:rsidRPr="00E8148F" w14:paraId="739D46F4" w14:textId="77777777" w:rsidTr="003653BE">
        <w:trPr>
          <w:trHeight w:val="599"/>
        </w:trPr>
        <w:tc>
          <w:tcPr>
            <w:tcW w:w="715" w:type="dxa"/>
            <w:tcBorders>
              <w:top w:val="single" w:sz="4" w:space="0" w:color="auto"/>
              <w:left w:val="single" w:sz="4" w:space="0" w:color="auto"/>
              <w:bottom w:val="single" w:sz="4" w:space="0" w:color="auto"/>
              <w:right w:val="single" w:sz="4" w:space="0" w:color="auto"/>
            </w:tcBorders>
            <w:shd w:val="clear" w:color="FFFFCC" w:fill="FFFFFF"/>
          </w:tcPr>
          <w:p w14:paraId="112FC4FE" w14:textId="77777777" w:rsidR="00F01275" w:rsidRPr="004C5D63" w:rsidRDefault="00F01275" w:rsidP="00676F65">
            <w:pPr>
              <w:spacing w:line="276" w:lineRule="auto"/>
              <w:rPr>
                <w:rFonts w:eastAsia="Times New Roman"/>
                <w:sz w:val="22"/>
                <w:lang w:val="en-US"/>
              </w:rPr>
            </w:pPr>
          </w:p>
        </w:tc>
        <w:tc>
          <w:tcPr>
            <w:tcW w:w="6300" w:type="dxa"/>
            <w:tcBorders>
              <w:top w:val="single" w:sz="4" w:space="0" w:color="auto"/>
              <w:left w:val="single" w:sz="4" w:space="0" w:color="auto"/>
              <w:bottom w:val="single" w:sz="4" w:space="0" w:color="auto"/>
              <w:right w:val="single" w:sz="4" w:space="0" w:color="auto"/>
            </w:tcBorders>
            <w:shd w:val="clear" w:color="FFFFCC" w:fill="FFFFFF"/>
          </w:tcPr>
          <w:p w14:paraId="358B161F" w14:textId="339467B1" w:rsidR="00F01275" w:rsidRDefault="003653BE" w:rsidP="003653BE">
            <w:pPr>
              <w:jc w:val="both"/>
              <w:rPr>
                <w:rFonts w:eastAsia="Times New Roman"/>
                <w:sz w:val="22"/>
              </w:rPr>
            </w:pPr>
            <w:r>
              <w:rPr>
                <w:rFonts w:eastAsia="Times New Roman"/>
                <w:sz w:val="22"/>
                <w:lang w:val="en-US"/>
              </w:rPr>
              <w:t>1.</w:t>
            </w:r>
            <w:r w:rsidR="00F01275">
              <w:rPr>
                <w:rFonts w:eastAsia="Times New Roman"/>
                <w:sz w:val="22"/>
                <w:lang w:val="en-US"/>
              </w:rPr>
              <w:t xml:space="preserve">5.1. </w:t>
            </w:r>
            <w:r w:rsidR="000314C1" w:rsidRPr="000314C1">
              <w:rPr>
                <w:rFonts w:eastAsia="Times New Roman"/>
                <w:sz w:val="22"/>
              </w:rPr>
              <w:t xml:space="preserve">Tinka </w:t>
            </w:r>
            <w:proofErr w:type="spellStart"/>
            <w:r w:rsidR="000314C1" w:rsidRPr="000314C1">
              <w:rPr>
                <w:rFonts w:eastAsia="Times New Roman"/>
                <w:sz w:val="22"/>
              </w:rPr>
              <w:t>endoveninei</w:t>
            </w:r>
            <w:proofErr w:type="spellEnd"/>
            <w:r w:rsidR="000314C1" w:rsidRPr="000314C1">
              <w:rPr>
                <w:rFonts w:eastAsia="Times New Roman"/>
                <w:sz w:val="22"/>
              </w:rPr>
              <w:t xml:space="preserve"> procedūrai</w:t>
            </w:r>
            <w:r w:rsidR="000314C1">
              <w:rPr>
                <w:rFonts w:eastAsia="Times New Roman"/>
                <w:sz w:val="22"/>
              </w:rPr>
              <w:t>;</w:t>
            </w:r>
          </w:p>
          <w:p w14:paraId="00B8482A" w14:textId="2470E0AC" w:rsidR="003653BE" w:rsidRDefault="003653BE" w:rsidP="003653BE">
            <w:pPr>
              <w:jc w:val="both"/>
              <w:rPr>
                <w:rFonts w:eastAsia="Times New Roman"/>
                <w:sz w:val="22"/>
              </w:rPr>
            </w:pPr>
            <w:r>
              <w:rPr>
                <w:rFonts w:eastAsia="Times New Roman"/>
                <w:sz w:val="22"/>
              </w:rPr>
              <w:t xml:space="preserve">1.5.2. </w:t>
            </w:r>
            <w:r w:rsidR="000314C1" w:rsidRPr="000314C1">
              <w:rPr>
                <w:rFonts w:eastAsia="Times New Roman"/>
                <w:sz w:val="22"/>
              </w:rPr>
              <w:t xml:space="preserve">Pratekėjimo greitis </w:t>
            </w:r>
            <w:r w:rsidR="000314C1">
              <w:rPr>
                <w:rFonts w:eastAsia="Times New Roman"/>
                <w:sz w:val="22"/>
              </w:rPr>
              <w:t>ne didesnis kaip</w:t>
            </w:r>
            <w:r w:rsidR="000314C1" w:rsidRPr="000314C1">
              <w:rPr>
                <w:rFonts w:eastAsia="Times New Roman"/>
                <w:sz w:val="22"/>
              </w:rPr>
              <w:t xml:space="preserve"> 27 litrų/h</w:t>
            </w:r>
          </w:p>
          <w:p w14:paraId="6C3D0D78" w14:textId="527DEDE7" w:rsidR="003653BE" w:rsidRDefault="003653BE" w:rsidP="003653BE">
            <w:pPr>
              <w:jc w:val="both"/>
              <w:rPr>
                <w:rFonts w:eastAsia="Times New Roman"/>
                <w:sz w:val="22"/>
              </w:rPr>
            </w:pPr>
            <w:r>
              <w:rPr>
                <w:rFonts w:eastAsia="Times New Roman"/>
                <w:sz w:val="22"/>
              </w:rPr>
              <w:t xml:space="preserve">1.5.3. </w:t>
            </w:r>
            <w:r w:rsidR="000314C1" w:rsidRPr="000314C1">
              <w:rPr>
                <w:rFonts w:eastAsia="Times New Roman"/>
                <w:sz w:val="22"/>
              </w:rPr>
              <w:t>Tiekėjas privalo savo sąskaita užtikrinti perduotų aparatų techninę priežiūrą, aprūpinti medicinos prietaiso pasais, atlikti techninės būklės tikrinimą visą panaudos sutarties galiojimo terminą. Turi būti pateiktas detalus, gamintojo reglamentuotas ir gamintojo atstovų atliekamas įrangos techninių priežiūros darbų atlikimo dažnis, priemonės.</w:t>
            </w:r>
          </w:p>
          <w:p w14:paraId="31CE0639" w14:textId="04A9C651" w:rsidR="003653BE" w:rsidRDefault="003653BE" w:rsidP="003653BE">
            <w:pPr>
              <w:jc w:val="both"/>
              <w:rPr>
                <w:rFonts w:eastAsia="Times New Roman"/>
                <w:sz w:val="22"/>
              </w:rPr>
            </w:pPr>
            <w:r>
              <w:rPr>
                <w:rFonts w:eastAsia="Times New Roman"/>
                <w:sz w:val="22"/>
              </w:rPr>
              <w:t xml:space="preserve">1.5.4. </w:t>
            </w:r>
            <w:r w:rsidR="000314C1" w:rsidRPr="000314C1">
              <w:rPr>
                <w:rFonts w:eastAsia="Times New Roman"/>
                <w:sz w:val="22"/>
              </w:rPr>
              <w:t xml:space="preserve">Tiekėjas privalo savo sąskaita užtikrinti perduotų aparatų techninę priežiūrą, galimų defektų ir/ar gedimų šalinimą / remontą visą panaudos sutarties galiojimo terminą. Aparatai turi būti pastoviai atnaujinami, kad būtų naujausia </w:t>
            </w:r>
            <w:proofErr w:type="spellStart"/>
            <w:r w:rsidR="000314C1" w:rsidRPr="000314C1">
              <w:rPr>
                <w:rFonts w:eastAsia="Times New Roman"/>
                <w:sz w:val="22"/>
              </w:rPr>
              <w:t>softo</w:t>
            </w:r>
            <w:proofErr w:type="spellEnd"/>
            <w:r w:rsidR="000314C1" w:rsidRPr="000314C1">
              <w:rPr>
                <w:rFonts w:eastAsia="Times New Roman"/>
                <w:sz w:val="22"/>
              </w:rPr>
              <w:t xml:space="preserve"> versija. Aparatų galimų defektų </w:t>
            </w:r>
            <w:r w:rsidR="000314C1" w:rsidRPr="000314C1">
              <w:rPr>
                <w:rFonts w:eastAsia="Times New Roman"/>
                <w:sz w:val="22"/>
              </w:rPr>
              <w:lastRenderedPageBreak/>
              <w:t>ir/ar gedimų/ sutrikimų nustatymas turi būti pradedamas nedelsiant (darbo dienomis) po pranešimo gavimo. Panaudos davėjas įsipareigoja nemokamai atlikti Įrangos remonto ir priežiūros darbus (įskaitant detalių keitimą) pagal gamintojo nurodytas rekomendacijas. Jei tokių darbų neįmanoma atlikti skubiai, panaudos davėjas įsipareigoja ne vėliau kaip per 2 darbo dienas pateikti neatlygintinam naudojimui analogišką įrangą iki bus sutaisyta.</w:t>
            </w:r>
          </w:p>
          <w:p w14:paraId="7D572D79" w14:textId="68DEE976" w:rsidR="003653BE" w:rsidRDefault="003653BE" w:rsidP="003653BE">
            <w:pPr>
              <w:jc w:val="both"/>
              <w:rPr>
                <w:rFonts w:eastAsia="Times New Roman"/>
                <w:sz w:val="22"/>
              </w:rPr>
            </w:pPr>
            <w:r>
              <w:rPr>
                <w:rFonts w:eastAsia="Times New Roman"/>
                <w:sz w:val="22"/>
              </w:rPr>
              <w:t xml:space="preserve">1.5.5. </w:t>
            </w:r>
            <w:r w:rsidR="000314C1">
              <w:rPr>
                <w:rFonts w:eastAsia="Times New Roman"/>
                <w:sz w:val="22"/>
              </w:rPr>
              <w:t xml:space="preserve">Įrangos </w:t>
            </w:r>
            <w:r w:rsidR="000314C1" w:rsidRPr="000314C1">
              <w:rPr>
                <w:rFonts w:eastAsia="Times New Roman"/>
                <w:sz w:val="22"/>
              </w:rPr>
              <w:t>pristatymo, instaliavimo, ligoninės personalo apmokymo išlaidos įskaičiuotos į pasiūlymo kainą</w:t>
            </w:r>
            <w:r w:rsidR="000314C1">
              <w:rPr>
                <w:rFonts w:eastAsia="Times New Roman"/>
                <w:sz w:val="22"/>
              </w:rPr>
              <w:t>;</w:t>
            </w:r>
          </w:p>
          <w:p w14:paraId="3ECC7B2A" w14:textId="072B13CC" w:rsidR="000314C1" w:rsidRDefault="000314C1" w:rsidP="003653BE">
            <w:pPr>
              <w:jc w:val="both"/>
              <w:rPr>
                <w:rFonts w:eastAsia="Times New Roman"/>
                <w:sz w:val="22"/>
              </w:rPr>
            </w:pPr>
            <w:r>
              <w:rPr>
                <w:rFonts w:eastAsia="Times New Roman"/>
                <w:sz w:val="22"/>
              </w:rPr>
              <w:t xml:space="preserve">1.5.6. Įranga </w:t>
            </w:r>
            <w:r w:rsidRPr="000314C1">
              <w:rPr>
                <w:rFonts w:eastAsia="Times New Roman"/>
                <w:sz w:val="22"/>
              </w:rPr>
              <w:t>turi būti pažymėt</w:t>
            </w:r>
            <w:r w:rsidR="00B25A0F">
              <w:rPr>
                <w:rFonts w:eastAsia="Times New Roman"/>
                <w:sz w:val="22"/>
              </w:rPr>
              <w:t>a</w:t>
            </w:r>
            <w:r w:rsidRPr="000314C1">
              <w:rPr>
                <w:rFonts w:eastAsia="Times New Roman"/>
                <w:sz w:val="22"/>
              </w:rPr>
              <w:t xml:space="preserve"> CE ženklu (būtina pateikti CE sertifikato kopiją)</w:t>
            </w:r>
            <w:r>
              <w:rPr>
                <w:rFonts w:eastAsia="Times New Roman"/>
                <w:sz w:val="22"/>
              </w:rPr>
              <w:t>;</w:t>
            </w:r>
          </w:p>
          <w:p w14:paraId="54F20B5C" w14:textId="2AEA7892" w:rsidR="00EB6B7F" w:rsidRDefault="000314C1" w:rsidP="003653BE">
            <w:pPr>
              <w:jc w:val="both"/>
              <w:rPr>
                <w:rFonts w:eastAsia="Times New Roman"/>
                <w:sz w:val="22"/>
              </w:rPr>
            </w:pPr>
            <w:r>
              <w:rPr>
                <w:rFonts w:eastAsia="Times New Roman"/>
                <w:sz w:val="22"/>
              </w:rPr>
              <w:t xml:space="preserve">1.5.7. </w:t>
            </w:r>
            <w:r w:rsidRPr="000314C1">
              <w:rPr>
                <w:rFonts w:eastAsia="Times New Roman"/>
                <w:sz w:val="22"/>
              </w:rPr>
              <w:t>Pateikti lietuvių kalba išsamią aparato naudojimo instrukciją</w:t>
            </w:r>
            <w:r>
              <w:rPr>
                <w:rFonts w:eastAsia="Times New Roman"/>
                <w:sz w:val="22"/>
              </w:rPr>
              <w:t>.</w:t>
            </w:r>
          </w:p>
          <w:p w14:paraId="70A4F294" w14:textId="37533E59" w:rsidR="003653BE" w:rsidRPr="004C5D63" w:rsidRDefault="003653BE" w:rsidP="003653BE">
            <w:pPr>
              <w:jc w:val="both"/>
              <w:rPr>
                <w:rFonts w:eastAsia="Times New Roman"/>
                <w:sz w:val="22"/>
                <w:lang w:val="en-US"/>
              </w:rPr>
            </w:pPr>
          </w:p>
        </w:tc>
        <w:tc>
          <w:tcPr>
            <w:tcW w:w="720" w:type="dxa"/>
            <w:tcBorders>
              <w:top w:val="single" w:sz="4" w:space="0" w:color="auto"/>
              <w:left w:val="single" w:sz="4" w:space="0" w:color="auto"/>
              <w:bottom w:val="single" w:sz="4" w:space="0" w:color="auto"/>
              <w:right w:val="single" w:sz="4" w:space="0" w:color="auto"/>
            </w:tcBorders>
            <w:shd w:val="clear" w:color="FFFFCC" w:fill="FFFFFF"/>
            <w:vAlign w:val="center"/>
          </w:tcPr>
          <w:p w14:paraId="02FAFB59" w14:textId="77777777" w:rsidR="00F01275" w:rsidRPr="004C5D63" w:rsidRDefault="00F01275" w:rsidP="00E8148F">
            <w:pPr>
              <w:jc w:val="center"/>
              <w:rPr>
                <w:rFonts w:eastAsia="Times New Roman"/>
                <w:sz w:val="22"/>
                <w:lang w:val="en-US"/>
              </w:rPr>
            </w:pPr>
          </w:p>
        </w:tc>
        <w:tc>
          <w:tcPr>
            <w:tcW w:w="1530" w:type="dxa"/>
            <w:tcBorders>
              <w:top w:val="single" w:sz="4" w:space="0" w:color="auto"/>
              <w:left w:val="single" w:sz="4" w:space="0" w:color="auto"/>
              <w:bottom w:val="single" w:sz="4" w:space="0" w:color="auto"/>
              <w:right w:val="single" w:sz="4" w:space="0" w:color="auto"/>
            </w:tcBorders>
            <w:shd w:val="clear" w:color="FFFFCC" w:fill="FFFFFF"/>
            <w:vAlign w:val="center"/>
          </w:tcPr>
          <w:p w14:paraId="7189483E" w14:textId="77777777" w:rsidR="00F01275" w:rsidRPr="004C5D63" w:rsidRDefault="00F01275" w:rsidP="00E8148F">
            <w:pPr>
              <w:jc w:val="center"/>
              <w:rPr>
                <w:rFonts w:eastAsia="Times New Roman"/>
                <w:sz w:val="22"/>
                <w:lang w:val="en-US"/>
              </w:rPr>
            </w:pPr>
          </w:p>
        </w:tc>
        <w:tc>
          <w:tcPr>
            <w:tcW w:w="5940" w:type="dxa"/>
            <w:tcBorders>
              <w:top w:val="single" w:sz="4" w:space="0" w:color="auto"/>
              <w:left w:val="single" w:sz="4" w:space="0" w:color="auto"/>
              <w:bottom w:val="single" w:sz="4" w:space="0" w:color="auto"/>
              <w:right w:val="single" w:sz="4" w:space="0" w:color="auto"/>
            </w:tcBorders>
            <w:shd w:val="clear" w:color="FFFFCC" w:fill="FFFFFF"/>
          </w:tcPr>
          <w:p w14:paraId="3AA5543C" w14:textId="77777777" w:rsidR="00F01275" w:rsidRPr="004C5D63" w:rsidRDefault="00F01275" w:rsidP="00E8148F">
            <w:pPr>
              <w:rPr>
                <w:rFonts w:eastAsia="Times New Roman"/>
                <w:sz w:val="22"/>
                <w:lang w:val="en-US"/>
              </w:rPr>
            </w:pPr>
          </w:p>
        </w:tc>
      </w:tr>
      <w:bookmarkEnd w:id="0"/>
    </w:tbl>
    <w:p w14:paraId="177D1FA4" w14:textId="77777777" w:rsidR="00E531D7" w:rsidRDefault="00E531D7" w:rsidP="00E531D7">
      <w:pPr>
        <w:rPr>
          <w:b/>
          <w:bCs/>
          <w:lang w:eastAsia="lt-LT"/>
        </w:rPr>
      </w:pPr>
    </w:p>
    <w:p w14:paraId="44DD5862" w14:textId="0D1736BB" w:rsidR="003653BE" w:rsidRPr="00AA5D32" w:rsidRDefault="003653BE" w:rsidP="003653BE">
      <w:pPr>
        <w:jc w:val="center"/>
        <w:rPr>
          <w:b/>
          <w:bCs/>
          <w:sz w:val="22"/>
          <w:lang w:val="en-US" w:eastAsia="lt-LT"/>
        </w:rPr>
      </w:pPr>
      <w:bookmarkStart w:id="2" w:name="_Hlk173417191"/>
      <w:r>
        <w:rPr>
          <w:b/>
          <w:bCs/>
          <w:sz w:val="22"/>
          <w:lang w:val="en-US" w:eastAsia="lt-LT"/>
        </w:rPr>
        <w:t>2</w:t>
      </w:r>
      <w:r w:rsidRPr="00AA5D32">
        <w:rPr>
          <w:b/>
          <w:bCs/>
          <w:sz w:val="22"/>
          <w:lang w:val="en-US" w:eastAsia="lt-LT"/>
        </w:rPr>
        <w:t xml:space="preserve"> PIRKIMO DALIS</w:t>
      </w:r>
    </w:p>
    <w:p w14:paraId="7A948841" w14:textId="4BA2A6C8" w:rsidR="003653BE" w:rsidRDefault="004D40C7" w:rsidP="003653BE">
      <w:pPr>
        <w:jc w:val="center"/>
        <w:rPr>
          <w:b/>
          <w:bCs/>
          <w:lang w:eastAsia="lt-LT"/>
        </w:rPr>
      </w:pPr>
      <w:r w:rsidRPr="004D40C7">
        <w:rPr>
          <w:b/>
          <w:bCs/>
          <w:lang w:eastAsia="lt-LT"/>
        </w:rPr>
        <w:t>Vienkartinės priemonės</w:t>
      </w:r>
      <w:r>
        <w:rPr>
          <w:b/>
          <w:bCs/>
          <w:lang w:eastAsia="lt-LT"/>
        </w:rPr>
        <w:t xml:space="preserve"> hemorojaus</w:t>
      </w:r>
      <w:r w:rsidRPr="004D40C7">
        <w:rPr>
          <w:b/>
          <w:bCs/>
          <w:lang w:eastAsia="lt-LT"/>
        </w:rPr>
        <w:t xml:space="preserve"> operacijoms su įrangos panauda</w:t>
      </w:r>
    </w:p>
    <w:p w14:paraId="2F3C31F5" w14:textId="77777777" w:rsidR="003653BE" w:rsidRDefault="003653BE" w:rsidP="003653BE">
      <w:pPr>
        <w:jc w:val="center"/>
        <w:rPr>
          <w:b/>
          <w:bCs/>
          <w:lang w:eastAsia="lt-LT"/>
        </w:rPr>
      </w:pPr>
    </w:p>
    <w:tbl>
      <w:tblPr>
        <w:tblW w:w="15205" w:type="dxa"/>
        <w:tblLayout w:type="fixed"/>
        <w:tblLook w:val="04A0" w:firstRow="1" w:lastRow="0" w:firstColumn="1" w:lastColumn="0" w:noHBand="0" w:noVBand="1"/>
      </w:tblPr>
      <w:tblGrid>
        <w:gridCol w:w="715"/>
        <w:gridCol w:w="6300"/>
        <w:gridCol w:w="720"/>
        <w:gridCol w:w="1530"/>
        <w:gridCol w:w="5940"/>
      </w:tblGrid>
      <w:tr w:rsidR="003653BE" w14:paraId="260AF440" w14:textId="77777777" w:rsidTr="00067BD9">
        <w:trPr>
          <w:trHeight w:val="795"/>
        </w:trPr>
        <w:tc>
          <w:tcPr>
            <w:tcW w:w="715" w:type="dxa"/>
            <w:tcBorders>
              <w:top w:val="single" w:sz="4" w:space="0" w:color="000000"/>
              <w:left w:val="single" w:sz="4" w:space="0" w:color="000000"/>
              <w:bottom w:val="single" w:sz="4" w:space="0" w:color="auto"/>
              <w:right w:val="single" w:sz="4" w:space="0" w:color="auto"/>
            </w:tcBorders>
            <w:shd w:val="clear" w:color="CCCCFF" w:fill="C0C0C0"/>
            <w:vAlign w:val="center"/>
            <w:hideMark/>
          </w:tcPr>
          <w:p w14:paraId="33553FB9" w14:textId="77777777" w:rsidR="003653BE" w:rsidRPr="004C5D63" w:rsidRDefault="003653BE" w:rsidP="00067BD9">
            <w:pPr>
              <w:jc w:val="center"/>
              <w:rPr>
                <w:rFonts w:eastAsia="Times New Roman"/>
                <w:b/>
                <w:bCs/>
                <w:sz w:val="22"/>
                <w:lang w:val="en-US"/>
              </w:rPr>
            </w:pPr>
            <w:proofErr w:type="spellStart"/>
            <w:r>
              <w:rPr>
                <w:rFonts w:eastAsia="Times New Roman"/>
                <w:b/>
                <w:bCs/>
                <w:sz w:val="22"/>
                <w:lang w:val="en-US"/>
              </w:rPr>
              <w:t>Eilės</w:t>
            </w:r>
            <w:proofErr w:type="spellEnd"/>
            <w:r>
              <w:rPr>
                <w:rFonts w:eastAsia="Times New Roman"/>
                <w:b/>
                <w:bCs/>
                <w:sz w:val="22"/>
                <w:lang w:val="en-US"/>
              </w:rPr>
              <w:t xml:space="preserve"> Nr.</w:t>
            </w:r>
          </w:p>
        </w:tc>
        <w:tc>
          <w:tcPr>
            <w:tcW w:w="6300" w:type="dxa"/>
            <w:tcBorders>
              <w:top w:val="single" w:sz="4" w:space="0" w:color="auto"/>
              <w:left w:val="single" w:sz="4" w:space="0" w:color="auto"/>
              <w:bottom w:val="single" w:sz="4" w:space="0" w:color="auto"/>
              <w:right w:val="single" w:sz="4" w:space="0" w:color="auto"/>
            </w:tcBorders>
            <w:shd w:val="clear" w:color="CCCCFF" w:fill="C0C0C0"/>
          </w:tcPr>
          <w:p w14:paraId="687A6D21" w14:textId="77777777" w:rsidR="003653BE" w:rsidRPr="004C5D63" w:rsidRDefault="003653BE" w:rsidP="00067BD9">
            <w:pPr>
              <w:jc w:val="center"/>
              <w:rPr>
                <w:rFonts w:eastAsia="Times New Roman"/>
                <w:b/>
                <w:bCs/>
                <w:sz w:val="22"/>
                <w:lang w:val="en-US"/>
              </w:rPr>
            </w:pPr>
            <w:proofErr w:type="spellStart"/>
            <w:r w:rsidRPr="00676F65">
              <w:rPr>
                <w:rFonts w:eastAsia="Times New Roman"/>
                <w:b/>
                <w:bCs/>
                <w:sz w:val="22"/>
                <w:lang w:val="en-US"/>
              </w:rPr>
              <w:t>Parametras</w:t>
            </w:r>
            <w:proofErr w:type="spellEnd"/>
            <w:r w:rsidRPr="00676F65">
              <w:rPr>
                <w:rFonts w:eastAsia="Times New Roman"/>
                <w:b/>
                <w:bCs/>
                <w:sz w:val="22"/>
                <w:lang w:val="en-US"/>
              </w:rPr>
              <w:t>/</w:t>
            </w:r>
            <w:proofErr w:type="spellStart"/>
            <w:r w:rsidRPr="00676F65">
              <w:rPr>
                <w:rFonts w:eastAsia="Times New Roman"/>
                <w:b/>
                <w:bCs/>
                <w:sz w:val="22"/>
                <w:lang w:val="en-US"/>
              </w:rPr>
              <w:t>reikalaujama</w:t>
            </w:r>
            <w:proofErr w:type="spellEnd"/>
            <w:r w:rsidRPr="00676F65">
              <w:rPr>
                <w:rFonts w:eastAsia="Times New Roman"/>
                <w:b/>
                <w:bCs/>
                <w:sz w:val="22"/>
                <w:lang w:val="en-US"/>
              </w:rPr>
              <w:t xml:space="preserve"> </w:t>
            </w:r>
            <w:proofErr w:type="spellStart"/>
            <w:r w:rsidRPr="00676F65">
              <w:rPr>
                <w:rFonts w:eastAsia="Times New Roman"/>
                <w:b/>
                <w:bCs/>
                <w:sz w:val="22"/>
                <w:lang w:val="en-US"/>
              </w:rPr>
              <w:t>parametro</w:t>
            </w:r>
            <w:proofErr w:type="spellEnd"/>
            <w:r w:rsidRPr="00676F65">
              <w:rPr>
                <w:rFonts w:eastAsia="Times New Roman"/>
                <w:b/>
                <w:bCs/>
                <w:sz w:val="22"/>
                <w:lang w:val="en-US"/>
              </w:rPr>
              <w:t xml:space="preserve"> </w:t>
            </w:r>
            <w:proofErr w:type="spellStart"/>
            <w:r w:rsidRPr="00676F65">
              <w:rPr>
                <w:rFonts w:eastAsia="Times New Roman"/>
                <w:b/>
                <w:bCs/>
                <w:sz w:val="22"/>
                <w:lang w:val="en-US"/>
              </w:rPr>
              <w:t>reikšmė</w:t>
            </w:r>
            <w:proofErr w:type="spellEnd"/>
          </w:p>
        </w:tc>
        <w:tc>
          <w:tcPr>
            <w:tcW w:w="720" w:type="dxa"/>
            <w:tcBorders>
              <w:top w:val="single" w:sz="4" w:space="0" w:color="000000"/>
              <w:left w:val="single" w:sz="4" w:space="0" w:color="auto"/>
              <w:bottom w:val="single" w:sz="4" w:space="0" w:color="auto"/>
              <w:right w:val="single" w:sz="4" w:space="0" w:color="000000"/>
            </w:tcBorders>
            <w:shd w:val="clear" w:color="CCCCFF" w:fill="C0C0C0"/>
            <w:vAlign w:val="center"/>
            <w:hideMark/>
          </w:tcPr>
          <w:p w14:paraId="3BB96B6C" w14:textId="77777777" w:rsidR="003653BE" w:rsidRPr="004C5D63" w:rsidRDefault="003653BE" w:rsidP="00067BD9">
            <w:pPr>
              <w:jc w:val="center"/>
              <w:rPr>
                <w:rFonts w:eastAsia="Times New Roman"/>
                <w:b/>
                <w:bCs/>
                <w:sz w:val="22"/>
                <w:lang w:val="en-US"/>
              </w:rPr>
            </w:pPr>
            <w:r w:rsidRPr="004C5D63">
              <w:rPr>
                <w:rFonts w:eastAsia="Times New Roman"/>
                <w:b/>
                <w:bCs/>
                <w:sz w:val="22"/>
                <w:lang w:val="en-US"/>
              </w:rPr>
              <w:t xml:space="preserve">Mato </w:t>
            </w:r>
            <w:proofErr w:type="spellStart"/>
            <w:r w:rsidRPr="004C5D63">
              <w:rPr>
                <w:rFonts w:eastAsia="Times New Roman"/>
                <w:b/>
                <w:bCs/>
                <w:sz w:val="22"/>
                <w:lang w:val="en-US"/>
              </w:rPr>
              <w:t>vnt</w:t>
            </w:r>
            <w:proofErr w:type="spellEnd"/>
            <w:r w:rsidRPr="004C5D63">
              <w:rPr>
                <w:rFonts w:eastAsia="Times New Roman"/>
                <w:b/>
                <w:bCs/>
                <w:sz w:val="22"/>
                <w:lang w:val="en-US"/>
              </w:rPr>
              <w:t>.</w:t>
            </w:r>
          </w:p>
        </w:tc>
        <w:tc>
          <w:tcPr>
            <w:tcW w:w="1530" w:type="dxa"/>
            <w:tcBorders>
              <w:top w:val="single" w:sz="4" w:space="0" w:color="000000"/>
              <w:left w:val="nil"/>
              <w:bottom w:val="single" w:sz="4" w:space="0" w:color="auto"/>
              <w:right w:val="single" w:sz="4" w:space="0" w:color="000000"/>
            </w:tcBorders>
            <w:shd w:val="clear" w:color="CCCCFF" w:fill="C0C0C0"/>
            <w:vAlign w:val="center"/>
            <w:hideMark/>
          </w:tcPr>
          <w:p w14:paraId="535ADF4E" w14:textId="77777777" w:rsidR="003653BE" w:rsidRPr="004C5D63" w:rsidRDefault="003653BE" w:rsidP="00067BD9">
            <w:pPr>
              <w:jc w:val="center"/>
              <w:rPr>
                <w:rFonts w:eastAsia="Times New Roman"/>
                <w:b/>
                <w:bCs/>
                <w:sz w:val="22"/>
                <w:lang w:val="en-US"/>
              </w:rPr>
            </w:pPr>
            <w:proofErr w:type="spellStart"/>
            <w:r w:rsidRPr="004C5D63">
              <w:rPr>
                <w:rFonts w:eastAsia="Times New Roman"/>
                <w:b/>
                <w:bCs/>
                <w:sz w:val="22"/>
                <w:lang w:val="en-US"/>
              </w:rPr>
              <w:t>Preliminarus</w:t>
            </w:r>
            <w:proofErr w:type="spellEnd"/>
          </w:p>
          <w:p w14:paraId="6035A1B4" w14:textId="77777777" w:rsidR="003653BE" w:rsidRPr="004C5D63" w:rsidRDefault="003653BE" w:rsidP="00067BD9">
            <w:pPr>
              <w:jc w:val="center"/>
              <w:rPr>
                <w:rFonts w:eastAsia="Times New Roman"/>
                <w:b/>
                <w:bCs/>
                <w:sz w:val="22"/>
                <w:lang w:val="en-US"/>
              </w:rPr>
            </w:pPr>
            <w:proofErr w:type="spellStart"/>
            <w:r w:rsidRPr="004C5D63">
              <w:rPr>
                <w:rFonts w:eastAsia="Times New Roman"/>
                <w:b/>
                <w:bCs/>
                <w:sz w:val="22"/>
                <w:lang w:val="en-US"/>
              </w:rPr>
              <w:t>kiekis</w:t>
            </w:r>
            <w:proofErr w:type="spellEnd"/>
            <w:r w:rsidRPr="004C5D63">
              <w:rPr>
                <w:rFonts w:eastAsia="Times New Roman"/>
                <w:b/>
                <w:bCs/>
                <w:sz w:val="22"/>
                <w:lang w:val="en-US"/>
              </w:rPr>
              <w:t xml:space="preserve"> 36 </w:t>
            </w:r>
            <w:proofErr w:type="spellStart"/>
            <w:r w:rsidRPr="004C5D63">
              <w:rPr>
                <w:rFonts w:eastAsia="Times New Roman"/>
                <w:b/>
                <w:bCs/>
                <w:sz w:val="22"/>
                <w:lang w:val="en-US"/>
              </w:rPr>
              <w:t>mėn</w:t>
            </w:r>
            <w:proofErr w:type="spellEnd"/>
            <w:r w:rsidRPr="004C5D63">
              <w:rPr>
                <w:rFonts w:eastAsia="Times New Roman"/>
                <w:b/>
                <w:bCs/>
                <w:sz w:val="22"/>
                <w:lang w:val="en-US"/>
              </w:rPr>
              <w:t>.</w:t>
            </w:r>
          </w:p>
        </w:tc>
        <w:tc>
          <w:tcPr>
            <w:tcW w:w="5940" w:type="dxa"/>
            <w:tcBorders>
              <w:top w:val="single" w:sz="4" w:space="0" w:color="000000"/>
              <w:left w:val="nil"/>
              <w:bottom w:val="single" w:sz="4" w:space="0" w:color="auto"/>
              <w:right w:val="single" w:sz="4" w:space="0" w:color="000000"/>
            </w:tcBorders>
            <w:shd w:val="clear" w:color="CCCCFF" w:fill="C0C0C0"/>
            <w:vAlign w:val="center"/>
          </w:tcPr>
          <w:p w14:paraId="04896597" w14:textId="77777777" w:rsidR="003653BE" w:rsidRPr="004C5D63" w:rsidRDefault="003653BE" w:rsidP="00067BD9">
            <w:pPr>
              <w:jc w:val="center"/>
              <w:rPr>
                <w:rFonts w:eastAsia="Times New Roman"/>
                <w:b/>
                <w:bCs/>
                <w:sz w:val="22"/>
                <w:lang w:val="en-US"/>
              </w:rPr>
            </w:pPr>
            <w:r w:rsidRPr="004C5D63">
              <w:rPr>
                <w:b/>
                <w:sz w:val="22"/>
                <w:lang w:eastAsia="lt-LT"/>
              </w:rPr>
              <w:t>Rinkos dalyvių pastabos/siūlymai</w:t>
            </w:r>
          </w:p>
        </w:tc>
      </w:tr>
      <w:tr w:rsidR="003653BE" w:rsidRPr="00E8148F" w14:paraId="39E97A55" w14:textId="77777777" w:rsidTr="00067BD9">
        <w:trPr>
          <w:trHeight w:val="473"/>
        </w:trPr>
        <w:tc>
          <w:tcPr>
            <w:tcW w:w="715" w:type="dxa"/>
            <w:tcBorders>
              <w:top w:val="single" w:sz="4" w:space="0" w:color="auto"/>
              <w:left w:val="single" w:sz="4" w:space="0" w:color="auto"/>
              <w:bottom w:val="single" w:sz="4" w:space="0" w:color="auto"/>
              <w:right w:val="single" w:sz="4" w:space="0" w:color="auto"/>
            </w:tcBorders>
            <w:shd w:val="clear" w:color="FFFFCC" w:fill="FFFFFF"/>
          </w:tcPr>
          <w:p w14:paraId="0D48FD0A" w14:textId="62448970" w:rsidR="003653BE" w:rsidRPr="000D2252" w:rsidRDefault="003653BE" w:rsidP="00067BD9">
            <w:pPr>
              <w:spacing w:line="276" w:lineRule="auto"/>
              <w:rPr>
                <w:rFonts w:eastAsia="Times New Roman"/>
                <w:b/>
                <w:bCs/>
                <w:sz w:val="22"/>
                <w:lang w:val="en-US"/>
              </w:rPr>
            </w:pPr>
            <w:r>
              <w:rPr>
                <w:rFonts w:eastAsia="Times New Roman"/>
                <w:b/>
                <w:bCs/>
                <w:sz w:val="22"/>
                <w:lang w:val="en-US"/>
              </w:rPr>
              <w:t>2</w:t>
            </w:r>
            <w:r w:rsidRPr="000D2252">
              <w:rPr>
                <w:rFonts w:eastAsia="Times New Roman"/>
                <w:b/>
                <w:bCs/>
                <w:sz w:val="22"/>
                <w:lang w:val="en-US"/>
              </w:rPr>
              <w:t>.</w:t>
            </w:r>
            <w:r>
              <w:rPr>
                <w:rFonts w:eastAsia="Times New Roman"/>
                <w:b/>
                <w:bCs/>
                <w:sz w:val="22"/>
                <w:lang w:val="en-US"/>
              </w:rPr>
              <w:t>1.</w:t>
            </w:r>
          </w:p>
        </w:tc>
        <w:tc>
          <w:tcPr>
            <w:tcW w:w="6300" w:type="dxa"/>
            <w:tcBorders>
              <w:top w:val="single" w:sz="4" w:space="0" w:color="auto"/>
              <w:left w:val="single" w:sz="4" w:space="0" w:color="auto"/>
              <w:bottom w:val="single" w:sz="4" w:space="0" w:color="auto"/>
              <w:right w:val="single" w:sz="4" w:space="0" w:color="auto"/>
            </w:tcBorders>
            <w:shd w:val="clear" w:color="FFFFCC" w:fill="FFFFFF"/>
          </w:tcPr>
          <w:p w14:paraId="44202E8A" w14:textId="24A00FDF" w:rsidR="003653BE" w:rsidRPr="00676F65" w:rsidRDefault="005627F3" w:rsidP="00067BD9">
            <w:pPr>
              <w:jc w:val="both"/>
              <w:rPr>
                <w:rFonts w:eastAsia="Times New Roman"/>
                <w:b/>
                <w:bCs/>
                <w:sz w:val="22"/>
                <w:lang w:val="en-US"/>
              </w:rPr>
            </w:pPr>
            <w:r w:rsidRPr="005627F3">
              <w:rPr>
                <w:rFonts w:eastAsia="Times New Roman"/>
                <w:b/>
                <w:bCs/>
                <w:sz w:val="22"/>
              </w:rPr>
              <w:t xml:space="preserve">Rinkinys lazerio pluoštas 600 µm su vienkartiniu </w:t>
            </w:r>
            <w:proofErr w:type="spellStart"/>
            <w:r w:rsidRPr="005627F3">
              <w:rPr>
                <w:rFonts w:eastAsia="Times New Roman"/>
                <w:b/>
                <w:bCs/>
                <w:sz w:val="22"/>
              </w:rPr>
              <w:t>anoskopu</w:t>
            </w:r>
            <w:proofErr w:type="spellEnd"/>
            <w:r w:rsidRPr="005627F3">
              <w:rPr>
                <w:rFonts w:eastAsia="Times New Roman"/>
                <w:b/>
                <w:bCs/>
                <w:sz w:val="22"/>
              </w:rPr>
              <w:t xml:space="preserve"> ir vienkartiniu pravedėju, hemorojui</w:t>
            </w:r>
          </w:p>
        </w:tc>
        <w:tc>
          <w:tcPr>
            <w:tcW w:w="720" w:type="dxa"/>
            <w:tcBorders>
              <w:top w:val="single" w:sz="4" w:space="0" w:color="auto"/>
              <w:left w:val="single" w:sz="4" w:space="0" w:color="auto"/>
              <w:bottom w:val="single" w:sz="4" w:space="0" w:color="auto"/>
              <w:right w:val="single" w:sz="4" w:space="0" w:color="auto"/>
            </w:tcBorders>
            <w:shd w:val="clear" w:color="FFFFCC" w:fill="FFFFFF"/>
            <w:vAlign w:val="center"/>
          </w:tcPr>
          <w:p w14:paraId="21A65008" w14:textId="77777777" w:rsidR="003653BE" w:rsidRPr="004C5D63" w:rsidRDefault="003653BE" w:rsidP="00067BD9">
            <w:pPr>
              <w:jc w:val="center"/>
              <w:rPr>
                <w:rFonts w:eastAsia="Times New Roman"/>
                <w:sz w:val="22"/>
                <w:lang w:val="en-US"/>
              </w:rPr>
            </w:pPr>
            <w:proofErr w:type="spellStart"/>
            <w:r w:rsidRPr="004C5D63">
              <w:rPr>
                <w:rFonts w:eastAsia="Times New Roman"/>
                <w:sz w:val="22"/>
                <w:lang w:val="en-US"/>
              </w:rPr>
              <w:t>Vnt</w:t>
            </w:r>
            <w:proofErr w:type="spellEnd"/>
            <w:r w:rsidRPr="004C5D63">
              <w:rPr>
                <w:rFonts w:eastAsia="Times New Roman"/>
                <w:sz w:val="22"/>
                <w:lang w:val="en-US"/>
              </w:rPr>
              <w:t>.</w:t>
            </w:r>
          </w:p>
        </w:tc>
        <w:tc>
          <w:tcPr>
            <w:tcW w:w="1530" w:type="dxa"/>
            <w:tcBorders>
              <w:top w:val="single" w:sz="4" w:space="0" w:color="auto"/>
              <w:left w:val="single" w:sz="4" w:space="0" w:color="auto"/>
              <w:bottom w:val="single" w:sz="4" w:space="0" w:color="auto"/>
              <w:right w:val="single" w:sz="4" w:space="0" w:color="auto"/>
            </w:tcBorders>
            <w:shd w:val="clear" w:color="FFFFCC" w:fill="FFFFFF"/>
            <w:vAlign w:val="center"/>
          </w:tcPr>
          <w:p w14:paraId="04590BF7" w14:textId="778D8848" w:rsidR="003653BE" w:rsidRPr="004C5D63" w:rsidRDefault="005627F3" w:rsidP="00067BD9">
            <w:pPr>
              <w:jc w:val="center"/>
              <w:rPr>
                <w:rFonts w:eastAsia="Times New Roman"/>
                <w:sz w:val="22"/>
                <w:lang w:val="en-US"/>
              </w:rPr>
            </w:pPr>
            <w:r>
              <w:rPr>
                <w:rFonts w:eastAsia="Times New Roman"/>
                <w:sz w:val="22"/>
                <w:lang w:val="en-US"/>
              </w:rPr>
              <w:t>100</w:t>
            </w:r>
          </w:p>
        </w:tc>
        <w:tc>
          <w:tcPr>
            <w:tcW w:w="5940" w:type="dxa"/>
            <w:tcBorders>
              <w:top w:val="single" w:sz="4" w:space="0" w:color="auto"/>
              <w:left w:val="single" w:sz="4" w:space="0" w:color="auto"/>
              <w:bottom w:val="single" w:sz="4" w:space="0" w:color="auto"/>
              <w:right w:val="single" w:sz="4" w:space="0" w:color="auto"/>
            </w:tcBorders>
            <w:shd w:val="clear" w:color="FFFFCC" w:fill="FFFFFF"/>
          </w:tcPr>
          <w:p w14:paraId="672CBA07" w14:textId="77777777" w:rsidR="003653BE" w:rsidRPr="004C5D63" w:rsidRDefault="003653BE" w:rsidP="00067BD9">
            <w:pPr>
              <w:rPr>
                <w:rFonts w:eastAsia="Times New Roman"/>
                <w:sz w:val="22"/>
                <w:lang w:val="en-US"/>
              </w:rPr>
            </w:pPr>
          </w:p>
        </w:tc>
      </w:tr>
      <w:tr w:rsidR="003653BE" w:rsidRPr="00E8148F" w14:paraId="114D6638" w14:textId="77777777" w:rsidTr="003653BE">
        <w:trPr>
          <w:trHeight w:val="1337"/>
        </w:trPr>
        <w:tc>
          <w:tcPr>
            <w:tcW w:w="715" w:type="dxa"/>
            <w:tcBorders>
              <w:top w:val="single" w:sz="4" w:space="0" w:color="auto"/>
              <w:left w:val="single" w:sz="4" w:space="0" w:color="auto"/>
              <w:bottom w:val="single" w:sz="4" w:space="0" w:color="auto"/>
              <w:right w:val="single" w:sz="4" w:space="0" w:color="auto"/>
            </w:tcBorders>
            <w:shd w:val="clear" w:color="FFFFCC" w:fill="FFFFFF"/>
            <w:hideMark/>
          </w:tcPr>
          <w:p w14:paraId="4D06D5E9" w14:textId="77777777" w:rsidR="003653BE" w:rsidRPr="004C5D63" w:rsidRDefault="003653BE" w:rsidP="00067BD9">
            <w:pPr>
              <w:spacing w:line="276" w:lineRule="auto"/>
              <w:rPr>
                <w:rFonts w:eastAsia="Times New Roman"/>
                <w:sz w:val="22"/>
                <w:lang w:val="en-US"/>
              </w:rPr>
            </w:pPr>
          </w:p>
        </w:tc>
        <w:tc>
          <w:tcPr>
            <w:tcW w:w="6300" w:type="dxa"/>
            <w:tcBorders>
              <w:top w:val="single" w:sz="4" w:space="0" w:color="auto"/>
              <w:left w:val="single" w:sz="4" w:space="0" w:color="auto"/>
              <w:bottom w:val="single" w:sz="4" w:space="0" w:color="auto"/>
              <w:right w:val="single" w:sz="4" w:space="0" w:color="auto"/>
            </w:tcBorders>
            <w:shd w:val="clear" w:color="FFFFCC" w:fill="FFFFFF"/>
          </w:tcPr>
          <w:p w14:paraId="16ECEC5D" w14:textId="60E44284" w:rsidR="003653BE" w:rsidRDefault="003653BE" w:rsidP="003653BE">
            <w:pPr>
              <w:jc w:val="both"/>
              <w:rPr>
                <w:rFonts w:eastAsia="Times New Roman"/>
                <w:sz w:val="22"/>
              </w:rPr>
            </w:pPr>
            <w:r>
              <w:rPr>
                <w:rFonts w:eastAsia="Times New Roman"/>
                <w:sz w:val="22"/>
                <w:lang w:val="en-US"/>
              </w:rPr>
              <w:t xml:space="preserve">2.1.1. </w:t>
            </w:r>
            <w:r w:rsidR="005627F3" w:rsidRPr="005627F3">
              <w:rPr>
                <w:rFonts w:eastAsia="Times New Roman"/>
                <w:sz w:val="22"/>
              </w:rPr>
              <w:t>Sterilus</w:t>
            </w:r>
            <w:r w:rsidR="005627F3">
              <w:rPr>
                <w:rFonts w:eastAsia="Times New Roman"/>
                <w:sz w:val="22"/>
              </w:rPr>
              <w:t>;</w:t>
            </w:r>
          </w:p>
          <w:p w14:paraId="1E5936CA" w14:textId="42BBCB36" w:rsidR="003653BE" w:rsidRDefault="003653BE" w:rsidP="003653BE">
            <w:pPr>
              <w:jc w:val="both"/>
              <w:rPr>
                <w:rFonts w:eastAsia="Times New Roman"/>
                <w:sz w:val="22"/>
              </w:rPr>
            </w:pPr>
            <w:r>
              <w:rPr>
                <w:rFonts w:eastAsia="Times New Roman"/>
                <w:sz w:val="22"/>
              </w:rPr>
              <w:t xml:space="preserve">2.1.2. </w:t>
            </w:r>
            <w:r w:rsidR="005627F3">
              <w:rPr>
                <w:rFonts w:eastAsia="Times New Roman"/>
                <w:sz w:val="22"/>
              </w:rPr>
              <w:t>I</w:t>
            </w:r>
            <w:r w:rsidR="005627F3" w:rsidRPr="005627F3">
              <w:rPr>
                <w:rFonts w:eastAsia="Times New Roman"/>
                <w:sz w:val="22"/>
              </w:rPr>
              <w:t>ndividualiai supakuotas</w:t>
            </w:r>
            <w:r w:rsidR="005627F3">
              <w:rPr>
                <w:rFonts w:eastAsia="Times New Roman"/>
                <w:sz w:val="22"/>
              </w:rPr>
              <w:t>;</w:t>
            </w:r>
          </w:p>
          <w:p w14:paraId="699EB5BD" w14:textId="0B5B9AFE" w:rsidR="003653BE" w:rsidRDefault="003653BE" w:rsidP="003653BE">
            <w:pPr>
              <w:jc w:val="both"/>
              <w:rPr>
                <w:rFonts w:eastAsia="Times New Roman"/>
                <w:sz w:val="22"/>
              </w:rPr>
            </w:pPr>
            <w:r>
              <w:rPr>
                <w:rFonts w:eastAsia="Times New Roman"/>
                <w:sz w:val="22"/>
              </w:rPr>
              <w:t xml:space="preserve">2.1.3. </w:t>
            </w:r>
            <w:r w:rsidR="005627F3">
              <w:rPr>
                <w:rFonts w:eastAsia="Times New Roman"/>
                <w:sz w:val="22"/>
              </w:rPr>
              <w:t>P</w:t>
            </w:r>
            <w:r w:rsidR="005627F3" w:rsidRPr="005627F3">
              <w:rPr>
                <w:rFonts w:eastAsia="Times New Roman"/>
                <w:sz w:val="22"/>
              </w:rPr>
              <w:t>luošto galas kūgio formos</w:t>
            </w:r>
          </w:p>
          <w:p w14:paraId="43158199" w14:textId="77777777" w:rsidR="005627F3" w:rsidRDefault="003653BE" w:rsidP="003653BE">
            <w:pPr>
              <w:jc w:val="both"/>
              <w:rPr>
                <w:rFonts w:eastAsia="Times New Roman"/>
                <w:sz w:val="22"/>
              </w:rPr>
            </w:pPr>
            <w:r>
              <w:rPr>
                <w:rFonts w:eastAsia="Times New Roman"/>
                <w:sz w:val="22"/>
              </w:rPr>
              <w:t xml:space="preserve">2.1.4. </w:t>
            </w:r>
            <w:proofErr w:type="spellStart"/>
            <w:r w:rsidR="005627F3">
              <w:rPr>
                <w:rFonts w:eastAsia="Times New Roman"/>
                <w:sz w:val="22"/>
              </w:rPr>
              <w:t>A</w:t>
            </w:r>
            <w:r w:rsidR="005627F3" w:rsidRPr="005627F3">
              <w:rPr>
                <w:rFonts w:eastAsia="Times New Roman"/>
                <w:sz w:val="22"/>
              </w:rPr>
              <w:t>noskopas</w:t>
            </w:r>
            <w:proofErr w:type="spellEnd"/>
            <w:r w:rsidR="005627F3" w:rsidRPr="005627F3">
              <w:rPr>
                <w:rFonts w:eastAsia="Times New Roman"/>
                <w:sz w:val="22"/>
              </w:rPr>
              <w:t xml:space="preserve"> ne trumpesnis nei 90 mm</w:t>
            </w:r>
            <w:r w:rsidR="005627F3">
              <w:rPr>
                <w:rFonts w:eastAsia="Times New Roman"/>
                <w:sz w:val="22"/>
              </w:rPr>
              <w:t xml:space="preserve">, </w:t>
            </w:r>
            <w:r w:rsidR="005627F3" w:rsidRPr="005627F3">
              <w:rPr>
                <w:rFonts w:eastAsia="Times New Roman"/>
                <w:sz w:val="22"/>
              </w:rPr>
              <w:t xml:space="preserve">anatominės formos; </w:t>
            </w:r>
          </w:p>
          <w:p w14:paraId="2C9E6E6E" w14:textId="77777777" w:rsidR="003653BE" w:rsidRDefault="005627F3" w:rsidP="003653BE">
            <w:pPr>
              <w:jc w:val="both"/>
              <w:rPr>
                <w:rFonts w:eastAsia="Times New Roman"/>
                <w:sz w:val="22"/>
              </w:rPr>
            </w:pPr>
            <w:r>
              <w:rPr>
                <w:rFonts w:eastAsia="Times New Roman"/>
                <w:sz w:val="22"/>
              </w:rPr>
              <w:t xml:space="preserve">2.1.5. </w:t>
            </w:r>
            <w:r w:rsidRPr="005627F3">
              <w:rPr>
                <w:rFonts w:eastAsia="Times New Roman"/>
                <w:sz w:val="22"/>
              </w:rPr>
              <w:t xml:space="preserve">14 G </w:t>
            </w:r>
            <w:proofErr w:type="spellStart"/>
            <w:r w:rsidRPr="005627F3">
              <w:rPr>
                <w:rFonts w:eastAsia="Times New Roman"/>
                <w:sz w:val="22"/>
              </w:rPr>
              <w:t>pravedėjas</w:t>
            </w:r>
            <w:proofErr w:type="spellEnd"/>
            <w:r>
              <w:rPr>
                <w:rFonts w:eastAsia="Times New Roman"/>
                <w:sz w:val="22"/>
              </w:rPr>
              <w:t>,</w:t>
            </w:r>
            <w:r w:rsidRPr="005627F3">
              <w:rPr>
                <w:rFonts w:eastAsia="Times New Roman"/>
                <w:sz w:val="22"/>
              </w:rPr>
              <w:t xml:space="preserve"> 6</w:t>
            </w:r>
            <w:r>
              <w:rPr>
                <w:rFonts w:eastAsia="Times New Roman"/>
                <w:sz w:val="22"/>
              </w:rPr>
              <w:t xml:space="preserve"> cm</w:t>
            </w:r>
            <w:r w:rsidRPr="005627F3">
              <w:rPr>
                <w:rFonts w:eastAsia="Times New Roman"/>
                <w:sz w:val="22"/>
              </w:rPr>
              <w:t xml:space="preserve"> ± 0,2 cm ilgio</w:t>
            </w:r>
            <w:r>
              <w:rPr>
                <w:rFonts w:eastAsia="Times New Roman"/>
                <w:sz w:val="22"/>
              </w:rPr>
              <w:t>.</w:t>
            </w:r>
          </w:p>
          <w:p w14:paraId="08F660AD" w14:textId="7AB883B2" w:rsidR="005627F3" w:rsidRPr="003653BE" w:rsidRDefault="005627F3" w:rsidP="003653BE">
            <w:pPr>
              <w:jc w:val="both"/>
              <w:rPr>
                <w:rFonts w:eastAsia="Times New Roman"/>
                <w:sz w:val="22"/>
              </w:rPr>
            </w:pPr>
          </w:p>
        </w:tc>
        <w:tc>
          <w:tcPr>
            <w:tcW w:w="720"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6EE77AC7" w14:textId="77777777" w:rsidR="003653BE" w:rsidRPr="004C5D63" w:rsidRDefault="003653BE" w:rsidP="00067BD9">
            <w:pPr>
              <w:jc w:val="center"/>
              <w:rPr>
                <w:rFonts w:eastAsia="Times New Roman"/>
                <w:sz w:val="22"/>
                <w:lang w:val="en-US"/>
              </w:rPr>
            </w:pPr>
          </w:p>
        </w:tc>
        <w:tc>
          <w:tcPr>
            <w:tcW w:w="1530"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415E0B65" w14:textId="77777777" w:rsidR="003653BE" w:rsidRPr="004C5D63" w:rsidRDefault="003653BE" w:rsidP="00067BD9">
            <w:pPr>
              <w:jc w:val="center"/>
              <w:rPr>
                <w:rFonts w:eastAsia="Times New Roman"/>
                <w:sz w:val="22"/>
                <w:lang w:val="en-US"/>
              </w:rPr>
            </w:pPr>
          </w:p>
        </w:tc>
        <w:tc>
          <w:tcPr>
            <w:tcW w:w="5940" w:type="dxa"/>
            <w:tcBorders>
              <w:top w:val="single" w:sz="4" w:space="0" w:color="auto"/>
              <w:left w:val="single" w:sz="4" w:space="0" w:color="auto"/>
              <w:bottom w:val="single" w:sz="4" w:space="0" w:color="auto"/>
              <w:right w:val="single" w:sz="4" w:space="0" w:color="auto"/>
            </w:tcBorders>
            <w:shd w:val="clear" w:color="FFFFCC" w:fill="FFFFFF"/>
          </w:tcPr>
          <w:p w14:paraId="4FE7F922" w14:textId="77777777" w:rsidR="003653BE" w:rsidRPr="004C5D63" w:rsidRDefault="003653BE" w:rsidP="00067BD9">
            <w:pPr>
              <w:rPr>
                <w:rFonts w:eastAsia="Times New Roman"/>
                <w:sz w:val="22"/>
                <w:lang w:val="en-US"/>
              </w:rPr>
            </w:pPr>
          </w:p>
        </w:tc>
      </w:tr>
      <w:tr w:rsidR="003653BE" w:rsidRPr="00E8148F" w14:paraId="28A12A06" w14:textId="77777777" w:rsidTr="00067BD9">
        <w:trPr>
          <w:trHeight w:val="437"/>
        </w:trPr>
        <w:tc>
          <w:tcPr>
            <w:tcW w:w="715" w:type="dxa"/>
            <w:tcBorders>
              <w:top w:val="single" w:sz="4" w:space="0" w:color="auto"/>
              <w:left w:val="single" w:sz="4" w:space="0" w:color="auto"/>
              <w:bottom w:val="single" w:sz="4" w:space="0" w:color="auto"/>
              <w:right w:val="single" w:sz="4" w:space="0" w:color="auto"/>
            </w:tcBorders>
            <w:shd w:val="clear" w:color="FFFFCC" w:fill="FFFFFF"/>
          </w:tcPr>
          <w:p w14:paraId="61573627" w14:textId="7D131436" w:rsidR="003653BE" w:rsidRPr="000D2252" w:rsidRDefault="003653BE" w:rsidP="00067BD9">
            <w:pPr>
              <w:spacing w:line="276" w:lineRule="auto"/>
              <w:rPr>
                <w:rFonts w:eastAsia="Times New Roman"/>
                <w:b/>
                <w:bCs/>
                <w:sz w:val="22"/>
                <w:lang w:val="en-US"/>
              </w:rPr>
            </w:pPr>
            <w:r>
              <w:rPr>
                <w:rFonts w:eastAsia="Times New Roman"/>
                <w:b/>
                <w:bCs/>
                <w:sz w:val="22"/>
                <w:lang w:val="en-US"/>
              </w:rPr>
              <w:t>2</w:t>
            </w:r>
            <w:r w:rsidRPr="000D2252">
              <w:rPr>
                <w:rFonts w:eastAsia="Times New Roman"/>
                <w:b/>
                <w:bCs/>
                <w:sz w:val="22"/>
                <w:lang w:val="en-US"/>
              </w:rPr>
              <w:t>.</w:t>
            </w:r>
            <w:r>
              <w:rPr>
                <w:rFonts w:eastAsia="Times New Roman"/>
                <w:b/>
                <w:bCs/>
                <w:sz w:val="22"/>
                <w:lang w:val="en-US"/>
              </w:rPr>
              <w:t>2.</w:t>
            </w:r>
          </w:p>
        </w:tc>
        <w:tc>
          <w:tcPr>
            <w:tcW w:w="6300" w:type="dxa"/>
            <w:tcBorders>
              <w:top w:val="single" w:sz="4" w:space="0" w:color="auto"/>
              <w:left w:val="single" w:sz="4" w:space="0" w:color="auto"/>
              <w:bottom w:val="single" w:sz="4" w:space="0" w:color="auto"/>
              <w:right w:val="single" w:sz="4" w:space="0" w:color="auto"/>
            </w:tcBorders>
            <w:shd w:val="clear" w:color="FFFFCC" w:fill="FFFFFF"/>
          </w:tcPr>
          <w:p w14:paraId="69C55EC4" w14:textId="6239499E" w:rsidR="003653BE" w:rsidRPr="000D2252" w:rsidRDefault="00B25A0F" w:rsidP="00067BD9">
            <w:pPr>
              <w:rPr>
                <w:rFonts w:eastAsia="Times New Roman"/>
                <w:b/>
                <w:bCs/>
                <w:sz w:val="22"/>
                <w:lang w:val="en-US"/>
              </w:rPr>
            </w:pPr>
            <w:r w:rsidRPr="00B25A0F">
              <w:rPr>
                <w:rFonts w:eastAsia="Times New Roman"/>
                <w:b/>
                <w:bCs/>
                <w:sz w:val="22"/>
              </w:rPr>
              <w:t xml:space="preserve">1470 </w:t>
            </w:r>
            <w:proofErr w:type="spellStart"/>
            <w:r w:rsidRPr="00B25A0F">
              <w:rPr>
                <w:rFonts w:eastAsia="Times New Roman"/>
                <w:b/>
                <w:bCs/>
                <w:sz w:val="22"/>
              </w:rPr>
              <w:t>nm</w:t>
            </w:r>
            <w:proofErr w:type="spellEnd"/>
            <w:r w:rsidRPr="00B25A0F">
              <w:rPr>
                <w:rFonts w:eastAsia="Times New Roman"/>
                <w:b/>
                <w:bCs/>
                <w:sz w:val="22"/>
              </w:rPr>
              <w:t xml:space="preserve"> bangos ilgio </w:t>
            </w:r>
            <w:proofErr w:type="spellStart"/>
            <w:r w:rsidRPr="00B25A0F">
              <w:rPr>
                <w:rFonts w:eastAsia="Times New Roman"/>
                <w:b/>
                <w:bCs/>
                <w:sz w:val="22"/>
              </w:rPr>
              <w:t>diodinis</w:t>
            </w:r>
            <w:proofErr w:type="spellEnd"/>
            <w:r w:rsidRPr="00B25A0F">
              <w:rPr>
                <w:rFonts w:eastAsia="Times New Roman"/>
                <w:b/>
                <w:bCs/>
                <w:sz w:val="22"/>
              </w:rPr>
              <w:t xml:space="preserve"> lazeris hemorojui</w:t>
            </w:r>
            <w:r>
              <w:rPr>
                <w:rFonts w:eastAsia="Times New Roman"/>
                <w:b/>
                <w:bCs/>
                <w:sz w:val="22"/>
              </w:rPr>
              <w:t xml:space="preserve"> (panaudai)</w:t>
            </w:r>
          </w:p>
        </w:tc>
        <w:tc>
          <w:tcPr>
            <w:tcW w:w="720" w:type="dxa"/>
            <w:tcBorders>
              <w:top w:val="single" w:sz="4" w:space="0" w:color="auto"/>
              <w:left w:val="single" w:sz="4" w:space="0" w:color="auto"/>
              <w:bottom w:val="single" w:sz="4" w:space="0" w:color="auto"/>
              <w:right w:val="single" w:sz="4" w:space="0" w:color="auto"/>
            </w:tcBorders>
            <w:shd w:val="clear" w:color="FFFFCC" w:fill="FFFFFF"/>
            <w:vAlign w:val="center"/>
          </w:tcPr>
          <w:p w14:paraId="53D174EC" w14:textId="77777777" w:rsidR="003653BE" w:rsidRPr="004C5D63" w:rsidRDefault="003653BE" w:rsidP="00067BD9">
            <w:pPr>
              <w:jc w:val="center"/>
              <w:rPr>
                <w:rFonts w:eastAsia="Times New Roman"/>
                <w:sz w:val="22"/>
                <w:lang w:val="en-US"/>
              </w:rPr>
            </w:pPr>
            <w:proofErr w:type="spellStart"/>
            <w:r>
              <w:rPr>
                <w:rFonts w:eastAsia="Times New Roman"/>
                <w:sz w:val="22"/>
                <w:lang w:val="en-US"/>
              </w:rPr>
              <w:t>Vnt</w:t>
            </w:r>
            <w:proofErr w:type="spellEnd"/>
            <w:r>
              <w:rPr>
                <w:rFonts w:eastAsia="Times New Roman"/>
                <w:sz w:val="22"/>
                <w:lang w:val="en-US"/>
              </w:rPr>
              <w:t>.</w:t>
            </w:r>
          </w:p>
        </w:tc>
        <w:tc>
          <w:tcPr>
            <w:tcW w:w="1530" w:type="dxa"/>
            <w:tcBorders>
              <w:top w:val="single" w:sz="4" w:space="0" w:color="auto"/>
              <w:left w:val="single" w:sz="4" w:space="0" w:color="auto"/>
              <w:bottom w:val="single" w:sz="4" w:space="0" w:color="auto"/>
              <w:right w:val="single" w:sz="4" w:space="0" w:color="auto"/>
            </w:tcBorders>
            <w:shd w:val="clear" w:color="FFFFCC" w:fill="FFFFFF"/>
            <w:vAlign w:val="center"/>
          </w:tcPr>
          <w:p w14:paraId="257F54E8" w14:textId="54D16E45" w:rsidR="003653BE" w:rsidRPr="004C5D63" w:rsidRDefault="00B25A0F" w:rsidP="00067BD9">
            <w:pPr>
              <w:jc w:val="center"/>
              <w:rPr>
                <w:rFonts w:eastAsia="Times New Roman"/>
                <w:sz w:val="22"/>
                <w:lang w:val="en-US"/>
              </w:rPr>
            </w:pPr>
            <w:r>
              <w:rPr>
                <w:rFonts w:eastAsia="Times New Roman"/>
                <w:sz w:val="22"/>
                <w:lang w:val="en-US"/>
              </w:rPr>
              <w:t>1</w:t>
            </w:r>
          </w:p>
        </w:tc>
        <w:tc>
          <w:tcPr>
            <w:tcW w:w="5940" w:type="dxa"/>
            <w:tcBorders>
              <w:top w:val="single" w:sz="4" w:space="0" w:color="auto"/>
              <w:left w:val="single" w:sz="4" w:space="0" w:color="auto"/>
              <w:bottom w:val="single" w:sz="4" w:space="0" w:color="auto"/>
              <w:right w:val="single" w:sz="4" w:space="0" w:color="auto"/>
            </w:tcBorders>
            <w:shd w:val="clear" w:color="FFFFCC" w:fill="FFFFFF"/>
          </w:tcPr>
          <w:p w14:paraId="20E91396" w14:textId="77777777" w:rsidR="003653BE" w:rsidRPr="004C5D63" w:rsidRDefault="003653BE" w:rsidP="00067BD9">
            <w:pPr>
              <w:rPr>
                <w:rFonts w:eastAsia="Times New Roman"/>
                <w:sz w:val="22"/>
                <w:lang w:val="en-US"/>
              </w:rPr>
            </w:pPr>
          </w:p>
        </w:tc>
      </w:tr>
      <w:tr w:rsidR="003653BE" w:rsidRPr="00E8148F" w14:paraId="0524F41A" w14:textId="77777777" w:rsidTr="00067BD9">
        <w:trPr>
          <w:trHeight w:val="1724"/>
        </w:trPr>
        <w:tc>
          <w:tcPr>
            <w:tcW w:w="715" w:type="dxa"/>
            <w:tcBorders>
              <w:top w:val="single" w:sz="4" w:space="0" w:color="auto"/>
              <w:left w:val="single" w:sz="4" w:space="0" w:color="auto"/>
              <w:bottom w:val="single" w:sz="4" w:space="0" w:color="auto"/>
              <w:right w:val="single" w:sz="4" w:space="0" w:color="auto"/>
            </w:tcBorders>
            <w:shd w:val="clear" w:color="FFFFCC" w:fill="FFFFFF"/>
          </w:tcPr>
          <w:p w14:paraId="49D5FB6D" w14:textId="45B9DE98" w:rsidR="003653BE" w:rsidRPr="004C5D63" w:rsidRDefault="003653BE" w:rsidP="00067BD9">
            <w:pPr>
              <w:spacing w:line="276" w:lineRule="auto"/>
              <w:rPr>
                <w:rFonts w:eastAsia="Times New Roman"/>
                <w:sz w:val="22"/>
                <w:lang w:val="en-US"/>
              </w:rPr>
            </w:pPr>
          </w:p>
        </w:tc>
        <w:tc>
          <w:tcPr>
            <w:tcW w:w="6300" w:type="dxa"/>
            <w:tcBorders>
              <w:top w:val="single" w:sz="4" w:space="0" w:color="auto"/>
              <w:left w:val="single" w:sz="4" w:space="0" w:color="auto"/>
              <w:bottom w:val="single" w:sz="4" w:space="0" w:color="auto"/>
              <w:right w:val="single" w:sz="4" w:space="0" w:color="auto"/>
            </w:tcBorders>
            <w:shd w:val="clear" w:color="FFFFCC" w:fill="FFFFFF"/>
          </w:tcPr>
          <w:p w14:paraId="482D1C43" w14:textId="15278EB6" w:rsidR="003653BE" w:rsidRDefault="003653BE" w:rsidP="003653BE">
            <w:pPr>
              <w:jc w:val="both"/>
              <w:rPr>
                <w:rFonts w:eastAsia="Times New Roman"/>
                <w:sz w:val="22"/>
              </w:rPr>
            </w:pPr>
            <w:r>
              <w:rPr>
                <w:rFonts w:eastAsia="Times New Roman"/>
                <w:sz w:val="22"/>
                <w:lang w:val="en-US"/>
              </w:rPr>
              <w:t xml:space="preserve">2.2.1. </w:t>
            </w:r>
            <w:r w:rsidR="00B25A0F" w:rsidRPr="00B25A0F">
              <w:rPr>
                <w:rFonts w:eastAsia="Times New Roman"/>
                <w:sz w:val="22"/>
              </w:rPr>
              <w:t>4 lazerio klasė</w:t>
            </w:r>
            <w:r w:rsidR="00B25A0F">
              <w:rPr>
                <w:rFonts w:eastAsia="Times New Roman"/>
                <w:sz w:val="22"/>
              </w:rPr>
              <w:t>;</w:t>
            </w:r>
          </w:p>
          <w:p w14:paraId="2A91CCA2" w14:textId="3755F233" w:rsidR="003653BE" w:rsidRDefault="003653BE" w:rsidP="003653BE">
            <w:pPr>
              <w:jc w:val="both"/>
              <w:rPr>
                <w:rFonts w:eastAsia="Times New Roman"/>
                <w:sz w:val="22"/>
              </w:rPr>
            </w:pPr>
            <w:r>
              <w:rPr>
                <w:rFonts w:eastAsia="Times New Roman"/>
                <w:sz w:val="22"/>
              </w:rPr>
              <w:t xml:space="preserve">2.2.2. </w:t>
            </w:r>
            <w:r w:rsidR="00B25A0F" w:rsidRPr="00B25A0F">
              <w:rPr>
                <w:rFonts w:eastAsia="Times New Roman"/>
                <w:sz w:val="22"/>
              </w:rPr>
              <w:t>Lazerio jėga ne mažiau 12W</w:t>
            </w:r>
            <w:r w:rsidR="00B25A0F">
              <w:rPr>
                <w:rFonts w:eastAsia="Times New Roman"/>
                <w:sz w:val="22"/>
              </w:rPr>
              <w:t>;</w:t>
            </w:r>
          </w:p>
          <w:p w14:paraId="2FDCCCB4" w14:textId="63336D88" w:rsidR="003653BE" w:rsidRDefault="003653BE" w:rsidP="003653BE">
            <w:pPr>
              <w:jc w:val="both"/>
              <w:rPr>
                <w:rFonts w:eastAsia="Times New Roman"/>
                <w:sz w:val="22"/>
              </w:rPr>
            </w:pPr>
            <w:r>
              <w:rPr>
                <w:rFonts w:eastAsia="Times New Roman"/>
                <w:sz w:val="22"/>
              </w:rPr>
              <w:t xml:space="preserve">2.2.3. </w:t>
            </w:r>
            <w:r w:rsidR="00B25A0F" w:rsidRPr="00B25A0F">
              <w:rPr>
                <w:rFonts w:eastAsia="Times New Roman"/>
                <w:sz w:val="22"/>
              </w:rPr>
              <w:t>Tiekėjas privalo savo sąskaita užtikrinti perduotų aparatų techninę priežiūrą, aprūpinti medicinos prietaiso pasais, atlikti techninės būklės tikrinimą visą panaudos sutarties galiojimo terminą. Turi būti pateiktas detalus, gamintojo reglamentuotas ir gamintojo atstovų atliekamas įrangos techninių priežiūros darbų atlikimo dažnis, priemonės</w:t>
            </w:r>
            <w:r w:rsidR="00B25A0F">
              <w:rPr>
                <w:rFonts w:eastAsia="Times New Roman"/>
                <w:sz w:val="22"/>
              </w:rPr>
              <w:t>;</w:t>
            </w:r>
          </w:p>
          <w:p w14:paraId="407B9678" w14:textId="2083ADF6" w:rsidR="003653BE" w:rsidRDefault="003653BE" w:rsidP="00B25A0F">
            <w:pPr>
              <w:jc w:val="both"/>
              <w:rPr>
                <w:rFonts w:eastAsia="Times New Roman"/>
                <w:sz w:val="22"/>
              </w:rPr>
            </w:pPr>
            <w:r>
              <w:rPr>
                <w:rFonts w:eastAsia="Times New Roman"/>
                <w:sz w:val="22"/>
              </w:rPr>
              <w:lastRenderedPageBreak/>
              <w:t xml:space="preserve">2.2.4. </w:t>
            </w:r>
            <w:r w:rsidR="00B25A0F" w:rsidRPr="00B25A0F">
              <w:rPr>
                <w:rFonts w:eastAsia="Times New Roman"/>
                <w:sz w:val="22"/>
              </w:rPr>
              <w:t xml:space="preserve">Tiekėjas privalo savo sąskaita užtikrinti perduotų aparatų techninę priežiūrą, galimų defektų ir/ar gedimų šalinimą / remontą visą panaudos sutarties galiojimo terminą. Aparatai turi būti pastoviai atnaujinami, kad būtų naujausia </w:t>
            </w:r>
            <w:proofErr w:type="spellStart"/>
            <w:r w:rsidR="00B25A0F" w:rsidRPr="00B25A0F">
              <w:rPr>
                <w:rFonts w:eastAsia="Times New Roman"/>
                <w:sz w:val="22"/>
              </w:rPr>
              <w:t>softo</w:t>
            </w:r>
            <w:proofErr w:type="spellEnd"/>
            <w:r w:rsidR="00B25A0F" w:rsidRPr="00B25A0F">
              <w:rPr>
                <w:rFonts w:eastAsia="Times New Roman"/>
                <w:sz w:val="22"/>
              </w:rPr>
              <w:t xml:space="preserve"> versija. Aparatų galimų defektų ir/ar gedimų/ sutrikimų nustatymas turi būti pradedamas nedelsiant (darbo dienomis) po pranešimo gavimo. Panaudos davėjas įsipareigoja nemokamai atlikti Įrangos remonto ir priežiūros darbus (įskaitant detalių keitimą) pagal gamintojo nurodytas rekomendacijas. Jei tokių darbų neįmanoma atlikti skubiai, panaudos davėjas įsipareigoja ne vėliau kaip per 2 darbo dienas pateikti neatlygintinam naudojimui analogišką įrangą iki bus sutaisyta</w:t>
            </w:r>
            <w:r w:rsidR="00B25A0F">
              <w:rPr>
                <w:rFonts w:eastAsia="Times New Roman"/>
                <w:sz w:val="22"/>
              </w:rPr>
              <w:t>;</w:t>
            </w:r>
          </w:p>
          <w:p w14:paraId="2CE60463" w14:textId="6B3200D3" w:rsidR="00B25A0F" w:rsidRDefault="00B25A0F" w:rsidP="00B25A0F">
            <w:pPr>
              <w:jc w:val="both"/>
              <w:rPr>
                <w:rFonts w:eastAsia="Times New Roman"/>
                <w:sz w:val="22"/>
              </w:rPr>
            </w:pPr>
            <w:r>
              <w:rPr>
                <w:rFonts w:eastAsia="Times New Roman"/>
                <w:sz w:val="22"/>
              </w:rPr>
              <w:t xml:space="preserve">2.2.5. Įrangos </w:t>
            </w:r>
            <w:r w:rsidRPr="00B25A0F">
              <w:rPr>
                <w:rFonts w:eastAsia="Times New Roman"/>
                <w:sz w:val="22"/>
              </w:rPr>
              <w:t>pristatymo, instaliavimo, ligoninės personalo apmokymo išlaidos įskaičiuotos į pasiūlymo kainą</w:t>
            </w:r>
            <w:r>
              <w:rPr>
                <w:rFonts w:eastAsia="Times New Roman"/>
                <w:sz w:val="22"/>
              </w:rPr>
              <w:t>;</w:t>
            </w:r>
          </w:p>
          <w:p w14:paraId="29F4591A" w14:textId="1AA32F49" w:rsidR="00B25A0F" w:rsidRDefault="00B25A0F" w:rsidP="00B25A0F">
            <w:pPr>
              <w:jc w:val="both"/>
              <w:rPr>
                <w:rFonts w:eastAsia="Times New Roman"/>
                <w:sz w:val="22"/>
              </w:rPr>
            </w:pPr>
            <w:r>
              <w:rPr>
                <w:rFonts w:eastAsia="Times New Roman"/>
                <w:sz w:val="22"/>
              </w:rPr>
              <w:t xml:space="preserve">2.2.6. Įranga </w:t>
            </w:r>
            <w:r w:rsidRPr="00B25A0F">
              <w:rPr>
                <w:rFonts w:eastAsia="Times New Roman"/>
                <w:sz w:val="22"/>
              </w:rPr>
              <w:t>turi būti pažymėt</w:t>
            </w:r>
            <w:r>
              <w:rPr>
                <w:rFonts w:eastAsia="Times New Roman"/>
                <w:sz w:val="22"/>
              </w:rPr>
              <w:t>ą</w:t>
            </w:r>
            <w:r w:rsidRPr="00B25A0F">
              <w:rPr>
                <w:rFonts w:eastAsia="Times New Roman"/>
                <w:sz w:val="22"/>
              </w:rPr>
              <w:t xml:space="preserve"> CE ženklu (būtina pateikti CE sertifikato kopiją)</w:t>
            </w:r>
            <w:r>
              <w:rPr>
                <w:rFonts w:eastAsia="Times New Roman"/>
                <w:sz w:val="22"/>
              </w:rPr>
              <w:t>;</w:t>
            </w:r>
          </w:p>
          <w:p w14:paraId="744E9299" w14:textId="77777777" w:rsidR="00B25A0F" w:rsidRDefault="00B25A0F" w:rsidP="00B25A0F">
            <w:pPr>
              <w:jc w:val="both"/>
              <w:rPr>
                <w:rFonts w:eastAsia="Times New Roman"/>
                <w:sz w:val="22"/>
              </w:rPr>
            </w:pPr>
            <w:r>
              <w:rPr>
                <w:rFonts w:eastAsia="Times New Roman"/>
                <w:sz w:val="22"/>
              </w:rPr>
              <w:t xml:space="preserve">2.2.7. </w:t>
            </w:r>
            <w:r w:rsidRPr="00B25A0F">
              <w:rPr>
                <w:rFonts w:eastAsia="Times New Roman"/>
                <w:sz w:val="22"/>
              </w:rPr>
              <w:t>Pateikti lietuvių kalba išsamią aparato naudojimo instrukciją</w:t>
            </w:r>
            <w:r>
              <w:rPr>
                <w:rFonts w:eastAsia="Times New Roman"/>
                <w:sz w:val="22"/>
              </w:rPr>
              <w:t>.</w:t>
            </w:r>
          </w:p>
          <w:p w14:paraId="5D529AB9" w14:textId="208372B2" w:rsidR="00B25A0F" w:rsidRPr="00B25A0F" w:rsidRDefault="00B25A0F" w:rsidP="00B25A0F">
            <w:pPr>
              <w:jc w:val="both"/>
              <w:rPr>
                <w:rFonts w:eastAsia="Times New Roman"/>
                <w:sz w:val="22"/>
              </w:rPr>
            </w:pPr>
          </w:p>
        </w:tc>
        <w:tc>
          <w:tcPr>
            <w:tcW w:w="720" w:type="dxa"/>
            <w:tcBorders>
              <w:top w:val="single" w:sz="4" w:space="0" w:color="auto"/>
              <w:left w:val="single" w:sz="4" w:space="0" w:color="auto"/>
              <w:bottom w:val="single" w:sz="4" w:space="0" w:color="auto"/>
              <w:right w:val="single" w:sz="4" w:space="0" w:color="auto"/>
            </w:tcBorders>
            <w:shd w:val="clear" w:color="FFFFCC" w:fill="FFFFFF"/>
            <w:vAlign w:val="center"/>
          </w:tcPr>
          <w:p w14:paraId="45069C6C" w14:textId="77777777" w:rsidR="003653BE" w:rsidRPr="004C5D63" w:rsidRDefault="003653BE" w:rsidP="00067BD9">
            <w:pPr>
              <w:jc w:val="center"/>
              <w:rPr>
                <w:rFonts w:eastAsia="Times New Roman"/>
                <w:sz w:val="22"/>
                <w:lang w:val="en-US"/>
              </w:rPr>
            </w:pPr>
          </w:p>
        </w:tc>
        <w:tc>
          <w:tcPr>
            <w:tcW w:w="1530" w:type="dxa"/>
            <w:tcBorders>
              <w:top w:val="single" w:sz="4" w:space="0" w:color="auto"/>
              <w:left w:val="single" w:sz="4" w:space="0" w:color="auto"/>
              <w:bottom w:val="single" w:sz="4" w:space="0" w:color="auto"/>
              <w:right w:val="single" w:sz="4" w:space="0" w:color="auto"/>
            </w:tcBorders>
            <w:shd w:val="clear" w:color="FFFFCC" w:fill="FFFFFF"/>
            <w:vAlign w:val="center"/>
          </w:tcPr>
          <w:p w14:paraId="29ABC6AF" w14:textId="77777777" w:rsidR="003653BE" w:rsidRPr="004C5D63" w:rsidRDefault="003653BE" w:rsidP="00067BD9">
            <w:pPr>
              <w:jc w:val="center"/>
              <w:rPr>
                <w:rFonts w:eastAsia="Times New Roman"/>
                <w:sz w:val="22"/>
                <w:lang w:val="en-US"/>
              </w:rPr>
            </w:pPr>
          </w:p>
        </w:tc>
        <w:tc>
          <w:tcPr>
            <w:tcW w:w="5940" w:type="dxa"/>
            <w:tcBorders>
              <w:top w:val="single" w:sz="4" w:space="0" w:color="auto"/>
              <w:left w:val="single" w:sz="4" w:space="0" w:color="auto"/>
              <w:bottom w:val="single" w:sz="4" w:space="0" w:color="auto"/>
              <w:right w:val="single" w:sz="4" w:space="0" w:color="auto"/>
            </w:tcBorders>
            <w:shd w:val="clear" w:color="FFFFCC" w:fill="FFFFFF"/>
          </w:tcPr>
          <w:p w14:paraId="3DF1ED2F" w14:textId="77777777" w:rsidR="003653BE" w:rsidRPr="004C5D63" w:rsidRDefault="003653BE" w:rsidP="00067BD9">
            <w:pPr>
              <w:rPr>
                <w:rFonts w:eastAsia="Times New Roman"/>
                <w:sz w:val="22"/>
                <w:lang w:val="en-US"/>
              </w:rPr>
            </w:pPr>
          </w:p>
        </w:tc>
      </w:tr>
      <w:bookmarkEnd w:id="2"/>
    </w:tbl>
    <w:p w14:paraId="7108A259" w14:textId="77777777" w:rsidR="00F7406E" w:rsidRDefault="00F7406E" w:rsidP="00E531D7">
      <w:pPr>
        <w:rPr>
          <w:b/>
          <w:bCs/>
          <w:lang w:eastAsia="lt-LT"/>
        </w:rPr>
      </w:pPr>
    </w:p>
    <w:p w14:paraId="5798E361" w14:textId="77777777" w:rsidR="00F7406E" w:rsidRDefault="00F7406E" w:rsidP="00E531D7">
      <w:pPr>
        <w:rPr>
          <w:b/>
          <w:bCs/>
          <w:lang w:eastAsia="lt-LT"/>
        </w:rPr>
      </w:pPr>
    </w:p>
    <w:p w14:paraId="5B5DD24A" w14:textId="77777777" w:rsidR="006A4BF8" w:rsidRPr="0099439A" w:rsidRDefault="006A4BF8" w:rsidP="006A4BF8">
      <w:pPr>
        <w:rPr>
          <w:b/>
          <w:bCs/>
        </w:rPr>
      </w:pPr>
      <w:r w:rsidRPr="0099439A">
        <w:rPr>
          <w:b/>
          <w:bCs/>
        </w:rPr>
        <w:t>Kiti reikalavimai</w:t>
      </w:r>
      <w:r>
        <w:rPr>
          <w:b/>
          <w:bCs/>
        </w:rPr>
        <w:t>/sąlygos</w:t>
      </w:r>
      <w:r w:rsidRPr="0099439A">
        <w:rPr>
          <w:b/>
          <w:bCs/>
        </w:rPr>
        <w:t>:</w:t>
      </w:r>
    </w:p>
    <w:p w14:paraId="04CD846C" w14:textId="0163A329" w:rsidR="006A4BF8" w:rsidRPr="00B25A0F" w:rsidRDefault="006A4BF8" w:rsidP="00E531D7">
      <w:pPr>
        <w:pStyle w:val="ListParagraph"/>
        <w:numPr>
          <w:ilvl w:val="0"/>
          <w:numId w:val="13"/>
        </w:numPr>
        <w:jc w:val="both"/>
      </w:pPr>
      <w:r>
        <w:t xml:space="preserve">Sutarties laikotarpis – 36 mėn. Prekių pristatymo adresas: </w:t>
      </w:r>
      <w:r w:rsidR="00B25A0F" w:rsidRPr="00B25A0F">
        <w:t>V. Kudirkos g.</w:t>
      </w:r>
      <w:r w:rsidR="00B25A0F">
        <w:t xml:space="preserve"> </w:t>
      </w:r>
      <w:r w:rsidR="00B25A0F" w:rsidRPr="00B25A0F">
        <w:t>99</w:t>
      </w:r>
      <w:r w:rsidR="00B25A0F">
        <w:t>, Šiauliai.</w:t>
      </w:r>
    </w:p>
    <w:p w14:paraId="46DCB492" w14:textId="73876288" w:rsidR="007A12AB" w:rsidRDefault="006A4BF8" w:rsidP="00D859B5">
      <w:pPr>
        <w:jc w:val="center"/>
        <w:rPr>
          <w:b/>
          <w:bCs/>
          <w:lang w:eastAsia="lt-LT"/>
        </w:rPr>
      </w:pPr>
      <w:r>
        <w:rPr>
          <w:b/>
          <w:bCs/>
          <w:lang w:eastAsia="lt-LT"/>
        </w:rPr>
        <w:t>_________________________________</w:t>
      </w:r>
    </w:p>
    <w:sectPr w:rsidR="007A12AB" w:rsidSect="0077436F">
      <w:headerReference w:type="default" r:id="rId8"/>
      <w:pgSz w:w="16838" w:h="11906" w:orient="landscape"/>
      <w:pgMar w:top="426"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6531C2" w14:textId="77777777" w:rsidR="00BB6873" w:rsidRDefault="00BB6873" w:rsidP="00CE2295">
      <w:r>
        <w:separator/>
      </w:r>
    </w:p>
  </w:endnote>
  <w:endnote w:type="continuationSeparator" w:id="0">
    <w:p w14:paraId="0329230C" w14:textId="77777777" w:rsidR="00BB6873" w:rsidRDefault="00BB6873" w:rsidP="00CE2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3477ED" w14:textId="77777777" w:rsidR="00BB6873" w:rsidRDefault="00BB6873" w:rsidP="00CE2295">
      <w:r>
        <w:separator/>
      </w:r>
    </w:p>
  </w:footnote>
  <w:footnote w:type="continuationSeparator" w:id="0">
    <w:p w14:paraId="147AD96F" w14:textId="77777777" w:rsidR="00BB6873" w:rsidRDefault="00BB6873" w:rsidP="00CE2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3E4E8" w14:textId="62D149E2" w:rsidR="007A12AB" w:rsidRDefault="007A12AB" w:rsidP="007A12AB">
    <w:pPr>
      <w:pStyle w:val="Header"/>
      <w:jc w:val="right"/>
    </w:pPr>
    <w:r>
      <w:t>Rinkos konsultacija</w:t>
    </w:r>
  </w:p>
  <w:p w14:paraId="07823E56" w14:textId="77777777" w:rsidR="00842BC0" w:rsidRDefault="00842BC0" w:rsidP="007A12A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1" w15:restartNumberingAfterBreak="0">
    <w:nsid w:val="03156789"/>
    <w:multiLevelType w:val="multilevel"/>
    <w:tmpl w:val="74A0AE10"/>
    <w:styleLink w:val="WWNum66"/>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8A31307"/>
    <w:multiLevelType w:val="hybridMultilevel"/>
    <w:tmpl w:val="AEAC7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C4F06"/>
    <w:multiLevelType w:val="multilevel"/>
    <w:tmpl w:val="A0F45188"/>
    <w:styleLink w:val="WWNum81"/>
    <w:lvl w:ilvl="0">
      <w:start w:val="1"/>
      <w:numFmt w:val="decimal"/>
      <w:lvlText w:val="%1"/>
      <w:lvlJc w:val="left"/>
      <w:pPr>
        <w:ind w:left="303" w:hanging="360"/>
      </w:pPr>
    </w:lvl>
    <w:lvl w:ilvl="1">
      <w:start w:val="1"/>
      <w:numFmt w:val="lowerLetter"/>
      <w:lvlText w:val="%1.%2"/>
      <w:lvlJc w:val="left"/>
      <w:pPr>
        <w:ind w:left="1023" w:hanging="360"/>
      </w:pPr>
    </w:lvl>
    <w:lvl w:ilvl="2">
      <w:start w:val="1"/>
      <w:numFmt w:val="lowerRoman"/>
      <w:lvlText w:val="%1.%2.%3"/>
      <w:lvlJc w:val="right"/>
      <w:pPr>
        <w:ind w:left="1743" w:hanging="180"/>
      </w:pPr>
    </w:lvl>
    <w:lvl w:ilvl="3">
      <w:start w:val="1"/>
      <w:numFmt w:val="decimal"/>
      <w:lvlText w:val="%1.%2.%3.%4"/>
      <w:lvlJc w:val="left"/>
      <w:pPr>
        <w:ind w:left="2463" w:hanging="360"/>
      </w:pPr>
    </w:lvl>
    <w:lvl w:ilvl="4">
      <w:start w:val="1"/>
      <w:numFmt w:val="lowerLetter"/>
      <w:lvlText w:val="%1.%2.%3.%4.%5"/>
      <w:lvlJc w:val="left"/>
      <w:pPr>
        <w:ind w:left="3183" w:hanging="360"/>
      </w:pPr>
    </w:lvl>
    <w:lvl w:ilvl="5">
      <w:start w:val="1"/>
      <w:numFmt w:val="lowerRoman"/>
      <w:lvlText w:val="%1.%2.%3.%4.%5.%6"/>
      <w:lvlJc w:val="right"/>
      <w:pPr>
        <w:ind w:left="3903" w:hanging="180"/>
      </w:pPr>
    </w:lvl>
    <w:lvl w:ilvl="6">
      <w:start w:val="1"/>
      <w:numFmt w:val="decimal"/>
      <w:lvlText w:val="%1.%2.%3.%4.%5.%6.%7"/>
      <w:lvlJc w:val="left"/>
      <w:pPr>
        <w:ind w:left="4623" w:hanging="360"/>
      </w:pPr>
    </w:lvl>
    <w:lvl w:ilvl="7">
      <w:start w:val="1"/>
      <w:numFmt w:val="lowerLetter"/>
      <w:lvlText w:val="%1.%2.%3.%4.%5.%6.%7.%8"/>
      <w:lvlJc w:val="left"/>
      <w:pPr>
        <w:ind w:left="5343" w:hanging="360"/>
      </w:pPr>
    </w:lvl>
    <w:lvl w:ilvl="8">
      <w:start w:val="1"/>
      <w:numFmt w:val="lowerRoman"/>
      <w:lvlText w:val="%1.%2.%3.%4.%5.%6.%7.%8.%9"/>
      <w:lvlJc w:val="right"/>
      <w:pPr>
        <w:ind w:left="6063" w:hanging="180"/>
      </w:pPr>
    </w:lvl>
  </w:abstractNum>
  <w:abstractNum w:abstractNumId="4" w15:restartNumberingAfterBreak="0">
    <w:nsid w:val="1B9E2C66"/>
    <w:multiLevelType w:val="multilevel"/>
    <w:tmpl w:val="ED56B582"/>
    <w:styleLink w:val="WWNum52"/>
    <w:lvl w:ilvl="0">
      <w:start w:val="1"/>
      <w:numFmt w:val="decimal"/>
      <w:lvlText w:val="%1"/>
      <w:lvlJc w:val="left"/>
      <w:pPr>
        <w:ind w:left="366" w:hanging="360"/>
      </w:pPr>
      <w:rPr>
        <w:b w:val="0"/>
        <w:i w:val="0"/>
        <w:caps w:val="0"/>
        <w:smallCaps w:val="0"/>
        <w:strike w:val="0"/>
        <w:dstrike w:val="0"/>
        <w:vanish w:val="0"/>
        <w:position w:val="0"/>
        <w:sz w:val="24"/>
        <w:szCs w:val="24"/>
        <w:vertAlign w:val="baseline"/>
      </w:rPr>
    </w:lvl>
    <w:lvl w:ilvl="1">
      <w:start w:val="1"/>
      <w:numFmt w:val="lowerLetter"/>
      <w:lvlText w:val="%1.%2"/>
      <w:lvlJc w:val="left"/>
      <w:pPr>
        <w:ind w:left="1446" w:hanging="360"/>
      </w:pPr>
    </w:lvl>
    <w:lvl w:ilvl="2">
      <w:start w:val="1"/>
      <w:numFmt w:val="lowerRoman"/>
      <w:lvlText w:val="%1.%2.%3"/>
      <w:lvlJc w:val="right"/>
      <w:pPr>
        <w:ind w:left="2166" w:hanging="180"/>
      </w:pPr>
    </w:lvl>
    <w:lvl w:ilvl="3">
      <w:start w:val="1"/>
      <w:numFmt w:val="decimal"/>
      <w:lvlText w:val="%1.%2.%3.%4"/>
      <w:lvlJc w:val="left"/>
      <w:pPr>
        <w:ind w:left="2886" w:hanging="360"/>
      </w:pPr>
    </w:lvl>
    <w:lvl w:ilvl="4">
      <w:start w:val="1"/>
      <w:numFmt w:val="lowerLetter"/>
      <w:lvlText w:val="%1.%2.%3.%4.%5"/>
      <w:lvlJc w:val="left"/>
      <w:pPr>
        <w:ind w:left="3606" w:hanging="360"/>
      </w:pPr>
    </w:lvl>
    <w:lvl w:ilvl="5">
      <w:start w:val="1"/>
      <w:numFmt w:val="lowerRoman"/>
      <w:lvlText w:val="%1.%2.%3.%4.%5.%6"/>
      <w:lvlJc w:val="right"/>
      <w:pPr>
        <w:ind w:left="4326" w:hanging="180"/>
      </w:pPr>
    </w:lvl>
    <w:lvl w:ilvl="6">
      <w:start w:val="1"/>
      <w:numFmt w:val="decimal"/>
      <w:lvlText w:val="%1.%2.%3.%4.%5.%6.%7"/>
      <w:lvlJc w:val="left"/>
      <w:pPr>
        <w:ind w:left="5046" w:hanging="360"/>
      </w:pPr>
    </w:lvl>
    <w:lvl w:ilvl="7">
      <w:start w:val="1"/>
      <w:numFmt w:val="lowerLetter"/>
      <w:lvlText w:val="%1.%2.%3.%4.%5.%6.%7.%8"/>
      <w:lvlJc w:val="left"/>
      <w:pPr>
        <w:ind w:left="5766" w:hanging="360"/>
      </w:pPr>
    </w:lvl>
    <w:lvl w:ilvl="8">
      <w:start w:val="1"/>
      <w:numFmt w:val="lowerRoman"/>
      <w:lvlText w:val="%1.%2.%3.%4.%5.%6.%7.%8.%9"/>
      <w:lvlJc w:val="right"/>
      <w:pPr>
        <w:ind w:left="6486" w:hanging="180"/>
      </w:pPr>
    </w:lvl>
  </w:abstractNum>
  <w:abstractNum w:abstractNumId="5" w15:restartNumberingAfterBreak="0">
    <w:nsid w:val="283C408B"/>
    <w:multiLevelType w:val="multilevel"/>
    <w:tmpl w:val="96B2D4AE"/>
    <w:styleLink w:val="WWNum48"/>
    <w:lvl w:ilvl="0">
      <w:start w:val="1"/>
      <w:numFmt w:val="decimal"/>
      <w:lvlText w:val="%1"/>
      <w:lvlJc w:val="left"/>
      <w:pPr>
        <w:ind w:left="593" w:hanging="360"/>
      </w:pPr>
    </w:lvl>
    <w:lvl w:ilvl="1">
      <w:start w:val="1"/>
      <w:numFmt w:val="lowerLetter"/>
      <w:lvlText w:val="%1.%2"/>
      <w:lvlJc w:val="left"/>
      <w:pPr>
        <w:ind w:left="1313" w:hanging="360"/>
      </w:pPr>
    </w:lvl>
    <w:lvl w:ilvl="2">
      <w:start w:val="1"/>
      <w:numFmt w:val="lowerRoman"/>
      <w:lvlText w:val="%1.%2.%3"/>
      <w:lvlJc w:val="right"/>
      <w:pPr>
        <w:ind w:left="2033" w:hanging="180"/>
      </w:pPr>
    </w:lvl>
    <w:lvl w:ilvl="3">
      <w:start w:val="1"/>
      <w:numFmt w:val="decimal"/>
      <w:lvlText w:val="%1.%2.%3.%4"/>
      <w:lvlJc w:val="left"/>
      <w:pPr>
        <w:ind w:left="2753" w:hanging="360"/>
      </w:pPr>
    </w:lvl>
    <w:lvl w:ilvl="4">
      <w:start w:val="1"/>
      <w:numFmt w:val="lowerLetter"/>
      <w:lvlText w:val="%1.%2.%3.%4.%5"/>
      <w:lvlJc w:val="left"/>
      <w:pPr>
        <w:ind w:left="3473" w:hanging="360"/>
      </w:pPr>
    </w:lvl>
    <w:lvl w:ilvl="5">
      <w:start w:val="1"/>
      <w:numFmt w:val="lowerRoman"/>
      <w:lvlText w:val="%1.%2.%3.%4.%5.%6"/>
      <w:lvlJc w:val="right"/>
      <w:pPr>
        <w:ind w:left="4193" w:hanging="180"/>
      </w:pPr>
    </w:lvl>
    <w:lvl w:ilvl="6">
      <w:start w:val="1"/>
      <w:numFmt w:val="decimal"/>
      <w:lvlText w:val="%1.%2.%3.%4.%5.%6.%7"/>
      <w:lvlJc w:val="left"/>
      <w:pPr>
        <w:ind w:left="4913" w:hanging="360"/>
      </w:pPr>
    </w:lvl>
    <w:lvl w:ilvl="7">
      <w:start w:val="1"/>
      <w:numFmt w:val="lowerLetter"/>
      <w:lvlText w:val="%1.%2.%3.%4.%5.%6.%7.%8"/>
      <w:lvlJc w:val="left"/>
      <w:pPr>
        <w:ind w:left="5633" w:hanging="360"/>
      </w:pPr>
    </w:lvl>
    <w:lvl w:ilvl="8">
      <w:start w:val="1"/>
      <w:numFmt w:val="lowerRoman"/>
      <w:lvlText w:val="%1.%2.%3.%4.%5.%6.%7.%8.%9"/>
      <w:lvlJc w:val="right"/>
      <w:pPr>
        <w:ind w:left="6353" w:hanging="180"/>
      </w:pPr>
    </w:lvl>
  </w:abstractNum>
  <w:abstractNum w:abstractNumId="6" w15:restartNumberingAfterBreak="0">
    <w:nsid w:val="3BAB5A11"/>
    <w:multiLevelType w:val="multilevel"/>
    <w:tmpl w:val="2A90615C"/>
    <w:styleLink w:val="WWNum77"/>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548E1408"/>
    <w:multiLevelType w:val="multilevel"/>
    <w:tmpl w:val="6308C1EC"/>
    <w:styleLink w:val="WWNum60"/>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601979F5"/>
    <w:multiLevelType w:val="multilevel"/>
    <w:tmpl w:val="0D12B276"/>
    <w:styleLink w:val="WWNum68"/>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611943FA"/>
    <w:multiLevelType w:val="multilevel"/>
    <w:tmpl w:val="282A557E"/>
    <w:styleLink w:val="WWNum54"/>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672F38B6"/>
    <w:multiLevelType w:val="multilevel"/>
    <w:tmpl w:val="A3764D8A"/>
    <w:styleLink w:val="WWNum49"/>
    <w:lvl w:ilvl="0">
      <w:start w:val="1"/>
      <w:numFmt w:val="decimal"/>
      <w:lvlText w:val="%1"/>
      <w:lvlJc w:val="left"/>
      <w:pPr>
        <w:ind w:left="227" w:hanging="221"/>
      </w:pPr>
      <w:rPr>
        <w:rFonts w:ascii="Times New Roman" w:hAnsi="Times New Roman" w:cs="Times New Roman"/>
        <w:b w:val="0"/>
        <w:i w:val="0"/>
        <w:caps w:val="0"/>
        <w:smallCaps w:val="0"/>
        <w:strike w:val="0"/>
        <w:dstrike w:val="0"/>
        <w:vanish w:val="0"/>
        <w:position w:val="0"/>
        <w:sz w:val="24"/>
        <w:szCs w:val="24"/>
        <w:vertAlign w:val="baseline"/>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6D0111BE"/>
    <w:multiLevelType w:val="multilevel"/>
    <w:tmpl w:val="B37655E6"/>
    <w:styleLink w:val="WWNum70"/>
    <w:lvl w:ilvl="0">
      <w:start w:val="1"/>
      <w:numFmt w:val="decimal"/>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2" w15:restartNumberingAfterBreak="0">
    <w:nsid w:val="71F058D3"/>
    <w:multiLevelType w:val="multilevel"/>
    <w:tmpl w:val="AEDCC732"/>
    <w:styleLink w:val="WWNum56"/>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692074665">
    <w:abstractNumId w:val="13"/>
  </w:num>
  <w:num w:numId="2" w16cid:durableId="1354259141">
    <w:abstractNumId w:val="5"/>
  </w:num>
  <w:num w:numId="3" w16cid:durableId="545216066">
    <w:abstractNumId w:val="3"/>
  </w:num>
  <w:num w:numId="4" w16cid:durableId="312758934">
    <w:abstractNumId w:val="10"/>
  </w:num>
  <w:num w:numId="5" w16cid:durableId="1643270743">
    <w:abstractNumId w:val="4"/>
  </w:num>
  <w:num w:numId="6" w16cid:durableId="786434437">
    <w:abstractNumId w:val="9"/>
  </w:num>
  <w:num w:numId="7" w16cid:durableId="778376275">
    <w:abstractNumId w:val="12"/>
  </w:num>
  <w:num w:numId="8" w16cid:durableId="39982575">
    <w:abstractNumId w:val="7"/>
  </w:num>
  <w:num w:numId="9" w16cid:durableId="318190201">
    <w:abstractNumId w:val="1"/>
  </w:num>
  <w:num w:numId="10" w16cid:durableId="1978026874">
    <w:abstractNumId w:val="8"/>
  </w:num>
  <w:num w:numId="11" w16cid:durableId="1677686234">
    <w:abstractNumId w:val="11"/>
  </w:num>
  <w:num w:numId="12" w16cid:durableId="1151143989">
    <w:abstractNumId w:val="6"/>
  </w:num>
  <w:num w:numId="13" w16cid:durableId="627855687">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D6F"/>
    <w:rsid w:val="00001073"/>
    <w:rsid w:val="000017EB"/>
    <w:rsid w:val="00005B82"/>
    <w:rsid w:val="0001399A"/>
    <w:rsid w:val="00020CEB"/>
    <w:rsid w:val="000234DD"/>
    <w:rsid w:val="0002413A"/>
    <w:rsid w:val="000263A3"/>
    <w:rsid w:val="000309F6"/>
    <w:rsid w:val="000314C1"/>
    <w:rsid w:val="00034C79"/>
    <w:rsid w:val="00036533"/>
    <w:rsid w:val="00041AB1"/>
    <w:rsid w:val="0004584C"/>
    <w:rsid w:val="00052437"/>
    <w:rsid w:val="00060983"/>
    <w:rsid w:val="00060CF9"/>
    <w:rsid w:val="00062D55"/>
    <w:rsid w:val="00067576"/>
    <w:rsid w:val="0007781E"/>
    <w:rsid w:val="00080769"/>
    <w:rsid w:val="000873E0"/>
    <w:rsid w:val="0009343E"/>
    <w:rsid w:val="00093819"/>
    <w:rsid w:val="0009551A"/>
    <w:rsid w:val="00097107"/>
    <w:rsid w:val="00097DDC"/>
    <w:rsid w:val="000A3E8F"/>
    <w:rsid w:val="000B14ED"/>
    <w:rsid w:val="000B2A26"/>
    <w:rsid w:val="000B755C"/>
    <w:rsid w:val="000C468D"/>
    <w:rsid w:val="000C4843"/>
    <w:rsid w:val="000C5039"/>
    <w:rsid w:val="000D2252"/>
    <w:rsid w:val="000E02A6"/>
    <w:rsid w:val="000E2132"/>
    <w:rsid w:val="000E49E2"/>
    <w:rsid w:val="000E78EB"/>
    <w:rsid w:val="000F5A04"/>
    <w:rsid w:val="000F6F0A"/>
    <w:rsid w:val="0010395F"/>
    <w:rsid w:val="00104CD1"/>
    <w:rsid w:val="00105280"/>
    <w:rsid w:val="0010684D"/>
    <w:rsid w:val="0011491C"/>
    <w:rsid w:val="00115C52"/>
    <w:rsid w:val="00127DA4"/>
    <w:rsid w:val="00134D57"/>
    <w:rsid w:val="001472A1"/>
    <w:rsid w:val="0015400E"/>
    <w:rsid w:val="00154AE7"/>
    <w:rsid w:val="0016172F"/>
    <w:rsid w:val="00176D7B"/>
    <w:rsid w:val="00193D2F"/>
    <w:rsid w:val="001A3F4D"/>
    <w:rsid w:val="001B0C51"/>
    <w:rsid w:val="001B1B16"/>
    <w:rsid w:val="001B49D3"/>
    <w:rsid w:val="001B6AAD"/>
    <w:rsid w:val="001C217F"/>
    <w:rsid w:val="001D37F6"/>
    <w:rsid w:val="001F01FB"/>
    <w:rsid w:val="001F398E"/>
    <w:rsid w:val="002006E8"/>
    <w:rsid w:val="00205025"/>
    <w:rsid w:val="002119D2"/>
    <w:rsid w:val="00212309"/>
    <w:rsid w:val="0023049F"/>
    <w:rsid w:val="00230D34"/>
    <w:rsid w:val="00231B2C"/>
    <w:rsid w:val="002325D2"/>
    <w:rsid w:val="00251124"/>
    <w:rsid w:val="00255B93"/>
    <w:rsid w:val="002744B3"/>
    <w:rsid w:val="0028039B"/>
    <w:rsid w:val="00286405"/>
    <w:rsid w:val="00287DC7"/>
    <w:rsid w:val="0029132C"/>
    <w:rsid w:val="00297473"/>
    <w:rsid w:val="002A47AD"/>
    <w:rsid w:val="002A5F5C"/>
    <w:rsid w:val="002B2734"/>
    <w:rsid w:val="002B4B45"/>
    <w:rsid w:val="002B57B3"/>
    <w:rsid w:val="002C257D"/>
    <w:rsid w:val="002C4654"/>
    <w:rsid w:val="002C5196"/>
    <w:rsid w:val="002D5673"/>
    <w:rsid w:val="00300D98"/>
    <w:rsid w:val="0030466B"/>
    <w:rsid w:val="00305044"/>
    <w:rsid w:val="0031017E"/>
    <w:rsid w:val="00310333"/>
    <w:rsid w:val="0031089C"/>
    <w:rsid w:val="003143CC"/>
    <w:rsid w:val="00315D5B"/>
    <w:rsid w:val="00321B71"/>
    <w:rsid w:val="0032208C"/>
    <w:rsid w:val="0032290B"/>
    <w:rsid w:val="003263FD"/>
    <w:rsid w:val="003269A2"/>
    <w:rsid w:val="00326D6F"/>
    <w:rsid w:val="003323CD"/>
    <w:rsid w:val="00332F4C"/>
    <w:rsid w:val="00341074"/>
    <w:rsid w:val="00345DBF"/>
    <w:rsid w:val="00350EEA"/>
    <w:rsid w:val="003510B6"/>
    <w:rsid w:val="00356385"/>
    <w:rsid w:val="003605C2"/>
    <w:rsid w:val="00363200"/>
    <w:rsid w:val="003653BE"/>
    <w:rsid w:val="00374785"/>
    <w:rsid w:val="00374D68"/>
    <w:rsid w:val="003827EB"/>
    <w:rsid w:val="00386659"/>
    <w:rsid w:val="003912AC"/>
    <w:rsid w:val="003919B8"/>
    <w:rsid w:val="00396CBD"/>
    <w:rsid w:val="003A529C"/>
    <w:rsid w:val="003A60FC"/>
    <w:rsid w:val="003A6D81"/>
    <w:rsid w:val="003B1220"/>
    <w:rsid w:val="003C0508"/>
    <w:rsid w:val="003C6E2A"/>
    <w:rsid w:val="003D0615"/>
    <w:rsid w:val="003E13EC"/>
    <w:rsid w:val="003E206E"/>
    <w:rsid w:val="003F098C"/>
    <w:rsid w:val="003F1651"/>
    <w:rsid w:val="003F2757"/>
    <w:rsid w:val="003F7464"/>
    <w:rsid w:val="003F774E"/>
    <w:rsid w:val="00402790"/>
    <w:rsid w:val="00411C3C"/>
    <w:rsid w:val="00420F27"/>
    <w:rsid w:val="00422765"/>
    <w:rsid w:val="00424055"/>
    <w:rsid w:val="00430AC7"/>
    <w:rsid w:val="00433326"/>
    <w:rsid w:val="00434DA2"/>
    <w:rsid w:val="004357F9"/>
    <w:rsid w:val="00447891"/>
    <w:rsid w:val="00454D30"/>
    <w:rsid w:val="0045683E"/>
    <w:rsid w:val="00462472"/>
    <w:rsid w:val="00466A33"/>
    <w:rsid w:val="004710D3"/>
    <w:rsid w:val="00472B21"/>
    <w:rsid w:val="0047413B"/>
    <w:rsid w:val="004742D0"/>
    <w:rsid w:val="0048440E"/>
    <w:rsid w:val="00485B7D"/>
    <w:rsid w:val="00486B14"/>
    <w:rsid w:val="004939BC"/>
    <w:rsid w:val="00494017"/>
    <w:rsid w:val="00497EFC"/>
    <w:rsid w:val="004A2D5A"/>
    <w:rsid w:val="004B0A2D"/>
    <w:rsid w:val="004C18A2"/>
    <w:rsid w:val="004C5D63"/>
    <w:rsid w:val="004D40C7"/>
    <w:rsid w:val="004E7BC3"/>
    <w:rsid w:val="004F0775"/>
    <w:rsid w:val="004F1C1B"/>
    <w:rsid w:val="004F24FD"/>
    <w:rsid w:val="005034EC"/>
    <w:rsid w:val="00504C82"/>
    <w:rsid w:val="0051363E"/>
    <w:rsid w:val="00523336"/>
    <w:rsid w:val="0053099B"/>
    <w:rsid w:val="00531A6A"/>
    <w:rsid w:val="00532E40"/>
    <w:rsid w:val="0053650B"/>
    <w:rsid w:val="00544591"/>
    <w:rsid w:val="005627F3"/>
    <w:rsid w:val="00574837"/>
    <w:rsid w:val="00574C06"/>
    <w:rsid w:val="005767FE"/>
    <w:rsid w:val="00592512"/>
    <w:rsid w:val="00594770"/>
    <w:rsid w:val="00596A76"/>
    <w:rsid w:val="0059702F"/>
    <w:rsid w:val="005A4165"/>
    <w:rsid w:val="005B028B"/>
    <w:rsid w:val="005B04D3"/>
    <w:rsid w:val="005C15C9"/>
    <w:rsid w:val="005D5225"/>
    <w:rsid w:val="005E1D4D"/>
    <w:rsid w:val="005E4B2D"/>
    <w:rsid w:val="00601F65"/>
    <w:rsid w:val="00605248"/>
    <w:rsid w:val="00621989"/>
    <w:rsid w:val="00625AA7"/>
    <w:rsid w:val="00625C27"/>
    <w:rsid w:val="00627FCD"/>
    <w:rsid w:val="00635BEB"/>
    <w:rsid w:val="006402B0"/>
    <w:rsid w:val="0065124F"/>
    <w:rsid w:val="006514B1"/>
    <w:rsid w:val="0066223B"/>
    <w:rsid w:val="006623E1"/>
    <w:rsid w:val="00667B17"/>
    <w:rsid w:val="00671B22"/>
    <w:rsid w:val="00676F65"/>
    <w:rsid w:val="0069172A"/>
    <w:rsid w:val="00691D21"/>
    <w:rsid w:val="00693AF3"/>
    <w:rsid w:val="00695B9F"/>
    <w:rsid w:val="00697DAD"/>
    <w:rsid w:val="006A23DE"/>
    <w:rsid w:val="006A4BF8"/>
    <w:rsid w:val="006A53BF"/>
    <w:rsid w:val="006A6C4D"/>
    <w:rsid w:val="006A7612"/>
    <w:rsid w:val="006B5E8A"/>
    <w:rsid w:val="006C457B"/>
    <w:rsid w:val="006C732E"/>
    <w:rsid w:val="006F04E4"/>
    <w:rsid w:val="006F4C79"/>
    <w:rsid w:val="006F7F95"/>
    <w:rsid w:val="00701F77"/>
    <w:rsid w:val="00703061"/>
    <w:rsid w:val="007162E0"/>
    <w:rsid w:val="00720308"/>
    <w:rsid w:val="00720527"/>
    <w:rsid w:val="00723216"/>
    <w:rsid w:val="00724FC5"/>
    <w:rsid w:val="00726693"/>
    <w:rsid w:val="0073263B"/>
    <w:rsid w:val="00732C50"/>
    <w:rsid w:val="00735E69"/>
    <w:rsid w:val="007412F9"/>
    <w:rsid w:val="00757989"/>
    <w:rsid w:val="00761E59"/>
    <w:rsid w:val="00771472"/>
    <w:rsid w:val="0077436F"/>
    <w:rsid w:val="0079212A"/>
    <w:rsid w:val="007945F0"/>
    <w:rsid w:val="007A12AB"/>
    <w:rsid w:val="007A5AF5"/>
    <w:rsid w:val="007C725B"/>
    <w:rsid w:val="007D124B"/>
    <w:rsid w:val="007D575F"/>
    <w:rsid w:val="007E1894"/>
    <w:rsid w:val="007E30E5"/>
    <w:rsid w:val="007F12D9"/>
    <w:rsid w:val="007F7303"/>
    <w:rsid w:val="00810EC1"/>
    <w:rsid w:val="00814609"/>
    <w:rsid w:val="008172FC"/>
    <w:rsid w:val="008201B6"/>
    <w:rsid w:val="00822072"/>
    <w:rsid w:val="00822207"/>
    <w:rsid w:val="00822329"/>
    <w:rsid w:val="00824EBF"/>
    <w:rsid w:val="008275E1"/>
    <w:rsid w:val="00827AD9"/>
    <w:rsid w:val="0083258F"/>
    <w:rsid w:val="00833270"/>
    <w:rsid w:val="00837FF9"/>
    <w:rsid w:val="00842BC0"/>
    <w:rsid w:val="00845AC9"/>
    <w:rsid w:val="008470F3"/>
    <w:rsid w:val="00861F62"/>
    <w:rsid w:val="0086787A"/>
    <w:rsid w:val="0087138C"/>
    <w:rsid w:val="00876504"/>
    <w:rsid w:val="00876921"/>
    <w:rsid w:val="008814FC"/>
    <w:rsid w:val="00887BB5"/>
    <w:rsid w:val="00892173"/>
    <w:rsid w:val="00894C1F"/>
    <w:rsid w:val="00894E51"/>
    <w:rsid w:val="0089775E"/>
    <w:rsid w:val="008A3EAE"/>
    <w:rsid w:val="008C09A3"/>
    <w:rsid w:val="008C1107"/>
    <w:rsid w:val="008C1D0D"/>
    <w:rsid w:val="008C220A"/>
    <w:rsid w:val="008C6A53"/>
    <w:rsid w:val="008D5FC6"/>
    <w:rsid w:val="008E23E0"/>
    <w:rsid w:val="008E39B0"/>
    <w:rsid w:val="008F13D0"/>
    <w:rsid w:val="008F16CD"/>
    <w:rsid w:val="008F33A2"/>
    <w:rsid w:val="009005E9"/>
    <w:rsid w:val="00902503"/>
    <w:rsid w:val="00902866"/>
    <w:rsid w:val="00904EA2"/>
    <w:rsid w:val="009051B8"/>
    <w:rsid w:val="009119F7"/>
    <w:rsid w:val="00915848"/>
    <w:rsid w:val="0091708F"/>
    <w:rsid w:val="00926E40"/>
    <w:rsid w:val="009356E8"/>
    <w:rsid w:val="00936067"/>
    <w:rsid w:val="00950D86"/>
    <w:rsid w:val="00954CA8"/>
    <w:rsid w:val="00956ED5"/>
    <w:rsid w:val="00960C47"/>
    <w:rsid w:val="00966BC5"/>
    <w:rsid w:val="00966D5D"/>
    <w:rsid w:val="00967DB9"/>
    <w:rsid w:val="00970336"/>
    <w:rsid w:val="00973F74"/>
    <w:rsid w:val="00975583"/>
    <w:rsid w:val="00983FC1"/>
    <w:rsid w:val="009877F4"/>
    <w:rsid w:val="009A11E7"/>
    <w:rsid w:val="009A15AD"/>
    <w:rsid w:val="009A52C1"/>
    <w:rsid w:val="009A556E"/>
    <w:rsid w:val="009B7005"/>
    <w:rsid w:val="009C239E"/>
    <w:rsid w:val="009C34DF"/>
    <w:rsid w:val="009C7490"/>
    <w:rsid w:val="009E3BFC"/>
    <w:rsid w:val="009F0E14"/>
    <w:rsid w:val="009F264D"/>
    <w:rsid w:val="009F7120"/>
    <w:rsid w:val="00A10117"/>
    <w:rsid w:val="00A109CA"/>
    <w:rsid w:val="00A21E5B"/>
    <w:rsid w:val="00A22FC9"/>
    <w:rsid w:val="00A27BEB"/>
    <w:rsid w:val="00A35D31"/>
    <w:rsid w:val="00A50DAD"/>
    <w:rsid w:val="00A53B90"/>
    <w:rsid w:val="00A5405C"/>
    <w:rsid w:val="00A83FDA"/>
    <w:rsid w:val="00A96A8F"/>
    <w:rsid w:val="00AA1318"/>
    <w:rsid w:val="00AA30CC"/>
    <w:rsid w:val="00AA5D32"/>
    <w:rsid w:val="00AA6D33"/>
    <w:rsid w:val="00AB4734"/>
    <w:rsid w:val="00AB6145"/>
    <w:rsid w:val="00AC7D52"/>
    <w:rsid w:val="00AE07EC"/>
    <w:rsid w:val="00AE1BD7"/>
    <w:rsid w:val="00AE3CB2"/>
    <w:rsid w:val="00AE45C9"/>
    <w:rsid w:val="00AF182C"/>
    <w:rsid w:val="00B00632"/>
    <w:rsid w:val="00B04CE0"/>
    <w:rsid w:val="00B06B05"/>
    <w:rsid w:val="00B21F44"/>
    <w:rsid w:val="00B25A0F"/>
    <w:rsid w:val="00B3279A"/>
    <w:rsid w:val="00B33278"/>
    <w:rsid w:val="00B35AFF"/>
    <w:rsid w:val="00B37514"/>
    <w:rsid w:val="00B4488F"/>
    <w:rsid w:val="00B4580B"/>
    <w:rsid w:val="00B46D2C"/>
    <w:rsid w:val="00B5264C"/>
    <w:rsid w:val="00B6160A"/>
    <w:rsid w:val="00B61EC8"/>
    <w:rsid w:val="00B82527"/>
    <w:rsid w:val="00B82C23"/>
    <w:rsid w:val="00B91E78"/>
    <w:rsid w:val="00BA0EBF"/>
    <w:rsid w:val="00BA1AB7"/>
    <w:rsid w:val="00BA6031"/>
    <w:rsid w:val="00BB255C"/>
    <w:rsid w:val="00BB5852"/>
    <w:rsid w:val="00BB6873"/>
    <w:rsid w:val="00BB6D3D"/>
    <w:rsid w:val="00BB717D"/>
    <w:rsid w:val="00BB7EAB"/>
    <w:rsid w:val="00BC574C"/>
    <w:rsid w:val="00BD6023"/>
    <w:rsid w:val="00BE2DA6"/>
    <w:rsid w:val="00BE4222"/>
    <w:rsid w:val="00BE7B12"/>
    <w:rsid w:val="00BF1E70"/>
    <w:rsid w:val="00BF37E6"/>
    <w:rsid w:val="00BF4C8F"/>
    <w:rsid w:val="00C05B52"/>
    <w:rsid w:val="00C069E4"/>
    <w:rsid w:val="00C12053"/>
    <w:rsid w:val="00C12C5D"/>
    <w:rsid w:val="00C21E5C"/>
    <w:rsid w:val="00C229CE"/>
    <w:rsid w:val="00C248C5"/>
    <w:rsid w:val="00C24C2E"/>
    <w:rsid w:val="00C34CA6"/>
    <w:rsid w:val="00C37F09"/>
    <w:rsid w:val="00C411E6"/>
    <w:rsid w:val="00C4205C"/>
    <w:rsid w:val="00C453BD"/>
    <w:rsid w:val="00C45D55"/>
    <w:rsid w:val="00C466C3"/>
    <w:rsid w:val="00C473A2"/>
    <w:rsid w:val="00C56FA3"/>
    <w:rsid w:val="00C579FD"/>
    <w:rsid w:val="00C57CCB"/>
    <w:rsid w:val="00C60177"/>
    <w:rsid w:val="00C622CD"/>
    <w:rsid w:val="00C6360C"/>
    <w:rsid w:val="00C665DD"/>
    <w:rsid w:val="00C71C2D"/>
    <w:rsid w:val="00C739B0"/>
    <w:rsid w:val="00C75FEB"/>
    <w:rsid w:val="00C83399"/>
    <w:rsid w:val="00C95C5E"/>
    <w:rsid w:val="00C96D32"/>
    <w:rsid w:val="00CA00F7"/>
    <w:rsid w:val="00CC43FF"/>
    <w:rsid w:val="00CD07C7"/>
    <w:rsid w:val="00CD76C2"/>
    <w:rsid w:val="00CE2295"/>
    <w:rsid w:val="00CE5002"/>
    <w:rsid w:val="00CF55A0"/>
    <w:rsid w:val="00CF74BC"/>
    <w:rsid w:val="00D13E5E"/>
    <w:rsid w:val="00D2189C"/>
    <w:rsid w:val="00D24AA7"/>
    <w:rsid w:val="00D26D53"/>
    <w:rsid w:val="00D40CC1"/>
    <w:rsid w:val="00D422BB"/>
    <w:rsid w:val="00D50193"/>
    <w:rsid w:val="00D6274F"/>
    <w:rsid w:val="00D71F7D"/>
    <w:rsid w:val="00D77E8D"/>
    <w:rsid w:val="00D83CCA"/>
    <w:rsid w:val="00D859B5"/>
    <w:rsid w:val="00D91A48"/>
    <w:rsid w:val="00D9339A"/>
    <w:rsid w:val="00DA0952"/>
    <w:rsid w:val="00DA56ED"/>
    <w:rsid w:val="00DB53C5"/>
    <w:rsid w:val="00DC375D"/>
    <w:rsid w:val="00DC4A29"/>
    <w:rsid w:val="00DC4F61"/>
    <w:rsid w:val="00DD10D1"/>
    <w:rsid w:val="00DD3222"/>
    <w:rsid w:val="00DD65D5"/>
    <w:rsid w:val="00DD7432"/>
    <w:rsid w:val="00DE168C"/>
    <w:rsid w:val="00DE5C58"/>
    <w:rsid w:val="00DF7724"/>
    <w:rsid w:val="00E10485"/>
    <w:rsid w:val="00E209DD"/>
    <w:rsid w:val="00E22F79"/>
    <w:rsid w:val="00E36E51"/>
    <w:rsid w:val="00E416F1"/>
    <w:rsid w:val="00E441C9"/>
    <w:rsid w:val="00E531D7"/>
    <w:rsid w:val="00E606F2"/>
    <w:rsid w:val="00E61688"/>
    <w:rsid w:val="00E621A2"/>
    <w:rsid w:val="00E749C1"/>
    <w:rsid w:val="00E75877"/>
    <w:rsid w:val="00E8148F"/>
    <w:rsid w:val="00E91E1F"/>
    <w:rsid w:val="00EA208B"/>
    <w:rsid w:val="00EA2583"/>
    <w:rsid w:val="00EB6B7F"/>
    <w:rsid w:val="00EC16CE"/>
    <w:rsid w:val="00EC58AE"/>
    <w:rsid w:val="00ED5F09"/>
    <w:rsid w:val="00EF02AB"/>
    <w:rsid w:val="00EF1D5F"/>
    <w:rsid w:val="00EF7306"/>
    <w:rsid w:val="00F01275"/>
    <w:rsid w:val="00F027A3"/>
    <w:rsid w:val="00F125F5"/>
    <w:rsid w:val="00F12FE2"/>
    <w:rsid w:val="00F14859"/>
    <w:rsid w:val="00F16AC8"/>
    <w:rsid w:val="00F241B4"/>
    <w:rsid w:val="00F344F8"/>
    <w:rsid w:val="00F35365"/>
    <w:rsid w:val="00F42197"/>
    <w:rsid w:val="00F429C8"/>
    <w:rsid w:val="00F45592"/>
    <w:rsid w:val="00F46004"/>
    <w:rsid w:val="00F4738E"/>
    <w:rsid w:val="00F47EE3"/>
    <w:rsid w:val="00F54EC4"/>
    <w:rsid w:val="00F61325"/>
    <w:rsid w:val="00F64B5A"/>
    <w:rsid w:val="00F64E4A"/>
    <w:rsid w:val="00F66E64"/>
    <w:rsid w:val="00F71463"/>
    <w:rsid w:val="00F726F6"/>
    <w:rsid w:val="00F7406E"/>
    <w:rsid w:val="00F74DFA"/>
    <w:rsid w:val="00F803F6"/>
    <w:rsid w:val="00F82D84"/>
    <w:rsid w:val="00F85407"/>
    <w:rsid w:val="00F90747"/>
    <w:rsid w:val="00F923B6"/>
    <w:rsid w:val="00F96D66"/>
    <w:rsid w:val="00FA1AE1"/>
    <w:rsid w:val="00FA42FD"/>
    <w:rsid w:val="00FB2B7C"/>
    <w:rsid w:val="00FB2D50"/>
    <w:rsid w:val="00FB64C6"/>
    <w:rsid w:val="00FC305F"/>
    <w:rsid w:val="00FC543A"/>
    <w:rsid w:val="00FD1914"/>
    <w:rsid w:val="00FD57D8"/>
    <w:rsid w:val="00FE098E"/>
    <w:rsid w:val="00FE1CD1"/>
    <w:rsid w:val="00FE74A3"/>
    <w:rsid w:val="00FF6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92A1D"/>
  <w15:docId w15:val="{2D2FF79E-E108-4ACA-BBD3-8C8913410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1D7"/>
    <w:rPr>
      <w:rFonts w:ascii="Times New Roman" w:hAnsi="Times New Roman"/>
      <w:sz w:val="24"/>
      <w:szCs w:val="22"/>
      <w:lang w:val="lt-LT"/>
    </w:rPr>
  </w:style>
  <w:style w:type="paragraph" w:styleId="Heading1">
    <w:name w:val="heading 1"/>
    <w:aliases w:val=" Diagrama"/>
    <w:basedOn w:val="Normal"/>
    <w:next w:val="Normal"/>
    <w:link w:val="Heading1Char"/>
    <w:qFormat/>
    <w:rsid w:val="00326D6F"/>
    <w:pPr>
      <w:keepNext/>
      <w:numPr>
        <w:numId w:val="1"/>
      </w:numPr>
      <w:spacing w:before="360" w:after="360"/>
      <w:jc w:val="center"/>
      <w:outlineLvl w:val="0"/>
    </w:pPr>
    <w:rPr>
      <w:sz w:val="28"/>
      <w:lang w:eastAsia="lt-LT"/>
    </w:rPr>
  </w:style>
  <w:style w:type="paragraph" w:styleId="Heading2">
    <w:name w:val="heading 2"/>
    <w:basedOn w:val="Normal"/>
    <w:next w:val="Normal"/>
    <w:link w:val="Heading2Char"/>
    <w:qFormat/>
    <w:rsid w:val="00326D6F"/>
    <w:pPr>
      <w:numPr>
        <w:ilvl w:val="1"/>
        <w:numId w:val="1"/>
      </w:numPr>
      <w:jc w:val="both"/>
      <w:outlineLvl w:val="1"/>
    </w:pPr>
    <w:rPr>
      <w:rFonts w:eastAsia="Times New Roman"/>
      <w:szCs w:val="20"/>
      <w:lang w:eastAsia="lt-LT"/>
    </w:rPr>
  </w:style>
  <w:style w:type="paragraph" w:styleId="Heading3">
    <w:name w:val="heading 3"/>
    <w:basedOn w:val="Normal"/>
    <w:next w:val="Normal"/>
    <w:link w:val="Heading3Char"/>
    <w:qFormat/>
    <w:rsid w:val="00326D6F"/>
    <w:pPr>
      <w:keepNext/>
      <w:numPr>
        <w:ilvl w:val="2"/>
        <w:numId w:val="1"/>
      </w:numPr>
      <w:jc w:val="both"/>
      <w:outlineLvl w:val="2"/>
    </w:pPr>
    <w:rPr>
      <w:rFonts w:eastAsia="Times New Roman"/>
      <w:szCs w:val="20"/>
      <w:lang w:eastAsia="lt-LT"/>
    </w:rPr>
  </w:style>
  <w:style w:type="paragraph" w:styleId="Heading4">
    <w:name w:val="heading 4"/>
    <w:basedOn w:val="Normal"/>
    <w:next w:val="Normal"/>
    <w:link w:val="Heading4Char"/>
    <w:qFormat/>
    <w:rsid w:val="00326D6F"/>
    <w:pPr>
      <w:keepNext/>
      <w:numPr>
        <w:ilvl w:val="3"/>
        <w:numId w:val="1"/>
      </w:numPr>
      <w:outlineLvl w:val="3"/>
    </w:pPr>
    <w:rPr>
      <w:rFonts w:eastAsia="Times New Roman"/>
      <w:b/>
      <w:sz w:val="44"/>
      <w:szCs w:val="20"/>
      <w:lang w:eastAsia="lt-LT"/>
    </w:rPr>
  </w:style>
  <w:style w:type="paragraph" w:styleId="Heading5">
    <w:name w:val="heading 5"/>
    <w:basedOn w:val="Normal"/>
    <w:next w:val="Normal"/>
    <w:link w:val="Heading5Char"/>
    <w:qFormat/>
    <w:rsid w:val="00326D6F"/>
    <w:pPr>
      <w:keepNext/>
      <w:numPr>
        <w:ilvl w:val="4"/>
        <w:numId w:val="1"/>
      </w:numPr>
      <w:outlineLvl w:val="4"/>
    </w:pPr>
    <w:rPr>
      <w:rFonts w:eastAsia="Times New Roman"/>
      <w:b/>
      <w:sz w:val="40"/>
      <w:szCs w:val="20"/>
      <w:lang w:eastAsia="lt-LT"/>
    </w:rPr>
  </w:style>
  <w:style w:type="paragraph" w:styleId="Heading6">
    <w:name w:val="heading 6"/>
    <w:basedOn w:val="Normal"/>
    <w:next w:val="Normal"/>
    <w:link w:val="Heading6Char"/>
    <w:qFormat/>
    <w:rsid w:val="00326D6F"/>
    <w:pPr>
      <w:keepNext/>
      <w:numPr>
        <w:ilvl w:val="5"/>
        <w:numId w:val="1"/>
      </w:numPr>
      <w:outlineLvl w:val="5"/>
    </w:pPr>
    <w:rPr>
      <w:rFonts w:eastAsia="Times New Roman"/>
      <w:b/>
      <w:sz w:val="36"/>
      <w:szCs w:val="20"/>
      <w:lang w:eastAsia="lt-LT"/>
    </w:rPr>
  </w:style>
  <w:style w:type="paragraph" w:styleId="Heading7">
    <w:name w:val="heading 7"/>
    <w:basedOn w:val="Normal"/>
    <w:next w:val="Normal"/>
    <w:link w:val="Heading7Char"/>
    <w:qFormat/>
    <w:rsid w:val="00326D6F"/>
    <w:pPr>
      <w:keepNext/>
      <w:numPr>
        <w:ilvl w:val="6"/>
        <w:numId w:val="1"/>
      </w:numPr>
      <w:outlineLvl w:val="6"/>
    </w:pPr>
    <w:rPr>
      <w:rFonts w:eastAsia="Times New Roman"/>
      <w:sz w:val="48"/>
      <w:szCs w:val="20"/>
      <w:lang w:eastAsia="lt-LT"/>
    </w:rPr>
  </w:style>
  <w:style w:type="paragraph" w:styleId="Heading8">
    <w:name w:val="heading 8"/>
    <w:basedOn w:val="Normal"/>
    <w:next w:val="Normal"/>
    <w:link w:val="Heading8Char"/>
    <w:qFormat/>
    <w:rsid w:val="00326D6F"/>
    <w:pPr>
      <w:keepNext/>
      <w:numPr>
        <w:ilvl w:val="7"/>
        <w:numId w:val="1"/>
      </w:numPr>
      <w:outlineLvl w:val="7"/>
    </w:pPr>
    <w:rPr>
      <w:rFonts w:eastAsia="Times New Roman"/>
      <w:b/>
      <w:sz w:val="18"/>
      <w:szCs w:val="20"/>
      <w:lang w:eastAsia="lt-LT"/>
    </w:rPr>
  </w:style>
  <w:style w:type="paragraph" w:styleId="Heading9">
    <w:name w:val="heading 9"/>
    <w:basedOn w:val="Normal"/>
    <w:next w:val="Normal"/>
    <w:link w:val="Heading9Char"/>
    <w:qFormat/>
    <w:rsid w:val="00326D6F"/>
    <w:pPr>
      <w:keepNext/>
      <w:numPr>
        <w:ilvl w:val="8"/>
        <w:numId w:val="1"/>
      </w:numPr>
      <w:outlineLvl w:val="8"/>
    </w:pPr>
    <w:rPr>
      <w:rFonts w:eastAsia="Times New Roman"/>
      <w:sz w:val="40"/>
      <w:szCs w:val="2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Diagrama Char"/>
    <w:link w:val="Heading1"/>
    <w:rsid w:val="00326D6F"/>
    <w:rPr>
      <w:rFonts w:ascii="Times New Roman" w:hAnsi="Times New Roman"/>
      <w:sz w:val="28"/>
      <w:szCs w:val="22"/>
      <w:lang w:val="lt-LT" w:eastAsia="lt-LT"/>
    </w:rPr>
  </w:style>
  <w:style w:type="character" w:customStyle="1" w:styleId="Heading2Char">
    <w:name w:val="Heading 2 Char"/>
    <w:link w:val="Heading2"/>
    <w:rsid w:val="00326D6F"/>
    <w:rPr>
      <w:rFonts w:ascii="Times New Roman" w:eastAsia="Times New Roman" w:hAnsi="Times New Roman"/>
      <w:sz w:val="24"/>
      <w:lang w:val="lt-LT" w:eastAsia="lt-LT"/>
    </w:rPr>
  </w:style>
  <w:style w:type="character" w:customStyle="1" w:styleId="Heading3Char">
    <w:name w:val="Heading 3 Char"/>
    <w:link w:val="Heading3"/>
    <w:rsid w:val="00326D6F"/>
    <w:rPr>
      <w:rFonts w:ascii="Times New Roman" w:eastAsia="Times New Roman" w:hAnsi="Times New Roman"/>
      <w:sz w:val="24"/>
      <w:lang w:val="lt-LT" w:eastAsia="lt-LT"/>
    </w:rPr>
  </w:style>
  <w:style w:type="character" w:customStyle="1" w:styleId="Heading4Char">
    <w:name w:val="Heading 4 Char"/>
    <w:link w:val="Heading4"/>
    <w:rsid w:val="00326D6F"/>
    <w:rPr>
      <w:rFonts w:ascii="Times New Roman" w:eastAsia="Times New Roman" w:hAnsi="Times New Roman"/>
      <w:b/>
      <w:sz w:val="44"/>
      <w:lang w:val="lt-LT" w:eastAsia="lt-LT"/>
    </w:rPr>
  </w:style>
  <w:style w:type="character" w:customStyle="1" w:styleId="Heading5Char">
    <w:name w:val="Heading 5 Char"/>
    <w:link w:val="Heading5"/>
    <w:rsid w:val="00326D6F"/>
    <w:rPr>
      <w:rFonts w:ascii="Times New Roman" w:eastAsia="Times New Roman" w:hAnsi="Times New Roman"/>
      <w:b/>
      <w:sz w:val="40"/>
      <w:lang w:val="lt-LT" w:eastAsia="lt-LT"/>
    </w:rPr>
  </w:style>
  <w:style w:type="character" w:customStyle="1" w:styleId="Heading6Char">
    <w:name w:val="Heading 6 Char"/>
    <w:link w:val="Heading6"/>
    <w:rsid w:val="00326D6F"/>
    <w:rPr>
      <w:rFonts w:ascii="Times New Roman" w:eastAsia="Times New Roman" w:hAnsi="Times New Roman"/>
      <w:b/>
      <w:sz w:val="36"/>
      <w:lang w:val="lt-LT" w:eastAsia="lt-LT"/>
    </w:rPr>
  </w:style>
  <w:style w:type="character" w:customStyle="1" w:styleId="Heading7Char">
    <w:name w:val="Heading 7 Char"/>
    <w:link w:val="Heading7"/>
    <w:rsid w:val="00326D6F"/>
    <w:rPr>
      <w:rFonts w:ascii="Times New Roman" w:eastAsia="Times New Roman" w:hAnsi="Times New Roman"/>
      <w:sz w:val="48"/>
      <w:lang w:val="lt-LT" w:eastAsia="lt-LT"/>
    </w:rPr>
  </w:style>
  <w:style w:type="character" w:customStyle="1" w:styleId="Heading8Char">
    <w:name w:val="Heading 8 Char"/>
    <w:link w:val="Heading8"/>
    <w:rsid w:val="00326D6F"/>
    <w:rPr>
      <w:rFonts w:ascii="Times New Roman" w:eastAsia="Times New Roman" w:hAnsi="Times New Roman"/>
      <w:b/>
      <w:sz w:val="18"/>
      <w:lang w:val="lt-LT" w:eastAsia="lt-LT"/>
    </w:rPr>
  </w:style>
  <w:style w:type="character" w:customStyle="1" w:styleId="Heading9Char">
    <w:name w:val="Heading 9 Char"/>
    <w:link w:val="Heading9"/>
    <w:rsid w:val="00326D6F"/>
    <w:rPr>
      <w:rFonts w:ascii="Times New Roman" w:eastAsia="Times New Roman" w:hAnsi="Times New Roman"/>
      <w:sz w:val="40"/>
      <w:lang w:val="lt-LT" w:eastAsia="lt-LT"/>
    </w:rPr>
  </w:style>
  <w:style w:type="paragraph" w:styleId="ListParagraph">
    <w:name w:val="List Paragraph"/>
    <w:basedOn w:val="Normal"/>
    <w:uiPriority w:val="99"/>
    <w:qFormat/>
    <w:rsid w:val="00326D6F"/>
    <w:pPr>
      <w:ind w:left="720"/>
      <w:contextualSpacing/>
    </w:pPr>
  </w:style>
  <w:style w:type="paragraph" w:styleId="BodyTextIndent">
    <w:name w:val="Body Text Indent"/>
    <w:basedOn w:val="Normal"/>
    <w:link w:val="BodyTextIndentChar"/>
    <w:uiPriority w:val="99"/>
    <w:semiHidden/>
    <w:unhideWhenUsed/>
    <w:rsid w:val="00ED5F09"/>
    <w:pPr>
      <w:spacing w:after="120"/>
      <w:ind w:left="283"/>
    </w:pPr>
    <w:rPr>
      <w:rFonts w:eastAsia="Times New Roman"/>
      <w:szCs w:val="24"/>
      <w:lang w:val="en-GB"/>
    </w:rPr>
  </w:style>
  <w:style w:type="character" w:customStyle="1" w:styleId="BodyTextIndentChar">
    <w:name w:val="Body Text Indent Char"/>
    <w:link w:val="BodyTextIndent"/>
    <w:uiPriority w:val="99"/>
    <w:semiHidden/>
    <w:rsid w:val="00ED5F09"/>
    <w:rPr>
      <w:rFonts w:ascii="Times New Roman" w:eastAsia="Times New Roman" w:hAnsi="Times New Roman"/>
      <w:sz w:val="24"/>
      <w:szCs w:val="24"/>
      <w:lang w:eastAsia="en-US"/>
    </w:rPr>
  </w:style>
  <w:style w:type="paragraph" w:styleId="Header">
    <w:name w:val="header"/>
    <w:basedOn w:val="Normal"/>
    <w:link w:val="HeaderChar"/>
    <w:uiPriority w:val="99"/>
    <w:unhideWhenUsed/>
    <w:rsid w:val="00CE2295"/>
    <w:pPr>
      <w:tabs>
        <w:tab w:val="center" w:pos="4986"/>
        <w:tab w:val="right" w:pos="9972"/>
      </w:tabs>
    </w:pPr>
  </w:style>
  <w:style w:type="character" w:customStyle="1" w:styleId="HeaderChar">
    <w:name w:val="Header Char"/>
    <w:link w:val="Header"/>
    <w:uiPriority w:val="99"/>
    <w:rsid w:val="00CE2295"/>
    <w:rPr>
      <w:rFonts w:ascii="Times New Roman" w:hAnsi="Times New Roman"/>
      <w:sz w:val="24"/>
      <w:szCs w:val="22"/>
      <w:lang w:val="lt-LT"/>
    </w:rPr>
  </w:style>
  <w:style w:type="paragraph" w:styleId="Footer">
    <w:name w:val="footer"/>
    <w:basedOn w:val="Normal"/>
    <w:link w:val="FooterChar"/>
    <w:uiPriority w:val="99"/>
    <w:unhideWhenUsed/>
    <w:rsid w:val="00CE2295"/>
    <w:pPr>
      <w:tabs>
        <w:tab w:val="center" w:pos="4986"/>
        <w:tab w:val="right" w:pos="9972"/>
      </w:tabs>
    </w:pPr>
  </w:style>
  <w:style w:type="character" w:customStyle="1" w:styleId="FooterChar">
    <w:name w:val="Footer Char"/>
    <w:link w:val="Footer"/>
    <w:uiPriority w:val="99"/>
    <w:rsid w:val="00CE2295"/>
    <w:rPr>
      <w:rFonts w:ascii="Times New Roman" w:hAnsi="Times New Roman"/>
      <w:sz w:val="24"/>
      <w:szCs w:val="22"/>
      <w:lang w:val="lt-LT"/>
    </w:rPr>
  </w:style>
  <w:style w:type="paragraph" w:styleId="NoSpacing">
    <w:name w:val="No Spacing"/>
    <w:uiPriority w:val="99"/>
    <w:qFormat/>
    <w:rsid w:val="00AE1BD7"/>
    <w:rPr>
      <w:rFonts w:ascii="Times New Roman" w:eastAsia="Times New Roman" w:hAnsi="Times New Roman"/>
      <w:sz w:val="24"/>
      <w:szCs w:val="22"/>
      <w:lang w:val="lt-LT"/>
    </w:rPr>
  </w:style>
  <w:style w:type="character" w:styleId="CommentReference">
    <w:name w:val="annotation reference"/>
    <w:basedOn w:val="DefaultParagraphFont"/>
    <w:uiPriority w:val="99"/>
    <w:semiHidden/>
    <w:unhideWhenUsed/>
    <w:rsid w:val="00A27BEB"/>
    <w:rPr>
      <w:sz w:val="16"/>
      <w:szCs w:val="16"/>
    </w:rPr>
  </w:style>
  <w:style w:type="paragraph" w:styleId="CommentText">
    <w:name w:val="annotation text"/>
    <w:basedOn w:val="Normal"/>
    <w:link w:val="CommentTextChar"/>
    <w:uiPriority w:val="99"/>
    <w:semiHidden/>
    <w:unhideWhenUsed/>
    <w:rsid w:val="00A27BEB"/>
    <w:rPr>
      <w:sz w:val="20"/>
      <w:szCs w:val="20"/>
    </w:rPr>
  </w:style>
  <w:style w:type="character" w:customStyle="1" w:styleId="CommentTextChar">
    <w:name w:val="Comment Text Char"/>
    <w:basedOn w:val="DefaultParagraphFont"/>
    <w:link w:val="CommentText"/>
    <w:uiPriority w:val="99"/>
    <w:semiHidden/>
    <w:rsid w:val="00A27BEB"/>
    <w:rPr>
      <w:rFonts w:ascii="Times New Roman" w:hAnsi="Times New Roman"/>
      <w:lang w:val="lt-LT"/>
    </w:rPr>
  </w:style>
  <w:style w:type="paragraph" w:styleId="CommentSubject">
    <w:name w:val="annotation subject"/>
    <w:basedOn w:val="CommentText"/>
    <w:next w:val="CommentText"/>
    <w:link w:val="CommentSubjectChar"/>
    <w:uiPriority w:val="99"/>
    <w:semiHidden/>
    <w:unhideWhenUsed/>
    <w:rsid w:val="00A27BEB"/>
    <w:rPr>
      <w:b/>
      <w:bCs/>
    </w:rPr>
  </w:style>
  <w:style w:type="character" w:customStyle="1" w:styleId="CommentSubjectChar">
    <w:name w:val="Comment Subject Char"/>
    <w:basedOn w:val="CommentTextChar"/>
    <w:link w:val="CommentSubject"/>
    <w:uiPriority w:val="99"/>
    <w:semiHidden/>
    <w:rsid w:val="00A27BEB"/>
    <w:rPr>
      <w:rFonts w:ascii="Times New Roman" w:hAnsi="Times New Roman"/>
      <w:b/>
      <w:bCs/>
      <w:lang w:val="lt-LT"/>
    </w:rPr>
  </w:style>
  <w:style w:type="paragraph" w:styleId="BalloonText">
    <w:name w:val="Balloon Text"/>
    <w:basedOn w:val="Normal"/>
    <w:link w:val="BalloonTextChar"/>
    <w:uiPriority w:val="99"/>
    <w:semiHidden/>
    <w:unhideWhenUsed/>
    <w:rsid w:val="00A27BEB"/>
    <w:rPr>
      <w:sz w:val="18"/>
      <w:szCs w:val="18"/>
    </w:rPr>
  </w:style>
  <w:style w:type="character" w:customStyle="1" w:styleId="BalloonTextChar">
    <w:name w:val="Balloon Text Char"/>
    <w:basedOn w:val="DefaultParagraphFont"/>
    <w:link w:val="BalloonText"/>
    <w:uiPriority w:val="99"/>
    <w:semiHidden/>
    <w:rsid w:val="00A27BEB"/>
    <w:rPr>
      <w:rFonts w:ascii="Times New Roman" w:hAnsi="Times New Roman"/>
      <w:sz w:val="18"/>
      <w:szCs w:val="18"/>
      <w:lang w:val="lt-LT"/>
    </w:rPr>
  </w:style>
  <w:style w:type="table" w:styleId="TableGrid">
    <w:name w:val="Table Grid"/>
    <w:basedOn w:val="TableNormal"/>
    <w:uiPriority w:val="39"/>
    <w:rsid w:val="002913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1">
    <w:name w:val="Pagrindinis tekstas1"/>
    <w:rsid w:val="00286405"/>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character" w:styleId="Hyperlink">
    <w:name w:val="Hyperlink"/>
    <w:basedOn w:val="DefaultParagraphFont"/>
    <w:uiPriority w:val="99"/>
    <w:semiHidden/>
    <w:unhideWhenUsed/>
    <w:rsid w:val="00036533"/>
    <w:rPr>
      <w:color w:val="0000FF"/>
      <w:u w:val="single"/>
    </w:rPr>
  </w:style>
  <w:style w:type="character" w:styleId="Strong">
    <w:name w:val="Strong"/>
    <w:basedOn w:val="DefaultParagraphFont"/>
    <w:uiPriority w:val="22"/>
    <w:qFormat/>
    <w:rsid w:val="00036533"/>
    <w:rPr>
      <w:b/>
      <w:bCs/>
    </w:rPr>
  </w:style>
  <w:style w:type="paragraph" w:styleId="NormalWeb">
    <w:name w:val="Normal (Web)"/>
    <w:basedOn w:val="Normal"/>
    <w:uiPriority w:val="99"/>
    <w:unhideWhenUsed/>
    <w:rsid w:val="002A5F5C"/>
    <w:rPr>
      <w:szCs w:val="24"/>
      <w:lang w:eastAsia="lt-LT"/>
    </w:rPr>
  </w:style>
  <w:style w:type="numbering" w:customStyle="1" w:styleId="WWNum48">
    <w:name w:val="WWNum48"/>
    <w:basedOn w:val="NoList"/>
    <w:rsid w:val="00D859B5"/>
    <w:pPr>
      <w:numPr>
        <w:numId w:val="2"/>
      </w:numPr>
    </w:pPr>
  </w:style>
  <w:style w:type="numbering" w:customStyle="1" w:styleId="WWNum81">
    <w:name w:val="WWNum81"/>
    <w:basedOn w:val="NoList"/>
    <w:rsid w:val="00D859B5"/>
    <w:pPr>
      <w:numPr>
        <w:numId w:val="3"/>
      </w:numPr>
    </w:pPr>
  </w:style>
  <w:style w:type="numbering" w:customStyle="1" w:styleId="WWNum49">
    <w:name w:val="WWNum49"/>
    <w:basedOn w:val="NoList"/>
    <w:rsid w:val="00D859B5"/>
    <w:pPr>
      <w:numPr>
        <w:numId w:val="4"/>
      </w:numPr>
    </w:pPr>
  </w:style>
  <w:style w:type="numbering" w:customStyle="1" w:styleId="WWNum52">
    <w:name w:val="WWNum52"/>
    <w:basedOn w:val="NoList"/>
    <w:rsid w:val="00D859B5"/>
    <w:pPr>
      <w:numPr>
        <w:numId w:val="5"/>
      </w:numPr>
    </w:pPr>
  </w:style>
  <w:style w:type="numbering" w:customStyle="1" w:styleId="WWNum54">
    <w:name w:val="WWNum54"/>
    <w:basedOn w:val="NoList"/>
    <w:rsid w:val="00D859B5"/>
    <w:pPr>
      <w:numPr>
        <w:numId w:val="6"/>
      </w:numPr>
    </w:pPr>
  </w:style>
  <w:style w:type="numbering" w:customStyle="1" w:styleId="WWNum56">
    <w:name w:val="WWNum56"/>
    <w:basedOn w:val="NoList"/>
    <w:rsid w:val="00D859B5"/>
    <w:pPr>
      <w:numPr>
        <w:numId w:val="7"/>
      </w:numPr>
    </w:pPr>
  </w:style>
  <w:style w:type="numbering" w:customStyle="1" w:styleId="WWNum60">
    <w:name w:val="WWNum60"/>
    <w:basedOn w:val="NoList"/>
    <w:rsid w:val="00D859B5"/>
    <w:pPr>
      <w:numPr>
        <w:numId w:val="8"/>
      </w:numPr>
    </w:pPr>
  </w:style>
  <w:style w:type="numbering" w:customStyle="1" w:styleId="WWNum66">
    <w:name w:val="WWNum66"/>
    <w:basedOn w:val="NoList"/>
    <w:rsid w:val="00D859B5"/>
    <w:pPr>
      <w:numPr>
        <w:numId w:val="9"/>
      </w:numPr>
    </w:pPr>
  </w:style>
  <w:style w:type="numbering" w:customStyle="1" w:styleId="WWNum68">
    <w:name w:val="WWNum68"/>
    <w:basedOn w:val="NoList"/>
    <w:rsid w:val="00D859B5"/>
    <w:pPr>
      <w:numPr>
        <w:numId w:val="10"/>
      </w:numPr>
    </w:pPr>
  </w:style>
  <w:style w:type="numbering" w:customStyle="1" w:styleId="WWNum70">
    <w:name w:val="WWNum70"/>
    <w:basedOn w:val="NoList"/>
    <w:rsid w:val="00D859B5"/>
    <w:pPr>
      <w:numPr>
        <w:numId w:val="11"/>
      </w:numPr>
    </w:pPr>
  </w:style>
  <w:style w:type="numbering" w:customStyle="1" w:styleId="WWNum77">
    <w:name w:val="WWNum77"/>
    <w:basedOn w:val="NoList"/>
    <w:rsid w:val="00D859B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20377">
      <w:bodyDiv w:val="1"/>
      <w:marLeft w:val="0"/>
      <w:marRight w:val="0"/>
      <w:marTop w:val="0"/>
      <w:marBottom w:val="0"/>
      <w:divBdr>
        <w:top w:val="none" w:sz="0" w:space="0" w:color="auto"/>
        <w:left w:val="none" w:sz="0" w:space="0" w:color="auto"/>
        <w:bottom w:val="none" w:sz="0" w:space="0" w:color="auto"/>
        <w:right w:val="none" w:sz="0" w:space="0" w:color="auto"/>
      </w:divBdr>
    </w:div>
    <w:div w:id="124275552">
      <w:bodyDiv w:val="1"/>
      <w:marLeft w:val="0"/>
      <w:marRight w:val="0"/>
      <w:marTop w:val="0"/>
      <w:marBottom w:val="0"/>
      <w:divBdr>
        <w:top w:val="none" w:sz="0" w:space="0" w:color="auto"/>
        <w:left w:val="none" w:sz="0" w:space="0" w:color="auto"/>
        <w:bottom w:val="none" w:sz="0" w:space="0" w:color="auto"/>
        <w:right w:val="none" w:sz="0" w:space="0" w:color="auto"/>
      </w:divBdr>
    </w:div>
    <w:div w:id="228197690">
      <w:bodyDiv w:val="1"/>
      <w:marLeft w:val="0"/>
      <w:marRight w:val="0"/>
      <w:marTop w:val="0"/>
      <w:marBottom w:val="0"/>
      <w:divBdr>
        <w:top w:val="none" w:sz="0" w:space="0" w:color="auto"/>
        <w:left w:val="none" w:sz="0" w:space="0" w:color="auto"/>
        <w:bottom w:val="none" w:sz="0" w:space="0" w:color="auto"/>
        <w:right w:val="none" w:sz="0" w:space="0" w:color="auto"/>
      </w:divBdr>
    </w:div>
    <w:div w:id="488139317">
      <w:bodyDiv w:val="1"/>
      <w:marLeft w:val="0"/>
      <w:marRight w:val="0"/>
      <w:marTop w:val="0"/>
      <w:marBottom w:val="0"/>
      <w:divBdr>
        <w:top w:val="none" w:sz="0" w:space="0" w:color="auto"/>
        <w:left w:val="none" w:sz="0" w:space="0" w:color="auto"/>
        <w:bottom w:val="none" w:sz="0" w:space="0" w:color="auto"/>
        <w:right w:val="none" w:sz="0" w:space="0" w:color="auto"/>
      </w:divBdr>
    </w:div>
    <w:div w:id="538862980">
      <w:bodyDiv w:val="1"/>
      <w:marLeft w:val="0"/>
      <w:marRight w:val="0"/>
      <w:marTop w:val="0"/>
      <w:marBottom w:val="0"/>
      <w:divBdr>
        <w:top w:val="none" w:sz="0" w:space="0" w:color="auto"/>
        <w:left w:val="none" w:sz="0" w:space="0" w:color="auto"/>
        <w:bottom w:val="none" w:sz="0" w:space="0" w:color="auto"/>
        <w:right w:val="none" w:sz="0" w:space="0" w:color="auto"/>
      </w:divBdr>
    </w:div>
    <w:div w:id="651639270">
      <w:bodyDiv w:val="1"/>
      <w:marLeft w:val="0"/>
      <w:marRight w:val="0"/>
      <w:marTop w:val="0"/>
      <w:marBottom w:val="0"/>
      <w:divBdr>
        <w:top w:val="none" w:sz="0" w:space="0" w:color="auto"/>
        <w:left w:val="none" w:sz="0" w:space="0" w:color="auto"/>
        <w:bottom w:val="none" w:sz="0" w:space="0" w:color="auto"/>
        <w:right w:val="none" w:sz="0" w:space="0" w:color="auto"/>
      </w:divBdr>
    </w:div>
    <w:div w:id="739982213">
      <w:bodyDiv w:val="1"/>
      <w:marLeft w:val="0"/>
      <w:marRight w:val="0"/>
      <w:marTop w:val="0"/>
      <w:marBottom w:val="0"/>
      <w:divBdr>
        <w:top w:val="none" w:sz="0" w:space="0" w:color="auto"/>
        <w:left w:val="none" w:sz="0" w:space="0" w:color="auto"/>
        <w:bottom w:val="none" w:sz="0" w:space="0" w:color="auto"/>
        <w:right w:val="none" w:sz="0" w:space="0" w:color="auto"/>
      </w:divBdr>
    </w:div>
    <w:div w:id="839850742">
      <w:bodyDiv w:val="1"/>
      <w:marLeft w:val="0"/>
      <w:marRight w:val="0"/>
      <w:marTop w:val="0"/>
      <w:marBottom w:val="0"/>
      <w:divBdr>
        <w:top w:val="none" w:sz="0" w:space="0" w:color="auto"/>
        <w:left w:val="none" w:sz="0" w:space="0" w:color="auto"/>
        <w:bottom w:val="none" w:sz="0" w:space="0" w:color="auto"/>
        <w:right w:val="none" w:sz="0" w:space="0" w:color="auto"/>
      </w:divBdr>
    </w:div>
    <w:div w:id="924001374">
      <w:bodyDiv w:val="1"/>
      <w:marLeft w:val="0"/>
      <w:marRight w:val="0"/>
      <w:marTop w:val="0"/>
      <w:marBottom w:val="0"/>
      <w:divBdr>
        <w:top w:val="none" w:sz="0" w:space="0" w:color="auto"/>
        <w:left w:val="none" w:sz="0" w:space="0" w:color="auto"/>
        <w:bottom w:val="none" w:sz="0" w:space="0" w:color="auto"/>
        <w:right w:val="none" w:sz="0" w:space="0" w:color="auto"/>
      </w:divBdr>
    </w:div>
    <w:div w:id="960188895">
      <w:bodyDiv w:val="1"/>
      <w:marLeft w:val="0"/>
      <w:marRight w:val="0"/>
      <w:marTop w:val="0"/>
      <w:marBottom w:val="0"/>
      <w:divBdr>
        <w:top w:val="none" w:sz="0" w:space="0" w:color="auto"/>
        <w:left w:val="none" w:sz="0" w:space="0" w:color="auto"/>
        <w:bottom w:val="none" w:sz="0" w:space="0" w:color="auto"/>
        <w:right w:val="none" w:sz="0" w:space="0" w:color="auto"/>
      </w:divBdr>
    </w:div>
    <w:div w:id="977489293">
      <w:bodyDiv w:val="1"/>
      <w:marLeft w:val="0"/>
      <w:marRight w:val="0"/>
      <w:marTop w:val="0"/>
      <w:marBottom w:val="0"/>
      <w:divBdr>
        <w:top w:val="none" w:sz="0" w:space="0" w:color="auto"/>
        <w:left w:val="none" w:sz="0" w:space="0" w:color="auto"/>
        <w:bottom w:val="none" w:sz="0" w:space="0" w:color="auto"/>
        <w:right w:val="none" w:sz="0" w:space="0" w:color="auto"/>
      </w:divBdr>
    </w:div>
    <w:div w:id="979268792">
      <w:bodyDiv w:val="1"/>
      <w:marLeft w:val="0"/>
      <w:marRight w:val="0"/>
      <w:marTop w:val="0"/>
      <w:marBottom w:val="0"/>
      <w:divBdr>
        <w:top w:val="none" w:sz="0" w:space="0" w:color="auto"/>
        <w:left w:val="none" w:sz="0" w:space="0" w:color="auto"/>
        <w:bottom w:val="none" w:sz="0" w:space="0" w:color="auto"/>
        <w:right w:val="none" w:sz="0" w:space="0" w:color="auto"/>
      </w:divBdr>
    </w:div>
    <w:div w:id="1010836808">
      <w:bodyDiv w:val="1"/>
      <w:marLeft w:val="0"/>
      <w:marRight w:val="0"/>
      <w:marTop w:val="0"/>
      <w:marBottom w:val="0"/>
      <w:divBdr>
        <w:top w:val="none" w:sz="0" w:space="0" w:color="auto"/>
        <w:left w:val="none" w:sz="0" w:space="0" w:color="auto"/>
        <w:bottom w:val="none" w:sz="0" w:space="0" w:color="auto"/>
        <w:right w:val="none" w:sz="0" w:space="0" w:color="auto"/>
      </w:divBdr>
    </w:div>
    <w:div w:id="1126508146">
      <w:bodyDiv w:val="1"/>
      <w:marLeft w:val="0"/>
      <w:marRight w:val="0"/>
      <w:marTop w:val="0"/>
      <w:marBottom w:val="0"/>
      <w:divBdr>
        <w:top w:val="none" w:sz="0" w:space="0" w:color="auto"/>
        <w:left w:val="none" w:sz="0" w:space="0" w:color="auto"/>
        <w:bottom w:val="none" w:sz="0" w:space="0" w:color="auto"/>
        <w:right w:val="none" w:sz="0" w:space="0" w:color="auto"/>
      </w:divBdr>
    </w:div>
    <w:div w:id="1154686215">
      <w:bodyDiv w:val="1"/>
      <w:marLeft w:val="0"/>
      <w:marRight w:val="0"/>
      <w:marTop w:val="0"/>
      <w:marBottom w:val="0"/>
      <w:divBdr>
        <w:top w:val="none" w:sz="0" w:space="0" w:color="auto"/>
        <w:left w:val="none" w:sz="0" w:space="0" w:color="auto"/>
        <w:bottom w:val="none" w:sz="0" w:space="0" w:color="auto"/>
        <w:right w:val="none" w:sz="0" w:space="0" w:color="auto"/>
      </w:divBdr>
    </w:div>
    <w:div w:id="1210612313">
      <w:bodyDiv w:val="1"/>
      <w:marLeft w:val="0"/>
      <w:marRight w:val="0"/>
      <w:marTop w:val="0"/>
      <w:marBottom w:val="0"/>
      <w:divBdr>
        <w:top w:val="none" w:sz="0" w:space="0" w:color="auto"/>
        <w:left w:val="none" w:sz="0" w:space="0" w:color="auto"/>
        <w:bottom w:val="none" w:sz="0" w:space="0" w:color="auto"/>
        <w:right w:val="none" w:sz="0" w:space="0" w:color="auto"/>
      </w:divBdr>
    </w:div>
    <w:div w:id="1216234404">
      <w:bodyDiv w:val="1"/>
      <w:marLeft w:val="0"/>
      <w:marRight w:val="0"/>
      <w:marTop w:val="0"/>
      <w:marBottom w:val="0"/>
      <w:divBdr>
        <w:top w:val="none" w:sz="0" w:space="0" w:color="auto"/>
        <w:left w:val="none" w:sz="0" w:space="0" w:color="auto"/>
        <w:bottom w:val="none" w:sz="0" w:space="0" w:color="auto"/>
        <w:right w:val="none" w:sz="0" w:space="0" w:color="auto"/>
      </w:divBdr>
    </w:div>
    <w:div w:id="1225992050">
      <w:bodyDiv w:val="1"/>
      <w:marLeft w:val="0"/>
      <w:marRight w:val="0"/>
      <w:marTop w:val="0"/>
      <w:marBottom w:val="0"/>
      <w:divBdr>
        <w:top w:val="none" w:sz="0" w:space="0" w:color="auto"/>
        <w:left w:val="none" w:sz="0" w:space="0" w:color="auto"/>
        <w:bottom w:val="none" w:sz="0" w:space="0" w:color="auto"/>
        <w:right w:val="none" w:sz="0" w:space="0" w:color="auto"/>
      </w:divBdr>
    </w:div>
    <w:div w:id="1243375889">
      <w:bodyDiv w:val="1"/>
      <w:marLeft w:val="0"/>
      <w:marRight w:val="0"/>
      <w:marTop w:val="0"/>
      <w:marBottom w:val="0"/>
      <w:divBdr>
        <w:top w:val="none" w:sz="0" w:space="0" w:color="auto"/>
        <w:left w:val="none" w:sz="0" w:space="0" w:color="auto"/>
        <w:bottom w:val="none" w:sz="0" w:space="0" w:color="auto"/>
        <w:right w:val="none" w:sz="0" w:space="0" w:color="auto"/>
      </w:divBdr>
    </w:div>
    <w:div w:id="1270888759">
      <w:bodyDiv w:val="1"/>
      <w:marLeft w:val="0"/>
      <w:marRight w:val="0"/>
      <w:marTop w:val="0"/>
      <w:marBottom w:val="0"/>
      <w:divBdr>
        <w:top w:val="none" w:sz="0" w:space="0" w:color="auto"/>
        <w:left w:val="none" w:sz="0" w:space="0" w:color="auto"/>
        <w:bottom w:val="none" w:sz="0" w:space="0" w:color="auto"/>
        <w:right w:val="none" w:sz="0" w:space="0" w:color="auto"/>
      </w:divBdr>
    </w:div>
    <w:div w:id="1301156768">
      <w:bodyDiv w:val="1"/>
      <w:marLeft w:val="0"/>
      <w:marRight w:val="0"/>
      <w:marTop w:val="0"/>
      <w:marBottom w:val="0"/>
      <w:divBdr>
        <w:top w:val="none" w:sz="0" w:space="0" w:color="auto"/>
        <w:left w:val="none" w:sz="0" w:space="0" w:color="auto"/>
        <w:bottom w:val="none" w:sz="0" w:space="0" w:color="auto"/>
        <w:right w:val="none" w:sz="0" w:space="0" w:color="auto"/>
      </w:divBdr>
    </w:div>
    <w:div w:id="1334454812">
      <w:bodyDiv w:val="1"/>
      <w:marLeft w:val="0"/>
      <w:marRight w:val="0"/>
      <w:marTop w:val="0"/>
      <w:marBottom w:val="0"/>
      <w:divBdr>
        <w:top w:val="none" w:sz="0" w:space="0" w:color="auto"/>
        <w:left w:val="none" w:sz="0" w:space="0" w:color="auto"/>
        <w:bottom w:val="none" w:sz="0" w:space="0" w:color="auto"/>
        <w:right w:val="none" w:sz="0" w:space="0" w:color="auto"/>
      </w:divBdr>
    </w:div>
    <w:div w:id="1348364897">
      <w:bodyDiv w:val="1"/>
      <w:marLeft w:val="0"/>
      <w:marRight w:val="0"/>
      <w:marTop w:val="0"/>
      <w:marBottom w:val="0"/>
      <w:divBdr>
        <w:top w:val="none" w:sz="0" w:space="0" w:color="auto"/>
        <w:left w:val="none" w:sz="0" w:space="0" w:color="auto"/>
        <w:bottom w:val="none" w:sz="0" w:space="0" w:color="auto"/>
        <w:right w:val="none" w:sz="0" w:space="0" w:color="auto"/>
      </w:divBdr>
    </w:div>
    <w:div w:id="1393849213">
      <w:bodyDiv w:val="1"/>
      <w:marLeft w:val="0"/>
      <w:marRight w:val="0"/>
      <w:marTop w:val="0"/>
      <w:marBottom w:val="0"/>
      <w:divBdr>
        <w:top w:val="none" w:sz="0" w:space="0" w:color="auto"/>
        <w:left w:val="none" w:sz="0" w:space="0" w:color="auto"/>
        <w:bottom w:val="none" w:sz="0" w:space="0" w:color="auto"/>
        <w:right w:val="none" w:sz="0" w:space="0" w:color="auto"/>
      </w:divBdr>
    </w:div>
    <w:div w:id="1415470636">
      <w:bodyDiv w:val="1"/>
      <w:marLeft w:val="0"/>
      <w:marRight w:val="0"/>
      <w:marTop w:val="0"/>
      <w:marBottom w:val="0"/>
      <w:divBdr>
        <w:top w:val="none" w:sz="0" w:space="0" w:color="auto"/>
        <w:left w:val="none" w:sz="0" w:space="0" w:color="auto"/>
        <w:bottom w:val="none" w:sz="0" w:space="0" w:color="auto"/>
        <w:right w:val="none" w:sz="0" w:space="0" w:color="auto"/>
      </w:divBdr>
    </w:div>
    <w:div w:id="1681279238">
      <w:bodyDiv w:val="1"/>
      <w:marLeft w:val="0"/>
      <w:marRight w:val="0"/>
      <w:marTop w:val="0"/>
      <w:marBottom w:val="0"/>
      <w:divBdr>
        <w:top w:val="none" w:sz="0" w:space="0" w:color="auto"/>
        <w:left w:val="none" w:sz="0" w:space="0" w:color="auto"/>
        <w:bottom w:val="none" w:sz="0" w:space="0" w:color="auto"/>
        <w:right w:val="none" w:sz="0" w:space="0" w:color="auto"/>
      </w:divBdr>
    </w:div>
    <w:div w:id="1704400044">
      <w:bodyDiv w:val="1"/>
      <w:marLeft w:val="0"/>
      <w:marRight w:val="0"/>
      <w:marTop w:val="0"/>
      <w:marBottom w:val="0"/>
      <w:divBdr>
        <w:top w:val="none" w:sz="0" w:space="0" w:color="auto"/>
        <w:left w:val="none" w:sz="0" w:space="0" w:color="auto"/>
        <w:bottom w:val="none" w:sz="0" w:space="0" w:color="auto"/>
        <w:right w:val="none" w:sz="0" w:space="0" w:color="auto"/>
      </w:divBdr>
    </w:div>
    <w:div w:id="1836845616">
      <w:bodyDiv w:val="1"/>
      <w:marLeft w:val="0"/>
      <w:marRight w:val="0"/>
      <w:marTop w:val="0"/>
      <w:marBottom w:val="0"/>
      <w:divBdr>
        <w:top w:val="none" w:sz="0" w:space="0" w:color="auto"/>
        <w:left w:val="none" w:sz="0" w:space="0" w:color="auto"/>
        <w:bottom w:val="none" w:sz="0" w:space="0" w:color="auto"/>
        <w:right w:val="none" w:sz="0" w:space="0" w:color="auto"/>
      </w:divBdr>
    </w:div>
    <w:div w:id="2041659256">
      <w:bodyDiv w:val="1"/>
      <w:marLeft w:val="0"/>
      <w:marRight w:val="0"/>
      <w:marTop w:val="0"/>
      <w:marBottom w:val="0"/>
      <w:divBdr>
        <w:top w:val="none" w:sz="0" w:space="0" w:color="auto"/>
        <w:left w:val="none" w:sz="0" w:space="0" w:color="auto"/>
        <w:bottom w:val="none" w:sz="0" w:space="0" w:color="auto"/>
        <w:right w:val="none" w:sz="0" w:space="0" w:color="auto"/>
      </w:divBdr>
    </w:div>
    <w:div w:id="2058819173">
      <w:bodyDiv w:val="1"/>
      <w:marLeft w:val="0"/>
      <w:marRight w:val="0"/>
      <w:marTop w:val="0"/>
      <w:marBottom w:val="0"/>
      <w:divBdr>
        <w:top w:val="none" w:sz="0" w:space="0" w:color="auto"/>
        <w:left w:val="none" w:sz="0" w:space="0" w:color="auto"/>
        <w:bottom w:val="none" w:sz="0" w:space="0" w:color="auto"/>
        <w:right w:val="none" w:sz="0" w:space="0" w:color="auto"/>
      </w:divBdr>
    </w:div>
    <w:div w:id="209211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B889F-1E04-45BB-8084-605A29E59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935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Petras Valuckis</cp:lastModifiedBy>
  <cp:revision>9</cp:revision>
  <dcterms:created xsi:type="dcterms:W3CDTF">2023-11-07T11:32:00Z</dcterms:created>
  <dcterms:modified xsi:type="dcterms:W3CDTF">2025-01-02T09:06:00Z</dcterms:modified>
</cp:coreProperties>
</file>