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23045998" w14:textId="77777777" w:rsidR="006B5510" w:rsidRDefault="006B5510" w:rsidP="003D3B1D">
                <w:pPr>
                  <w:rPr>
                    <w:rFonts w:eastAsia="Times New Roman" w:cstheme="minorHAnsi"/>
                    <w:b/>
                    <w:color w:val="000000" w:themeColor="text1"/>
                    <w:spacing w:val="-8"/>
                    <w:lang w:val="lt-LT"/>
                  </w:rPr>
                </w:pPr>
                <w:r w:rsidRPr="006B5510">
                  <w:rPr>
                    <w:rFonts w:eastAsia="Times New Roman" w:cstheme="minorHAnsi"/>
                    <w:b/>
                    <w:color w:val="000000" w:themeColor="text1"/>
                    <w:spacing w:val="-8"/>
                    <w:lang w:val="lt-LT"/>
                  </w:rPr>
                  <w:t xml:space="preserve">Mikroautobusų pirkimas įgyvendinant projektą  „Kompleksinės paramos iniciatyva Ukrainos vaikams“ </w:t>
                </w:r>
              </w:p>
              <w:p w14:paraId="67794F7E" w14:textId="37390F15" w:rsidR="00C6399A" w:rsidRPr="006B5510" w:rsidRDefault="00C6399A" w:rsidP="003D3B1D">
                <w:pPr>
                  <w:rPr>
                    <w:rFonts w:eastAsia="Times New Roman" w:cstheme="minorHAnsi"/>
                    <w:b/>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7F9D4C93" w:rsidR="00BF013D" w:rsidRPr="00302A53" w:rsidRDefault="00FB62AB" w:rsidP="00B96B6E">
                <w:pPr>
                  <w:rPr>
                    <w:rFonts w:eastAsia="Times New Roman" w:cstheme="minorHAnsi"/>
                    <w:color w:val="000000" w:themeColor="text1"/>
                    <w:spacing w:val="-8"/>
                    <w:lang w:val="lt-LT"/>
                  </w:rPr>
                </w:pPr>
                <w:r w:rsidRPr="00FB62AB">
                  <w:rPr>
                    <w:rFonts w:eastAsia="Times New Roman" w:cstheme="minorHAnsi"/>
                    <w:color w:val="000000" w:themeColor="text1"/>
                    <w:spacing w:val="-8"/>
                    <w:lang w:val="lt-LT"/>
                  </w:rPr>
                  <w:t>Prekės finansuojamos Lietuvos Vystomojo bendradarbiavimo ir humanitarinės pagalbos fondo tiesioginio finansavimo lėšomis pagal 2026 01 28 dienos LRV pasitarimo protokolo Nr.3 sprendimą ir Vystomojo bendradarbiavimo ir humanitarinės pagalbos fondo tarybos 2025 m. gruodžio 17 d. (protokolo Nr. 35) nutarimą. </w:t>
                </w:r>
              </w:p>
            </w:tc>
          </w:tr>
          <w:tr w:rsidR="00F7330F" w:rsidRPr="00302A5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5F92DFA5" w:rsidR="002A7A49" w:rsidRPr="00302A53" w:rsidRDefault="00457551" w:rsidP="00A36B0F">
                <w:pPr>
                  <w:rPr>
                    <w:rFonts w:eastAsia="Times New Roman" w:cstheme="minorHAnsi"/>
                    <w:color w:val="000000" w:themeColor="text1"/>
                    <w:spacing w:val="-8"/>
                    <w:lang w:val="lt-LT"/>
                  </w:rPr>
                </w:pPr>
                <w:r w:rsidRPr="00457551">
                  <w:rPr>
                    <w:rFonts w:eastAsia="Times New Roman" w:cstheme="minorHAnsi"/>
                    <w:color w:val="000000" w:themeColor="text1"/>
                    <w:spacing w:val="-8"/>
                    <w:lang w:val="lt-LT"/>
                  </w:rPr>
                  <w:t>Labdaros organizacija „</w:t>
                </w:r>
                <w:proofErr w:type="spellStart"/>
                <w:r w:rsidRPr="00457551">
                  <w:rPr>
                    <w:rFonts w:eastAsia="Times New Roman" w:cstheme="minorHAnsi"/>
                    <w:color w:val="000000" w:themeColor="text1"/>
                    <w:spacing w:val="-8"/>
                    <w:lang w:val="lt-LT"/>
                  </w:rPr>
                  <w:t>Olenos</w:t>
                </w:r>
                <w:proofErr w:type="spellEnd"/>
                <w:r w:rsidRPr="00457551">
                  <w:rPr>
                    <w:rFonts w:eastAsia="Times New Roman" w:cstheme="minorHAnsi"/>
                    <w:color w:val="000000" w:themeColor="text1"/>
                    <w:spacing w:val="-8"/>
                    <w:lang w:val="lt-LT"/>
                  </w:rPr>
                  <w:t xml:space="preserve"> </w:t>
                </w:r>
                <w:proofErr w:type="spellStart"/>
                <w:r w:rsidRPr="00457551">
                  <w:rPr>
                    <w:rFonts w:eastAsia="Times New Roman" w:cstheme="minorHAnsi"/>
                    <w:color w:val="000000" w:themeColor="text1"/>
                    <w:spacing w:val="-8"/>
                    <w:lang w:val="lt-LT"/>
                  </w:rPr>
                  <w:t>Zelenskos</w:t>
                </w:r>
                <w:proofErr w:type="spellEnd"/>
                <w:r w:rsidRPr="00457551">
                  <w:rPr>
                    <w:rFonts w:eastAsia="Times New Roman" w:cstheme="minorHAnsi"/>
                    <w:color w:val="000000" w:themeColor="text1"/>
                    <w:spacing w:val="-8"/>
                    <w:lang w:val="lt-LT"/>
                  </w:rPr>
                  <w:t xml:space="preserve"> fondas“</w:t>
                </w:r>
              </w:p>
            </w:tc>
          </w:tr>
          <w:tr w:rsidR="00393AF1" w:rsidRPr="00302A5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302A53" w:rsidRDefault="00EC613D" w:rsidP="005E210E">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4A0C1923" w:rsidR="00EC613D" w:rsidRPr="00302A53" w:rsidRDefault="00EC613D"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345" w:type="pct"/>
                <w:vAlign w:val="center"/>
              </w:tcPr>
              <w:p w14:paraId="166565B8" w14:textId="77777777" w:rsidR="00457551" w:rsidRDefault="00457551" w:rsidP="00457551">
                <w:pPr>
                  <w:numPr>
                    <w:ilvl w:val="0"/>
                    <w:numId w:val="29"/>
                  </w:numPr>
                  <w:tabs>
                    <w:tab w:val="left" w:pos="130"/>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Teisės ir </w:t>
                </w:r>
                <w:r>
                  <w:rPr>
                    <w:rFonts w:eastAsia="Times New Roman" w:cstheme="minorHAnsi"/>
                    <w:color w:val="000000" w:themeColor="text1"/>
                    <w:spacing w:val="-8"/>
                    <w:lang w:val="lt-LT"/>
                  </w:rPr>
                  <w:t xml:space="preserve">pirkimų </w:t>
                </w:r>
                <w:r w:rsidRPr="00781825">
                  <w:rPr>
                    <w:rFonts w:eastAsia="Times New Roman" w:cstheme="minorHAnsi"/>
                    <w:color w:val="000000" w:themeColor="text1"/>
                    <w:spacing w:val="-8"/>
                    <w:lang w:val="lt-LT"/>
                  </w:rPr>
                  <w:t xml:space="preserve">skyriaus 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5CA36912" w14:textId="4AFBFDEA" w:rsidR="00686AC6" w:rsidRPr="00686AC6" w:rsidRDefault="00457551" w:rsidP="00457551">
                <w:pPr>
                  <w:pStyle w:val="ListParagraph"/>
                  <w:numPr>
                    <w:ilvl w:val="0"/>
                    <w:numId w:val="29"/>
                  </w:numPr>
                  <w:tabs>
                    <w:tab w:val="left" w:pos="125"/>
                  </w:tabs>
                  <w:ind w:left="0" w:firstLine="0"/>
                  <w:rPr>
                    <w:rFonts w:eastAsia="Times New Roman" w:cstheme="minorHAnsi"/>
                    <w:color w:val="000000" w:themeColor="text1"/>
                    <w:spacing w:val="-8"/>
                    <w:lang w:val="lt-LT"/>
                  </w:rPr>
                </w:pPr>
                <w:r w:rsidRPr="008820DA">
                  <w:rPr>
                    <w:rFonts w:eastAsia="Times New Roman" w:cstheme="minorHAnsi"/>
                    <w:color w:val="000000" w:themeColor="text1"/>
                    <w:spacing w:val="-8"/>
                    <w:lang w:val="lt-LT"/>
                  </w:rPr>
                  <w:t xml:space="preserve">dėl pirkimo objekto ir techninės specifikacijos – </w:t>
                </w:r>
                <w:r w:rsidRPr="006013CD">
                  <w:rPr>
                    <w:rFonts w:eastAsia="Times New Roman" w:cstheme="minorHAnsi"/>
                    <w:color w:val="000000" w:themeColor="text1"/>
                    <w:spacing w:val="-8"/>
                    <w:lang w:val="lt-LT"/>
                  </w:rPr>
                  <w:t>Ukrainos ir taikos investicijų skyriaus ekspertas</w:t>
                </w:r>
                <w:r w:rsidRPr="008820DA">
                  <w:rPr>
                    <w:rFonts w:eastAsia="Times New Roman" w:cstheme="minorHAnsi"/>
                    <w:color w:val="000000" w:themeColor="text1"/>
                    <w:spacing w:val="-8"/>
                    <w:lang w:val="lt-LT"/>
                  </w:rPr>
                  <w:t xml:space="preserve"> Rytis Misiūnas, tel. +37063627847, el. paštas </w:t>
                </w:r>
                <w:proofErr w:type="spellStart"/>
                <w:r w:rsidRPr="008820DA">
                  <w:rPr>
                    <w:rFonts w:eastAsia="Times New Roman" w:cstheme="minorHAnsi"/>
                    <w:color w:val="000000" w:themeColor="text1"/>
                    <w:spacing w:val="-8"/>
                    <w:lang w:val="lt-LT"/>
                  </w:rPr>
                  <w:t>r.misiunas@cpva.lt</w:t>
                </w:r>
                <w:proofErr w:type="spellEnd"/>
                <w:r w:rsidRPr="008820DA">
                  <w:rPr>
                    <w:rFonts w:eastAsia="Times New Roman" w:cstheme="minorHAnsi"/>
                    <w:color w:val="000000" w:themeColor="text1"/>
                    <w:spacing w:val="-8"/>
                    <w:lang w:val="lt-LT"/>
                  </w:rPr>
                  <w:t>.</w:t>
                </w:r>
              </w:p>
            </w:tc>
          </w:tr>
          <w:tr w:rsidR="00FB48DB" w:rsidRPr="00302A53" w14:paraId="4F60F10B" w14:textId="77777777" w:rsidTr="00355157">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475B45AB" w14:textId="77777777" w:rsidR="00457551" w:rsidRPr="006F11C2" w:rsidRDefault="00457551" w:rsidP="00457551">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CPO centralizuotų pirkimų katalogas nesiūlo prekių, kurias ketinama įsigyti šiuo Pirkimu;</w:t>
                </w:r>
              </w:p>
              <w:p w14:paraId="777297B9" w14:textId="77777777" w:rsidR="00457551" w:rsidRDefault="00457551" w:rsidP="00457551">
                <w:pPr>
                  <w:numPr>
                    <w:ilvl w:val="0"/>
                    <w:numId w:val="31"/>
                  </w:numPr>
                  <w:ind w:left="125" w:hanging="181"/>
                  <w:rPr>
                    <w:rFonts w:eastAsia="Times New Roman" w:cstheme="minorHAnsi"/>
                    <w:color w:val="000000" w:themeColor="text1"/>
                    <w:spacing w:val="-8"/>
                    <w:lang w:val="lt-LT"/>
                  </w:rPr>
                </w:pPr>
                <w:r w:rsidRPr="006F11C2">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0211944A" w:rsidR="00FB48DB" w:rsidRPr="00457551" w:rsidRDefault="00457551" w:rsidP="00457551">
                <w:pPr>
                  <w:numPr>
                    <w:ilvl w:val="0"/>
                    <w:numId w:val="31"/>
                  </w:numPr>
                  <w:ind w:left="125" w:hanging="181"/>
                  <w:rPr>
                    <w:rFonts w:eastAsia="Times New Roman" w:cstheme="minorHAnsi"/>
                    <w:color w:val="000000" w:themeColor="text1"/>
                    <w:spacing w:val="-8"/>
                    <w:lang w:val="lt-LT"/>
                  </w:rPr>
                </w:pPr>
                <w:r w:rsidRPr="00457551">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taikos priemonės lėšomis finansuojamą projektą. Atsižvelgiant į šio projekto specifiką, siekiant tinkamai paskirstyti sutartinius įsipareigojimus tarp </w:t>
                </w:r>
                <w:r w:rsidRPr="00457551">
                  <w:rPr>
                    <w:rFonts w:eastAsia="Times New Roman" w:cstheme="minorHAnsi"/>
                    <w:color w:val="000000" w:themeColor="text1"/>
                    <w:spacing w:val="-8"/>
                    <w:lang w:val="lt-LT"/>
                  </w:rPr>
                  <w:lastRenderedPageBreak/>
                  <w:t>sutarties šalių, turi būti sudaroma trišalė sutartis tarp CPVA (mokėtojo), naudos gavėjo (pirkimo objekto gavėjo) ir tiekėjo, tačiau CPO elektroniniame kataloge taikytinos standartinės pagrindinių sutarčių nuostatos nėra tam pritaikytos. Taip pat nustatyta, kad CPO elektroniniame kataloge naudojamos sutartys nėra pritaikytos perkamo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w:t>
                </w:r>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355157">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62983F1E" w14:textId="4AD3C03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FB48DB" w:rsidRPr="00302A53" w14:paraId="3C675FE0" w14:textId="77777777" w:rsidTr="00355157">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08BCC731" w14:textId="77777777" w:rsidR="00FB48DB" w:rsidRPr="00320A7E" w:rsidRDefault="00FB48DB" w:rsidP="00FB48DB">
                <w:pPr>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E</w:t>
                </w:r>
                <w:r w:rsidRPr="00320A7E">
                  <w:rPr>
                    <w:rFonts w:eastAsia="Times New Roman" w:cstheme="minorHAnsi"/>
                    <w:color w:val="000000" w:themeColor="text1"/>
                    <w:spacing w:val="-8"/>
                    <w:u w:val="single"/>
                    <w:lang w:val="lt-LT"/>
                  </w:rPr>
                  <w:t>ksporto procedūros:</w:t>
                </w:r>
              </w:p>
              <w:p w14:paraId="49815B3C" w14:textId="6C2AA3CE" w:rsidR="00FB48DB" w:rsidRPr="00457551"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Jeigu perkamos prekės bus </w:t>
                </w:r>
                <w:r w:rsidRPr="00457551">
                  <w:rPr>
                    <w:rFonts w:eastAsia="Times New Roman" w:cstheme="minorHAnsi"/>
                    <w:color w:val="000000" w:themeColor="text1"/>
                    <w:spacing w:val="-8"/>
                    <w:lang w:val="lt-LT"/>
                  </w:rPr>
                  <w:t xml:space="preserve">eksportuojamos į </w:t>
                </w:r>
                <w:r w:rsidR="00457551" w:rsidRPr="00457551">
                  <w:rPr>
                    <w:rFonts w:eastAsia="Times New Roman" w:cstheme="minorHAnsi"/>
                    <w:color w:val="000000" w:themeColor="text1"/>
                    <w:spacing w:val="-8"/>
                    <w:lang w:val="lt-LT"/>
                  </w:rPr>
                  <w:t>Ukrainą</w:t>
                </w:r>
                <w:r w:rsidRPr="00457551">
                  <w:rPr>
                    <w:rFonts w:eastAsia="Times New Roman" w:cstheme="minorHAnsi"/>
                    <w:color w:val="000000" w:themeColor="text1"/>
                    <w:spacing w:val="-8"/>
                    <w:lang w:val="lt-LT"/>
                  </w:rPr>
                  <w:t>, visas įsigyjamų prekių eksporto procedūras ir  su eksportu susijusius dokumentus tvarko bei pasirašo tiekėjas. Atsižvelgiant i tai, tiekėjas išrašo sąskaitą faktūrą taikant 0 proc. PVM tarifą.</w:t>
                </w:r>
              </w:p>
              <w:p w14:paraId="0E1FB544" w14:textId="77777777" w:rsidR="00FB48DB" w:rsidRPr="00457551" w:rsidRDefault="00FB48DB" w:rsidP="00FB48DB">
                <w:pPr>
                  <w:spacing w:before="60"/>
                  <w:rPr>
                    <w:rFonts w:eastAsia="Times New Roman" w:cstheme="minorHAnsi"/>
                    <w:color w:val="000000" w:themeColor="text1"/>
                    <w:spacing w:val="-8"/>
                    <w:u w:val="single"/>
                    <w:lang w:val="lt-LT"/>
                  </w:rPr>
                </w:pPr>
                <w:r w:rsidRPr="00457551">
                  <w:rPr>
                    <w:rFonts w:eastAsia="Times New Roman" w:cstheme="minorHAnsi"/>
                    <w:color w:val="000000" w:themeColor="text1"/>
                    <w:spacing w:val="-8"/>
                    <w:u w:val="single"/>
                    <w:lang w:val="lt-LT"/>
                  </w:rPr>
                  <w:t>Importo procedūros:</w:t>
                </w:r>
              </w:p>
              <w:p w14:paraId="27171AAE" w14:textId="6933CF5E" w:rsidR="00FB48DB" w:rsidRPr="002C3C83" w:rsidRDefault="00FB48DB" w:rsidP="00FB48DB">
                <w:pPr>
                  <w:rPr>
                    <w:rFonts w:eastAsia="Times New Roman" w:cstheme="minorHAnsi"/>
                    <w:color w:val="000000" w:themeColor="text1"/>
                    <w:spacing w:val="-8"/>
                    <w:lang w:val="lt-LT"/>
                  </w:rPr>
                </w:pPr>
                <w:r w:rsidRPr="00457551">
                  <w:rPr>
                    <w:rFonts w:eastAsia="Times New Roman" w:cstheme="minorHAnsi"/>
                    <w:color w:val="000000" w:themeColor="text1"/>
                    <w:spacing w:val="-8"/>
                    <w:lang w:val="lt-LT"/>
                  </w:rPr>
                  <w:t xml:space="preserve">Jeigu perkamos prekės bus importuojamos į </w:t>
                </w:r>
                <w:r w:rsidR="00457551" w:rsidRPr="00457551">
                  <w:rPr>
                    <w:rFonts w:eastAsia="Times New Roman" w:cstheme="minorHAnsi"/>
                    <w:color w:val="000000" w:themeColor="text1"/>
                    <w:spacing w:val="-8"/>
                    <w:lang w:val="lt-LT"/>
                  </w:rPr>
                  <w:t>Ukrainą</w:t>
                </w:r>
                <w:r>
                  <w:rPr>
                    <w:rFonts w:eastAsia="Times New Roman" w:cstheme="minorHAnsi"/>
                    <w:color w:val="000000" w:themeColor="text1"/>
                    <w:spacing w:val="-8"/>
                    <w:lang w:val="lt-LT"/>
                  </w:rPr>
                  <w:t>, visas importo procedūras ir su importu susijusius dokumentus tvarko bei pasirašo Naudos gavėjas. Visi su importu susiję mokesčiai bei išlaidos priskirtini Naudos gavėjo atsakomybei.</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5F59490B" w14:textId="6197217D" w:rsidR="000B42D9" w:rsidRPr="00457551" w:rsidRDefault="000B42D9" w:rsidP="00457551">
                <w:pPr>
                  <w:pStyle w:val="ListParagraph"/>
                  <w:numPr>
                    <w:ilvl w:val="0"/>
                    <w:numId w:val="32"/>
                  </w:numPr>
                  <w:ind w:left="121" w:hanging="174"/>
                  <w:rPr>
                    <w:rFonts w:cstheme="minorHAnsi"/>
                    <w:i/>
                    <w:iCs/>
                    <w:spacing w:val="-8"/>
                    <w:lang w:val="pt-PT"/>
                  </w:rPr>
                </w:pPr>
                <w:r w:rsidRPr="00457551">
                  <w:rPr>
                    <w:rFonts w:cstheme="minorHAnsi"/>
                    <w:spacing w:val="-8"/>
                    <w:lang w:val="lt-LT"/>
                  </w:rPr>
                  <w:t>I pirkimo objekto daliai „</w:t>
                </w:r>
                <w:r w:rsidR="00457551" w:rsidRPr="00457551">
                  <w:rPr>
                    <w:rFonts w:cstheme="minorHAnsi"/>
                    <w:spacing w:val="-8"/>
                    <w:lang w:val="lt-LT"/>
                  </w:rPr>
                  <w:t>Mikroautobusai</w:t>
                </w:r>
                <w:r w:rsidRPr="00457551">
                  <w:rPr>
                    <w:rFonts w:cstheme="minorHAnsi"/>
                    <w:bCs/>
                    <w:spacing w:val="-8"/>
                    <w:lang w:val="lt-LT"/>
                  </w:rPr>
                  <w:t xml:space="preserve">“ – </w:t>
                </w:r>
                <w:r w:rsidR="00457551">
                  <w:rPr>
                    <w:rFonts w:cstheme="minorHAnsi"/>
                    <w:bCs/>
                    <w:spacing w:val="-8"/>
                    <w:lang w:val="lt-LT"/>
                  </w:rPr>
                  <w:t>ne ilgesnis nei</w:t>
                </w:r>
                <w:r w:rsidR="007E0E32">
                  <w:rPr>
                    <w:rFonts w:cstheme="minorHAnsi"/>
                    <w:bCs/>
                    <w:spacing w:val="-8"/>
                    <w:lang w:val="lt-LT"/>
                  </w:rPr>
                  <w:t xml:space="preserve"> 8 </w:t>
                </w:r>
                <w:r w:rsidRPr="00457551">
                  <w:rPr>
                    <w:rFonts w:eastAsia="Times New Roman" w:cstheme="minorHAnsi"/>
                    <w:color w:val="000000" w:themeColor="text1"/>
                    <w:spacing w:val="-8"/>
                    <w:lang w:val="lt-LT"/>
                  </w:rPr>
                  <w:t xml:space="preserve">mėn. </w:t>
                </w:r>
                <w:r w:rsidRPr="00531FF9">
                  <w:rPr>
                    <w:rFonts w:eastAsia="Times New Roman" w:cstheme="minorHAnsi"/>
                    <w:color w:val="000000" w:themeColor="text1"/>
                    <w:spacing w:val="-8"/>
                    <w:lang w:val="lt-LT"/>
                  </w:rPr>
                  <w:t xml:space="preserve">nuo </w:t>
                </w:r>
                <w:r w:rsidR="00531FF9" w:rsidRPr="00531FF9">
                  <w:rPr>
                    <w:rFonts w:eastAsia="Times New Roman" w:cstheme="minorHAnsi"/>
                    <w:color w:val="000000" w:themeColor="text1"/>
                    <w:spacing w:val="-8"/>
                    <w:lang w:val="lt-LT"/>
                  </w:rPr>
                  <w:t>užsakymo pateikimo dienos</w:t>
                </w:r>
                <w:r w:rsidRPr="00457551">
                  <w:rPr>
                    <w:rFonts w:cstheme="minorHAnsi"/>
                    <w:spacing w:val="-8"/>
                    <w:lang w:val="lt-LT"/>
                  </w:rPr>
                  <w:t>;</w:t>
                </w:r>
              </w:p>
              <w:p w14:paraId="07E5A1FC" w14:textId="734082FA" w:rsidR="009A700E" w:rsidRPr="00457551" w:rsidRDefault="000B42D9" w:rsidP="00457551">
                <w:pPr>
                  <w:pStyle w:val="ListParagraph"/>
                  <w:numPr>
                    <w:ilvl w:val="0"/>
                    <w:numId w:val="32"/>
                  </w:numPr>
                  <w:ind w:left="121" w:hanging="174"/>
                  <w:rPr>
                    <w:rFonts w:cstheme="minorHAnsi"/>
                    <w:spacing w:val="-8"/>
                    <w:lang w:val="lt-LT"/>
                  </w:rPr>
                </w:pPr>
                <w:r w:rsidRPr="00457551">
                  <w:rPr>
                    <w:rFonts w:cstheme="minorHAnsi"/>
                    <w:spacing w:val="-8"/>
                    <w:lang w:val="lt-LT"/>
                  </w:rPr>
                  <w:t>II pirkimo objekto daliai „</w:t>
                </w:r>
                <w:r w:rsidR="00457551" w:rsidRPr="00457551">
                  <w:rPr>
                    <w:rFonts w:cstheme="minorHAnsi"/>
                    <w:spacing w:val="-8"/>
                    <w:lang w:val="lt-LT"/>
                  </w:rPr>
                  <w:t>Neįgaliesiems pritaikyti mikroautobusai</w:t>
                </w:r>
                <w:r w:rsidRPr="00457551">
                  <w:rPr>
                    <w:rFonts w:cstheme="minorHAnsi"/>
                    <w:bCs/>
                    <w:spacing w:val="-8"/>
                    <w:lang w:val="lt-LT"/>
                  </w:rPr>
                  <w:t xml:space="preserve">“ – </w:t>
                </w:r>
                <w:r w:rsidR="00457551">
                  <w:rPr>
                    <w:rFonts w:cstheme="minorHAnsi"/>
                    <w:bCs/>
                    <w:spacing w:val="-8"/>
                    <w:lang w:val="lt-LT"/>
                  </w:rPr>
                  <w:t xml:space="preserve">ne ilgesnis nei </w:t>
                </w:r>
                <w:r w:rsidR="007E0E32">
                  <w:rPr>
                    <w:rFonts w:cstheme="minorHAnsi"/>
                    <w:bCs/>
                    <w:spacing w:val="-8"/>
                    <w:lang w:val="lt-LT"/>
                  </w:rPr>
                  <w:t>8</w:t>
                </w:r>
                <w:r w:rsidRPr="00457551">
                  <w:rPr>
                    <w:rFonts w:eastAsia="Times New Roman" w:cstheme="minorHAnsi"/>
                    <w:color w:val="000000" w:themeColor="text1"/>
                    <w:spacing w:val="-8"/>
                    <w:lang w:val="lt-LT"/>
                  </w:rPr>
                  <w:t xml:space="preserve"> mėn. </w:t>
                </w:r>
                <w:r w:rsidR="00531FF9" w:rsidRPr="00531FF9">
                  <w:rPr>
                    <w:rFonts w:eastAsia="Times New Roman" w:cstheme="minorHAnsi"/>
                    <w:color w:val="000000" w:themeColor="text1"/>
                    <w:spacing w:val="-8"/>
                    <w:lang w:val="lt-LT"/>
                  </w:rPr>
                  <w:t>nuo užsakymo pateikimo dienos</w:t>
                </w:r>
                <w:r w:rsidR="00457551" w:rsidRPr="00457551">
                  <w:rPr>
                    <w:rFonts w:eastAsia="Times New Roman" w:cstheme="minorHAnsi"/>
                    <w:color w:val="000000" w:themeColor="text1"/>
                    <w:spacing w:val="-8"/>
                    <w:lang w:val="lt-LT"/>
                  </w:rPr>
                  <w:t>.</w:t>
                </w:r>
              </w:p>
              <w:p w14:paraId="6E52963B" w14:textId="77777777" w:rsidR="00457551" w:rsidRDefault="00457551" w:rsidP="00457551">
                <w:pPr>
                  <w:rPr>
                    <w:rFonts w:cstheme="minorHAnsi"/>
                    <w:spacing w:val="-8"/>
                    <w:lang w:val="lt-LT"/>
                  </w:rPr>
                </w:pPr>
              </w:p>
              <w:p w14:paraId="3DA43C4C" w14:textId="4D586FD6" w:rsidR="00457551" w:rsidRPr="00457551" w:rsidRDefault="00457551" w:rsidP="00457551">
                <w:pPr>
                  <w:rPr>
                    <w:rFonts w:cstheme="minorHAnsi"/>
                    <w:spacing w:val="-8"/>
                    <w:lang w:val="lt-LT"/>
                  </w:rPr>
                </w:pPr>
                <w:r w:rsidRPr="00457551">
                  <w:rPr>
                    <w:rFonts w:cstheme="minorHAnsi"/>
                    <w:spacing w:val="-8"/>
                    <w:lang w:val="lt-LT"/>
                  </w:rPr>
                  <w:t>Už tiekėjo pasiūlytą trumpesnį prekių pristatymo terminą skiriami ekonominio naudingumo balai, Pirkimo dokumentų Specialiosios dalies 6 skyriuje nustatyta tvarka.</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46627A2C" w:rsidR="00FB48DB" w:rsidRPr="007E0E32" w:rsidRDefault="00457551" w:rsidP="00FB48DB">
                <w:pPr>
                  <w:rPr>
                    <w:rFonts w:eastAsia="Times New Roman" w:cstheme="minorHAnsi"/>
                    <w:color w:val="000000" w:themeColor="text1"/>
                    <w:spacing w:val="-8"/>
                    <w:lang w:val="lt-LT"/>
                  </w:rPr>
                </w:pPr>
                <w:r w:rsidRPr="007E0E32">
                  <w:rPr>
                    <w:rFonts w:cstheme="minorHAnsi"/>
                    <w:spacing w:val="-8"/>
                    <w:szCs w:val="24"/>
                    <w:lang w:val="lt-LT"/>
                  </w:rPr>
                  <w:t>Nenumatoma</w:t>
                </w:r>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457551" w:rsidRPr="00302A53" w14:paraId="736DD716" w14:textId="77777777" w:rsidTr="00EC118E">
            <w:trPr>
              <w:trHeight w:val="427"/>
            </w:trPr>
            <w:tc>
              <w:tcPr>
                <w:tcW w:w="282" w:type="pct"/>
                <w:shd w:val="clear" w:color="auto" w:fill="F2F2F2" w:themeFill="background1" w:themeFillShade="F2"/>
                <w:vAlign w:val="center"/>
              </w:tcPr>
              <w:p w14:paraId="5A181484" w14:textId="77777777" w:rsidR="00457551" w:rsidRPr="00302A53" w:rsidRDefault="00457551" w:rsidP="00457551">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8D7E7F7" w14:textId="3C31C51A" w:rsidR="00457551" w:rsidRPr="00302A53" w:rsidRDefault="00457551" w:rsidP="00457551">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3DEACAAB" w14:textId="78917AE5" w:rsidR="00457551" w:rsidRPr="00302A53" w:rsidRDefault="00457551" w:rsidP="00457551">
                <w:pPr>
                  <w:rPr>
                    <w:rFonts w:eastAsia="Times New Roman" w:cstheme="minorHAnsi"/>
                    <w:color w:val="000000" w:themeColor="text1"/>
                    <w:spacing w:val="-8"/>
                    <w:lang w:val="lt-LT"/>
                  </w:rPr>
                </w:pPr>
                <w:r>
                  <w:rPr>
                    <w:rFonts w:cstheme="minorHAnsi"/>
                    <w:spacing w:val="-8"/>
                    <w:szCs w:val="24"/>
                    <w:lang w:val="lt-LT"/>
                  </w:rPr>
                  <w:t>Nebu</w:t>
                </w:r>
                <w:r w:rsidRPr="008F747C">
                  <w:rPr>
                    <w:rFonts w:cstheme="minorHAnsi"/>
                    <w:spacing w:val="-8"/>
                    <w:szCs w:val="24"/>
                    <w:lang w:val="lt-LT"/>
                  </w:rPr>
                  <w:t>vo paskelbtas</w:t>
                </w:r>
                <w:r w:rsidRPr="00302A53">
                  <w:rPr>
                    <w:rFonts w:eastAsia="Times New Roman" w:cstheme="minorHAnsi"/>
                    <w:color w:val="000000" w:themeColor="text1"/>
                    <w:spacing w:val="-8"/>
                    <w:lang w:val="lt-LT"/>
                  </w:rPr>
                  <w:t xml:space="preserve"> </w:t>
                </w:r>
              </w:p>
            </w:tc>
          </w:tr>
          <w:tr w:rsidR="00457551" w:rsidRPr="00302A53" w14:paraId="0A5A8CBF" w14:textId="77777777" w:rsidTr="00355157">
            <w:trPr>
              <w:trHeight w:val="20"/>
            </w:trPr>
            <w:tc>
              <w:tcPr>
                <w:tcW w:w="282" w:type="pct"/>
                <w:shd w:val="clear" w:color="auto" w:fill="F2F2F2" w:themeFill="background1" w:themeFillShade="F2"/>
                <w:vAlign w:val="center"/>
              </w:tcPr>
              <w:p w14:paraId="24074DD6" w14:textId="77777777" w:rsidR="00457551" w:rsidRPr="00302A53" w:rsidRDefault="00457551" w:rsidP="00457551">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741D179" w14:textId="1350405F" w:rsidR="00457551" w:rsidRPr="00302A53" w:rsidRDefault="00457551" w:rsidP="00457551">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430DFAC7" w14:textId="1A047B33" w:rsidR="00457551" w:rsidRPr="00302A53" w:rsidRDefault="00457551" w:rsidP="00457551">
                <w:pPr>
                  <w:rPr>
                    <w:rFonts w:eastAsia="Times New Roman" w:cstheme="minorHAnsi"/>
                    <w:color w:val="000000" w:themeColor="text1"/>
                    <w:spacing w:val="-8"/>
                    <w:lang w:val="lt-LT"/>
                  </w:rPr>
                </w:pPr>
                <w:r w:rsidRPr="00947B3C">
                  <w:rPr>
                    <w:rFonts w:cstheme="minorHAnsi"/>
                    <w:spacing w:val="-8"/>
                    <w:szCs w:val="24"/>
                    <w:lang w:val="lt-LT"/>
                  </w:rPr>
                  <w:t>Nebuvo paskelbta</w:t>
                </w:r>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C616E28" w14:textId="1159AC10" w:rsidR="00FB48DB" w:rsidRPr="007E0E32" w:rsidRDefault="007E0E32"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Maksimali </w:t>
                </w:r>
                <w:r>
                  <w:rPr>
                    <w:rFonts w:eastAsia="Times New Roman" w:cstheme="minorHAnsi"/>
                    <w:color w:val="000000" w:themeColor="text1"/>
                    <w:spacing w:val="-8"/>
                    <w:lang w:val="lt-LT"/>
                  </w:rPr>
                  <w:t>lėšų suma, skiriama kiekvienai pirkimo objekto daliai</w:t>
                </w:r>
              </w:p>
            </w:tc>
            <w:tc>
              <w:tcPr>
                <w:tcW w:w="2345" w:type="pct"/>
                <w:vAlign w:val="center"/>
              </w:tcPr>
              <w:p w14:paraId="44ADF2D7" w14:textId="49CE25A7" w:rsidR="00FB48DB" w:rsidRPr="00457551" w:rsidRDefault="00FB48DB" w:rsidP="00457551">
                <w:pPr>
                  <w:pStyle w:val="ListParagraph"/>
                  <w:numPr>
                    <w:ilvl w:val="0"/>
                    <w:numId w:val="33"/>
                  </w:numPr>
                  <w:ind w:left="121" w:hanging="142"/>
                  <w:rPr>
                    <w:rFonts w:cstheme="minorHAnsi"/>
                    <w:i/>
                    <w:iCs/>
                    <w:spacing w:val="-8"/>
                    <w:lang w:val="pt-PT"/>
                  </w:rPr>
                </w:pPr>
                <w:r w:rsidRPr="00457551">
                  <w:rPr>
                    <w:rFonts w:cstheme="minorHAnsi"/>
                    <w:spacing w:val="-8"/>
                    <w:lang w:val="lt-LT"/>
                  </w:rPr>
                  <w:t>I pirkimo objekto daliai „</w:t>
                </w:r>
                <w:r w:rsidR="00E872CC" w:rsidRPr="00457551">
                  <w:rPr>
                    <w:rFonts w:cstheme="minorHAnsi"/>
                    <w:spacing w:val="-8"/>
                    <w:lang w:val="lt-LT"/>
                  </w:rPr>
                  <w:t>Mikroautobusai</w:t>
                </w:r>
                <w:r w:rsidRPr="00457551">
                  <w:rPr>
                    <w:rFonts w:cstheme="minorHAnsi"/>
                    <w:bCs/>
                    <w:spacing w:val="-8"/>
                    <w:lang w:val="lt-LT"/>
                  </w:rPr>
                  <w:t xml:space="preserve">“ – </w:t>
                </w:r>
                <w:r w:rsidR="007E0E32">
                  <w:t>500,000.00</w:t>
                </w:r>
                <w:r w:rsidRPr="00457551">
                  <w:rPr>
                    <w:rFonts w:cstheme="minorHAnsi"/>
                    <w:bCs/>
                    <w:spacing w:val="-8"/>
                    <w:lang w:val="lt-LT"/>
                  </w:rPr>
                  <w:t xml:space="preserve"> Eur su PVM</w:t>
                </w:r>
                <w:r w:rsidRPr="00457551">
                  <w:rPr>
                    <w:rFonts w:cstheme="minorHAnsi"/>
                    <w:spacing w:val="-8"/>
                    <w:lang w:val="lt-LT"/>
                  </w:rPr>
                  <w:t>;</w:t>
                </w:r>
              </w:p>
              <w:p w14:paraId="08C57303" w14:textId="77777777" w:rsidR="00FB48DB" w:rsidRPr="007E0E32" w:rsidRDefault="00FB48DB" w:rsidP="00457551">
                <w:pPr>
                  <w:pStyle w:val="ListParagraph"/>
                  <w:numPr>
                    <w:ilvl w:val="0"/>
                    <w:numId w:val="33"/>
                  </w:numPr>
                  <w:ind w:left="121" w:hanging="142"/>
                  <w:rPr>
                    <w:rFonts w:cstheme="minorHAnsi"/>
                    <w:spacing w:val="-8"/>
                    <w:lang w:val="lt-LT"/>
                  </w:rPr>
                </w:pPr>
                <w:r w:rsidRPr="00457551">
                  <w:rPr>
                    <w:rFonts w:cstheme="minorHAnsi"/>
                    <w:spacing w:val="-8"/>
                    <w:lang w:val="lt-LT"/>
                  </w:rPr>
                  <w:t>II pirkimo objekto daliai „</w:t>
                </w:r>
                <w:r w:rsidR="00E872CC" w:rsidRPr="00457551">
                  <w:rPr>
                    <w:rFonts w:cstheme="minorHAnsi"/>
                    <w:spacing w:val="-8"/>
                    <w:lang w:val="lt-LT"/>
                  </w:rPr>
                  <w:t>Neįgaliesiems pritaikyti mikroautobusai</w:t>
                </w:r>
                <w:r w:rsidRPr="00457551">
                  <w:rPr>
                    <w:rFonts w:cstheme="minorHAnsi"/>
                    <w:bCs/>
                    <w:spacing w:val="-8"/>
                    <w:lang w:val="lt-LT"/>
                  </w:rPr>
                  <w:t xml:space="preserve">“ – </w:t>
                </w:r>
                <w:r w:rsidR="007E0E32">
                  <w:t>497,000.00</w:t>
                </w:r>
                <w:r w:rsidRPr="00457551">
                  <w:rPr>
                    <w:rFonts w:eastAsia="Times New Roman" w:cstheme="minorHAnsi"/>
                    <w:color w:val="000000" w:themeColor="text1"/>
                    <w:spacing w:val="-8"/>
                    <w:lang w:val="lt-LT"/>
                  </w:rPr>
                  <w:t xml:space="preserve"> </w:t>
                </w:r>
                <w:r w:rsidRPr="00457551">
                  <w:rPr>
                    <w:rFonts w:cstheme="minorHAnsi"/>
                    <w:bCs/>
                    <w:spacing w:val="-8"/>
                    <w:lang w:val="lt-LT"/>
                  </w:rPr>
                  <w:t>Eur su PVM</w:t>
                </w:r>
                <w:r w:rsidR="00457551" w:rsidRPr="00457551">
                  <w:rPr>
                    <w:rFonts w:cstheme="minorHAnsi"/>
                    <w:bCs/>
                    <w:spacing w:val="-8"/>
                    <w:lang w:val="lt-LT"/>
                  </w:rPr>
                  <w:t>.</w:t>
                </w:r>
              </w:p>
              <w:p w14:paraId="468307BB" w14:textId="77777777" w:rsidR="007E0E32" w:rsidRDefault="007E0E32" w:rsidP="007E0E32">
                <w:pPr>
                  <w:ind w:left="-21"/>
                  <w:rPr>
                    <w:rFonts w:cstheme="minorHAnsi"/>
                    <w:spacing w:val="-8"/>
                    <w:lang w:val="lt-LT"/>
                  </w:rPr>
                </w:pPr>
              </w:p>
              <w:p w14:paraId="00CBCEF9" w14:textId="5996BD37" w:rsidR="007E0E32" w:rsidRPr="007E0E32" w:rsidRDefault="007E0E32" w:rsidP="007E0E32">
                <w:pPr>
                  <w:ind w:left="-21"/>
                  <w:rPr>
                    <w:rFonts w:cstheme="minorHAnsi"/>
                    <w:spacing w:val="-8"/>
                    <w:lang w:val="lt-LT"/>
                  </w:rPr>
                </w:pPr>
                <w:r w:rsidRPr="007E0E32">
                  <w:rPr>
                    <w:rFonts w:eastAsia="Times New Roman" w:cstheme="minorHAnsi"/>
                    <w:color w:val="000000" w:themeColor="text1"/>
                    <w:spacing w:val="-8"/>
                    <w:lang w:val="lt-LT"/>
                  </w:rPr>
                  <w:t>P</w:t>
                </w:r>
                <w:r w:rsidRPr="007E0E32">
                  <w:rPr>
                    <w:rFonts w:cstheme="minorHAnsi"/>
                    <w:spacing w:val="-8"/>
                    <w:lang w:val="lt-LT"/>
                  </w:rPr>
                  <w:t>erkančioji organizacija ketina įsigyti tiek prekių vienetų, kiek galima įsigyti neviršijant maksimalios sumos, tačiau bet kuriuo atveju ne daugiau nei minimalus kiekis, nurodytas Techninėje specifikacijoje.</w:t>
                </w: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69899066" w:rsidR="00FB48DB" w:rsidRPr="00E872CC" w:rsidRDefault="007E0E32" w:rsidP="00FB48DB">
                <w:pPr>
                  <w:rPr>
                    <w:rFonts w:eastAsia="Times New Roman" w:cstheme="minorHAnsi"/>
                    <w:color w:val="000000" w:themeColor="text1"/>
                    <w:spacing w:val="-8"/>
                    <w:lang w:val="lt-LT"/>
                  </w:rPr>
                </w:pPr>
                <w:r w:rsidRPr="00EB5C1E">
                  <w:rPr>
                    <w:rFonts w:cstheme="minorHAnsi"/>
                    <w:spacing w:val="-8"/>
                    <w:szCs w:val="24"/>
                    <w:lang w:val="lt-LT"/>
                  </w:rPr>
                  <w:t>Fiksuoto įkainio</w:t>
                </w:r>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E872CC">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E872CC">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vAlign w:val="center"/>
              </w:tcPr>
              <w:p w14:paraId="3C2ACC36" w14:textId="30D26180" w:rsidR="00EC613D" w:rsidRPr="00302A53" w:rsidRDefault="00E872CC"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Skaidomas į dalis</w:t>
                </w:r>
              </w:p>
            </w:tc>
          </w:tr>
          <w:tr w:rsidR="00EC613D" w:rsidRPr="00302A53" w14:paraId="2522DC63" w14:textId="77777777" w:rsidTr="00E872CC">
            <w:trPr>
              <w:trHeight w:val="257"/>
            </w:trPr>
            <w:tc>
              <w:tcPr>
                <w:tcW w:w="279" w:type="pct"/>
                <w:shd w:val="clear" w:color="auto" w:fill="F2F2F2"/>
                <w:vAlign w:val="center"/>
              </w:tcPr>
              <w:p w14:paraId="479D99B2" w14:textId="77777777" w:rsidR="00EC613D" w:rsidRPr="00302A53" w:rsidRDefault="00EC613D" w:rsidP="00475060">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041E0DA5" w14:textId="548F4EE4" w:rsidR="00EC613D" w:rsidRPr="007D1351" w:rsidRDefault="00EC613D" w:rsidP="005E210E">
                <w:pPr>
                  <w:spacing w:after="0" w:line="240" w:lineRule="auto"/>
                  <w:jc w:val="both"/>
                  <w:rPr>
                    <w:rFonts w:eastAsia="Calibri" w:cstheme="minorHAnsi"/>
                    <w:color w:val="000000" w:themeColor="text1"/>
                    <w:spacing w:val="-8"/>
                    <w:sz w:val="22"/>
                    <w:szCs w:val="22"/>
                    <w:lang w:eastAsia="en-US"/>
                  </w:rPr>
                </w:pPr>
                <w:r w:rsidRPr="007D1351">
                  <w:rPr>
                    <w:rFonts w:eastAsia="Calibri" w:cstheme="minorHAnsi"/>
                    <w:color w:val="000000" w:themeColor="text1"/>
                    <w:spacing w:val="-8"/>
                    <w:sz w:val="22"/>
                    <w:szCs w:val="22"/>
                    <w:lang w:eastAsia="en-US"/>
                  </w:rPr>
                  <w:t>Pirkimo dalys</w:t>
                </w:r>
              </w:p>
            </w:tc>
            <w:tc>
              <w:tcPr>
                <w:tcW w:w="2636" w:type="pct"/>
                <w:vAlign w:val="center"/>
              </w:tcPr>
              <w:p w14:paraId="7044F325" w14:textId="12B51FA7" w:rsidR="006F4E95" w:rsidRPr="007D1351" w:rsidRDefault="007D1351" w:rsidP="007D1351">
                <w:pPr>
                  <w:pStyle w:val="ListParagraph"/>
                  <w:numPr>
                    <w:ilvl w:val="0"/>
                    <w:numId w:val="34"/>
                  </w:numPr>
                  <w:spacing w:after="0" w:line="240" w:lineRule="auto"/>
                  <w:ind w:left="98" w:hanging="142"/>
                  <w:jc w:val="both"/>
                  <w:rPr>
                    <w:rFonts w:eastAsia="Calibri" w:cstheme="minorHAnsi"/>
                    <w:color w:val="000000" w:themeColor="text1"/>
                    <w:spacing w:val="-8"/>
                    <w:sz w:val="22"/>
                    <w:szCs w:val="22"/>
                    <w:lang w:eastAsia="en-US"/>
                  </w:rPr>
                </w:pPr>
                <w:r w:rsidRPr="007D1351">
                  <w:rPr>
                    <w:rFonts w:cstheme="minorHAnsi"/>
                    <w:spacing w:val="-8"/>
                    <w:sz w:val="22"/>
                    <w:szCs w:val="22"/>
                    <w:lang w:eastAsia="en-US"/>
                  </w:rPr>
                  <w:t>I pirkimo objekto dalis – „Mikroautobusai</w:t>
                </w:r>
                <w:r w:rsidRPr="007D1351">
                  <w:rPr>
                    <w:rFonts w:cstheme="minorHAnsi"/>
                    <w:bCs/>
                    <w:spacing w:val="-8"/>
                    <w:sz w:val="22"/>
                    <w:szCs w:val="22"/>
                    <w:lang w:eastAsia="en-US"/>
                  </w:rPr>
                  <w:t>“</w:t>
                </w:r>
              </w:p>
              <w:p w14:paraId="0FFE2D77" w14:textId="1000C9C9" w:rsidR="00EC613D" w:rsidRPr="007D1351" w:rsidRDefault="007D1351" w:rsidP="007D1351">
                <w:pPr>
                  <w:pStyle w:val="ListParagraph"/>
                  <w:numPr>
                    <w:ilvl w:val="0"/>
                    <w:numId w:val="34"/>
                  </w:numPr>
                  <w:spacing w:after="0" w:line="240" w:lineRule="auto"/>
                  <w:ind w:left="98" w:hanging="142"/>
                  <w:jc w:val="both"/>
                  <w:rPr>
                    <w:rFonts w:eastAsia="Calibri" w:cstheme="minorHAnsi"/>
                    <w:color w:val="000000" w:themeColor="text1"/>
                    <w:spacing w:val="-8"/>
                    <w:sz w:val="22"/>
                    <w:szCs w:val="22"/>
                    <w:lang w:eastAsia="en-US"/>
                  </w:rPr>
                </w:pPr>
                <w:r w:rsidRPr="007D1351">
                  <w:rPr>
                    <w:rFonts w:cstheme="minorHAnsi"/>
                    <w:spacing w:val="-8"/>
                    <w:sz w:val="22"/>
                    <w:szCs w:val="22"/>
                    <w:lang w:eastAsia="en-US"/>
                  </w:rPr>
                  <w:t>II pirkimo objekto dalis – „Neįgaliesiems pritaikyti mikroautobusai</w:t>
                </w:r>
                <w:r w:rsidRPr="007D1351">
                  <w:rPr>
                    <w:rFonts w:cstheme="minorHAnsi"/>
                    <w:bCs/>
                    <w:spacing w:val="-8"/>
                    <w:sz w:val="22"/>
                    <w:szCs w:val="22"/>
                    <w:lang w:eastAsia="en-US"/>
                  </w:rPr>
                  <w:t>“</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6BE50289" w14:textId="77777777" w:rsidR="007D1351" w:rsidRPr="00302A53" w:rsidRDefault="007D1351" w:rsidP="007D1351">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Tiekėjas </w:t>
          </w:r>
          <w:r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pirkimo sąlygų 5 priede „Tiekėjų pašalinimo pagrindų sąrašas“ 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pateikiamas tų ūkio subjektų tinkamai užpildyta ir pasirašyta EBVPD (pirkimo sąlygų 3 priedas „EBPVD“).</w:t>
          </w:r>
        </w:p>
        <w:p w14:paraId="4B9F3DED" w14:textId="77777777" w:rsidR="007D1351" w:rsidRPr="00302A53" w:rsidRDefault="007D1351" w:rsidP="007D1351">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w:t>
          </w:r>
          <w:proofErr w:type="spellStart"/>
          <w:r w:rsidRPr="00302A53">
            <w:rPr>
              <w:rFonts w:eastAsia="Times New Roman" w:cstheme="minorHAnsi"/>
              <w:color w:val="000000" w:themeColor="text1"/>
              <w:spacing w:val="-8"/>
              <w:sz w:val="22"/>
              <w:szCs w:val="22"/>
              <w:lang w:eastAsia="en-US"/>
            </w:rPr>
            <w:t>kvazisubtiekėjų</w:t>
          </w:r>
          <w:proofErr w:type="spellEnd"/>
          <w:r w:rsidRPr="00302A53">
            <w:rPr>
              <w:rFonts w:eastAsia="Times New Roman" w:cstheme="minorHAnsi"/>
              <w:color w:val="000000" w:themeColor="text1"/>
              <w:spacing w:val="-8"/>
              <w:sz w:val="22"/>
              <w:szCs w:val="22"/>
              <w:lang w:eastAsia="en-US"/>
            </w:rPr>
            <w:t>)</w:t>
          </w:r>
          <w:r>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lastRenderedPageBreak/>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CE3105"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9E551B">
            <w:trPr>
              <w:trHeight w:val="284"/>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tcPr>
              <w:p w14:paraId="07D9E54B" w14:textId="77777777" w:rsidR="00347A9F"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Pr>
                    <w:rFonts w:eastAsia="Calibri" w:cstheme="minorHAnsi"/>
                    <w:spacing w:val="-8"/>
                    <w:sz w:val="22"/>
                    <w:szCs w:val="22"/>
                    <w:lang w:eastAsia="en-US"/>
                  </w:rPr>
                  <w:t xml:space="preserve">tinkamai įvykdytų </w:t>
                </w:r>
                <w:r w:rsidRPr="00C92D5D">
                  <w:rPr>
                    <w:rFonts w:eastAsia="Calibri" w:cstheme="minorHAnsi"/>
                    <w:spacing w:val="-8"/>
                    <w:sz w:val="22"/>
                    <w:szCs w:val="22"/>
                    <w:lang w:eastAsia="en-US"/>
                  </w:rPr>
                  <w:t xml:space="preserve">sutarčių yra savo jėgomis </w:t>
                </w:r>
                <w:r w:rsidR="00B45A8A" w:rsidRPr="00C92D5D">
                  <w:rPr>
                    <w:rFonts w:eastAsia="Calibri" w:cstheme="minorHAnsi"/>
                    <w:spacing w:val="-8"/>
                    <w:sz w:val="22"/>
                    <w:szCs w:val="22"/>
                    <w:lang w:eastAsia="en-US"/>
                  </w:rPr>
                  <w:t>pagaminę</w:t>
                </w:r>
                <w:r w:rsidR="00CC0396" w:rsidRPr="00C92D5D">
                  <w:rPr>
                    <w:rFonts w:eastAsia="Calibri" w:cstheme="minorHAnsi"/>
                    <w:spacing w:val="-8"/>
                    <w:sz w:val="22"/>
                    <w:szCs w:val="22"/>
                    <w:lang w:eastAsia="en-US"/>
                  </w:rPr>
                  <w:t>s</w:t>
                </w:r>
                <w:r w:rsidR="00B45A8A" w:rsidRPr="00C92D5D">
                  <w:rPr>
                    <w:rFonts w:eastAsia="Calibri" w:cstheme="minorHAnsi"/>
                    <w:spacing w:val="-8"/>
                    <w:sz w:val="22"/>
                    <w:szCs w:val="22"/>
                    <w:lang w:eastAsia="en-US"/>
                  </w:rPr>
                  <w:t xml:space="preserve"> ar/ir pardavęs </w:t>
                </w:r>
                <w:r w:rsidR="007D1351" w:rsidRPr="00AE483B">
                  <w:rPr>
                    <w:rFonts w:eastAsia="Calibri" w:cstheme="minorHAnsi"/>
                    <w:iCs/>
                    <w:spacing w:val="-8"/>
                    <w:sz w:val="22"/>
                    <w:szCs w:val="22"/>
                    <w:lang w:eastAsia="en-US"/>
                  </w:rPr>
                  <w:t>motorines transporto priemones</w:t>
                </w:r>
                <w:r w:rsidRPr="00C92D5D">
                  <w:rPr>
                    <w:rFonts w:eastAsia="Calibri" w:cstheme="minorHAnsi"/>
                    <w:spacing w:val="-8"/>
                    <w:sz w:val="22"/>
                    <w:szCs w:val="22"/>
                    <w:lang w:eastAsia="en-US"/>
                  </w:rPr>
                  <w:t xml:space="preserve">, </w:t>
                </w:r>
                <w:r w:rsidR="00347A9F">
                  <w:rPr>
                    <w:rFonts w:eastAsia="Calibri" w:cstheme="minorHAnsi"/>
                    <w:spacing w:val="-8"/>
                    <w:sz w:val="22"/>
                    <w:szCs w:val="22"/>
                    <w:lang w:eastAsia="en-US"/>
                  </w:rPr>
                  <w:t xml:space="preserve">kurių vertė ne mažesnė nei </w:t>
                </w:r>
                <w:r w:rsidR="00713CDA" w:rsidRPr="00713CDA">
                  <w:rPr>
                    <w:rFonts w:eastAsia="Calibri" w:cstheme="minorHAnsi"/>
                    <w:spacing w:val="-8"/>
                    <w:sz w:val="22"/>
                    <w:szCs w:val="22"/>
                    <w:lang w:eastAsia="en-US"/>
                  </w:rPr>
                  <w:t>(vykdomų sutarčių – įvykdyta dalis</w:t>
                </w:r>
                <w:r w:rsidR="00347A9F">
                  <w:rPr>
                    <w:rFonts w:eastAsia="Calibri" w:cstheme="minorHAnsi"/>
                    <w:spacing w:val="-8"/>
                    <w:sz w:val="22"/>
                    <w:szCs w:val="22"/>
                    <w:lang w:eastAsia="en-US"/>
                  </w:rPr>
                  <w:t xml:space="preserve"> ne mažesnė nei</w:t>
                </w:r>
                <w:r w:rsidR="00713CDA" w:rsidRPr="00713CDA">
                  <w:rPr>
                    <w:rFonts w:eastAsia="Calibri" w:cstheme="minorHAnsi"/>
                    <w:spacing w:val="-8"/>
                    <w:sz w:val="22"/>
                    <w:szCs w:val="22"/>
                    <w:lang w:eastAsia="en-US"/>
                  </w:rPr>
                  <w:t>)</w:t>
                </w:r>
                <w:r w:rsidR="00347A9F">
                  <w:rPr>
                    <w:rFonts w:eastAsia="Calibri" w:cstheme="minorHAnsi"/>
                    <w:spacing w:val="-8"/>
                    <w:sz w:val="22"/>
                    <w:szCs w:val="22"/>
                    <w:lang w:eastAsia="en-US"/>
                  </w:rPr>
                  <w:t>:</w:t>
                </w:r>
              </w:p>
              <w:p w14:paraId="48FFA3F0" w14:textId="2844F4A1" w:rsidR="00347A9F" w:rsidRPr="00347A9F" w:rsidRDefault="00347A9F" w:rsidP="00347A9F">
                <w:pPr>
                  <w:pStyle w:val="ListParagraph"/>
                  <w:widowControl w:val="0"/>
                  <w:numPr>
                    <w:ilvl w:val="0"/>
                    <w:numId w:val="36"/>
                  </w:numPr>
                  <w:spacing w:after="0" w:line="240" w:lineRule="auto"/>
                  <w:ind w:left="120" w:hanging="142"/>
                  <w:jc w:val="both"/>
                  <w:outlineLvl w:val="1"/>
                  <w:rPr>
                    <w:rFonts w:eastAsia="Calibri" w:cstheme="minorHAnsi"/>
                    <w:spacing w:val="-8"/>
                    <w:sz w:val="22"/>
                    <w:szCs w:val="22"/>
                    <w:lang w:eastAsia="en-US"/>
                  </w:rPr>
                </w:pPr>
                <w:r w:rsidRPr="00347A9F">
                  <w:rPr>
                    <w:rFonts w:eastAsia="Calibri" w:cstheme="minorHAnsi"/>
                    <w:spacing w:val="-8"/>
                    <w:sz w:val="22"/>
                    <w:szCs w:val="22"/>
                    <w:lang w:eastAsia="en-US"/>
                  </w:rPr>
                  <w:t>I pirkimo objekto daliai „</w:t>
                </w:r>
                <w:r w:rsidRPr="007D1351">
                  <w:rPr>
                    <w:rFonts w:cstheme="minorHAnsi"/>
                    <w:spacing w:val="-8"/>
                    <w:sz w:val="22"/>
                    <w:szCs w:val="22"/>
                    <w:lang w:eastAsia="en-US"/>
                  </w:rPr>
                  <w:t>Mikroautobusai</w:t>
                </w:r>
                <w:r w:rsidRPr="00347A9F">
                  <w:rPr>
                    <w:rFonts w:eastAsia="Calibri" w:cstheme="minorHAnsi"/>
                    <w:spacing w:val="-8"/>
                    <w:sz w:val="22"/>
                    <w:szCs w:val="22"/>
                    <w:lang w:eastAsia="en-US"/>
                  </w:rPr>
                  <w:t xml:space="preserve">“ – </w:t>
                </w:r>
                <w:r w:rsidR="007E0E32">
                  <w:rPr>
                    <w:rFonts w:eastAsia="Calibri" w:cstheme="minorHAnsi"/>
                    <w:spacing w:val="-8"/>
                    <w:sz w:val="22"/>
                    <w:szCs w:val="22"/>
                    <w:lang w:eastAsia="en-US"/>
                  </w:rPr>
                  <w:t>150,000.</w:t>
                </w:r>
                <w:r w:rsidRPr="00347A9F">
                  <w:rPr>
                    <w:rFonts w:eastAsia="Calibri" w:cstheme="minorHAnsi"/>
                    <w:spacing w:val="-8"/>
                    <w:sz w:val="22"/>
                    <w:szCs w:val="22"/>
                    <w:lang w:eastAsia="en-US"/>
                  </w:rPr>
                  <w:t>00 Eur be PVM;</w:t>
                </w:r>
              </w:p>
              <w:p w14:paraId="600354DF" w14:textId="747BE10F" w:rsidR="00347A9F" w:rsidRPr="00347A9F" w:rsidRDefault="00347A9F" w:rsidP="00347A9F">
                <w:pPr>
                  <w:pStyle w:val="ListParagraph"/>
                  <w:widowControl w:val="0"/>
                  <w:numPr>
                    <w:ilvl w:val="0"/>
                    <w:numId w:val="36"/>
                  </w:numPr>
                  <w:spacing w:after="0" w:line="240" w:lineRule="auto"/>
                  <w:ind w:left="120" w:hanging="142"/>
                  <w:jc w:val="both"/>
                  <w:outlineLvl w:val="1"/>
                  <w:rPr>
                    <w:rFonts w:eastAsia="Calibri" w:cstheme="minorHAnsi"/>
                    <w:spacing w:val="-8"/>
                    <w:sz w:val="22"/>
                    <w:szCs w:val="22"/>
                    <w:lang w:eastAsia="en-US"/>
                  </w:rPr>
                </w:pPr>
                <w:r w:rsidRPr="00347A9F">
                  <w:rPr>
                    <w:rFonts w:eastAsia="Calibri" w:cstheme="minorHAnsi"/>
                    <w:spacing w:val="-8"/>
                    <w:sz w:val="22"/>
                    <w:szCs w:val="22"/>
                    <w:lang w:eastAsia="en-US"/>
                  </w:rPr>
                  <w:t>II pirkimo objekto daliai „</w:t>
                </w:r>
                <w:r w:rsidRPr="007D1351">
                  <w:rPr>
                    <w:rFonts w:cstheme="minorHAnsi"/>
                    <w:spacing w:val="-8"/>
                    <w:sz w:val="22"/>
                    <w:szCs w:val="22"/>
                    <w:lang w:eastAsia="en-US"/>
                  </w:rPr>
                  <w:t>Neįgaliesiems pritaikyti mikroautobusai</w:t>
                </w:r>
                <w:r w:rsidRPr="00347A9F">
                  <w:rPr>
                    <w:rFonts w:eastAsia="Calibri" w:cstheme="minorHAnsi"/>
                    <w:spacing w:val="-8"/>
                    <w:sz w:val="22"/>
                    <w:szCs w:val="22"/>
                    <w:lang w:eastAsia="en-US"/>
                  </w:rPr>
                  <w:t xml:space="preserve">“ </w:t>
                </w:r>
                <w:r w:rsidR="007E0E32">
                  <w:rPr>
                    <w:rFonts w:eastAsia="Calibri" w:cstheme="minorHAnsi"/>
                    <w:spacing w:val="-8"/>
                    <w:sz w:val="22"/>
                    <w:szCs w:val="22"/>
                    <w:lang w:eastAsia="en-US"/>
                  </w:rPr>
                  <w:t>–</w:t>
                </w:r>
                <w:r w:rsidRPr="00347A9F">
                  <w:rPr>
                    <w:rFonts w:eastAsia="Calibri" w:cstheme="minorHAnsi"/>
                    <w:spacing w:val="-8"/>
                    <w:sz w:val="22"/>
                    <w:szCs w:val="22"/>
                    <w:lang w:eastAsia="en-US"/>
                  </w:rPr>
                  <w:t xml:space="preserve"> </w:t>
                </w:r>
                <w:r w:rsidR="007E0E32">
                  <w:rPr>
                    <w:rFonts w:eastAsia="Calibri" w:cstheme="minorHAnsi"/>
                    <w:spacing w:val="-8"/>
                    <w:sz w:val="22"/>
                    <w:szCs w:val="22"/>
                    <w:lang w:eastAsia="en-US"/>
                  </w:rPr>
                  <w:t>150,000.</w:t>
                </w:r>
                <w:r w:rsidRPr="00347A9F">
                  <w:rPr>
                    <w:rFonts w:eastAsia="Calibri" w:cstheme="minorHAnsi"/>
                    <w:spacing w:val="-8"/>
                    <w:sz w:val="22"/>
                    <w:szCs w:val="22"/>
                    <w:lang w:eastAsia="en-US"/>
                  </w:rPr>
                  <w:t>00 Eur be PVM.</w:t>
                </w:r>
              </w:p>
              <w:p w14:paraId="5CC309F3" w14:textId="55D57B90" w:rsidR="009C0073"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 </w:t>
                </w:r>
              </w:p>
              <w:p w14:paraId="65403944" w14:textId="228926FD" w:rsidR="00B32700" w:rsidRPr="009E551B" w:rsidRDefault="00EB2368" w:rsidP="009E551B">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Pardavimas yra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2"/>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t xml:space="preserve">Jei pagal konkrečią pirkimo-pardavimo sutartį į pardavėjo pareigas įeina ir prekių pristatymas ar/ir sumontavimas, šių paslaugų vertė  įtraukiama į bendrą vertę. </w:t>
                </w:r>
              </w:p>
            </w:tc>
            <w:tc>
              <w:tcPr>
                <w:tcW w:w="1946" w:type="pct"/>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262BA0AC"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7F67E4F9"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Pr>
                    <w:rFonts w:eastAsia="Calibri" w:cstheme="minorHAnsi"/>
                    <w:color w:val="000000" w:themeColor="text1"/>
                    <w:spacing w:val="-8"/>
                    <w:sz w:val="22"/>
                    <w:szCs w:val="22"/>
                    <w:lang w:eastAsia="en-US"/>
                  </w:rPr>
                  <w:t xml:space="preserve"> </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302A53"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92D5D">
                  <w:rPr>
                    <w:rFonts w:eastAsia="Calibri" w:cstheme="minorHAnsi"/>
                    <w:spacing w:val="-8"/>
                    <w:sz w:val="22"/>
                    <w:szCs w:val="22"/>
                    <w:lang w:eastAsia="en-US"/>
                  </w:rPr>
                  <w:t xml:space="preserve">Pateikiamos tiekėjo skaitmeninės dokumentų </w:t>
                </w:r>
                <w:r w:rsidRPr="00C92D5D">
                  <w:rPr>
                    <w:rFonts w:eastAsia="Calibri" w:cstheme="minorHAnsi"/>
                    <w:spacing w:val="-8"/>
                    <w:sz w:val="22"/>
                    <w:szCs w:val="22"/>
                    <w:lang w:eastAsia="en-US"/>
                  </w:rPr>
                  <w:lastRenderedPageBreak/>
                  <w:t>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lastRenderedPageBreak/>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prekės, jų apimtis, vertė, o ne visas vykdytos sutarties objektas.</w:t>
                </w:r>
              </w:p>
              <w:p w14:paraId="7B561E3E" w14:textId="77777777" w:rsidR="009C0073" w:rsidRDefault="009C0073" w:rsidP="00E22EF6">
                <w:pPr>
                  <w:spacing w:after="0" w:line="240" w:lineRule="auto"/>
                  <w:jc w:val="both"/>
                  <w:rPr>
                    <w:rFonts w:eastAsia="Calibri" w:cstheme="minorHAnsi"/>
                    <w:color w:val="000000" w:themeColor="text1"/>
                    <w:spacing w:val="-8"/>
                    <w:sz w:val="22"/>
                    <w:szCs w:val="22"/>
                    <w:lang w:eastAsia="en-US"/>
                  </w:rPr>
                </w:pPr>
              </w:p>
              <w:p w14:paraId="74C5D923" w14:textId="77777777" w:rsidR="00F12836" w:rsidRDefault="00F12836" w:rsidP="00E22EF6">
                <w:pPr>
                  <w:spacing w:after="0" w:line="240" w:lineRule="auto"/>
                  <w:jc w:val="both"/>
                  <w:rPr>
                    <w:rFonts w:eastAsia="Calibri" w:cstheme="minorHAnsi"/>
                    <w:color w:val="000000" w:themeColor="text1"/>
                    <w:spacing w:val="-8"/>
                    <w:sz w:val="22"/>
                    <w:szCs w:val="22"/>
                    <w:lang w:eastAsia="en-US"/>
                  </w:rPr>
                </w:pP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3752C51F" w14:textId="77777777" w:rsidR="00347A9F" w:rsidRDefault="00347A9F" w:rsidP="00347A9F">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 xml:space="preserve">6.1. Ekonomiškai naudingiausias pasiūlymas išrenkamas pagal </w:t>
          </w:r>
          <w:sdt>
            <w:sdtPr>
              <w:rPr>
                <w:rFonts w:eastAsia="Times New Roman" w:cstheme="minorHAnsi"/>
                <w:color w:val="000000" w:themeColor="text1"/>
                <w:spacing w:val="-8"/>
                <w:sz w:val="22"/>
                <w:szCs w:val="22"/>
                <w:lang w:eastAsia="en-US"/>
              </w:rPr>
              <w:alias w:val="pasirinkti"/>
              <w:tag w:val="pasirinkti"/>
              <w:id w:val="1795710515"/>
              <w:placeholder>
                <w:docPart w:val="BE7FE5596F754824A4F00C80DA5AF577"/>
              </w:placeholder>
              <w15:color w:val="FF0000"/>
              <w:dropDownList>
                <w:listItem w:value="Choose an item."/>
                <w:listItem w:displayText="kainą" w:value="kainą"/>
                <w:listItem w:displayText="kainos ir kokybės santykį" w:value="kainos ir kokybės santykį"/>
              </w:dropDownList>
            </w:sdtPr>
            <w:sdtEndPr/>
            <w:sdtContent>
              <w:r>
                <w:rPr>
                  <w:rFonts w:eastAsia="Times New Roman" w:cstheme="minorHAnsi"/>
                  <w:color w:val="000000" w:themeColor="text1"/>
                  <w:spacing w:val="-8"/>
                  <w:sz w:val="22"/>
                  <w:szCs w:val="22"/>
                  <w:lang w:eastAsia="en-US"/>
                </w:rPr>
                <w:t>kainos ir kokybės santykį</w:t>
              </w:r>
            </w:sdtContent>
          </w:sdt>
          <w:r w:rsidRPr="00302A53">
            <w:rPr>
              <w:rFonts w:eastAsia="Times New Roman" w:cstheme="minorHAnsi"/>
              <w:color w:val="000000" w:themeColor="text1"/>
              <w:spacing w:val="-8"/>
              <w:sz w:val="22"/>
              <w:szCs w:val="22"/>
              <w:lang w:eastAsia="en-US"/>
            </w:rPr>
            <w:t>.</w:t>
          </w:r>
        </w:p>
        <w:p w14:paraId="7D611365" w14:textId="77777777" w:rsidR="00347A9F" w:rsidRPr="00302A53" w:rsidRDefault="00347A9F" w:rsidP="00347A9F">
          <w:pPr>
            <w:spacing w:after="0" w:line="240" w:lineRule="auto"/>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6.2. </w:t>
          </w:r>
          <w:r w:rsidRPr="00302A53">
            <w:rPr>
              <w:rFonts w:cstheme="minorHAnsi"/>
              <w:spacing w:val="-8"/>
              <w:sz w:val="22"/>
              <w:szCs w:val="22"/>
            </w:rPr>
            <w:t>Ekonomiškai naudingiausias pasiūlymas bus išrenkamas pagal šiuos kriterijus ir jų parametrus:</w:t>
          </w:r>
        </w:p>
        <w:p w14:paraId="1032016E" w14:textId="77777777" w:rsidR="00347A9F" w:rsidRPr="00302A53" w:rsidRDefault="00347A9F" w:rsidP="00347A9F">
          <w:pPr>
            <w:numPr>
              <w:ilvl w:val="0"/>
              <w:numId w:val="28"/>
            </w:numPr>
            <w:spacing w:after="0" w:line="240" w:lineRule="auto"/>
            <w:jc w:val="both"/>
            <w:rPr>
              <w:rFonts w:cstheme="minorHAnsi"/>
              <w:b/>
              <w:vanish/>
              <w:spacing w:val="-8"/>
              <w:sz w:val="22"/>
              <w:szCs w:val="22"/>
            </w:rPr>
          </w:pPr>
        </w:p>
        <w:p w14:paraId="696D96A0" w14:textId="77777777" w:rsidR="00347A9F" w:rsidRPr="00302A53" w:rsidRDefault="00347A9F" w:rsidP="00347A9F">
          <w:pPr>
            <w:numPr>
              <w:ilvl w:val="1"/>
              <w:numId w:val="28"/>
            </w:numPr>
            <w:spacing w:after="0" w:line="240" w:lineRule="auto"/>
            <w:jc w:val="both"/>
            <w:rPr>
              <w:rFonts w:cstheme="minorHAnsi"/>
              <w:b/>
              <w:vanish/>
              <w:spacing w:val="-8"/>
              <w:sz w:val="22"/>
              <w:szCs w:val="22"/>
            </w:rPr>
          </w:pPr>
        </w:p>
        <w:tbl>
          <w:tblPr>
            <w:tblW w:w="5270" w:type="pct"/>
            <w:tblInd w:w="-577" w:type="dxa"/>
            <w:tblCellMar>
              <w:left w:w="0" w:type="dxa"/>
              <w:right w:w="0" w:type="dxa"/>
            </w:tblCellMar>
            <w:tblLook w:val="04A0" w:firstRow="1" w:lastRow="0" w:firstColumn="1" w:lastColumn="0" w:noHBand="0" w:noVBand="1"/>
          </w:tblPr>
          <w:tblGrid>
            <w:gridCol w:w="6620"/>
            <w:gridCol w:w="3869"/>
          </w:tblGrid>
          <w:tr w:rsidR="00347A9F" w:rsidRPr="00302A53" w14:paraId="3BE3155D" w14:textId="77777777" w:rsidTr="003E73F0">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C3864C6" w14:textId="77777777" w:rsidR="00347A9F" w:rsidRPr="00302A53" w:rsidRDefault="00347A9F" w:rsidP="00256BB9">
                <w:pPr>
                  <w:spacing w:after="0" w:line="240" w:lineRule="auto"/>
                  <w:jc w:val="center"/>
                  <w:rPr>
                    <w:rFonts w:eastAsia="Times New Roman" w:cstheme="minorHAnsi"/>
                    <w:b/>
                    <w:bCs/>
                    <w:sz w:val="22"/>
                    <w:szCs w:val="22"/>
                    <w:lang w:eastAsia="en-US"/>
                  </w:rPr>
                </w:pPr>
                <w:r w:rsidRPr="00302A53">
                  <w:rPr>
                    <w:rFonts w:eastAsia="Times New Roman" w:cstheme="minorHAnsi"/>
                    <w:b/>
                    <w:bCs/>
                    <w:sz w:val="22"/>
                    <w:szCs w:val="22"/>
                    <w:lang w:eastAsia="en-US"/>
                  </w:rPr>
                  <w:t>Vertinimo kriterijai</w:t>
                </w:r>
              </w:p>
            </w:tc>
            <w:tc>
              <w:tcPr>
                <w:tcW w:w="3869"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A7EC1F2" w14:textId="77777777" w:rsidR="00347A9F" w:rsidRPr="00302A53" w:rsidRDefault="00347A9F" w:rsidP="00256BB9">
                <w:pPr>
                  <w:spacing w:after="0" w:line="240" w:lineRule="auto"/>
                  <w:ind w:hanging="7"/>
                  <w:jc w:val="center"/>
                  <w:rPr>
                    <w:rFonts w:eastAsia="Times New Roman" w:cstheme="minorHAnsi"/>
                    <w:b/>
                    <w:bCs/>
                    <w:sz w:val="22"/>
                    <w:szCs w:val="22"/>
                    <w:lang w:eastAsia="en-US"/>
                  </w:rPr>
                </w:pPr>
                <w:r w:rsidRPr="00302A53">
                  <w:rPr>
                    <w:rFonts w:eastAsia="Times New Roman" w:cstheme="minorHAnsi"/>
                    <w:b/>
                    <w:bCs/>
                    <w:sz w:val="22"/>
                    <w:szCs w:val="22"/>
                    <w:lang w:eastAsia="en-US"/>
                  </w:rPr>
                  <w:t>Lyginamasis svoris ekonominio naudingumo įvertinime</w:t>
                </w:r>
              </w:p>
            </w:tc>
          </w:tr>
          <w:tr w:rsidR="00347A9F" w:rsidRPr="00302A53" w14:paraId="12D6D431" w14:textId="77777777" w:rsidTr="003E73F0">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B77052" w14:textId="77777777" w:rsidR="00347A9F" w:rsidRPr="00302A53" w:rsidRDefault="00347A9F" w:rsidP="00256BB9">
                <w:pPr>
                  <w:spacing w:after="0" w:line="240" w:lineRule="auto"/>
                  <w:jc w:val="both"/>
                  <w:rPr>
                    <w:rFonts w:eastAsia="Times New Roman" w:cstheme="minorHAnsi"/>
                    <w:b/>
                    <w:bCs/>
                    <w:sz w:val="22"/>
                    <w:szCs w:val="22"/>
                    <w:lang w:eastAsia="en-US"/>
                  </w:rPr>
                </w:pPr>
                <w:r w:rsidRPr="00302A53">
                  <w:rPr>
                    <w:rFonts w:eastAsia="Times New Roman" w:cstheme="minorHAnsi"/>
                    <w:b/>
                    <w:bCs/>
                    <w:sz w:val="22"/>
                    <w:szCs w:val="22"/>
                    <w:lang w:eastAsia="en-US"/>
                  </w:rPr>
                  <w:t>Pirmas kriterijus: Kaina (C)</w:t>
                </w:r>
              </w:p>
            </w:tc>
            <w:tc>
              <w:tcPr>
                <w:tcW w:w="38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5CC3F8" w14:textId="77777777" w:rsidR="00347A9F" w:rsidRPr="00302A53" w:rsidRDefault="00347A9F" w:rsidP="00256BB9">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X= 90</w:t>
                </w:r>
              </w:p>
            </w:tc>
          </w:tr>
          <w:tr w:rsidR="00347A9F" w:rsidRPr="00302A53" w14:paraId="5CA77DC2" w14:textId="77777777" w:rsidTr="003E73F0">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972022" w14:textId="77777777" w:rsidR="00347A9F" w:rsidRPr="009E551B" w:rsidRDefault="00347A9F" w:rsidP="00256BB9">
                <w:pPr>
                  <w:spacing w:after="0" w:line="240" w:lineRule="auto"/>
                  <w:rPr>
                    <w:rFonts w:eastAsia="Times New Roman" w:cstheme="minorHAnsi"/>
                    <w:b/>
                    <w:bCs/>
                    <w:sz w:val="22"/>
                    <w:szCs w:val="22"/>
                    <w:lang w:eastAsia="en-US"/>
                  </w:rPr>
                </w:pPr>
                <w:r w:rsidRPr="00302A53">
                  <w:rPr>
                    <w:rFonts w:eastAsia="Times New Roman" w:cstheme="minorHAnsi"/>
                    <w:b/>
                    <w:bCs/>
                    <w:sz w:val="22"/>
                    <w:szCs w:val="22"/>
                    <w:lang w:eastAsia="en-US"/>
                  </w:rPr>
                  <w:t xml:space="preserve">Antras </w:t>
                </w:r>
                <w:r w:rsidRPr="009E551B">
                  <w:rPr>
                    <w:rFonts w:eastAsia="Times New Roman" w:cstheme="minorHAnsi"/>
                    <w:b/>
                    <w:bCs/>
                    <w:sz w:val="22"/>
                    <w:szCs w:val="22"/>
                    <w:lang w:eastAsia="en-US"/>
                  </w:rPr>
                  <w:t>kriterijus: Prekių pristatymo terminas (T)</w:t>
                </w:r>
              </w:p>
              <w:p w14:paraId="7EB8AB5D" w14:textId="5D6096D8" w:rsidR="00347A9F" w:rsidRPr="00302A53" w:rsidRDefault="00347A9F" w:rsidP="00256BB9">
                <w:pPr>
                  <w:spacing w:after="0" w:line="240" w:lineRule="auto"/>
                  <w:rPr>
                    <w:rFonts w:eastAsia="Times New Roman" w:cstheme="minorHAnsi"/>
                    <w:b/>
                    <w:bCs/>
                    <w:i/>
                    <w:sz w:val="22"/>
                    <w:szCs w:val="22"/>
                    <w:lang w:eastAsia="en-US"/>
                  </w:rPr>
                </w:pPr>
                <w:r w:rsidRPr="009E551B">
                  <w:rPr>
                    <w:rFonts w:eastAsia="Times New Roman" w:cstheme="minorHAnsi"/>
                    <w:b/>
                    <w:bCs/>
                    <w:i/>
                    <w:sz w:val="22"/>
                    <w:szCs w:val="22"/>
                    <w:lang w:eastAsia="en-US"/>
                  </w:rPr>
                  <w:t>(</w:t>
                </w:r>
                <w:proofErr w:type="spellStart"/>
                <w:r w:rsidRPr="009E551B">
                  <w:rPr>
                    <w:rFonts w:eastAsia="Times New Roman" w:cstheme="minorHAnsi"/>
                    <w:b/>
                    <w:bCs/>
                    <w:i/>
                    <w:sz w:val="22"/>
                    <w:szCs w:val="22"/>
                    <w:lang w:eastAsia="en-US"/>
                  </w:rPr>
                  <w:t>maks</w:t>
                </w:r>
                <w:proofErr w:type="spellEnd"/>
                <w:r w:rsidRPr="009E551B">
                  <w:rPr>
                    <w:rFonts w:eastAsia="Times New Roman" w:cstheme="minorHAnsi"/>
                    <w:b/>
                    <w:bCs/>
                    <w:i/>
                    <w:sz w:val="22"/>
                    <w:szCs w:val="22"/>
                    <w:lang w:eastAsia="en-US"/>
                  </w:rPr>
                  <w:t xml:space="preserve">. </w:t>
                </w:r>
                <w:r w:rsidR="007E0E32" w:rsidRPr="009E551B">
                  <w:rPr>
                    <w:rFonts w:eastAsia="Times New Roman" w:cstheme="minorHAnsi"/>
                    <w:b/>
                    <w:bCs/>
                    <w:i/>
                    <w:sz w:val="22"/>
                    <w:szCs w:val="22"/>
                    <w:lang w:eastAsia="en-US"/>
                  </w:rPr>
                  <w:t>7</w:t>
                </w:r>
                <w:r w:rsidRPr="009E551B">
                  <w:rPr>
                    <w:rFonts w:eastAsia="Times New Roman" w:cstheme="minorHAnsi"/>
                    <w:b/>
                    <w:bCs/>
                    <w:i/>
                    <w:sz w:val="22"/>
                    <w:szCs w:val="22"/>
                    <w:lang w:eastAsia="en-US"/>
                  </w:rPr>
                  <w:t xml:space="preserve"> balai)</w:t>
                </w:r>
              </w:p>
            </w:tc>
            <w:tc>
              <w:tcPr>
                <w:tcW w:w="38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930806" w14:textId="77777777" w:rsidR="00347A9F" w:rsidRPr="00302A53" w:rsidRDefault="00347A9F" w:rsidP="00256BB9">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Y= 10</w:t>
                </w:r>
              </w:p>
            </w:tc>
          </w:tr>
        </w:tbl>
        <w:p w14:paraId="2090626E" w14:textId="77777777" w:rsidR="00347A9F" w:rsidRPr="00302A53" w:rsidRDefault="00347A9F" w:rsidP="00347A9F">
          <w:pPr>
            <w:spacing w:after="0" w:line="240" w:lineRule="auto"/>
            <w:ind w:left="-567"/>
            <w:jc w:val="both"/>
            <w:rPr>
              <w:rFonts w:cstheme="minorHAnsi"/>
              <w:b/>
              <w:spacing w:val="-8"/>
              <w:sz w:val="22"/>
              <w:szCs w:val="22"/>
            </w:rPr>
          </w:pPr>
        </w:p>
        <w:p w14:paraId="5E1CDF77" w14:textId="77777777" w:rsidR="00347A9F" w:rsidRPr="00302A53" w:rsidRDefault="00347A9F" w:rsidP="00347A9F">
          <w:pPr>
            <w:spacing w:after="0" w:line="240" w:lineRule="auto"/>
            <w:ind w:left="-567" w:firstLine="567"/>
            <w:jc w:val="both"/>
            <w:rPr>
              <w:rFonts w:cstheme="minorHAnsi"/>
              <w:spacing w:val="-8"/>
              <w:sz w:val="22"/>
              <w:szCs w:val="22"/>
            </w:rPr>
          </w:pPr>
          <w:r w:rsidRPr="00302A53">
            <w:rPr>
              <w:rFonts w:cstheme="minorHAnsi"/>
              <w:spacing w:val="-8"/>
              <w:sz w:val="22"/>
              <w:szCs w:val="22"/>
            </w:rPr>
            <w:t>6.3. Ekonominis naudingumas (S) apskaičiuojamas sudedant tiekėjo pasiūlymo kainos (C) ir kitų kriterijų (T) balus:</w:t>
          </w:r>
        </w:p>
        <w:p w14:paraId="14B5B957" w14:textId="77777777" w:rsidR="00347A9F" w:rsidRPr="00302A53" w:rsidRDefault="00347A9F" w:rsidP="00347A9F">
          <w:pPr>
            <w:spacing w:after="0" w:line="240" w:lineRule="auto"/>
            <w:ind w:left="-567" w:firstLine="567"/>
            <w:jc w:val="both"/>
            <w:rPr>
              <w:rFonts w:cstheme="minorHAnsi"/>
              <w:spacing w:val="-8"/>
              <w:sz w:val="22"/>
              <w:szCs w:val="22"/>
            </w:rPr>
          </w:pPr>
          <m:oMathPara>
            <m:oMath>
              <m:r>
                <w:rPr>
                  <w:rFonts w:ascii="Cambria Math" w:hAnsi="Cambria Math" w:cstheme="minorHAnsi"/>
                  <w:spacing w:val="-8"/>
                  <w:sz w:val="22"/>
                  <w:szCs w:val="22"/>
                </w:rPr>
                <m:t>S=C+T</m:t>
              </m:r>
            </m:oMath>
          </m:oMathPara>
        </w:p>
        <w:p w14:paraId="1A9401AB" w14:textId="77777777" w:rsidR="00347A9F" w:rsidRPr="00302A53" w:rsidRDefault="00347A9F" w:rsidP="00347A9F">
          <w:pPr>
            <w:spacing w:after="0" w:line="240" w:lineRule="auto"/>
            <w:ind w:left="-567" w:firstLine="567"/>
            <w:jc w:val="both"/>
            <w:rPr>
              <w:rFonts w:cstheme="minorHAnsi"/>
              <w:spacing w:val="-8"/>
              <w:sz w:val="22"/>
              <w:szCs w:val="22"/>
            </w:rPr>
          </w:pPr>
        </w:p>
        <w:p w14:paraId="3B10C667" w14:textId="7AD76C04" w:rsidR="00347A9F" w:rsidRPr="00302A53" w:rsidRDefault="00347A9F" w:rsidP="00347A9F">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6.4. Pirmo kriterijaus </w:t>
          </w:r>
          <w:r w:rsidR="00613AA6">
            <w:rPr>
              <w:rFonts w:cstheme="minorHAnsi"/>
              <w:spacing w:val="-8"/>
              <w:sz w:val="22"/>
              <w:szCs w:val="22"/>
            </w:rPr>
            <w:t>„K</w:t>
          </w:r>
          <w:r w:rsidRPr="00302A53">
            <w:rPr>
              <w:rFonts w:cstheme="minorHAnsi"/>
              <w:spacing w:val="-8"/>
              <w:sz w:val="22"/>
              <w:szCs w:val="22"/>
            </w:rPr>
            <w:t>ain</w:t>
          </w:r>
          <w:r w:rsidR="00613AA6">
            <w:rPr>
              <w:rFonts w:cstheme="minorHAnsi"/>
              <w:spacing w:val="-8"/>
              <w:sz w:val="22"/>
              <w:szCs w:val="22"/>
            </w:rPr>
            <w:t>a“</w:t>
          </w:r>
          <w:r w:rsidRPr="00302A53">
            <w:rPr>
              <w:rFonts w:cstheme="minorHAnsi"/>
              <w:spacing w:val="-8"/>
              <w:sz w:val="22"/>
              <w:szCs w:val="22"/>
            </w:rPr>
            <w:t xml:space="preserve"> (C) balai apskaičiuojami </w:t>
          </w:r>
          <w:r w:rsidR="00613AA6" w:rsidRPr="00613AA6">
            <w:rPr>
              <w:rFonts w:cstheme="minorHAnsi"/>
              <w:spacing w:val="-8"/>
              <w:sz w:val="22"/>
              <w:szCs w:val="22"/>
            </w:rPr>
            <w:t xml:space="preserve">mažiausio pasiūlyto </w:t>
          </w:r>
          <w:r w:rsidR="00613AA6">
            <w:rPr>
              <w:rFonts w:cstheme="minorHAnsi"/>
              <w:spacing w:val="-8"/>
              <w:sz w:val="22"/>
              <w:szCs w:val="22"/>
            </w:rPr>
            <w:t>įkainio</w:t>
          </w:r>
          <w:r w:rsidR="00613AA6" w:rsidRPr="00613AA6">
            <w:rPr>
              <w:rFonts w:cstheme="minorHAnsi"/>
              <w:spacing w:val="-8"/>
              <w:sz w:val="22"/>
              <w:szCs w:val="22"/>
            </w:rPr>
            <w:t xml:space="preserve"> (</w:t>
          </w:r>
          <w:proofErr w:type="spellStart"/>
          <w:r w:rsidR="00613AA6" w:rsidRPr="00613AA6">
            <w:rPr>
              <w:rFonts w:cstheme="minorHAnsi"/>
              <w:spacing w:val="-8"/>
              <w:sz w:val="22"/>
              <w:szCs w:val="22"/>
            </w:rPr>
            <w:t>Cmin</w:t>
          </w:r>
          <w:proofErr w:type="spellEnd"/>
          <w:r w:rsidR="00613AA6" w:rsidRPr="00613AA6">
            <w:rPr>
              <w:rFonts w:cstheme="minorHAnsi"/>
              <w:spacing w:val="-8"/>
              <w:sz w:val="22"/>
              <w:szCs w:val="22"/>
            </w:rPr>
            <w:t xml:space="preserve">) ir vertinamo pasiūlymo </w:t>
          </w:r>
          <w:r w:rsidR="00613AA6">
            <w:rPr>
              <w:rFonts w:cstheme="minorHAnsi"/>
              <w:spacing w:val="-8"/>
              <w:sz w:val="22"/>
              <w:szCs w:val="22"/>
            </w:rPr>
            <w:t>įkainio</w:t>
          </w:r>
          <w:r w:rsidR="00613AA6" w:rsidRPr="00613AA6">
            <w:rPr>
              <w:rFonts w:cstheme="minorHAnsi"/>
              <w:spacing w:val="-8"/>
              <w:sz w:val="22"/>
              <w:szCs w:val="22"/>
            </w:rPr>
            <w:t xml:space="preserve"> (</w:t>
          </w:r>
          <w:proofErr w:type="spellStart"/>
          <w:r w:rsidR="00613AA6" w:rsidRPr="00613AA6">
            <w:rPr>
              <w:rFonts w:cstheme="minorHAnsi"/>
              <w:spacing w:val="-8"/>
              <w:sz w:val="22"/>
              <w:szCs w:val="22"/>
            </w:rPr>
            <w:t>Cp</w:t>
          </w:r>
          <w:proofErr w:type="spellEnd"/>
          <w:r w:rsidR="00613AA6" w:rsidRPr="00613AA6">
            <w:rPr>
              <w:rFonts w:cstheme="minorHAnsi"/>
              <w:spacing w:val="-8"/>
              <w:sz w:val="22"/>
              <w:szCs w:val="22"/>
            </w:rPr>
            <w:t>) santykį padauginant iš kainos lyginamojo svorio (X)</w:t>
          </w:r>
          <w:r w:rsidR="00613AA6">
            <w:rPr>
              <w:rFonts w:cstheme="minorHAnsi"/>
              <w:spacing w:val="-8"/>
              <w:sz w:val="22"/>
              <w:szCs w:val="22"/>
            </w:rPr>
            <w:t>:</w:t>
          </w:r>
        </w:p>
        <w:p w14:paraId="33B1CF72" w14:textId="77777777" w:rsidR="00613AA6" w:rsidRPr="00224868" w:rsidRDefault="00613AA6" w:rsidP="00613AA6">
          <w:pPr>
            <w:pStyle w:val="ListParagraph"/>
            <w:tabs>
              <w:tab w:val="left" w:pos="993"/>
            </w:tabs>
            <w:ind w:left="0"/>
            <w:jc w:val="center"/>
            <w:rPr>
              <w:rFonts w:ascii="Times New Roman" w:hAnsi="Times New Roman"/>
            </w:rPr>
          </w:pPr>
          <w:r w:rsidRPr="00EC2FCD">
            <w:rPr>
              <w:rFonts w:ascii="Times New Roman" w:hAnsi="Times New Roman"/>
              <w:position w:val="-32"/>
            </w:rPr>
            <w:object w:dxaOrig="1300" w:dyaOrig="720" w14:anchorId="4EEEA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2" o:title=""/>
              </v:shape>
              <o:OLEObject Type="Embed" ProgID="Equation.3" ShapeID="_x0000_i1025" DrawAspect="Content" ObjectID="_1832479900" r:id="rId13"/>
            </w:object>
          </w:r>
          <w:r w:rsidRPr="00224868">
            <w:rPr>
              <w:rFonts w:ascii="Times New Roman" w:hAnsi="Times New Roman"/>
            </w:rPr>
            <w:t>.</w:t>
          </w:r>
        </w:p>
        <w:p w14:paraId="5076DAFC" w14:textId="3DF61D81" w:rsidR="00347A9F" w:rsidRPr="00302A53" w:rsidRDefault="00347A9F" w:rsidP="00347A9F">
          <w:pPr>
            <w:spacing w:after="0" w:line="240" w:lineRule="auto"/>
            <w:ind w:left="-567" w:firstLine="567"/>
            <w:jc w:val="both"/>
            <w:rPr>
              <w:rFonts w:cstheme="minorHAnsi"/>
              <w:spacing w:val="-8"/>
              <w:sz w:val="22"/>
              <w:szCs w:val="22"/>
            </w:rPr>
          </w:pPr>
          <w:r w:rsidRPr="00302A53">
            <w:rPr>
              <w:rFonts w:cstheme="minorHAnsi"/>
              <w:spacing w:val="-8"/>
              <w:sz w:val="22"/>
              <w:szCs w:val="22"/>
            </w:rPr>
            <w:t>6.5. Antro kriterijaus (T) balai apskaičiuojami vertinamo pasiūlymo kriterijaus reikšmės (</w:t>
          </w:r>
          <w:proofErr w:type="spellStart"/>
          <w:r w:rsidRPr="00302A53">
            <w:rPr>
              <w:rFonts w:cstheme="minorHAnsi"/>
              <w:spacing w:val="-8"/>
              <w:sz w:val="22"/>
              <w:szCs w:val="22"/>
            </w:rPr>
            <w:t>Tp</w:t>
          </w:r>
          <w:proofErr w:type="spellEnd"/>
          <w:r w:rsidRPr="00302A53">
            <w:rPr>
              <w:rFonts w:cstheme="minorHAnsi"/>
              <w:spacing w:val="-8"/>
              <w:sz w:val="22"/>
              <w:szCs w:val="22"/>
            </w:rPr>
            <w:t>) ir maksimalios galimos kriterijaus (</w:t>
          </w:r>
          <w:proofErr w:type="spellStart"/>
          <w:r w:rsidRPr="00302A53">
            <w:rPr>
              <w:rFonts w:cstheme="minorHAnsi"/>
              <w:spacing w:val="-8"/>
              <w:sz w:val="22"/>
              <w:szCs w:val="22"/>
            </w:rPr>
            <w:t>Tmax</w:t>
          </w:r>
          <w:proofErr w:type="spellEnd"/>
          <w:r w:rsidRPr="00302A53">
            <w:rPr>
              <w:rFonts w:cstheme="minorHAnsi"/>
              <w:spacing w:val="-8"/>
              <w:sz w:val="22"/>
              <w:szCs w:val="22"/>
            </w:rPr>
            <w:t xml:space="preserve">) reikšmės (t. y. </w:t>
          </w:r>
          <w:r w:rsidR="007E0E32">
            <w:rPr>
              <w:rFonts w:cstheme="minorHAnsi"/>
              <w:spacing w:val="-8"/>
              <w:sz w:val="22"/>
              <w:szCs w:val="22"/>
            </w:rPr>
            <w:t>7</w:t>
          </w:r>
          <w:r w:rsidRPr="00805D1C">
            <w:rPr>
              <w:rFonts w:cstheme="minorHAnsi"/>
              <w:spacing w:val="-8"/>
              <w:sz w:val="22"/>
              <w:szCs w:val="22"/>
            </w:rPr>
            <w:t xml:space="preserve"> balų</w:t>
          </w:r>
          <w:r w:rsidRPr="00302A53">
            <w:rPr>
              <w:rFonts w:cstheme="minorHAnsi"/>
              <w:spacing w:val="-8"/>
              <w:sz w:val="22"/>
              <w:szCs w:val="22"/>
            </w:rPr>
            <w:t>) santykį padauginant iš vertinamo kriterijaus lyginamojo svorio (Y):</w:t>
          </w:r>
        </w:p>
        <w:p w14:paraId="7ABBDC6C" w14:textId="77777777" w:rsidR="00347A9F" w:rsidRPr="00302A53" w:rsidRDefault="00347A9F" w:rsidP="00347A9F">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302A53">
            <w:rPr>
              <w:rFonts w:cstheme="minorHAnsi"/>
              <w:i/>
              <w:spacing w:val="-8"/>
              <w:sz w:val="22"/>
              <w:szCs w:val="22"/>
            </w:rPr>
            <w:t>.</w:t>
          </w:r>
        </w:p>
        <w:p w14:paraId="14040F9A" w14:textId="77777777" w:rsidR="00347A9F" w:rsidRPr="00302A53" w:rsidRDefault="00347A9F" w:rsidP="00347A9F">
          <w:pPr>
            <w:spacing w:after="0" w:line="240" w:lineRule="auto"/>
            <w:ind w:left="-567" w:firstLine="567"/>
            <w:jc w:val="both"/>
            <w:rPr>
              <w:rFonts w:cstheme="minorHAnsi"/>
              <w:spacing w:val="-8"/>
              <w:sz w:val="22"/>
              <w:szCs w:val="22"/>
            </w:rPr>
          </w:pPr>
        </w:p>
        <w:p w14:paraId="7AD73DDD" w14:textId="77777777" w:rsidR="00347A9F" w:rsidRDefault="00347A9F" w:rsidP="00347A9F">
          <w:pPr>
            <w:spacing w:after="0" w:line="240" w:lineRule="auto"/>
            <w:ind w:left="-567" w:firstLine="567"/>
            <w:jc w:val="both"/>
            <w:rPr>
              <w:rFonts w:cstheme="minorHAnsi"/>
              <w:bCs/>
              <w:lang w:eastAsia="en-US"/>
            </w:rPr>
          </w:pPr>
          <w:r w:rsidRPr="00302A53">
            <w:rPr>
              <w:rFonts w:cstheme="minorHAnsi"/>
              <w:spacing w:val="-8"/>
              <w:sz w:val="22"/>
              <w:szCs w:val="22"/>
            </w:rPr>
            <w:t>6.</w:t>
          </w:r>
          <w:r>
            <w:rPr>
              <w:rFonts w:cstheme="minorHAnsi"/>
              <w:spacing w:val="-8"/>
              <w:sz w:val="22"/>
              <w:szCs w:val="22"/>
            </w:rPr>
            <w:t>6</w:t>
          </w:r>
          <w:r w:rsidRPr="00302A53">
            <w:rPr>
              <w:rFonts w:cstheme="minorHAnsi"/>
              <w:spacing w:val="-8"/>
              <w:sz w:val="22"/>
              <w:szCs w:val="22"/>
            </w:rPr>
            <w:t xml:space="preserve">. </w:t>
          </w:r>
          <w:r w:rsidRPr="00E56D67">
            <w:rPr>
              <w:rFonts w:cstheme="minorHAnsi"/>
              <w:bCs/>
              <w:lang w:eastAsia="en-US"/>
            </w:rPr>
            <w:t>Apvalinama iki dviejų skaičių po kablelio.</w:t>
          </w:r>
        </w:p>
        <w:p w14:paraId="2E6D4CF5" w14:textId="77777777" w:rsidR="00347A9F" w:rsidRPr="00302A53" w:rsidRDefault="00347A9F" w:rsidP="00347A9F">
          <w:pPr>
            <w:spacing w:after="0" w:line="240" w:lineRule="auto"/>
            <w:ind w:left="-567" w:firstLine="567"/>
            <w:jc w:val="both"/>
            <w:rPr>
              <w:rFonts w:cstheme="minorHAnsi"/>
              <w:spacing w:val="-8"/>
              <w:sz w:val="22"/>
              <w:szCs w:val="22"/>
            </w:rPr>
          </w:pPr>
          <w:r>
            <w:rPr>
              <w:rFonts w:cstheme="minorHAnsi"/>
              <w:spacing w:val="-8"/>
              <w:sz w:val="22"/>
              <w:szCs w:val="22"/>
            </w:rPr>
            <w:t xml:space="preserve">6.7. </w:t>
          </w:r>
          <w:r w:rsidRPr="00302A53">
            <w:rPr>
              <w:rFonts w:cstheme="minorHAnsi"/>
              <w:spacing w:val="-8"/>
              <w:sz w:val="22"/>
              <w:szCs w:val="22"/>
            </w:rPr>
            <w:t>Balų pagal pasiūlymų vertinimo kriterijų T „Prekių pristatymo terminas“ suteikimo taisyklės:</w:t>
          </w:r>
        </w:p>
        <w:p w14:paraId="322E2EA4" w14:textId="77777777" w:rsidR="00347A9F" w:rsidRPr="00302A53" w:rsidRDefault="00347A9F" w:rsidP="00347A9F">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.1.</w:t>
          </w:r>
          <w:r w:rsidRPr="00302A53">
            <w:rPr>
              <w:rFonts w:cstheme="minorHAnsi"/>
              <w:spacing w:val="-8"/>
              <w:sz w:val="22"/>
              <w:szCs w:val="22"/>
            </w:rPr>
            <w:tab/>
            <w:t>Pasiūlymą pagal kriterijų T „Prekių pristatymo terminas“ įvertina Komisija (paskiria balą pagal nurodytus reikalavimus);</w:t>
          </w:r>
        </w:p>
        <w:p w14:paraId="30C0290A" w14:textId="39918338" w:rsidR="00347A9F" w:rsidRPr="00302A53" w:rsidRDefault="00347A9F" w:rsidP="00347A9F">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.2.</w:t>
          </w:r>
          <w:r w:rsidRPr="00302A53">
            <w:rPr>
              <w:rFonts w:cstheme="minorHAnsi"/>
              <w:spacing w:val="-8"/>
              <w:sz w:val="22"/>
              <w:szCs w:val="22"/>
            </w:rPr>
            <w:tab/>
            <w:t xml:space="preserve">Maksimalus kriterijaus T „Prekių pristatymo terminas“ balų skaičius – </w:t>
          </w:r>
          <w:r>
            <w:rPr>
              <w:rFonts w:cstheme="minorHAnsi"/>
              <w:spacing w:val="-8"/>
              <w:sz w:val="22"/>
              <w:szCs w:val="22"/>
            </w:rPr>
            <w:t xml:space="preserve"> </w:t>
          </w:r>
          <w:r w:rsidR="007E0E32">
            <w:rPr>
              <w:rFonts w:cstheme="minorHAnsi"/>
              <w:spacing w:val="-8"/>
              <w:sz w:val="22"/>
              <w:szCs w:val="22"/>
            </w:rPr>
            <w:t>7</w:t>
          </w:r>
          <w:r w:rsidRPr="00302A53">
            <w:rPr>
              <w:rFonts w:cstheme="minorHAnsi"/>
              <w:spacing w:val="-8"/>
              <w:sz w:val="22"/>
              <w:szCs w:val="22"/>
            </w:rPr>
            <w:t xml:space="preserve"> bal</w:t>
          </w:r>
          <w:r>
            <w:rPr>
              <w:rFonts w:cstheme="minorHAnsi"/>
              <w:spacing w:val="-8"/>
              <w:sz w:val="22"/>
              <w:szCs w:val="22"/>
            </w:rPr>
            <w:t>ai</w:t>
          </w:r>
          <w:r w:rsidRPr="00302A53">
            <w:rPr>
              <w:rFonts w:cstheme="minorHAnsi"/>
              <w:spacing w:val="-8"/>
              <w:sz w:val="22"/>
              <w:szCs w:val="22"/>
            </w:rPr>
            <w:t>.</w:t>
          </w:r>
        </w:p>
        <w:p w14:paraId="56F327D8" w14:textId="77777777" w:rsidR="00347A9F" w:rsidRDefault="00347A9F" w:rsidP="00347A9F">
          <w:pPr>
            <w:tabs>
              <w:tab w:val="left" w:pos="851"/>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.3. Kokybės kriterijui</w:t>
          </w:r>
          <w:r w:rsidRPr="00302A53">
            <w:rPr>
              <w:rFonts w:cstheme="minorHAnsi"/>
              <w:bCs/>
              <w:spacing w:val="-8"/>
              <w:sz w:val="22"/>
              <w:szCs w:val="22"/>
            </w:rPr>
            <w:t xml:space="preserve"> T</w:t>
          </w:r>
          <w:r w:rsidRPr="00302A53">
            <w:rPr>
              <w:rFonts w:cstheme="minorHAnsi"/>
              <w:spacing w:val="-8"/>
              <w:sz w:val="22"/>
              <w:szCs w:val="22"/>
            </w:rPr>
            <w:t xml:space="preserve"> „Prekių pristatymo terminas“ skiriami balai, atitinkamai kokį prekių pristatymo terminą siūlo tiekėjas. Kriterijaus (T) vertinimui numatoma ši balų skalė</w:t>
          </w:r>
          <w:r>
            <w:rPr>
              <w:rFonts w:cstheme="minorHAnsi"/>
              <w:spacing w:val="-8"/>
              <w:sz w:val="22"/>
              <w:szCs w:val="22"/>
            </w:rPr>
            <w:t>:</w:t>
          </w:r>
        </w:p>
        <w:tbl>
          <w:tblPr>
            <w:tblStyle w:val="TableGrid"/>
            <w:tblW w:w="0" w:type="auto"/>
            <w:tblInd w:w="-567" w:type="dxa"/>
            <w:tblLook w:val="04A0" w:firstRow="1" w:lastRow="0" w:firstColumn="1" w:lastColumn="0" w:noHBand="0" w:noVBand="1"/>
          </w:tblPr>
          <w:tblGrid>
            <w:gridCol w:w="1271"/>
            <w:gridCol w:w="9214"/>
          </w:tblGrid>
          <w:tr w:rsidR="00347A9F" w:rsidRPr="00302A53" w14:paraId="57705EBA" w14:textId="77777777" w:rsidTr="00256BB9">
            <w:tc>
              <w:tcPr>
                <w:tcW w:w="1271" w:type="dxa"/>
              </w:tcPr>
              <w:p w14:paraId="494C60AF" w14:textId="77777777" w:rsidR="00347A9F" w:rsidRPr="00302A53" w:rsidRDefault="00347A9F" w:rsidP="00256BB9">
                <w:pPr>
                  <w:jc w:val="both"/>
                  <w:rPr>
                    <w:rFonts w:cstheme="minorHAnsi"/>
                    <w:spacing w:val="-8"/>
                    <w:sz w:val="22"/>
                    <w:szCs w:val="22"/>
                  </w:rPr>
                </w:pPr>
                <w:r>
                  <w:rPr>
                    <w:rFonts w:asciiTheme="minorHAnsi" w:cstheme="minorHAnsi"/>
                    <w:spacing w:val="-8"/>
                    <w:sz w:val="22"/>
                    <w:szCs w:val="22"/>
                  </w:rPr>
                  <w:t>0 balų</w:t>
                </w:r>
              </w:p>
            </w:tc>
            <w:tc>
              <w:tcPr>
                <w:tcW w:w="9214" w:type="dxa"/>
              </w:tcPr>
              <w:p w14:paraId="122603E7" w14:textId="77777777" w:rsidR="00347A9F" w:rsidRPr="00302A53" w:rsidRDefault="00347A9F" w:rsidP="00256BB9">
                <w:pPr>
                  <w:jc w:val="both"/>
                  <w:rPr>
                    <w:rFonts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1.9 p. numatytas maksimalus Prekių pristatymo terminas</w:t>
                </w:r>
                <w:r>
                  <w:rPr>
                    <w:rFonts w:asciiTheme="minorHAnsi" w:cstheme="minorHAnsi"/>
                    <w:spacing w:val="-8"/>
                    <w:sz w:val="22"/>
                    <w:szCs w:val="22"/>
                  </w:rPr>
                  <w:t>.</w:t>
                </w:r>
              </w:p>
            </w:tc>
          </w:tr>
          <w:tr w:rsidR="00347A9F" w:rsidRPr="00302A53" w14:paraId="7AB8C36A" w14:textId="77777777" w:rsidTr="00256BB9">
            <w:tc>
              <w:tcPr>
                <w:tcW w:w="1271" w:type="dxa"/>
              </w:tcPr>
              <w:p w14:paraId="0CEEED0D" w14:textId="77777777" w:rsidR="00347A9F" w:rsidRPr="00302A53" w:rsidRDefault="00347A9F" w:rsidP="00256BB9">
                <w:pPr>
                  <w:jc w:val="both"/>
                  <w:rPr>
                    <w:rFonts w:asciiTheme="minorHAnsi" w:cstheme="minorHAnsi"/>
                    <w:spacing w:val="-8"/>
                    <w:sz w:val="22"/>
                    <w:szCs w:val="22"/>
                  </w:rPr>
                </w:pPr>
                <w:r w:rsidRPr="00302A53">
                  <w:rPr>
                    <w:rFonts w:asciiTheme="minorHAnsi" w:cstheme="minorHAnsi"/>
                    <w:spacing w:val="-8"/>
                    <w:sz w:val="22"/>
                    <w:szCs w:val="22"/>
                  </w:rPr>
                  <w:t>1 balas</w:t>
                </w:r>
              </w:p>
            </w:tc>
            <w:tc>
              <w:tcPr>
                <w:tcW w:w="9214" w:type="dxa"/>
              </w:tcPr>
              <w:p w14:paraId="4508B947" w14:textId="77777777" w:rsidR="00347A9F" w:rsidRPr="00302A53" w:rsidRDefault="00347A9F" w:rsidP="00256BB9">
                <w:pPr>
                  <w:jc w:val="both"/>
                  <w:rPr>
                    <w:rFonts w:asciiTheme="minorHAnsi" w:cstheme="minorHAnsi"/>
                    <w:spacing w:val="-8"/>
                    <w:sz w:val="22"/>
                    <w:szCs w:val="22"/>
                  </w:rPr>
                </w:pPr>
                <w:r w:rsidRPr="00302A53">
                  <w:rPr>
                    <w:rFonts w:asciiTheme="minorHAnsi" w:cstheme="minorHAnsi"/>
                    <w:spacing w:val="-8"/>
                    <w:sz w:val="22"/>
                    <w:szCs w:val="22"/>
                  </w:rPr>
                  <w:t>Jei tiekėjas pasiūlys ne mažiau kaip 1 mėn</w:t>
                </w:r>
                <w:r>
                  <w:rPr>
                    <w:rFonts w:asciiTheme="minorHAnsi" w:cstheme="minorHAnsi"/>
                    <w:spacing w:val="-8"/>
                    <w:sz w:val="22"/>
                    <w:szCs w:val="22"/>
                  </w:rPr>
                  <w:t>esiu</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347A9F" w:rsidRPr="00302A53" w14:paraId="3DA935ED" w14:textId="77777777" w:rsidTr="00256BB9">
            <w:tc>
              <w:tcPr>
                <w:tcW w:w="1271" w:type="dxa"/>
              </w:tcPr>
              <w:p w14:paraId="1D2DA58F" w14:textId="77777777" w:rsidR="00347A9F" w:rsidRPr="00302A53" w:rsidRDefault="00347A9F" w:rsidP="00256BB9">
                <w:pPr>
                  <w:jc w:val="both"/>
                  <w:rPr>
                    <w:rFonts w:asciiTheme="minorHAnsi" w:cstheme="minorHAnsi"/>
                    <w:spacing w:val="-8"/>
                    <w:sz w:val="22"/>
                    <w:szCs w:val="22"/>
                  </w:rPr>
                </w:pPr>
                <w:r w:rsidRPr="00302A53">
                  <w:rPr>
                    <w:rFonts w:asciiTheme="minorHAnsi" w:cstheme="minorHAnsi"/>
                    <w:spacing w:val="-8"/>
                    <w:sz w:val="22"/>
                    <w:szCs w:val="22"/>
                  </w:rPr>
                  <w:t>2 balai</w:t>
                </w:r>
              </w:p>
            </w:tc>
            <w:tc>
              <w:tcPr>
                <w:tcW w:w="9214" w:type="dxa"/>
              </w:tcPr>
              <w:p w14:paraId="7B350FB9" w14:textId="77777777" w:rsidR="00347A9F" w:rsidRPr="00302A53" w:rsidRDefault="00347A9F" w:rsidP="00256BB9">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2 </w:t>
                </w:r>
                <w:r>
                  <w:rPr>
                    <w:rFonts w:asciiTheme="minorHAnsi" w:cstheme="minorHAnsi"/>
                    <w:spacing w:val="-8"/>
                    <w:sz w:val="22"/>
                    <w:szCs w:val="22"/>
                  </w:rPr>
                  <w:t>mėnesiais</w:t>
                </w:r>
                <w:r w:rsidRPr="00302A53">
                  <w:rPr>
                    <w:rFonts w:asciiTheme="minorHAnsi" w:cstheme="minorHAnsi"/>
                    <w:spacing w:val="-8"/>
                    <w:sz w:val="22"/>
                    <w:szCs w:val="22"/>
                  </w:rPr>
                  <w:t xml:space="preserve"> </w:t>
                </w:r>
                <w:r>
                  <w:rPr>
                    <w:rFonts w:asciiTheme="minorHAnsi" w:cstheme="minorHAnsi"/>
                    <w:spacing w:val="-8"/>
                    <w:sz w:val="22"/>
                    <w:szCs w:val="22"/>
                  </w:rPr>
                  <w:t xml:space="preserve"> </w:t>
                </w:r>
                <w:r w:rsidRPr="00302A53">
                  <w:rPr>
                    <w:rFonts w:asciiTheme="minorHAnsi" w:cstheme="minorHAnsi"/>
                    <w:spacing w:val="-8"/>
                    <w:sz w:val="22"/>
                    <w:szCs w:val="22"/>
                  </w:rPr>
                  <w:t>trumpesnį Prekių pristatymo terminą nei Pirkimo sąlygų 1.9 p. numatytas maksimalus Prekių pristatymo terminas</w:t>
                </w:r>
              </w:p>
            </w:tc>
          </w:tr>
          <w:tr w:rsidR="00347A9F" w:rsidRPr="00302A53" w14:paraId="3B20BF2F" w14:textId="77777777" w:rsidTr="00256BB9">
            <w:tc>
              <w:tcPr>
                <w:tcW w:w="1271" w:type="dxa"/>
              </w:tcPr>
              <w:p w14:paraId="1F86998B" w14:textId="77777777" w:rsidR="00347A9F" w:rsidRDefault="00347A9F" w:rsidP="00256BB9">
                <w:pPr>
                  <w:jc w:val="both"/>
                  <w:rPr>
                    <w:rFonts w:cstheme="minorHAnsi"/>
                    <w:spacing w:val="-8"/>
                    <w:sz w:val="22"/>
                    <w:szCs w:val="22"/>
                  </w:rPr>
                </w:pPr>
                <w:r>
                  <w:rPr>
                    <w:rFonts w:asciiTheme="minorHAnsi" w:cstheme="minorHAnsi"/>
                    <w:spacing w:val="-8"/>
                    <w:sz w:val="22"/>
                    <w:szCs w:val="22"/>
                  </w:rPr>
                  <w:lastRenderedPageBreak/>
                  <w:t xml:space="preserve">3 balai </w:t>
                </w:r>
              </w:p>
            </w:tc>
            <w:tc>
              <w:tcPr>
                <w:tcW w:w="9214" w:type="dxa"/>
              </w:tcPr>
              <w:p w14:paraId="09BD382D" w14:textId="77777777" w:rsidR="00347A9F" w:rsidRPr="00302A53" w:rsidRDefault="00347A9F" w:rsidP="00256BB9">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3</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347A9F" w:rsidRPr="00302A53" w14:paraId="04128802" w14:textId="77777777" w:rsidTr="00256BB9">
            <w:tc>
              <w:tcPr>
                <w:tcW w:w="1271" w:type="dxa"/>
              </w:tcPr>
              <w:p w14:paraId="725347B0" w14:textId="77777777" w:rsidR="00347A9F" w:rsidRDefault="00347A9F" w:rsidP="00256BB9">
                <w:pPr>
                  <w:jc w:val="both"/>
                  <w:rPr>
                    <w:rFonts w:cstheme="minorHAnsi"/>
                    <w:spacing w:val="-8"/>
                    <w:sz w:val="22"/>
                    <w:szCs w:val="22"/>
                  </w:rPr>
                </w:pPr>
                <w:r>
                  <w:rPr>
                    <w:rFonts w:asciiTheme="minorHAnsi" w:cstheme="minorHAnsi"/>
                    <w:spacing w:val="-8"/>
                    <w:sz w:val="22"/>
                    <w:szCs w:val="22"/>
                  </w:rPr>
                  <w:t xml:space="preserve">4 balai </w:t>
                </w:r>
              </w:p>
            </w:tc>
            <w:tc>
              <w:tcPr>
                <w:tcW w:w="9214" w:type="dxa"/>
              </w:tcPr>
              <w:p w14:paraId="7FF20E10" w14:textId="77777777" w:rsidR="00347A9F" w:rsidRPr="00302A53" w:rsidRDefault="00347A9F" w:rsidP="00256BB9">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4</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347A9F" w:rsidRPr="00302A53" w14:paraId="40B15203" w14:textId="77777777" w:rsidTr="00256BB9">
            <w:tc>
              <w:tcPr>
                <w:tcW w:w="1271" w:type="dxa"/>
              </w:tcPr>
              <w:p w14:paraId="55F86282" w14:textId="77777777" w:rsidR="00347A9F" w:rsidRDefault="00347A9F" w:rsidP="00256BB9">
                <w:pPr>
                  <w:jc w:val="both"/>
                  <w:rPr>
                    <w:rFonts w:cstheme="minorHAnsi"/>
                    <w:spacing w:val="-8"/>
                    <w:sz w:val="22"/>
                    <w:szCs w:val="22"/>
                  </w:rPr>
                </w:pPr>
                <w:r>
                  <w:rPr>
                    <w:rFonts w:asciiTheme="minorHAnsi" w:cstheme="minorHAnsi"/>
                    <w:spacing w:val="-8"/>
                    <w:sz w:val="22"/>
                    <w:szCs w:val="22"/>
                  </w:rPr>
                  <w:t xml:space="preserve">5 balai </w:t>
                </w:r>
              </w:p>
            </w:tc>
            <w:tc>
              <w:tcPr>
                <w:tcW w:w="9214" w:type="dxa"/>
              </w:tcPr>
              <w:p w14:paraId="34E7EE64" w14:textId="77777777" w:rsidR="00347A9F" w:rsidRPr="00302A53" w:rsidRDefault="00347A9F" w:rsidP="00256BB9">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5</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347A9F" w:rsidRPr="00302A53" w14:paraId="69D6C054" w14:textId="77777777" w:rsidTr="00256BB9">
            <w:tc>
              <w:tcPr>
                <w:tcW w:w="1271" w:type="dxa"/>
              </w:tcPr>
              <w:p w14:paraId="6DA41534" w14:textId="77777777" w:rsidR="00347A9F" w:rsidRDefault="00347A9F" w:rsidP="00256BB9">
                <w:pPr>
                  <w:jc w:val="both"/>
                  <w:rPr>
                    <w:rFonts w:cstheme="minorHAnsi"/>
                    <w:spacing w:val="-8"/>
                    <w:sz w:val="22"/>
                    <w:szCs w:val="22"/>
                  </w:rPr>
                </w:pPr>
                <w:r>
                  <w:rPr>
                    <w:rFonts w:asciiTheme="minorHAnsi" w:cstheme="minorHAnsi"/>
                    <w:spacing w:val="-8"/>
                    <w:sz w:val="22"/>
                    <w:szCs w:val="22"/>
                  </w:rPr>
                  <w:t xml:space="preserve">6 balai </w:t>
                </w:r>
              </w:p>
            </w:tc>
            <w:tc>
              <w:tcPr>
                <w:tcW w:w="9214" w:type="dxa"/>
              </w:tcPr>
              <w:p w14:paraId="4ACE5D1B" w14:textId="77777777" w:rsidR="00347A9F" w:rsidRPr="00302A53" w:rsidRDefault="00347A9F" w:rsidP="00256BB9">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6</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347A9F" w:rsidRPr="00302A53" w14:paraId="64FC44C5" w14:textId="77777777" w:rsidTr="00256BB9">
            <w:tc>
              <w:tcPr>
                <w:tcW w:w="1271" w:type="dxa"/>
              </w:tcPr>
              <w:p w14:paraId="6E9D4974" w14:textId="77777777" w:rsidR="00347A9F" w:rsidRDefault="00347A9F" w:rsidP="00256BB9">
                <w:pPr>
                  <w:jc w:val="both"/>
                  <w:rPr>
                    <w:rFonts w:cstheme="minorHAnsi"/>
                    <w:spacing w:val="-8"/>
                    <w:sz w:val="22"/>
                    <w:szCs w:val="22"/>
                  </w:rPr>
                </w:pPr>
                <w:r>
                  <w:rPr>
                    <w:rFonts w:asciiTheme="minorHAnsi" w:cstheme="minorHAnsi"/>
                    <w:spacing w:val="-8"/>
                    <w:sz w:val="22"/>
                    <w:szCs w:val="22"/>
                  </w:rPr>
                  <w:t xml:space="preserve">7 balai </w:t>
                </w:r>
              </w:p>
            </w:tc>
            <w:tc>
              <w:tcPr>
                <w:tcW w:w="9214" w:type="dxa"/>
              </w:tcPr>
              <w:p w14:paraId="2317D969" w14:textId="77777777" w:rsidR="00347A9F" w:rsidRPr="00302A53" w:rsidRDefault="00347A9F" w:rsidP="00256BB9">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7</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bl>
        <w:p w14:paraId="46B4A330" w14:textId="77777777" w:rsidR="00347A9F" w:rsidRDefault="00347A9F" w:rsidP="00347A9F">
          <w:pPr>
            <w:spacing w:after="0" w:line="240" w:lineRule="auto"/>
            <w:ind w:left="-567"/>
            <w:jc w:val="both"/>
            <w:rPr>
              <w:rFonts w:cstheme="minorHAnsi"/>
              <w:i/>
              <w:spacing w:val="-8"/>
              <w:sz w:val="22"/>
              <w:szCs w:val="22"/>
            </w:rPr>
          </w:pPr>
          <w:r w:rsidRPr="00302A53">
            <w:rPr>
              <w:rFonts w:cstheme="minorHAnsi"/>
              <w:i/>
              <w:spacing w:val="-8"/>
              <w:sz w:val="22"/>
              <w:szCs w:val="22"/>
              <w:u w:val="single"/>
            </w:rPr>
            <w:t>Pastaba:</w:t>
          </w:r>
          <w:r w:rsidRPr="00302A53">
            <w:rPr>
              <w:rFonts w:cstheme="minorHAnsi"/>
              <w:i/>
              <w:spacing w:val="-8"/>
              <w:sz w:val="22"/>
              <w:szCs w:val="22"/>
            </w:rPr>
            <w:t xml:space="preserve"> siūlomas prekių pristatymo terminas vertinamas sveikais skaičiais mėnesių tikslumu (pvz. jei būtų pasiūlytas </w:t>
          </w:r>
          <w:r>
            <w:rPr>
              <w:rFonts w:cstheme="minorHAnsi"/>
              <w:i/>
              <w:spacing w:val="-8"/>
              <w:sz w:val="22"/>
              <w:szCs w:val="22"/>
            </w:rPr>
            <w:t>3</w:t>
          </w:r>
          <w:r w:rsidRPr="00302A53">
            <w:rPr>
              <w:rFonts w:cstheme="minorHAnsi"/>
              <w:i/>
              <w:spacing w:val="-8"/>
              <w:sz w:val="22"/>
              <w:szCs w:val="22"/>
            </w:rPr>
            <w:t>,8 mėn. trumpesnis prekių pristatymo terminas nei Pirkimo sąlygų 1.9 p. numatytas maksimalus Prekių pristatymo terminas, vertinant šią reikšm</w:t>
          </w:r>
          <w:r>
            <w:rPr>
              <w:rFonts w:cstheme="minorHAnsi"/>
              <w:i/>
              <w:spacing w:val="-8"/>
              <w:sz w:val="22"/>
              <w:szCs w:val="22"/>
            </w:rPr>
            <w:t>ę</w:t>
          </w:r>
          <w:r w:rsidRPr="00302A53">
            <w:rPr>
              <w:rFonts w:cstheme="minorHAnsi"/>
              <w:i/>
              <w:spacing w:val="-8"/>
              <w:sz w:val="22"/>
              <w:szCs w:val="22"/>
            </w:rPr>
            <w:t xml:space="preserve">, balai būtų suteikiami pagal pasiūlyme nurodytus sveikus skaičius, </w:t>
          </w:r>
          <w:proofErr w:type="spellStart"/>
          <w:r w:rsidRPr="00302A53">
            <w:rPr>
              <w:rFonts w:cstheme="minorHAnsi"/>
              <w:i/>
              <w:spacing w:val="-8"/>
              <w:sz w:val="22"/>
              <w:szCs w:val="22"/>
            </w:rPr>
            <w:t>t</w:t>
          </w:r>
          <w:r>
            <w:rPr>
              <w:rFonts w:cstheme="minorHAnsi"/>
              <w:i/>
              <w:spacing w:val="-8"/>
              <w:sz w:val="22"/>
              <w:szCs w:val="22"/>
            </w:rPr>
            <w:t>.</w:t>
          </w:r>
          <w:r w:rsidRPr="00302A53">
            <w:rPr>
              <w:rFonts w:cstheme="minorHAnsi"/>
              <w:i/>
              <w:spacing w:val="-8"/>
              <w:sz w:val="22"/>
              <w:szCs w:val="22"/>
            </w:rPr>
            <w:t>y</w:t>
          </w:r>
          <w:proofErr w:type="spellEnd"/>
          <w:r w:rsidRPr="00302A53">
            <w:rPr>
              <w:rFonts w:cstheme="minorHAnsi"/>
              <w:i/>
              <w:spacing w:val="-8"/>
              <w:sz w:val="22"/>
              <w:szCs w:val="22"/>
            </w:rPr>
            <w:t xml:space="preserve">. už </w:t>
          </w:r>
          <w:r>
            <w:rPr>
              <w:rFonts w:cstheme="minorHAnsi"/>
              <w:i/>
              <w:spacing w:val="-8"/>
              <w:sz w:val="22"/>
              <w:szCs w:val="22"/>
            </w:rPr>
            <w:t>3</w:t>
          </w:r>
          <w:r w:rsidRPr="00302A53">
            <w:rPr>
              <w:rFonts w:cstheme="minorHAnsi"/>
              <w:i/>
              <w:spacing w:val="-8"/>
              <w:sz w:val="22"/>
              <w:szCs w:val="22"/>
            </w:rPr>
            <w:t xml:space="preserve"> mėn. terminą). </w:t>
          </w:r>
        </w:p>
        <w:p w14:paraId="1AE53039" w14:textId="77777777" w:rsidR="00347A9F" w:rsidRPr="00956855" w:rsidRDefault="00347A9F" w:rsidP="00347A9F">
          <w:pPr>
            <w:spacing w:after="0" w:line="240" w:lineRule="auto"/>
            <w:ind w:left="-567"/>
            <w:jc w:val="both"/>
            <w:rPr>
              <w:rFonts w:cstheme="minorHAnsi"/>
              <w:iCs/>
              <w:spacing w:val="-8"/>
              <w:sz w:val="22"/>
              <w:szCs w:val="22"/>
            </w:rPr>
          </w:pPr>
          <w:r>
            <w:rPr>
              <w:rFonts w:cstheme="minorHAnsi"/>
              <w:iCs/>
              <w:spacing w:val="-8"/>
              <w:sz w:val="22"/>
              <w:szCs w:val="22"/>
            </w:rPr>
            <w:tab/>
            <w:t>6.8. Informaciją apie tiekėjo siūlomą prekių pristatymo terminą tiekėjas pateikia Pasiūlymo formoje (</w:t>
          </w:r>
          <w:r w:rsidRPr="00302A53">
            <w:rPr>
              <w:rFonts w:cstheme="minorHAnsi"/>
              <w:color w:val="000000" w:themeColor="text1"/>
              <w:spacing w:val="-8"/>
              <w:sz w:val="22"/>
              <w:szCs w:val="22"/>
            </w:rPr>
            <w:t>Pirkimo sąlygų</w:t>
          </w:r>
          <w:r>
            <w:rPr>
              <w:rFonts w:cstheme="minorHAnsi"/>
              <w:color w:val="000000" w:themeColor="text1"/>
              <w:spacing w:val="-8"/>
              <w:sz w:val="22"/>
              <w:szCs w:val="22"/>
            </w:rPr>
            <w:t xml:space="preserve"> 4 priede).</w:t>
          </w:r>
        </w:p>
        <w:bookmarkEnd w:id="4"/>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6B5510"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6B5510">
            <w:rPr>
              <w:rFonts w:cstheme="minorHAnsi"/>
              <w:color w:val="000000" w:themeColor="text1"/>
              <w:spacing w:val="-8"/>
              <w:sz w:val="22"/>
              <w:szCs w:val="22"/>
            </w:rPr>
            <w:t xml:space="preserve">Su pirkimo laimėtoju bus sudaroma pirkimo sutartis pagal Pirkimo sąlygų </w:t>
          </w:r>
          <w:r w:rsidR="00BF7CE5" w:rsidRPr="006B5510">
            <w:rPr>
              <w:rFonts w:cstheme="minorHAnsi"/>
              <w:color w:val="000000" w:themeColor="text1"/>
              <w:spacing w:val="-8"/>
              <w:sz w:val="22"/>
              <w:szCs w:val="22"/>
            </w:rPr>
            <w:t>7</w:t>
          </w:r>
          <w:r w:rsidRPr="006B5510">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26BF057"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r w:rsidR="006B5510">
                  <w:rPr>
                    <w:rFonts w:asciiTheme="minorHAnsi" w:eastAsia="Times New Roman" w:cstheme="minorHAnsi"/>
                    <w:color w:val="000000" w:themeColor="text1"/>
                    <w:spacing w:val="-8"/>
                    <w:sz w:val="22"/>
                    <w:szCs w:val="22"/>
                  </w:rPr>
                  <w:t>.</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6B5510"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 xml:space="preserve">1) tiekėjas, jo subtiekėjas, ūkio subjektai, kurių pajėgumais remiamasi, </w:t>
                </w:r>
                <w:r w:rsidRPr="006B5510">
                  <w:rPr>
                    <w:rFonts w:asciiTheme="minorHAnsi" w:eastAsia="Times New Roman" w:cstheme="minorHAnsi"/>
                    <w:color w:val="000000" w:themeColor="text1"/>
                    <w:spacing w:val="-8"/>
                    <w:sz w:val="22"/>
                    <w:szCs w:val="22"/>
                  </w:rPr>
                  <w:t>tiekėjo siūlomų prekių (įskaitant jų sudedamąsias dalis</w:t>
                </w:r>
                <w:r w:rsidR="00A544A1" w:rsidRPr="006B5510">
                  <w:rPr>
                    <w:rFonts w:asciiTheme="minorHAnsi" w:eastAsia="Times New Roman" w:cstheme="minorHAnsi"/>
                    <w:color w:val="000000" w:themeColor="text1"/>
                    <w:spacing w:val="-8"/>
                    <w:sz w:val="22"/>
                    <w:szCs w:val="22"/>
                  </w:rPr>
                  <w:t>, pakuotes</w:t>
                </w:r>
                <w:r w:rsidRPr="006B5510">
                  <w:rPr>
                    <w:rFonts w:asciiTheme="minorHAnsi" w:eastAsia="Times New Roman" w:cstheme="minorHAnsi"/>
                    <w:color w:val="000000" w:themeColor="text1"/>
                    <w:spacing w:val="-8"/>
                    <w:sz w:val="22"/>
                    <w:szCs w:val="22"/>
                  </w:rPr>
                  <w:t>) gamintojas ar juos kontroliuojantys asmenys</w:t>
                </w:r>
                <w:r w:rsidRPr="006B5510">
                  <w:rPr>
                    <w:rStyle w:val="FootnoteReference"/>
                    <w:rFonts w:asciiTheme="minorHAnsi" w:eastAsia="Times New Roman" w:cstheme="minorHAnsi"/>
                    <w:color w:val="000000" w:themeColor="text1"/>
                    <w:spacing w:val="-8"/>
                    <w:sz w:val="22"/>
                    <w:szCs w:val="22"/>
                  </w:rPr>
                  <w:footnoteReference w:id="3"/>
                </w:r>
                <w:r w:rsidRPr="006B5510">
                  <w:rPr>
                    <w:rFonts w:asciiTheme="minorHAnsi" w:eastAsia="Times New Roman" w:cstheme="minorHAnsi"/>
                    <w:color w:val="000000" w:themeColor="text1"/>
                    <w:spacing w:val="-8"/>
                    <w:sz w:val="22"/>
                    <w:szCs w:val="22"/>
                  </w:rPr>
                  <w:t xml:space="preserve"> yra juridiniai asmenys, registruoti VPĮ 92 straipsnio 15 dalyje numatytame sąraše nurodytose valstybėse ar teritorijose;</w:t>
                </w:r>
              </w:p>
              <w:p w14:paraId="06618C57" w14:textId="7E658A57" w:rsidR="00215453" w:rsidRPr="006B5510" w:rsidRDefault="00215453" w:rsidP="00215453">
                <w:pPr>
                  <w:jc w:val="both"/>
                  <w:rPr>
                    <w:rFonts w:asciiTheme="minorHAnsi" w:eastAsia="Times New Roman" w:cstheme="minorHAnsi"/>
                    <w:color w:val="000000" w:themeColor="text1"/>
                    <w:spacing w:val="-8"/>
                    <w:sz w:val="22"/>
                    <w:szCs w:val="22"/>
                  </w:rPr>
                </w:pPr>
                <w:r w:rsidRPr="006B5510">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6B5510">
                  <w:rPr>
                    <w:rFonts w:asciiTheme="minorHAnsi" w:eastAsia="Times New Roman" w:cstheme="minorHAnsi"/>
                    <w:color w:val="000000" w:themeColor="text1"/>
                    <w:spacing w:val="-8"/>
                    <w:sz w:val="22"/>
                    <w:szCs w:val="22"/>
                  </w:rPr>
                  <w:t>, pakuotes</w:t>
                </w:r>
                <w:r w:rsidRPr="006B5510">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6B5510">
                  <w:rPr>
                    <w:rFonts w:asciiTheme="minorHAnsi" w:eastAsia="Times New Roman" w:cstheme="minorHAnsi"/>
                    <w:color w:val="000000" w:themeColor="text1"/>
                    <w:spacing w:val="-8"/>
                    <w:sz w:val="22"/>
                    <w:szCs w:val="22"/>
                  </w:rPr>
                  <w:t>3) prekių (įskaitant jų sudedamąsias dalis</w:t>
                </w:r>
                <w:r w:rsidR="00A544A1" w:rsidRPr="006B5510">
                  <w:rPr>
                    <w:rFonts w:asciiTheme="minorHAnsi" w:eastAsia="Times New Roman" w:cstheme="minorHAnsi"/>
                    <w:color w:val="000000" w:themeColor="text1"/>
                    <w:spacing w:val="-8"/>
                    <w:sz w:val="22"/>
                    <w:szCs w:val="22"/>
                  </w:rPr>
                  <w:t>, pakuotes</w:t>
                </w:r>
                <w:r w:rsidRPr="006B5510">
                  <w:rPr>
                    <w:rFonts w:asciiTheme="minorHAnsi" w:eastAsia="Times New Roman" w:cstheme="minorHAnsi"/>
                    <w:color w:val="000000" w:themeColor="text1"/>
                    <w:spacing w:val="-8"/>
                    <w:sz w:val="22"/>
                    <w:szCs w:val="22"/>
                  </w:rPr>
                  <w:t>) kilmė yra ar paslaugos teikiamos</w:t>
                </w:r>
                <w:r w:rsidRPr="00302A53">
                  <w:rPr>
                    <w:rFonts w:asciiTheme="minorHAnsi" w:eastAsia="Times New Roman" w:cstheme="minorHAnsi"/>
                    <w:color w:val="000000" w:themeColor="text1"/>
                    <w:spacing w:val="-8"/>
                    <w:sz w:val="22"/>
                    <w:szCs w:val="22"/>
                  </w:rPr>
                  <w:t xml:space="preserve">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xml:space="preserve"> straipsnio 15 dalyje numatytame sąraše nurodytose valstybėse ar teritorijose, narys arba jos vadovas, kitas valdymo ar priežiūros organo narys ar kitas asmuo (kiti asmenys), </w:t>
                </w:r>
                <w:r w:rsidRPr="00196AE4">
                  <w:rPr>
                    <w:rFonts w:asciiTheme="minorHAnsi" w:eastAsia="Times New Roman" w:cstheme="minorHAnsi"/>
                    <w:color w:val="000000" w:themeColor="text1"/>
                    <w:spacing w:val="-8"/>
                    <w:sz w:val="22"/>
                    <w:szCs w:val="22"/>
                  </w:rPr>
                  <w:lastRenderedPageBreak/>
                  <w:t>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4"/>
                </w:r>
                <w:r w:rsidRPr="00D84EC7">
                  <w:rPr>
                    <w:rFonts w:asciiTheme="minorHAnsi" w:eastAsia="Times New Roman" w:cstheme="minorHAnsi"/>
                    <w:bCs/>
                    <w:iCs/>
                    <w:color w:val="000000" w:themeColor="text1"/>
                    <w:spacing w:val="-8"/>
                    <w:sz w:val="22"/>
                    <w:szCs w:val="22"/>
                  </w:rPr>
                  <w:t xml:space="preserve">: juridinio asmens vadovo patvirtintą juridinio asmens steigimo dokumentų kopiją, Juridinių asmenų registro išplėstinį išrašą su istorija, Juridinių asmenų dalyvių informacinės sistemos išrašą, </w:t>
                </w:r>
                <w:r w:rsidRPr="00D84EC7">
                  <w:rPr>
                    <w:rFonts w:asciiTheme="minorHAnsi" w:eastAsia="Times New Roman" w:cstheme="minorHAnsi"/>
                    <w:bCs/>
                    <w:iCs/>
                    <w:color w:val="000000" w:themeColor="text1"/>
                    <w:spacing w:val="-8"/>
                    <w:sz w:val="22"/>
                    <w:szCs w:val="22"/>
                  </w:rPr>
                  <w:lastRenderedPageBreak/>
                  <w:t>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1ACDEADC"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6B5510">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5"/>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Tiekėjas teikdamas pasiūlymą deklaruoja šiame punkte nurodytų draudžiamųjų sąlygų nebuvimą.</w:t>
                </w:r>
              </w:p>
            </w:tc>
          </w:tr>
          <w:tr w:rsidR="00215453" w:rsidRPr="00302A53" w14:paraId="78BF05AA" w14:textId="77777777" w:rsidTr="00402234">
            <w:tc>
              <w:tcPr>
                <w:tcW w:w="851" w:type="dxa"/>
              </w:tcPr>
              <w:p w14:paraId="2591ACD9" w14:textId="525104EC" w:rsidR="00215453" w:rsidRPr="00302A53" w:rsidRDefault="00215453" w:rsidP="00215453">
                <w:pPr>
                  <w:jc w:val="both"/>
                  <w:rPr>
                    <w:rFonts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Pr>
                    <w:rFonts w:asciiTheme="minorHAnsi" w:eastAsia="Times New Roman" w:cstheme="minorHAnsi"/>
                    <w:color w:val="000000" w:themeColor="text1"/>
                    <w:spacing w:val="-8"/>
                    <w:sz w:val="22"/>
                    <w:szCs w:val="22"/>
                  </w:rPr>
                  <w:t>.</w:t>
                </w:r>
                <w:r w:rsidR="006B5510">
                  <w:rPr>
                    <w:rFonts w:asciiTheme="minorHAnsi" w:eastAsia="Times New Roman" w:cstheme="minorHAnsi"/>
                    <w:color w:val="000000" w:themeColor="text1"/>
                    <w:spacing w:val="-8"/>
                    <w:sz w:val="22"/>
                    <w:szCs w:val="22"/>
                  </w:rPr>
                  <w:t>4</w:t>
                </w:r>
                <w:r w:rsidRPr="00004349">
                  <w:rPr>
                    <w:rFonts w:asciiTheme="minorHAnsi" w:eastAsia="Times New Roman" w:cstheme="minorHAnsi"/>
                    <w:color w:val="000000" w:themeColor="text1"/>
                    <w:spacing w:val="-8"/>
                    <w:sz w:val="22"/>
                    <w:szCs w:val="22"/>
                  </w:rPr>
                  <w:t>.</w:t>
                </w:r>
              </w:p>
            </w:tc>
            <w:tc>
              <w:tcPr>
                <w:tcW w:w="4536" w:type="dxa"/>
              </w:tcPr>
              <w:p w14:paraId="0FD5B77D" w14:textId="77777777" w:rsidR="00215453" w:rsidRDefault="00215453" w:rsidP="00215453">
                <w:pPr>
                  <w:jc w:val="both"/>
                  <w:rPr>
                    <w:rFonts w:asciiTheme="minorHAnsi" w:cstheme="minorHAnsi"/>
                    <w:b/>
                    <w:i/>
                    <w:sz w:val="22"/>
                    <w:szCs w:val="22"/>
                  </w:rPr>
                </w:pPr>
                <w:r w:rsidRPr="00004349">
                  <w:rPr>
                    <w:rFonts w:asciiTheme="minorHAnsi" w:cstheme="minorHAnsi"/>
                    <w:b/>
                    <w:i/>
                    <w:sz w:val="22"/>
                    <w:szCs w:val="22"/>
                  </w:rPr>
                  <w:t xml:space="preserve">Naudos gavėjo šalies nacionaliniai </w:t>
                </w:r>
                <w:r>
                  <w:rPr>
                    <w:rFonts w:asciiTheme="minorHAnsi" w:cstheme="minorHAnsi"/>
                    <w:b/>
                    <w:i/>
                    <w:sz w:val="22"/>
                    <w:szCs w:val="22"/>
                  </w:rPr>
                  <w:t>pagrindai dėl nacionalinio saugumo interesų užtikrinimo</w:t>
                </w:r>
              </w:p>
              <w:p w14:paraId="60A0B894" w14:textId="14ECE76B" w:rsidR="00215453" w:rsidRPr="00302A53" w:rsidRDefault="00215453" w:rsidP="00215453">
                <w:pPr>
                  <w:jc w:val="both"/>
                  <w:rPr>
                    <w:rFonts w:cstheme="minorHAnsi"/>
                    <w:b/>
                    <w:i/>
                    <w:sz w:val="22"/>
                    <w:szCs w:val="22"/>
                  </w:rPr>
                </w:pPr>
                <w:r w:rsidRPr="00004349">
                  <w:rPr>
                    <w:rFonts w:asciiTheme="minorHAnsi" w:cstheme="minorHAnsi"/>
                    <w:sz w:val="22"/>
                    <w:szCs w:val="22"/>
                  </w:rPr>
                  <w:t xml:space="preserve">Tiekėjui, subtiekėjams, ūkio subjektams, kurių pajėgumais remiamasi, nėra taikomos sankcijos dėl Rusijos Federacijos ginkluotos agresijos prieš </w:t>
                </w:r>
                <w:r w:rsidRPr="00004349">
                  <w:rPr>
                    <w:rFonts w:asciiTheme="minorHAnsi" w:cstheme="minorHAnsi"/>
                    <w:sz w:val="22"/>
                    <w:szCs w:val="22"/>
                  </w:rPr>
                  <w:lastRenderedPageBreak/>
                  <w:t>Ukrainą bei sankcijos pagal</w:t>
                </w:r>
                <w:r>
                  <w:rPr>
                    <w:rFonts w:asciiTheme="minorHAnsi" w:cstheme="minorHAnsi"/>
                    <w:sz w:val="22"/>
                    <w:szCs w:val="22"/>
                  </w:rPr>
                  <w:t xml:space="preserve"> Ukrainos įstatymą dėl sankcijų.</w:t>
                </w:r>
              </w:p>
            </w:tc>
            <w:tc>
              <w:tcPr>
                <w:tcW w:w="5147" w:type="dxa"/>
              </w:tcPr>
              <w:p w14:paraId="10D5E501" w14:textId="5F769F67" w:rsidR="00215453" w:rsidRPr="00DD15CD" w:rsidRDefault="00215453" w:rsidP="00215453">
                <w:pPr>
                  <w:jc w:val="both"/>
                  <w:rPr>
                    <w:rFonts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Tiekėjas teikdamas pasiūlymą deklaruoja šiame punkte nurodytų draudžiamųjų sąlygų nebuvimą.</w:t>
                </w:r>
              </w:p>
            </w:tc>
          </w:tr>
        </w:tbl>
        <w:p w14:paraId="79C20EB4" w14:textId="386EA6EA" w:rsidR="009E551B" w:rsidRDefault="00CE3105" w:rsidP="006B5510">
          <w:pPr>
            <w:spacing w:after="0" w:line="240" w:lineRule="auto"/>
            <w:jc w:val="both"/>
            <w:rPr>
              <w:rFonts w:cstheme="minorHAnsi"/>
              <w:color w:val="000000" w:themeColor="text1"/>
              <w:spacing w:val="-8"/>
            </w:rPr>
          </w:pPr>
        </w:p>
      </w:sdtContent>
    </w:sdt>
    <w:p w14:paraId="4218BC3C" w14:textId="77777777" w:rsidR="009E551B" w:rsidRPr="00302A53" w:rsidRDefault="009E551B" w:rsidP="009E551B">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49FA1B65" w14:textId="77777777" w:rsidR="009E551B" w:rsidRPr="005D7362" w:rsidRDefault="009E551B" w:rsidP="009E551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9.1. 1 priedas „Pirkimo sąlygų bendroji dalis“</w:t>
      </w:r>
    </w:p>
    <w:p w14:paraId="1AF9C41D" w14:textId="77777777" w:rsidR="009E551B" w:rsidRPr="005D7362" w:rsidRDefault="009E551B" w:rsidP="009E551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9.2. 2 priedas „Techninė specifikacija“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7AE55EE1" w14:textId="77777777" w:rsidR="009E551B" w:rsidRPr="005D7362" w:rsidRDefault="009E551B" w:rsidP="009E551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 xml:space="preserve">9.3. 3 priedas „EBVPD“ (XML </w:t>
      </w:r>
      <w:r>
        <w:rPr>
          <w:rFonts w:eastAsia="Times New Roman" w:cstheme="minorHAnsi"/>
          <w:color w:val="000000" w:themeColor="text1"/>
          <w:spacing w:val="-8"/>
          <w:sz w:val="22"/>
          <w:szCs w:val="22"/>
          <w:lang w:eastAsia="en-US"/>
        </w:rPr>
        <w:t xml:space="preserve"> ir </w:t>
      </w:r>
      <w:proofErr w:type="spellStart"/>
      <w:r>
        <w:rPr>
          <w:rFonts w:eastAsia="Times New Roman" w:cstheme="minorHAnsi"/>
          <w:color w:val="000000" w:themeColor="text1"/>
          <w:spacing w:val="-8"/>
          <w:sz w:val="22"/>
          <w:szCs w:val="22"/>
          <w:lang w:eastAsia="en-US"/>
        </w:rPr>
        <w:t>pdf</w:t>
      </w:r>
      <w:proofErr w:type="spellEnd"/>
      <w:r>
        <w:rPr>
          <w:rFonts w:eastAsia="Times New Roman" w:cstheme="minorHAnsi"/>
          <w:color w:val="000000" w:themeColor="text1"/>
          <w:spacing w:val="-8"/>
          <w:sz w:val="22"/>
          <w:szCs w:val="22"/>
          <w:lang w:eastAsia="en-US"/>
        </w:rPr>
        <w:t xml:space="preserve"> </w:t>
      </w:r>
      <w:r w:rsidRPr="005D7362">
        <w:rPr>
          <w:rFonts w:eastAsia="Times New Roman" w:cstheme="minorHAnsi"/>
          <w:color w:val="000000" w:themeColor="text1"/>
          <w:spacing w:val="-8"/>
          <w:sz w:val="22"/>
          <w:szCs w:val="22"/>
          <w:lang w:eastAsia="en-US"/>
        </w:rPr>
        <w:t>format</w:t>
      </w:r>
      <w:r>
        <w:rPr>
          <w:rFonts w:eastAsia="Times New Roman" w:cstheme="minorHAnsi"/>
          <w:color w:val="000000" w:themeColor="text1"/>
          <w:spacing w:val="-8"/>
          <w:sz w:val="22"/>
          <w:szCs w:val="22"/>
          <w:lang w:eastAsia="en-US"/>
        </w:rPr>
        <w:t>ais</w:t>
      </w:r>
      <w:r w:rsidRPr="005D7362">
        <w:rPr>
          <w:rFonts w:eastAsia="Times New Roman" w:cstheme="minorHAnsi"/>
          <w:color w:val="000000" w:themeColor="text1"/>
          <w:spacing w:val="-8"/>
          <w:sz w:val="22"/>
          <w:szCs w:val="22"/>
          <w:lang w:eastAsia="en-US"/>
        </w:rPr>
        <w:t>)</w:t>
      </w:r>
    </w:p>
    <w:p w14:paraId="4C75CF7B" w14:textId="77777777" w:rsidR="009E551B" w:rsidRPr="005D7362" w:rsidRDefault="009E551B" w:rsidP="009E551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9.4. 4 priedas „Pasiūlymo forma“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5EA57155" w14:textId="77777777" w:rsidR="009E551B" w:rsidRPr="005D7362" w:rsidRDefault="009E551B" w:rsidP="009E551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5 priedas „Tiekėjų pašalinimo pagrindai“</w:t>
      </w:r>
    </w:p>
    <w:p w14:paraId="0BF9A6F1" w14:textId="77777777" w:rsidR="009E551B" w:rsidRPr="005D7362" w:rsidRDefault="009E551B" w:rsidP="009E551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9.6. 6 priedas „</w:t>
      </w:r>
      <w:r w:rsidRPr="005D7362">
        <w:rPr>
          <w:rFonts w:eastAsia="Calibri" w:cstheme="minorHAnsi"/>
          <w:color w:val="000000" w:themeColor="text1"/>
          <w:sz w:val="22"/>
          <w:szCs w:val="22"/>
        </w:rPr>
        <w:t>Tiekėjo prekių sąrašas</w:t>
      </w:r>
      <w:r w:rsidRPr="005D7362">
        <w:rPr>
          <w:rFonts w:eastAsia="Times New Roman" w:cstheme="minorHAnsi"/>
          <w:color w:val="000000" w:themeColor="text1"/>
          <w:spacing w:val="-8"/>
          <w:sz w:val="22"/>
          <w:szCs w:val="22"/>
          <w:lang w:eastAsia="en-US"/>
        </w:rPr>
        <w:t>“</w:t>
      </w:r>
    </w:p>
    <w:p w14:paraId="038635F5" w14:textId="77777777" w:rsidR="009E551B" w:rsidRPr="006B5510" w:rsidRDefault="009E551B" w:rsidP="009E551B">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7</w:t>
      </w:r>
      <w:r w:rsidRPr="005D7362">
        <w:rPr>
          <w:rFonts w:eastAsia="Times New Roman" w:cstheme="minorHAnsi"/>
          <w:color w:val="000000" w:themeColor="text1"/>
          <w:spacing w:val="-8"/>
          <w:sz w:val="22"/>
          <w:szCs w:val="22"/>
          <w:lang w:eastAsia="en-US"/>
        </w:rPr>
        <w:t>. 7 priedas „Sutarties projektas“</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376BEABA" w14:textId="77777777" w:rsidR="009E551B" w:rsidRPr="006B5510" w:rsidRDefault="009E551B" w:rsidP="006B5510">
      <w:pPr>
        <w:spacing w:after="0" w:line="240" w:lineRule="auto"/>
        <w:jc w:val="both"/>
        <w:rPr>
          <w:rFonts w:eastAsia="Times New Roman" w:cstheme="minorHAnsi"/>
          <w:i/>
          <w:color w:val="000000" w:themeColor="text1"/>
          <w:spacing w:val="-8"/>
          <w:sz w:val="22"/>
          <w:szCs w:val="22"/>
          <w:lang w:eastAsia="en-US"/>
        </w:rPr>
      </w:pPr>
    </w:p>
    <w:sectPr w:rsidR="009E551B" w:rsidRPr="006B5510" w:rsidSect="00E46816">
      <w:headerReference w:type="default" r:id="rId14"/>
      <w:headerReference w:type="first" r:id="rId15"/>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6399" w14:textId="77777777" w:rsidR="00CE3105" w:rsidRDefault="00CE3105" w:rsidP="00D05666">
      <w:r>
        <w:separator/>
      </w:r>
    </w:p>
  </w:endnote>
  <w:endnote w:type="continuationSeparator" w:id="0">
    <w:p w14:paraId="288A2A24" w14:textId="77777777" w:rsidR="00CE3105" w:rsidRDefault="00CE3105" w:rsidP="00D05666">
      <w:r>
        <w:continuationSeparator/>
      </w:r>
    </w:p>
  </w:endnote>
  <w:endnote w:type="continuationNotice" w:id="1">
    <w:p w14:paraId="4FA17EA4" w14:textId="77777777" w:rsidR="00CE3105" w:rsidRDefault="00CE3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C11F" w14:textId="77777777" w:rsidR="00CE3105" w:rsidRDefault="00CE3105" w:rsidP="00D05666">
      <w:r>
        <w:separator/>
      </w:r>
    </w:p>
  </w:footnote>
  <w:footnote w:type="continuationSeparator" w:id="0">
    <w:p w14:paraId="7B44DE75" w14:textId="77777777" w:rsidR="00CE3105" w:rsidRDefault="00CE3105" w:rsidP="00D05666">
      <w:r>
        <w:continuationSeparator/>
      </w:r>
    </w:p>
  </w:footnote>
  <w:footnote w:type="continuationNotice" w:id="1">
    <w:p w14:paraId="4119DF7C" w14:textId="77777777" w:rsidR="00CE3105" w:rsidRDefault="00CE3105">
      <w:pPr>
        <w:spacing w:after="0" w:line="240" w:lineRule="auto"/>
      </w:pPr>
    </w:p>
  </w:footnote>
  <w:footnote w:id="2">
    <w:p w14:paraId="17B3BAB1" w14:textId="13B022F3" w:rsidR="00086017" w:rsidRDefault="00086017" w:rsidP="00CF1308">
      <w:pPr>
        <w:pStyle w:val="FootnoteText"/>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3">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4">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EFF"/>
    <w:multiLevelType w:val="hybridMultilevel"/>
    <w:tmpl w:val="F78666EA"/>
    <w:lvl w:ilvl="0" w:tplc="E6502B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3582258C"/>
    <w:lvl w:ilvl="0" w:tplc="4D041A98">
      <w:start w:val="1"/>
      <w:numFmt w:val="decimal"/>
      <w:lvlText w:val="4.1.%1."/>
      <w:lvlJc w:val="left"/>
      <w:pPr>
        <w:ind w:left="862" w:hanging="360"/>
      </w:pPr>
      <w:rPr>
        <w:rFonts w:hint="default"/>
      </w:rPr>
    </w:lvl>
    <w:lvl w:ilvl="1" w:tplc="EF4A7622">
      <w:numFmt w:val="bullet"/>
      <w:lvlText w:val="•"/>
      <w:lvlJc w:val="left"/>
      <w:pPr>
        <w:ind w:left="2497" w:hanging="1275"/>
      </w:pPr>
      <w:rPr>
        <w:rFonts w:ascii="Calibri" w:eastAsia="Calibri" w:hAnsi="Calibri" w:cs="Calibri" w:hint="default"/>
      </w:r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805A4"/>
    <w:multiLevelType w:val="hybridMultilevel"/>
    <w:tmpl w:val="1974B954"/>
    <w:lvl w:ilvl="0" w:tplc="E6502B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8451A"/>
    <w:multiLevelType w:val="hybridMultilevel"/>
    <w:tmpl w:val="8892CB20"/>
    <w:lvl w:ilvl="0" w:tplc="E6502B6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2E31E0"/>
    <w:multiLevelType w:val="hybridMultilevel"/>
    <w:tmpl w:val="5248F992"/>
    <w:lvl w:ilvl="0" w:tplc="E6502B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C0F2AB8"/>
    <w:multiLevelType w:val="hybridMultilevel"/>
    <w:tmpl w:val="3A8A160E"/>
    <w:lvl w:ilvl="0" w:tplc="E6502B6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5"/>
  </w:num>
  <w:num w:numId="2" w16cid:durableId="1639186482">
    <w:abstractNumId w:val="30"/>
  </w:num>
  <w:num w:numId="3" w16cid:durableId="1421483574">
    <w:abstractNumId w:val="26"/>
  </w:num>
  <w:num w:numId="4" w16cid:durableId="1451703262">
    <w:abstractNumId w:val="14"/>
  </w:num>
  <w:num w:numId="5" w16cid:durableId="1669290387">
    <w:abstractNumId w:val="33"/>
  </w:num>
  <w:num w:numId="6" w16cid:durableId="1985549552">
    <w:abstractNumId w:val="16"/>
  </w:num>
  <w:num w:numId="7" w16cid:durableId="344600799">
    <w:abstractNumId w:val="22"/>
  </w:num>
  <w:num w:numId="8" w16cid:durableId="708648370">
    <w:abstractNumId w:val="4"/>
  </w:num>
  <w:num w:numId="9" w16cid:durableId="649670914">
    <w:abstractNumId w:val="11"/>
  </w:num>
  <w:num w:numId="10" w16cid:durableId="1262180773">
    <w:abstractNumId w:val="19"/>
  </w:num>
  <w:num w:numId="11" w16cid:durableId="84696277">
    <w:abstractNumId w:val="3"/>
  </w:num>
  <w:num w:numId="12" w16cid:durableId="534347006">
    <w:abstractNumId w:val="29"/>
  </w:num>
  <w:num w:numId="13" w16cid:durableId="443579174">
    <w:abstractNumId w:val="17"/>
  </w:num>
  <w:num w:numId="14" w16cid:durableId="1931623300">
    <w:abstractNumId w:val="27"/>
  </w:num>
  <w:num w:numId="15" w16cid:durableId="1686398191">
    <w:abstractNumId w:val="2"/>
  </w:num>
  <w:num w:numId="16" w16cid:durableId="2011903550">
    <w:abstractNumId w:val="6"/>
  </w:num>
  <w:num w:numId="17" w16cid:durableId="1945187554">
    <w:abstractNumId w:val="20"/>
  </w:num>
  <w:num w:numId="18" w16cid:durableId="882593875">
    <w:abstractNumId w:val="21"/>
  </w:num>
  <w:num w:numId="19" w16cid:durableId="417215447">
    <w:abstractNumId w:val="28"/>
  </w:num>
  <w:num w:numId="20" w16cid:durableId="231546460">
    <w:abstractNumId w:val="1"/>
  </w:num>
  <w:num w:numId="21" w16cid:durableId="1262907773">
    <w:abstractNumId w:val="31"/>
  </w:num>
  <w:num w:numId="22" w16cid:durableId="1541238724">
    <w:abstractNumId w:val="15"/>
  </w:num>
  <w:num w:numId="23" w16cid:durableId="525675550">
    <w:abstractNumId w:val="18"/>
  </w:num>
  <w:num w:numId="24" w16cid:durableId="1609043428">
    <w:abstractNumId w:val="12"/>
  </w:num>
  <w:num w:numId="25" w16cid:durableId="665549157">
    <w:abstractNumId w:val="25"/>
  </w:num>
  <w:num w:numId="26" w16cid:durableId="731931067">
    <w:abstractNumId w:val="9"/>
  </w:num>
  <w:num w:numId="27" w16cid:durableId="1995142635">
    <w:abstractNumId w:val="24"/>
  </w:num>
  <w:num w:numId="28" w16cid:durableId="544483917">
    <w:abstractNumId w:val="7"/>
  </w:num>
  <w:num w:numId="29" w16cid:durableId="2061587503">
    <w:abstractNumId w:val="35"/>
  </w:num>
  <w:num w:numId="30" w16cid:durableId="786510515">
    <w:abstractNumId w:val="13"/>
  </w:num>
  <w:num w:numId="31" w16cid:durableId="513148369">
    <w:abstractNumId w:val="10"/>
  </w:num>
  <w:num w:numId="32" w16cid:durableId="270665829">
    <w:abstractNumId w:val="8"/>
  </w:num>
  <w:num w:numId="33" w16cid:durableId="1382245198">
    <w:abstractNumId w:val="0"/>
  </w:num>
  <w:num w:numId="34" w16cid:durableId="995915676">
    <w:abstractNumId w:val="32"/>
  </w:num>
  <w:num w:numId="35" w16cid:durableId="2136487341">
    <w:abstractNumId w:val="34"/>
  </w:num>
  <w:num w:numId="36" w16cid:durableId="128237166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1E"/>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149"/>
    <w:rsid w:val="001C7F48"/>
    <w:rsid w:val="001D1DBC"/>
    <w:rsid w:val="001D6550"/>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E7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47A9F"/>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A7D58"/>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3F0"/>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371D8"/>
    <w:rsid w:val="0044117D"/>
    <w:rsid w:val="00441581"/>
    <w:rsid w:val="00443DE5"/>
    <w:rsid w:val="00443FA8"/>
    <w:rsid w:val="00443FEB"/>
    <w:rsid w:val="00444799"/>
    <w:rsid w:val="00444DC8"/>
    <w:rsid w:val="0044606C"/>
    <w:rsid w:val="00446913"/>
    <w:rsid w:val="004470F4"/>
    <w:rsid w:val="00447881"/>
    <w:rsid w:val="0044795C"/>
    <w:rsid w:val="00447B36"/>
    <w:rsid w:val="00447D54"/>
    <w:rsid w:val="00450767"/>
    <w:rsid w:val="004512A8"/>
    <w:rsid w:val="00452035"/>
    <w:rsid w:val="004525F0"/>
    <w:rsid w:val="00452C1D"/>
    <w:rsid w:val="00453770"/>
    <w:rsid w:val="00454032"/>
    <w:rsid w:val="00454596"/>
    <w:rsid w:val="00455810"/>
    <w:rsid w:val="00455AA9"/>
    <w:rsid w:val="00457551"/>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1FF9"/>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05"/>
    <w:rsid w:val="00607C46"/>
    <w:rsid w:val="00610972"/>
    <w:rsid w:val="006109E4"/>
    <w:rsid w:val="00612434"/>
    <w:rsid w:val="00612CE6"/>
    <w:rsid w:val="00612EDD"/>
    <w:rsid w:val="00613AA6"/>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510"/>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2EF"/>
    <w:rsid w:val="00742F8F"/>
    <w:rsid w:val="00743205"/>
    <w:rsid w:val="0074360F"/>
    <w:rsid w:val="0074401D"/>
    <w:rsid w:val="0074429A"/>
    <w:rsid w:val="00744393"/>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7A8A"/>
    <w:rsid w:val="007C7D60"/>
    <w:rsid w:val="007D0225"/>
    <w:rsid w:val="007D0F6B"/>
    <w:rsid w:val="007D1221"/>
    <w:rsid w:val="007D1351"/>
    <w:rsid w:val="007D1BAE"/>
    <w:rsid w:val="007D2050"/>
    <w:rsid w:val="007D2BF2"/>
    <w:rsid w:val="007D3F33"/>
    <w:rsid w:val="007D41C0"/>
    <w:rsid w:val="007D5985"/>
    <w:rsid w:val="007D5C61"/>
    <w:rsid w:val="007D7AB0"/>
    <w:rsid w:val="007D7BC5"/>
    <w:rsid w:val="007E05CD"/>
    <w:rsid w:val="007E0E32"/>
    <w:rsid w:val="007E1572"/>
    <w:rsid w:val="007E1893"/>
    <w:rsid w:val="007E2CF6"/>
    <w:rsid w:val="007E3A52"/>
    <w:rsid w:val="007E3D46"/>
    <w:rsid w:val="007E3D62"/>
    <w:rsid w:val="007E625C"/>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472B9"/>
    <w:rsid w:val="009502F5"/>
    <w:rsid w:val="0095251F"/>
    <w:rsid w:val="00954A8F"/>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51B"/>
    <w:rsid w:val="009E5C81"/>
    <w:rsid w:val="009E685A"/>
    <w:rsid w:val="009E6CAF"/>
    <w:rsid w:val="009E77E5"/>
    <w:rsid w:val="009F01B6"/>
    <w:rsid w:val="009F3427"/>
    <w:rsid w:val="009F474E"/>
    <w:rsid w:val="009F47AF"/>
    <w:rsid w:val="009F4836"/>
    <w:rsid w:val="009F4E56"/>
    <w:rsid w:val="009F5AAD"/>
    <w:rsid w:val="009F639D"/>
    <w:rsid w:val="009F644C"/>
    <w:rsid w:val="009F6608"/>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611"/>
    <w:rsid w:val="00A92B0E"/>
    <w:rsid w:val="00A92C9F"/>
    <w:rsid w:val="00A932D0"/>
    <w:rsid w:val="00A934E0"/>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866"/>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3442"/>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399"/>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5407"/>
    <w:rsid w:val="00C56765"/>
    <w:rsid w:val="00C57816"/>
    <w:rsid w:val="00C57E22"/>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10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1F3"/>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8BC"/>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A90"/>
    <w:rsid w:val="00E729B9"/>
    <w:rsid w:val="00E76292"/>
    <w:rsid w:val="00E76434"/>
    <w:rsid w:val="00E76943"/>
    <w:rsid w:val="00E776B3"/>
    <w:rsid w:val="00E77D11"/>
    <w:rsid w:val="00E805D1"/>
    <w:rsid w:val="00E81834"/>
    <w:rsid w:val="00E8184B"/>
    <w:rsid w:val="00E81CD8"/>
    <w:rsid w:val="00E83154"/>
    <w:rsid w:val="00E83222"/>
    <w:rsid w:val="00E8432A"/>
    <w:rsid w:val="00E8486D"/>
    <w:rsid w:val="00E85E8B"/>
    <w:rsid w:val="00E865C4"/>
    <w:rsid w:val="00E865CE"/>
    <w:rsid w:val="00E8695B"/>
    <w:rsid w:val="00E86BCE"/>
    <w:rsid w:val="00E871A9"/>
    <w:rsid w:val="00E872CC"/>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D95"/>
    <w:rsid w:val="00FB62AB"/>
    <w:rsid w:val="00FB66D2"/>
    <w:rsid w:val="00FB77CE"/>
    <w:rsid w:val="00FB7BCA"/>
    <w:rsid w:val="00FC2982"/>
    <w:rsid w:val="00FC30FB"/>
    <w:rsid w:val="00FC3C8A"/>
    <w:rsid w:val="00FC46D9"/>
    <w:rsid w:val="00FC55E0"/>
    <w:rsid w:val="00FC5CAE"/>
    <w:rsid w:val="00FC5CED"/>
    <w:rsid w:val="00FC5EA5"/>
    <w:rsid w:val="00FC674E"/>
    <w:rsid w:val="00FC76A6"/>
    <w:rsid w:val="00FC781C"/>
    <w:rsid w:val="00FD003B"/>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2D08"/>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BE7FE5596F754824A4F00C80DA5AF577"/>
        <w:category>
          <w:name w:val="General"/>
          <w:gallery w:val="placeholder"/>
        </w:category>
        <w:types>
          <w:type w:val="bbPlcHdr"/>
        </w:types>
        <w:behaviors>
          <w:behavior w:val="content"/>
        </w:behaviors>
        <w:guid w:val="{93D9A3DE-1152-4ADD-8A81-8683A4A7A429}"/>
      </w:docPartPr>
      <w:docPartBody>
        <w:p w:rsidR="0031396D" w:rsidRDefault="0065052F" w:rsidP="0065052F">
          <w:pPr>
            <w:pStyle w:val="BE7FE5596F754824A4F00C80DA5AF577"/>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B290E"/>
    <w:rsid w:val="00136A45"/>
    <w:rsid w:val="001B0B1E"/>
    <w:rsid w:val="001D2292"/>
    <w:rsid w:val="00283AC8"/>
    <w:rsid w:val="0031396D"/>
    <w:rsid w:val="004D7F5E"/>
    <w:rsid w:val="00502DEB"/>
    <w:rsid w:val="00541B1A"/>
    <w:rsid w:val="00551BD0"/>
    <w:rsid w:val="005765BA"/>
    <w:rsid w:val="005D113F"/>
    <w:rsid w:val="006268FA"/>
    <w:rsid w:val="0065052F"/>
    <w:rsid w:val="00713972"/>
    <w:rsid w:val="00767B9D"/>
    <w:rsid w:val="007A7C28"/>
    <w:rsid w:val="00820442"/>
    <w:rsid w:val="008864B5"/>
    <w:rsid w:val="008D3BC6"/>
    <w:rsid w:val="008E607F"/>
    <w:rsid w:val="009472B9"/>
    <w:rsid w:val="009E77E5"/>
    <w:rsid w:val="009F3427"/>
    <w:rsid w:val="00AC4213"/>
    <w:rsid w:val="00AC48BF"/>
    <w:rsid w:val="00AE2866"/>
    <w:rsid w:val="00AF751C"/>
    <w:rsid w:val="00BC2E9B"/>
    <w:rsid w:val="00C2494C"/>
    <w:rsid w:val="00C30399"/>
    <w:rsid w:val="00C4495F"/>
    <w:rsid w:val="00CA6834"/>
    <w:rsid w:val="00D93563"/>
    <w:rsid w:val="00DA0DF5"/>
    <w:rsid w:val="00DB50DC"/>
    <w:rsid w:val="00DF4197"/>
    <w:rsid w:val="00E023EC"/>
    <w:rsid w:val="00E47C7E"/>
    <w:rsid w:val="00F4109E"/>
    <w:rsid w:val="00F50560"/>
    <w:rsid w:val="00F6364E"/>
    <w:rsid w:val="00FF2D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52F"/>
    <w:rPr>
      <w:color w:val="808080"/>
    </w:rPr>
  </w:style>
  <w:style w:type="paragraph" w:customStyle="1" w:styleId="4D45D7E2C344430BA8A088548A58D1D7">
    <w:name w:val="4D45D7E2C344430BA8A088548A58D1D7"/>
    <w:rsid w:val="00F4109E"/>
  </w:style>
  <w:style w:type="paragraph" w:customStyle="1" w:styleId="BE7FE5596F754824A4F00C80DA5AF577">
    <w:name w:val="BE7FE5596F754824A4F00C80DA5AF577"/>
    <w:rsid w:val="006505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9</Pages>
  <Words>14754</Words>
  <Characters>8411</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Justas Šakočius</cp:lastModifiedBy>
  <cp:revision>174</cp:revision>
  <dcterms:created xsi:type="dcterms:W3CDTF">2022-04-21T12:46:00Z</dcterms:created>
  <dcterms:modified xsi:type="dcterms:W3CDTF">2026-02-13T07:25:00Z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