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AFB2" w14:textId="77777777" w:rsidR="0095076F" w:rsidRPr="001D7439" w:rsidRDefault="0095076F" w:rsidP="00CC7F06">
      <w:pPr>
        <w:jc w:val="right"/>
        <w:rPr>
          <w:rFonts w:ascii="Calibri" w:hAnsi="Calibri" w:cs="Calibri"/>
          <w:b/>
          <w:bCs/>
          <w:lang w:val="lt-LT"/>
        </w:rPr>
      </w:pPr>
    </w:p>
    <w:p w14:paraId="6263E153" w14:textId="1ECAD413" w:rsidR="00026994" w:rsidRPr="001D7439" w:rsidRDefault="009230D5" w:rsidP="00CC7F06">
      <w:pPr>
        <w:jc w:val="right"/>
        <w:rPr>
          <w:rFonts w:ascii="Calibri" w:hAnsi="Calibri" w:cs="Calibri"/>
          <w:b/>
          <w:bCs/>
          <w:lang w:val="lt-LT"/>
        </w:rPr>
      </w:pPr>
      <w:r w:rsidRPr="001D7439">
        <w:rPr>
          <w:rFonts w:ascii="Calibri" w:hAnsi="Calibri" w:cs="Calibri"/>
          <w:b/>
          <w:bCs/>
          <w:lang w:val="lt-LT"/>
        </w:rPr>
        <w:t>Protokolo Nr.</w:t>
      </w:r>
      <w:r w:rsidR="00953C9D" w:rsidRPr="001D7439">
        <w:rPr>
          <w:rFonts w:ascii="Calibri" w:hAnsi="Calibri" w:cs="Calibri"/>
          <w:b/>
          <w:bCs/>
          <w:lang w:val="lt-LT"/>
        </w:rPr>
        <w:t xml:space="preserve"> </w:t>
      </w:r>
      <w:r w:rsidR="008A44C1" w:rsidRPr="001D7439">
        <w:rPr>
          <w:rFonts w:ascii="Calibri" w:hAnsi="Calibri" w:cs="Calibri"/>
          <w:b/>
          <w:bCs/>
          <w:lang w:val="lt-LT"/>
        </w:rPr>
        <w:t>2</w:t>
      </w:r>
      <w:r w:rsidR="00953C9D" w:rsidRPr="001D7439">
        <w:rPr>
          <w:rFonts w:ascii="Calibri" w:hAnsi="Calibri" w:cs="Calibri"/>
          <w:b/>
          <w:bCs/>
          <w:lang w:val="lt-LT"/>
        </w:rPr>
        <w:t xml:space="preserve"> </w:t>
      </w:r>
      <w:r w:rsidRPr="001D7439">
        <w:rPr>
          <w:rFonts w:ascii="Calibri" w:hAnsi="Calibri" w:cs="Calibri"/>
          <w:b/>
          <w:bCs/>
          <w:lang w:val="lt-LT"/>
        </w:rPr>
        <w:t xml:space="preserve"> priedas</w:t>
      </w:r>
    </w:p>
    <w:p w14:paraId="044562D4" w14:textId="77777777" w:rsidR="008D3378" w:rsidRPr="001D7439" w:rsidRDefault="008D3378" w:rsidP="00CC7F06">
      <w:pPr>
        <w:widowControl w:val="0"/>
        <w:jc w:val="center"/>
        <w:rPr>
          <w:rFonts w:ascii="Calibri" w:hAnsi="Calibri" w:cs="Calibri"/>
          <w:b/>
          <w:bCs/>
          <w:lang w:val="lt-LT"/>
        </w:rPr>
      </w:pPr>
    </w:p>
    <w:p w14:paraId="2F2A249F" w14:textId="53411EBF" w:rsidR="00FD0938" w:rsidRPr="001D7439" w:rsidRDefault="00026994" w:rsidP="00CC7F06">
      <w:pPr>
        <w:widowControl w:val="0"/>
        <w:jc w:val="center"/>
        <w:rPr>
          <w:rFonts w:ascii="Calibri" w:hAnsi="Calibri" w:cs="Calibri"/>
          <w:b/>
          <w:bCs/>
          <w:lang w:val="lt-LT"/>
        </w:rPr>
      </w:pPr>
      <w:r w:rsidRPr="001D7439">
        <w:rPr>
          <w:rFonts w:ascii="Calibri" w:hAnsi="Calibri" w:cs="Calibri"/>
          <w:b/>
          <w:bCs/>
          <w:lang w:val="lt-LT"/>
        </w:rPr>
        <w:t xml:space="preserve">VIEŠASIS PIRKIMAS </w:t>
      </w:r>
    </w:p>
    <w:p w14:paraId="31FB79E5" w14:textId="228C236F" w:rsidR="00BA58C5" w:rsidRPr="001D7439" w:rsidRDefault="00026994" w:rsidP="00CC7F06">
      <w:pPr>
        <w:widowControl w:val="0"/>
        <w:jc w:val="center"/>
        <w:rPr>
          <w:rFonts w:ascii="Calibri" w:hAnsi="Calibri" w:cs="Calibri"/>
          <w:b/>
          <w:bCs/>
          <w:lang w:val="lt-LT"/>
        </w:rPr>
      </w:pPr>
      <w:r w:rsidRPr="001D7439">
        <w:rPr>
          <w:rFonts w:ascii="Calibri" w:hAnsi="Calibri" w:cs="Calibri"/>
          <w:b/>
          <w:bCs/>
          <w:lang w:val="lt-LT"/>
        </w:rPr>
        <w:t>„</w:t>
      </w:r>
      <w:r w:rsidR="007676C5" w:rsidRPr="001D7439">
        <w:rPr>
          <w:rFonts w:ascii="Calibri" w:hAnsi="Calibri" w:cs="Calibri"/>
          <w:b/>
          <w:bCs/>
          <w:kern w:val="2"/>
          <w:lang w:val="lt-LT"/>
        </w:rPr>
        <w:t>ĮVAIRIŲ SOCIALINIŲ IŠMOKŲ (PAŠALPŲ, KOMPENSACIJŲ IR KITŲ IŠMOKŲ) PRISTATYMO IR IŠMOKĖJIMO JŲ GAVĖJAMS PASLAUGOS</w:t>
      </w:r>
      <w:r w:rsidRPr="001D7439">
        <w:rPr>
          <w:rFonts w:ascii="Calibri" w:hAnsi="Calibri" w:cs="Calibri"/>
          <w:b/>
          <w:bCs/>
          <w:lang w:val="lt-LT"/>
        </w:rPr>
        <w:t xml:space="preserve">“ </w:t>
      </w:r>
    </w:p>
    <w:p w14:paraId="12DA97C4" w14:textId="54958FA0" w:rsidR="00026994" w:rsidRPr="001D7439" w:rsidRDefault="00026994" w:rsidP="00CC7F06">
      <w:pPr>
        <w:widowControl w:val="0"/>
        <w:jc w:val="center"/>
        <w:rPr>
          <w:rFonts w:ascii="Calibri" w:hAnsi="Calibri" w:cs="Calibri"/>
          <w:b/>
          <w:bCs/>
          <w:lang w:val="lt-LT"/>
        </w:rPr>
      </w:pPr>
      <w:r w:rsidRPr="001D7439">
        <w:rPr>
          <w:rFonts w:ascii="Calibri" w:hAnsi="Calibri" w:cs="Calibri"/>
          <w:b/>
          <w:bCs/>
          <w:lang w:val="lt-LT"/>
        </w:rPr>
        <w:t xml:space="preserve">(TOLIAU – PIRKIMAS) </w:t>
      </w:r>
      <w:r w:rsidR="0050729D" w:rsidRPr="001D7439">
        <w:rPr>
          <w:rFonts w:ascii="Calibri" w:hAnsi="Calibri" w:cs="Calibri"/>
          <w:b/>
          <w:bCs/>
          <w:lang w:val="lt-LT"/>
        </w:rPr>
        <w:t>ID</w:t>
      </w:r>
      <w:r w:rsidRPr="001D7439">
        <w:rPr>
          <w:rFonts w:ascii="Calibri" w:hAnsi="Calibri" w:cs="Calibri"/>
          <w:b/>
          <w:bCs/>
          <w:lang w:val="lt-LT"/>
        </w:rPr>
        <w:t xml:space="preserve"> </w:t>
      </w:r>
      <w:r w:rsidR="007676C5" w:rsidRPr="001D7439">
        <w:rPr>
          <w:rFonts w:ascii="Calibri" w:hAnsi="Calibri" w:cs="Calibri"/>
          <w:shd w:val="clear" w:color="auto" w:fill="FFFFFF"/>
          <w:lang w:val="lt-LT"/>
        </w:rPr>
        <w:t>6488258</w:t>
      </w:r>
    </w:p>
    <w:p w14:paraId="66FCE9DB" w14:textId="77777777" w:rsidR="00026994" w:rsidRPr="001D7439" w:rsidRDefault="00026994" w:rsidP="00CC7F06">
      <w:pPr>
        <w:widowControl w:val="0"/>
        <w:jc w:val="center"/>
        <w:rPr>
          <w:rFonts w:ascii="Calibri" w:hAnsi="Calibri" w:cs="Calibri"/>
          <w:lang w:val="lt-LT"/>
        </w:rPr>
      </w:pPr>
    </w:p>
    <w:p w14:paraId="0FA4647B" w14:textId="6A73E351" w:rsidR="00026994" w:rsidRPr="001D7439" w:rsidRDefault="00026994" w:rsidP="00CC7F06">
      <w:pPr>
        <w:jc w:val="center"/>
        <w:rPr>
          <w:rFonts w:ascii="Calibri" w:hAnsi="Calibri" w:cs="Calibri"/>
          <w:lang w:val="lt-LT"/>
        </w:rPr>
      </w:pPr>
      <w:r w:rsidRPr="001D7439">
        <w:rPr>
          <w:rFonts w:ascii="Calibri" w:hAnsi="Calibri" w:cs="Calibri"/>
          <w:lang w:val="lt-LT"/>
        </w:rPr>
        <w:t>ATSAKYMA</w:t>
      </w:r>
      <w:r w:rsidR="00C34D00" w:rsidRPr="001D7439">
        <w:rPr>
          <w:rFonts w:ascii="Calibri" w:hAnsi="Calibri" w:cs="Calibri"/>
          <w:lang w:val="lt-LT"/>
        </w:rPr>
        <w:t>I</w:t>
      </w:r>
      <w:r w:rsidRPr="001D7439">
        <w:rPr>
          <w:rFonts w:ascii="Calibri" w:hAnsi="Calibri" w:cs="Calibri"/>
          <w:lang w:val="lt-LT"/>
        </w:rPr>
        <w:t xml:space="preserve"> Į PAKLAUSIM</w:t>
      </w:r>
      <w:r w:rsidR="00C34D00" w:rsidRPr="001D7439">
        <w:rPr>
          <w:rFonts w:ascii="Calibri" w:hAnsi="Calibri" w:cs="Calibri"/>
          <w:lang w:val="lt-LT"/>
        </w:rPr>
        <w:t>US</w:t>
      </w:r>
    </w:p>
    <w:p w14:paraId="5903D5A8" w14:textId="4FAAA602" w:rsidR="00026994" w:rsidRPr="001D7439" w:rsidRDefault="0050729D" w:rsidP="00CC7F06">
      <w:pPr>
        <w:pStyle w:val="Pavadinimas"/>
        <w:widowControl w:val="0"/>
        <w:spacing w:line="240" w:lineRule="auto"/>
        <w:ind w:right="-423" w:firstLine="720"/>
        <w:jc w:val="both"/>
        <w:rPr>
          <w:rFonts w:ascii="Calibri" w:hAnsi="Calibri" w:cs="Calibri"/>
          <w:color w:val="auto"/>
          <w:spacing w:val="0"/>
          <w:sz w:val="24"/>
          <w:szCs w:val="24"/>
          <w:lang w:val="lt-LT"/>
        </w:rPr>
      </w:pPr>
      <w:r w:rsidRPr="001D7439">
        <w:rPr>
          <w:rStyle w:val="Grietas"/>
          <w:rFonts w:ascii="Calibri" w:hAnsi="Calibri" w:cs="Calibri"/>
          <w:color w:val="auto"/>
          <w:spacing w:val="0"/>
          <w:sz w:val="24"/>
          <w:szCs w:val="24"/>
          <w:lang w:val="lt-LT"/>
        </w:rPr>
        <w:t>P</w:t>
      </w:r>
      <w:r w:rsidR="009230D5" w:rsidRPr="001D7439">
        <w:rPr>
          <w:rStyle w:val="Grietas"/>
          <w:rFonts w:ascii="Calibri" w:hAnsi="Calibri" w:cs="Calibri"/>
          <w:color w:val="auto"/>
          <w:spacing w:val="0"/>
          <w:sz w:val="24"/>
          <w:szCs w:val="24"/>
          <w:lang w:val="lt-LT"/>
        </w:rPr>
        <w:t>erkančioji organizacija</w:t>
      </w:r>
      <w:r w:rsidR="008C2C99" w:rsidRPr="001D7439">
        <w:rPr>
          <w:rStyle w:val="Grietas"/>
          <w:rFonts w:ascii="Calibri" w:hAnsi="Calibri" w:cs="Calibri"/>
          <w:color w:val="auto"/>
          <w:spacing w:val="0"/>
          <w:sz w:val="24"/>
          <w:szCs w:val="24"/>
          <w:lang w:val="lt-LT"/>
        </w:rPr>
        <w:t xml:space="preserve"> </w:t>
      </w:r>
      <w:r w:rsidR="00345D80" w:rsidRPr="001D7439">
        <w:rPr>
          <w:rStyle w:val="Grietas"/>
          <w:rFonts w:ascii="Calibri" w:hAnsi="Calibri" w:cs="Calibri"/>
          <w:color w:val="auto"/>
          <w:spacing w:val="0"/>
          <w:sz w:val="24"/>
          <w:szCs w:val="24"/>
          <w:lang w:val="lt-LT"/>
        </w:rPr>
        <w:t>(toliau – PO)</w:t>
      </w:r>
      <w:r w:rsidR="003534DD" w:rsidRPr="001D7439">
        <w:rPr>
          <w:rStyle w:val="Grietas"/>
          <w:rFonts w:ascii="Calibri" w:hAnsi="Calibri" w:cs="Calibri"/>
          <w:color w:val="auto"/>
          <w:spacing w:val="0"/>
          <w:sz w:val="24"/>
          <w:szCs w:val="24"/>
          <w:lang w:val="lt-LT"/>
        </w:rPr>
        <w:t xml:space="preserve"> </w:t>
      </w:r>
      <w:r w:rsidR="00CF76B7" w:rsidRPr="001D7439">
        <w:rPr>
          <w:rStyle w:val="Grietas"/>
          <w:rFonts w:ascii="Calibri" w:hAnsi="Calibri" w:cs="Calibri"/>
          <w:b w:val="0"/>
          <w:bCs w:val="0"/>
          <w:color w:val="auto"/>
          <w:spacing w:val="0"/>
          <w:sz w:val="24"/>
          <w:szCs w:val="24"/>
          <w:lang w:val="lt-LT"/>
        </w:rPr>
        <w:t>CVP IS priemonėmis</w:t>
      </w:r>
      <w:r w:rsidR="00CF76B7" w:rsidRPr="001D7439">
        <w:rPr>
          <w:rStyle w:val="Grietas"/>
          <w:rFonts w:ascii="Calibri" w:hAnsi="Calibri" w:cs="Calibri"/>
          <w:color w:val="auto"/>
          <w:spacing w:val="0"/>
          <w:sz w:val="24"/>
          <w:szCs w:val="24"/>
          <w:lang w:val="lt-LT"/>
        </w:rPr>
        <w:t xml:space="preserve"> </w:t>
      </w:r>
      <w:r w:rsidR="007676C5" w:rsidRPr="001D7439">
        <w:rPr>
          <w:rStyle w:val="Grietas"/>
          <w:rFonts w:ascii="Calibri" w:hAnsi="Calibri" w:cs="Calibri"/>
          <w:b w:val="0"/>
          <w:bCs w:val="0"/>
          <w:color w:val="auto"/>
          <w:spacing w:val="0"/>
          <w:sz w:val="24"/>
          <w:szCs w:val="24"/>
          <w:lang w:val="lt-LT"/>
        </w:rPr>
        <w:t>2026-02-13</w:t>
      </w:r>
      <w:r w:rsidR="003534DD" w:rsidRPr="001D7439">
        <w:rPr>
          <w:rStyle w:val="Grietas"/>
          <w:rFonts w:ascii="Calibri" w:hAnsi="Calibri" w:cs="Calibri"/>
          <w:color w:val="auto"/>
          <w:spacing w:val="0"/>
          <w:sz w:val="24"/>
          <w:szCs w:val="24"/>
          <w:lang w:val="lt-LT"/>
        </w:rPr>
        <w:t xml:space="preserve"> </w:t>
      </w:r>
      <w:r w:rsidR="00CF76B7" w:rsidRPr="001D7439">
        <w:rPr>
          <w:rFonts w:ascii="Calibri" w:hAnsi="Calibri" w:cs="Calibri"/>
          <w:color w:val="auto"/>
          <w:spacing w:val="0"/>
          <w:sz w:val="24"/>
          <w:szCs w:val="24"/>
          <w:lang w:val="lt-LT"/>
        </w:rPr>
        <w:t xml:space="preserve">(pranešimo </w:t>
      </w:r>
      <w:r w:rsidRPr="001D7439">
        <w:rPr>
          <w:rFonts w:ascii="Calibri" w:hAnsi="Calibri" w:cs="Calibri"/>
          <w:color w:val="auto"/>
          <w:spacing w:val="0"/>
          <w:sz w:val="24"/>
          <w:szCs w:val="24"/>
          <w:lang w:val="lt-LT"/>
        </w:rPr>
        <w:t>ID</w:t>
      </w:r>
      <w:r w:rsidR="00CF76B7" w:rsidRPr="001D7439">
        <w:rPr>
          <w:rFonts w:ascii="Calibri" w:hAnsi="Calibri" w:cs="Calibri"/>
          <w:color w:val="auto"/>
          <w:spacing w:val="0"/>
          <w:sz w:val="24"/>
          <w:szCs w:val="24"/>
          <w:lang w:val="lt-LT"/>
        </w:rPr>
        <w:t xml:space="preserve"> </w:t>
      </w:r>
      <w:r w:rsidR="007676C5" w:rsidRPr="001D7439">
        <w:rPr>
          <w:rFonts w:ascii="Calibri" w:hAnsi="Calibri" w:cs="Calibri"/>
          <w:color w:val="auto"/>
          <w:spacing w:val="0"/>
          <w:sz w:val="24"/>
          <w:szCs w:val="24"/>
          <w:lang w:val="lt-LT"/>
        </w:rPr>
        <w:t>538729</w:t>
      </w:r>
      <w:r w:rsidR="003818A7" w:rsidRPr="001D7439">
        <w:rPr>
          <w:rFonts w:ascii="Calibri" w:hAnsi="Calibri" w:cs="Calibri"/>
          <w:color w:val="auto"/>
          <w:spacing w:val="0"/>
          <w:sz w:val="24"/>
          <w:szCs w:val="24"/>
          <w:lang w:val="lt-LT"/>
        </w:rPr>
        <w:t>)</w:t>
      </w:r>
      <w:r w:rsidR="007676C5" w:rsidRPr="001D7439">
        <w:rPr>
          <w:rFonts w:ascii="Calibri" w:hAnsi="Calibri" w:cs="Calibri"/>
          <w:color w:val="auto"/>
          <w:spacing w:val="0"/>
          <w:sz w:val="24"/>
          <w:szCs w:val="24"/>
          <w:lang w:val="lt-LT"/>
        </w:rPr>
        <w:t>, 2026-02-18 (pranešimo ID 541668)</w:t>
      </w:r>
      <w:r w:rsidR="003818A7" w:rsidRPr="001D7439">
        <w:rPr>
          <w:rFonts w:ascii="Calibri" w:hAnsi="Calibri" w:cs="Calibri"/>
          <w:color w:val="auto"/>
          <w:spacing w:val="0"/>
          <w:sz w:val="24"/>
          <w:szCs w:val="24"/>
          <w:lang w:val="lt-LT"/>
        </w:rPr>
        <w:t xml:space="preserve"> </w:t>
      </w:r>
      <w:r w:rsidR="007C1CEA" w:rsidRPr="001D7439">
        <w:rPr>
          <w:rFonts w:ascii="Calibri" w:hAnsi="Calibri" w:cs="Calibri"/>
          <w:color w:val="auto"/>
          <w:spacing w:val="0"/>
          <w:sz w:val="24"/>
          <w:szCs w:val="24"/>
          <w:lang w:val="lt-LT"/>
        </w:rPr>
        <w:t>gavo tiekėj</w:t>
      </w:r>
      <w:r w:rsidR="007676C5" w:rsidRPr="001D7439">
        <w:rPr>
          <w:rFonts w:ascii="Calibri" w:hAnsi="Calibri" w:cs="Calibri"/>
          <w:color w:val="auto"/>
          <w:spacing w:val="0"/>
          <w:sz w:val="24"/>
          <w:szCs w:val="24"/>
          <w:lang w:val="lt-LT"/>
        </w:rPr>
        <w:t>ų</w:t>
      </w:r>
      <w:r w:rsidR="007C1CEA" w:rsidRPr="001D7439">
        <w:rPr>
          <w:rFonts w:ascii="Calibri" w:hAnsi="Calibri" w:cs="Calibri"/>
          <w:color w:val="auto"/>
          <w:spacing w:val="0"/>
          <w:sz w:val="24"/>
          <w:szCs w:val="24"/>
          <w:lang w:val="lt-LT"/>
        </w:rPr>
        <w:t xml:space="preserve"> paklausim</w:t>
      </w:r>
      <w:r w:rsidR="00C34D00" w:rsidRPr="001D7439">
        <w:rPr>
          <w:rFonts w:ascii="Calibri" w:hAnsi="Calibri" w:cs="Calibri"/>
          <w:color w:val="auto"/>
          <w:spacing w:val="0"/>
          <w:sz w:val="24"/>
          <w:szCs w:val="24"/>
          <w:lang w:val="lt-LT"/>
        </w:rPr>
        <w:t>us</w:t>
      </w:r>
      <w:r w:rsidR="007C1CEA" w:rsidRPr="001D7439">
        <w:rPr>
          <w:rFonts w:ascii="Calibri" w:hAnsi="Calibri" w:cs="Calibri"/>
          <w:color w:val="auto"/>
          <w:spacing w:val="0"/>
          <w:sz w:val="24"/>
          <w:szCs w:val="24"/>
          <w:lang w:val="lt-LT"/>
        </w:rPr>
        <w:t>.</w:t>
      </w:r>
      <w:r w:rsidR="00026994" w:rsidRPr="001D7439">
        <w:rPr>
          <w:rFonts w:ascii="Calibri" w:hAnsi="Calibri" w:cs="Calibri"/>
          <w:color w:val="auto"/>
          <w:spacing w:val="0"/>
          <w:sz w:val="24"/>
          <w:szCs w:val="24"/>
          <w:lang w:val="lt-LT"/>
        </w:rPr>
        <w:t xml:space="preserve"> </w:t>
      </w:r>
      <w:r w:rsidR="007C1CEA" w:rsidRPr="001D7439">
        <w:rPr>
          <w:rFonts w:ascii="Calibri" w:hAnsi="Calibri" w:cs="Calibri"/>
          <w:color w:val="auto"/>
          <w:spacing w:val="0"/>
          <w:sz w:val="24"/>
          <w:szCs w:val="24"/>
          <w:lang w:val="lt-LT"/>
        </w:rPr>
        <w:t>V</w:t>
      </w:r>
      <w:r w:rsidR="00026994" w:rsidRPr="001D7439">
        <w:rPr>
          <w:rFonts w:ascii="Calibri" w:hAnsi="Calibri" w:cs="Calibri"/>
          <w:color w:val="auto"/>
          <w:spacing w:val="0"/>
          <w:sz w:val="24"/>
          <w:szCs w:val="24"/>
          <w:lang w:val="lt-LT"/>
        </w:rPr>
        <w:t xml:space="preserve">adovaudamasi </w:t>
      </w:r>
      <w:r w:rsidR="00400046" w:rsidRPr="001D7439">
        <w:rPr>
          <w:rFonts w:ascii="Calibri" w:hAnsi="Calibri" w:cs="Calibri"/>
          <w:color w:val="auto"/>
          <w:spacing w:val="0"/>
          <w:sz w:val="24"/>
          <w:szCs w:val="24"/>
          <w:lang w:val="lt-LT"/>
        </w:rPr>
        <w:t>Lietuvos Respublikos viešųjų pirkimų įstatymo</w:t>
      </w:r>
      <w:r w:rsidR="00C00AF9">
        <w:rPr>
          <w:rFonts w:ascii="Calibri" w:hAnsi="Calibri" w:cs="Calibri"/>
          <w:color w:val="auto"/>
          <w:spacing w:val="0"/>
          <w:sz w:val="24"/>
          <w:szCs w:val="24"/>
          <w:lang w:val="lt-LT"/>
        </w:rPr>
        <w:t xml:space="preserve"> (toliau – VPĮ)</w:t>
      </w:r>
      <w:r w:rsidR="00400046" w:rsidRPr="001D7439">
        <w:rPr>
          <w:rFonts w:ascii="Calibri" w:hAnsi="Calibri" w:cs="Calibri"/>
          <w:color w:val="auto"/>
          <w:spacing w:val="0"/>
          <w:sz w:val="24"/>
          <w:szCs w:val="24"/>
          <w:lang w:val="lt-LT"/>
        </w:rPr>
        <w:t xml:space="preserve"> </w:t>
      </w:r>
      <w:r w:rsidR="00866671" w:rsidRPr="001D7439">
        <w:rPr>
          <w:rFonts w:ascii="Calibri" w:hAnsi="Calibri" w:cs="Calibri"/>
          <w:color w:val="auto"/>
          <w:spacing w:val="0"/>
          <w:sz w:val="24"/>
          <w:szCs w:val="24"/>
          <w:lang w:val="lt-LT"/>
        </w:rPr>
        <w:t>36 str. 5p., pirkimo bendrųjų sąlygų 5.2 p</w:t>
      </w:r>
      <w:r w:rsidR="002635BC" w:rsidRPr="001D7439">
        <w:rPr>
          <w:rFonts w:ascii="Calibri" w:hAnsi="Calibri" w:cs="Calibri"/>
          <w:color w:val="auto"/>
          <w:spacing w:val="0"/>
          <w:sz w:val="24"/>
          <w:szCs w:val="24"/>
          <w:lang w:val="lt-LT"/>
        </w:rPr>
        <w:t>.</w:t>
      </w:r>
      <w:r w:rsidR="00026994" w:rsidRPr="001D7439">
        <w:rPr>
          <w:rFonts w:ascii="Calibri" w:hAnsi="Calibri" w:cs="Calibri"/>
          <w:color w:val="auto"/>
          <w:spacing w:val="0"/>
          <w:sz w:val="24"/>
          <w:szCs w:val="24"/>
          <w:lang w:val="lt-LT"/>
        </w:rPr>
        <w:t xml:space="preserve">, </w:t>
      </w:r>
      <w:r w:rsidR="00345D80" w:rsidRPr="001D7439">
        <w:rPr>
          <w:rFonts w:ascii="Calibri" w:hAnsi="Calibri" w:cs="Calibri"/>
          <w:color w:val="auto"/>
          <w:spacing w:val="0"/>
          <w:sz w:val="24"/>
          <w:szCs w:val="24"/>
          <w:lang w:val="lt-LT"/>
        </w:rPr>
        <w:t xml:space="preserve">PO </w:t>
      </w:r>
      <w:r w:rsidR="007676C5" w:rsidRPr="001D7439">
        <w:rPr>
          <w:rFonts w:ascii="Calibri" w:hAnsi="Calibri" w:cs="Calibri"/>
          <w:color w:val="auto"/>
          <w:spacing w:val="0"/>
          <w:sz w:val="24"/>
          <w:szCs w:val="24"/>
          <w:lang w:val="lt-LT"/>
        </w:rPr>
        <w:t>teikia atsakymus</w:t>
      </w:r>
      <w:r w:rsidR="00026994" w:rsidRPr="001D7439">
        <w:rPr>
          <w:rFonts w:ascii="Calibri" w:hAnsi="Calibri" w:cs="Calibri"/>
          <w:color w:val="auto"/>
          <w:spacing w:val="0"/>
          <w:sz w:val="24"/>
          <w:szCs w:val="24"/>
          <w:lang w:val="lt-LT"/>
        </w:rPr>
        <w:t xml:space="preserve">: </w:t>
      </w:r>
    </w:p>
    <w:p w14:paraId="49992D21" w14:textId="77777777" w:rsidR="00866671" w:rsidRPr="001D7439" w:rsidRDefault="00866671" w:rsidP="00CC7F06">
      <w:pPr>
        <w:pStyle w:val="Body2"/>
        <w:spacing w:after="0"/>
        <w:rPr>
          <w:rFonts w:ascii="Calibri" w:hAnsi="Calibri" w:cs="Calibri"/>
          <w:color w:val="auto"/>
          <w:sz w:val="24"/>
          <w:szCs w:val="24"/>
          <w:lang w:val="lt-LT"/>
        </w:rPr>
      </w:pPr>
    </w:p>
    <w:tbl>
      <w:tblPr>
        <w:tblStyle w:val="Lentelstinklelis"/>
        <w:tblW w:w="10348" w:type="dxa"/>
        <w:jc w:val="center"/>
        <w:tblLook w:val="04A0" w:firstRow="1" w:lastRow="0" w:firstColumn="1" w:lastColumn="0" w:noHBand="0" w:noVBand="1"/>
      </w:tblPr>
      <w:tblGrid>
        <w:gridCol w:w="682"/>
        <w:gridCol w:w="4700"/>
        <w:gridCol w:w="3613"/>
        <w:gridCol w:w="1353"/>
      </w:tblGrid>
      <w:tr w:rsidR="001D7439" w:rsidRPr="001D7439" w14:paraId="755EF2D2"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1D7439" w:rsidRDefault="00026994" w:rsidP="00CC7F06">
            <w:pPr>
              <w:jc w:val="center"/>
              <w:rPr>
                <w:rFonts w:ascii="Calibri" w:hAnsi="Calibri" w:cs="Calibri"/>
                <w:b/>
                <w:bCs/>
                <w:lang w:val="lt-LT"/>
              </w:rPr>
            </w:pPr>
            <w:r w:rsidRPr="001D7439">
              <w:rPr>
                <w:rFonts w:ascii="Calibri" w:hAnsi="Calibri" w:cs="Calibri"/>
                <w:b/>
                <w:bCs/>
                <w:lang w:val="lt-LT"/>
              </w:rPr>
              <w:t>Eil. Nr.</w:t>
            </w:r>
          </w:p>
        </w:tc>
        <w:tc>
          <w:tcPr>
            <w:tcW w:w="4700" w:type="dxa"/>
            <w:tcBorders>
              <w:top w:val="single" w:sz="4" w:space="0" w:color="auto"/>
              <w:left w:val="single" w:sz="4" w:space="0" w:color="auto"/>
              <w:bottom w:val="single" w:sz="4" w:space="0" w:color="auto"/>
              <w:right w:val="single" w:sz="4" w:space="0" w:color="auto"/>
            </w:tcBorders>
            <w:hideMark/>
          </w:tcPr>
          <w:p w14:paraId="41F472DD" w14:textId="77777777" w:rsidR="00026994" w:rsidRPr="001D7439" w:rsidRDefault="00026994" w:rsidP="00CC7F06">
            <w:pPr>
              <w:jc w:val="center"/>
              <w:rPr>
                <w:rFonts w:ascii="Calibri" w:hAnsi="Calibri" w:cs="Calibri"/>
                <w:b/>
                <w:bCs/>
                <w:lang w:val="lt-LT"/>
              </w:rPr>
            </w:pPr>
            <w:r w:rsidRPr="001D7439">
              <w:rPr>
                <w:rFonts w:ascii="Calibri" w:hAnsi="Calibri" w:cs="Calibri"/>
                <w:b/>
                <w:bCs/>
                <w:lang w:val="lt-LT"/>
              </w:rPr>
              <w:t>Klausimas</w:t>
            </w:r>
          </w:p>
          <w:p w14:paraId="59E7565D" w14:textId="77777777" w:rsidR="00026994" w:rsidRPr="001D7439" w:rsidRDefault="00026994" w:rsidP="00CC7F06">
            <w:pPr>
              <w:jc w:val="center"/>
              <w:rPr>
                <w:rFonts w:ascii="Calibri" w:hAnsi="Calibri" w:cs="Calibri"/>
                <w:b/>
                <w:bCs/>
                <w:i/>
                <w:iCs/>
                <w:lang w:val="lt-LT"/>
              </w:rPr>
            </w:pPr>
            <w:r w:rsidRPr="001D7439">
              <w:rPr>
                <w:rFonts w:ascii="Calibri" w:hAnsi="Calibri" w:cs="Calibri"/>
                <w:b/>
                <w:bCs/>
                <w:i/>
                <w:iCs/>
                <w:lang w:val="lt-LT"/>
              </w:rPr>
              <w:t>(pateikiamas neredaguojamas tekstas)</w:t>
            </w:r>
          </w:p>
        </w:tc>
        <w:tc>
          <w:tcPr>
            <w:tcW w:w="3613" w:type="dxa"/>
            <w:tcBorders>
              <w:top w:val="single" w:sz="4" w:space="0" w:color="auto"/>
              <w:left w:val="single" w:sz="4" w:space="0" w:color="auto"/>
              <w:bottom w:val="single" w:sz="4" w:space="0" w:color="auto"/>
              <w:right w:val="single" w:sz="4" w:space="0" w:color="auto"/>
            </w:tcBorders>
            <w:hideMark/>
          </w:tcPr>
          <w:p w14:paraId="1AE9029B" w14:textId="77777777" w:rsidR="00026994" w:rsidRPr="001D7439" w:rsidRDefault="00026994" w:rsidP="00CC7F06">
            <w:pPr>
              <w:jc w:val="center"/>
              <w:rPr>
                <w:rFonts w:ascii="Calibri" w:hAnsi="Calibri" w:cs="Calibri"/>
                <w:b/>
                <w:bCs/>
                <w:lang w:val="lt-LT"/>
              </w:rPr>
            </w:pPr>
            <w:r w:rsidRPr="001D7439">
              <w:rPr>
                <w:rFonts w:ascii="Calibri" w:hAnsi="Calibri" w:cs="Calibri"/>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1D7439" w:rsidRDefault="00026994" w:rsidP="00CC7F06">
            <w:pPr>
              <w:jc w:val="center"/>
              <w:rPr>
                <w:rFonts w:ascii="Calibri" w:hAnsi="Calibri" w:cs="Calibri"/>
                <w:b/>
                <w:bCs/>
                <w:lang w:val="lt-LT"/>
              </w:rPr>
            </w:pPr>
            <w:r w:rsidRPr="001D7439">
              <w:rPr>
                <w:rFonts w:ascii="Calibri" w:hAnsi="Calibri" w:cs="Calibri"/>
                <w:b/>
                <w:bCs/>
                <w:lang w:val="lt-LT"/>
              </w:rPr>
              <w:t>Atsakymo pateikimo data</w:t>
            </w:r>
          </w:p>
        </w:tc>
      </w:tr>
      <w:tr w:rsidR="001D7439" w:rsidRPr="004E349C" w14:paraId="36C4C8C7"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1D7439" w:rsidRDefault="00026994" w:rsidP="00CC7F06">
            <w:pPr>
              <w:pStyle w:val="Sraopastraipa"/>
              <w:ind w:hanging="720"/>
              <w:rPr>
                <w:rFonts w:ascii="Calibri" w:hAnsi="Calibri" w:cs="Calibri"/>
              </w:rPr>
            </w:pPr>
            <w:r w:rsidRPr="001D7439">
              <w:rPr>
                <w:rFonts w:ascii="Calibri" w:hAnsi="Calibri" w:cs="Calibri"/>
              </w:rPr>
              <w:t>1.</w:t>
            </w:r>
          </w:p>
        </w:tc>
        <w:tc>
          <w:tcPr>
            <w:tcW w:w="4700" w:type="dxa"/>
            <w:tcBorders>
              <w:top w:val="single" w:sz="4" w:space="0" w:color="auto"/>
              <w:left w:val="single" w:sz="4" w:space="0" w:color="auto"/>
              <w:bottom w:val="single" w:sz="4" w:space="0" w:color="auto"/>
              <w:right w:val="single" w:sz="4" w:space="0" w:color="auto"/>
            </w:tcBorders>
          </w:tcPr>
          <w:p w14:paraId="5090675C" w14:textId="77777777" w:rsidR="00F82D70" w:rsidRPr="001D7439" w:rsidRDefault="00F82D70" w:rsidP="00CC7F06">
            <w:pPr>
              <w:rPr>
                <w:rFonts w:ascii="Calibri" w:hAnsi="Calibri" w:cs="Calibri"/>
                <w:b/>
                <w:bCs/>
                <w:lang w:val="lt-LT"/>
              </w:rPr>
            </w:pPr>
            <w:r w:rsidRPr="001D7439">
              <w:rPr>
                <w:rFonts w:ascii="Calibri" w:hAnsi="Calibri" w:cs="Calibri"/>
                <w:b/>
                <w:bCs/>
                <w:lang w:val="lt-LT"/>
              </w:rPr>
              <w:t>Perkančioji organizacija pirkimo dokumentų priedo  Paslaugų pirkimo–pardavimo sutarties bendrosios sąlygos 17.2., 17.5. papunkčiuose nurodo:</w:t>
            </w:r>
          </w:p>
          <w:p w14:paraId="4EDA08DE" w14:textId="77777777" w:rsidR="00F82D70" w:rsidRPr="001D7439" w:rsidRDefault="00F82D70" w:rsidP="00CC7F06">
            <w:pPr>
              <w:jc w:val="both"/>
              <w:rPr>
                <w:rFonts w:ascii="Calibri" w:hAnsi="Calibri" w:cs="Calibri"/>
                <w:lang w:val="lt-LT"/>
              </w:rPr>
            </w:pPr>
            <w:r w:rsidRPr="001D7439">
              <w:rPr>
                <w:rFonts w:ascii="Calibri" w:hAnsi="Calibri" w:cs="Calibri"/>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D92FB53" w14:textId="77777777" w:rsidR="00F82D70" w:rsidRPr="001D7439" w:rsidRDefault="00F82D70" w:rsidP="00CC7F06">
            <w:pPr>
              <w:jc w:val="both"/>
              <w:rPr>
                <w:rFonts w:ascii="Calibri" w:hAnsi="Calibri" w:cs="Calibri"/>
                <w:lang w:val="lt-LT"/>
              </w:rPr>
            </w:pPr>
            <w:r w:rsidRPr="001D7439">
              <w:rPr>
                <w:rFonts w:ascii="Calibri" w:hAnsi="Calibri" w:cs="Calibri"/>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C06E5A" w14:textId="77777777" w:rsidR="00F82D70" w:rsidRPr="001D7439" w:rsidRDefault="00F82D70" w:rsidP="00CC7F06">
            <w:pPr>
              <w:jc w:val="both"/>
              <w:rPr>
                <w:rFonts w:ascii="Calibri" w:hAnsi="Calibri" w:cs="Calibri"/>
                <w:lang w:val="lt-LT"/>
              </w:rPr>
            </w:pPr>
          </w:p>
          <w:p w14:paraId="33564C50" w14:textId="77777777" w:rsidR="00F82D70" w:rsidRPr="001D7439" w:rsidRDefault="00F82D70" w:rsidP="00CC7F06">
            <w:pPr>
              <w:jc w:val="both"/>
              <w:rPr>
                <w:rFonts w:ascii="Calibri" w:hAnsi="Calibri" w:cs="Calibri"/>
                <w:u w:val="single"/>
                <w:lang w:val="pt-BR"/>
              </w:rPr>
            </w:pPr>
            <w:r w:rsidRPr="001D7439">
              <w:rPr>
                <w:rFonts w:ascii="Calibri" w:hAnsi="Calibri" w:cs="Calibri"/>
                <w:u w:val="single"/>
                <w:lang w:val="lt-LT"/>
              </w:rPr>
              <w:lastRenderedPageBreak/>
              <w:t xml:space="preserve">Bendrovė pažymi, kad pirkimo dokumentuose numatytos netesybos yra neprotingai didelės, neproporcingos ir galinčios atgrasyti tiekėjus nuo sutarties sudarymo. Tokios sankcijos neatitinka susiformavusios netesybų taikymo praktikos, prieštarauja viešųjų pirkimų lygiateisiškumo, nediskriminavimo ir sąžiningumo principams, taip pat pamatiniams civilinės teisės protingumo, teisingumo ir sąžiningumo principams. </w:t>
            </w:r>
            <w:r w:rsidRPr="001D7439">
              <w:rPr>
                <w:rFonts w:ascii="Calibri" w:hAnsi="Calibri" w:cs="Calibri"/>
                <w:u w:val="single"/>
                <w:lang w:val="pt-BR"/>
              </w:rPr>
              <w:t>Be to, jos sudaro prielaidas galimam nepagrįstam praturtėjimui ir piktnaudžiavimui padėtimi.</w:t>
            </w:r>
          </w:p>
          <w:p w14:paraId="10BA55D5" w14:textId="77777777" w:rsidR="00F82D70" w:rsidRPr="001D7439" w:rsidRDefault="00F82D70" w:rsidP="00CC7F06">
            <w:pPr>
              <w:jc w:val="both"/>
              <w:rPr>
                <w:rFonts w:ascii="Calibri" w:hAnsi="Calibri" w:cs="Calibri"/>
                <w:u w:val="single"/>
                <w:lang w:val="pt-BR"/>
              </w:rPr>
            </w:pPr>
            <w:r w:rsidRPr="001D7439">
              <w:rPr>
                <w:rFonts w:ascii="Calibri" w:hAnsi="Calibri" w:cs="Calibri"/>
                <w:u w:val="single"/>
                <w:lang w:val="pt-BR"/>
              </w:rPr>
              <w:t>Lietuvos Aukščiausiasis Teismas savo praktikoje yra išaiškinęs, kad civilinė atsakomybė turi išlikti kompensacinio, o ne baudinio pobūdžio (2022 m. birželio 16 d. nutartis civilinėje byloje Nr. 3K-3-162-378/2022, 66 punktas). Tai reiškia, jog netesybos negali būti perteklinės ar skirtos nubausti – jų paskirtis yra atlyginti realiai patirtus nuostolius.</w:t>
            </w:r>
          </w:p>
          <w:p w14:paraId="577B8BC4" w14:textId="77777777" w:rsidR="00F82D70" w:rsidRPr="001D7439" w:rsidRDefault="00F82D70" w:rsidP="00CC7F06">
            <w:pPr>
              <w:jc w:val="both"/>
              <w:rPr>
                <w:rFonts w:ascii="Calibri" w:hAnsi="Calibri" w:cs="Calibri"/>
                <w:u w:val="single"/>
                <w:lang w:val="pt-BR"/>
              </w:rPr>
            </w:pPr>
            <w:r w:rsidRPr="001D7439">
              <w:rPr>
                <w:rFonts w:ascii="Calibri" w:hAnsi="Calibri" w:cs="Calibri"/>
                <w:u w:val="single"/>
                <w:lang w:val="pt-BR"/>
              </w:rPr>
              <w:t>Atsižvelgdama į tai, Bendrovė siūlo peržiūrėti ir pakeisti Pirkimo dokumentų priedo „Paslaugų pirkimo–pardavimo sutarties bendrosios sąlygos“ 17.2 ir 17.5 papunkčius, nustatant proporcingas, pagrįstas ir teismų praktikai bei viešųjų pirkimų principams atitinkančias netesybas.</w:t>
            </w:r>
          </w:p>
          <w:p w14:paraId="39ADD1AB" w14:textId="77777777" w:rsidR="00F82D70" w:rsidRPr="001D7439" w:rsidRDefault="00F82D70" w:rsidP="00CC7F06">
            <w:pPr>
              <w:jc w:val="both"/>
              <w:rPr>
                <w:rFonts w:ascii="Calibri" w:hAnsi="Calibri" w:cs="Calibri"/>
                <w:u w:val="single"/>
                <w:lang w:val="pt-BR"/>
              </w:rPr>
            </w:pPr>
          </w:p>
          <w:p w14:paraId="5C516370" w14:textId="77777777" w:rsidR="00F82D70" w:rsidRPr="001D7439" w:rsidRDefault="00F82D70" w:rsidP="00CC7F06">
            <w:pPr>
              <w:jc w:val="both"/>
              <w:rPr>
                <w:rFonts w:ascii="Calibri" w:hAnsi="Calibri" w:cs="Calibri"/>
                <w:lang w:val="pt-BR"/>
              </w:rPr>
            </w:pPr>
            <w:r w:rsidRPr="001D7439">
              <w:rPr>
                <w:rFonts w:ascii="Calibri" w:hAnsi="Calibri" w:cs="Calibri"/>
                <w:lang w:val="pt-BR"/>
              </w:rPr>
              <w:t>17.2. Netesybų sumokėjimas ir (ar) Sutarties įvykdymo užtikrinimo gavimas nepanaikina Šalies teisės reikalauti, kad kita Šalis kompensuotų jos patirtus nuostolius. Šioje Sutartyje nustatytos netesybos yra laikomos minimaliais</w:t>
            </w:r>
            <w:r w:rsidRPr="001D7439">
              <w:rPr>
                <w:rFonts w:ascii="Calibri" w:hAnsi="Calibri" w:cs="Calibri"/>
                <w:strike/>
                <w:lang w:val="pt-BR"/>
              </w:rPr>
              <w:t xml:space="preserve">, neįrodinėtinais </w:t>
            </w:r>
            <w:r w:rsidRPr="001D7439">
              <w:rPr>
                <w:rFonts w:ascii="Calibri" w:hAnsi="Calibri" w:cs="Calibri"/>
                <w:lang w:val="pt-BR"/>
              </w:rPr>
              <w:t xml:space="preserve">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7439">
              <w:rPr>
                <w:rFonts w:ascii="Calibri" w:hAnsi="Calibri" w:cs="Calibri"/>
                <w:strike/>
                <w:lang w:val="pt-BR"/>
              </w:rPr>
              <w:t>Šiame punkte numatytas atsakomybės ribojimas netaikomas, jei žala atsirado dėl konfidencialumo įsipareigojimų, asmens duomenų apsaugą reglamentuojančių teisės aktų ar intelektinės nuosavybės teisių pažeidimo.</w:t>
            </w:r>
          </w:p>
          <w:p w14:paraId="62924A6A" w14:textId="3960A31E" w:rsidR="00026994" w:rsidRPr="001D7439" w:rsidRDefault="00F82D70" w:rsidP="00CC7F06">
            <w:pPr>
              <w:tabs>
                <w:tab w:val="left" w:pos="108"/>
              </w:tabs>
              <w:jc w:val="both"/>
              <w:rPr>
                <w:rFonts w:ascii="Calibri" w:hAnsi="Calibri" w:cs="Calibri"/>
                <w:lang w:val="pt-BR"/>
              </w:rPr>
            </w:pPr>
            <w:r w:rsidRPr="001D7439">
              <w:rPr>
                <w:rFonts w:ascii="Calibri" w:hAnsi="Calibri" w:cs="Calibri"/>
                <w:lang w:val="pt-BR"/>
              </w:rPr>
              <w:lastRenderedPageBreak/>
              <w:t xml:space="preserve">17.5. Atsakomybės apribojimai pagal Sutartį netaikomi, kai žala padaroma tyčia arba dėl didelio neatsargumo, padaroma neturtinė žala, sužalojama sveikata ar atimama gyvybė, taip pat kai padaroma žala (nuostoliai) tretiesiems asmenims, </w:t>
            </w:r>
            <w:r w:rsidRPr="001D7439">
              <w:rPr>
                <w:rFonts w:ascii="Calibri" w:hAnsi="Calibri" w:cs="Calibri"/>
                <w:strike/>
                <w:lang w:val="pt-BR"/>
              </w:rPr>
              <w:t>įskaitant atvejus, jeigu vienos Šalies padarytą žalą tretiesiems asmenims atlygina kita Šalis</w:t>
            </w:r>
            <w:r w:rsidRPr="001D7439">
              <w:rPr>
                <w:rFonts w:ascii="Calibri" w:hAnsi="Calibri" w:cs="Calibri"/>
                <w:lang w:val="pt-BR"/>
              </w:rPr>
              <w:t>.</w:t>
            </w:r>
          </w:p>
        </w:tc>
        <w:tc>
          <w:tcPr>
            <w:tcW w:w="3613" w:type="dxa"/>
            <w:tcBorders>
              <w:top w:val="single" w:sz="4" w:space="0" w:color="auto"/>
              <w:left w:val="single" w:sz="4" w:space="0" w:color="auto"/>
              <w:bottom w:val="single" w:sz="4" w:space="0" w:color="auto"/>
              <w:right w:val="single" w:sz="4" w:space="0" w:color="auto"/>
            </w:tcBorders>
          </w:tcPr>
          <w:p w14:paraId="5A7796C0" w14:textId="0EADBDBE" w:rsidR="0095076F" w:rsidRPr="001D7439" w:rsidRDefault="0095076F" w:rsidP="0095076F">
            <w:pPr>
              <w:jc w:val="both"/>
              <w:rPr>
                <w:rFonts w:ascii="Calibri" w:hAnsi="Calibri" w:cs="Calibri"/>
                <w:lang w:val="pt-BR"/>
              </w:rPr>
            </w:pPr>
            <w:r w:rsidRPr="001D7439">
              <w:rPr>
                <w:rFonts w:ascii="Calibri" w:hAnsi="Calibri" w:cs="Calibri"/>
                <w:lang w:val="pt-BR"/>
              </w:rPr>
              <w:lastRenderedPageBreak/>
              <w:t>Paslaugų pirkimo – pardavimo sutarties sąlygos patvirtintos Viešųjų pirkimų tarnybos direktoriaus 2024 m. gruodžio 30 d. įsakymu Nr. 1S-209 (Viešųjų pirkimų tarnybos direktoriaus 2025 m. balandžio 17 d. įsakymu Nr. 1S-52 nauja redakcija) ir yra privalomos supaprastintuose ir tarptautiniuose pirkimuose.</w:t>
            </w:r>
          </w:p>
          <w:p w14:paraId="4DDC1210" w14:textId="0DDB3E38" w:rsidR="0095076F" w:rsidRPr="001D7439" w:rsidRDefault="0095076F" w:rsidP="0095076F">
            <w:pPr>
              <w:jc w:val="both"/>
              <w:rPr>
                <w:rFonts w:ascii="Calibri" w:hAnsi="Calibri" w:cs="Calibri"/>
                <w:lang w:val="pt-BR"/>
              </w:rPr>
            </w:pPr>
            <w:r w:rsidRPr="001D7439">
              <w:rPr>
                <w:rFonts w:ascii="Calibri" w:hAnsi="Calibri" w:cs="Calibri"/>
                <w:lang w:val="pt-BR"/>
              </w:rPr>
              <w:t>Sutarties bendrųjų sąlygų 17.2 ir 17.5 papunkčiai nekeičiami.</w:t>
            </w:r>
          </w:p>
          <w:p w14:paraId="575786D1" w14:textId="58C00B1F" w:rsidR="0050729D" w:rsidRPr="001D7439" w:rsidRDefault="0050729D" w:rsidP="00CC7F06">
            <w:pPr>
              <w:tabs>
                <w:tab w:val="left" w:pos="66"/>
              </w:tabs>
              <w:jc w:val="both"/>
              <w:rPr>
                <w:rFonts w:ascii="Calibri" w:hAnsi="Calibri" w:cs="Calibri"/>
                <w:lang w:val="pt-BR"/>
              </w:rPr>
            </w:pPr>
          </w:p>
        </w:tc>
        <w:tc>
          <w:tcPr>
            <w:tcW w:w="1353" w:type="dxa"/>
            <w:tcBorders>
              <w:top w:val="single" w:sz="4" w:space="0" w:color="auto"/>
              <w:left w:val="single" w:sz="4" w:space="0" w:color="auto"/>
              <w:bottom w:val="single" w:sz="4" w:space="0" w:color="auto"/>
              <w:right w:val="single" w:sz="4" w:space="0" w:color="auto"/>
            </w:tcBorders>
          </w:tcPr>
          <w:p w14:paraId="53DBEA9F" w14:textId="122C754A" w:rsidR="00026994" w:rsidRPr="001D7439" w:rsidRDefault="00026994" w:rsidP="00CC7F06">
            <w:pPr>
              <w:rPr>
                <w:rFonts w:ascii="Calibri" w:hAnsi="Calibri" w:cs="Calibri"/>
                <w:lang w:val="lt-LT"/>
              </w:rPr>
            </w:pPr>
          </w:p>
        </w:tc>
      </w:tr>
      <w:tr w:rsidR="001D7439" w:rsidRPr="004E349C" w14:paraId="77855C00"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78CABC83" w14:textId="4BAEE850" w:rsidR="00F82D70" w:rsidRPr="001D7439" w:rsidRDefault="00F82D70" w:rsidP="00CC7F06">
            <w:pPr>
              <w:pStyle w:val="Sraopastraipa"/>
              <w:ind w:hanging="720"/>
              <w:rPr>
                <w:rFonts w:ascii="Calibri" w:hAnsi="Calibri" w:cs="Calibri"/>
              </w:rPr>
            </w:pPr>
            <w:r w:rsidRPr="001D7439">
              <w:rPr>
                <w:rFonts w:ascii="Calibri" w:hAnsi="Calibri" w:cs="Calibri"/>
              </w:rPr>
              <w:lastRenderedPageBreak/>
              <w:t>2.</w:t>
            </w:r>
          </w:p>
        </w:tc>
        <w:tc>
          <w:tcPr>
            <w:tcW w:w="4700" w:type="dxa"/>
            <w:tcBorders>
              <w:top w:val="single" w:sz="4" w:space="0" w:color="auto"/>
              <w:left w:val="single" w:sz="4" w:space="0" w:color="auto"/>
              <w:bottom w:val="single" w:sz="4" w:space="0" w:color="auto"/>
              <w:right w:val="single" w:sz="4" w:space="0" w:color="auto"/>
            </w:tcBorders>
          </w:tcPr>
          <w:p w14:paraId="78C02883" w14:textId="77777777" w:rsidR="00F82D70" w:rsidRPr="001D7439" w:rsidRDefault="00F82D70" w:rsidP="00CC7F06">
            <w:pPr>
              <w:jc w:val="both"/>
              <w:rPr>
                <w:rFonts w:ascii="Calibri" w:hAnsi="Calibri" w:cs="Calibri"/>
                <w:lang w:val="lt-LT"/>
              </w:rPr>
            </w:pPr>
            <w:r w:rsidRPr="001D7439">
              <w:rPr>
                <w:rFonts w:ascii="Calibri" w:hAnsi="Calibri" w:cs="Calibri"/>
                <w:b/>
                <w:bCs/>
                <w:lang w:val="lt-LT"/>
              </w:rPr>
              <w:t>Perkančioji organizacija pirkimo dokumentų priedo Paslaugų pirkimo–pardavimo sutarties specialiosios sąlygos 4.5.3 papunktyje nurodo:</w:t>
            </w:r>
          </w:p>
          <w:p w14:paraId="7EDF2897" w14:textId="77777777" w:rsidR="00F82D70" w:rsidRPr="001D7439" w:rsidRDefault="00F82D70" w:rsidP="00CC7F06">
            <w:pPr>
              <w:jc w:val="both"/>
              <w:rPr>
                <w:rFonts w:ascii="Calibri" w:hAnsi="Calibri" w:cs="Calibri"/>
                <w:lang w:val="lt-LT"/>
              </w:rPr>
            </w:pPr>
          </w:p>
          <w:p w14:paraId="52252490" w14:textId="77777777" w:rsidR="00F82D70" w:rsidRPr="001D7439" w:rsidRDefault="00F82D70" w:rsidP="00CC7F06">
            <w:pPr>
              <w:tabs>
                <w:tab w:val="left" w:pos="0"/>
                <w:tab w:val="left" w:pos="142"/>
                <w:tab w:val="left" w:pos="619"/>
                <w:tab w:val="left" w:pos="760"/>
                <w:tab w:val="left" w:pos="1418"/>
                <w:tab w:val="left" w:pos="1985"/>
              </w:tabs>
              <w:jc w:val="both"/>
              <w:rPr>
                <w:rFonts w:ascii="Calibri" w:hAnsi="Calibri" w:cs="Calibri"/>
                <w:b/>
                <w:bCs/>
                <w:u w:val="single"/>
                <w:lang w:val="lt-LT"/>
              </w:rPr>
            </w:pPr>
            <w:r w:rsidRPr="001D7439">
              <w:rPr>
                <w:rFonts w:ascii="Calibri" w:eastAsia="Arial" w:hAnsi="Calibri" w:cs="Calibri"/>
                <w:lang w:val="lt-LT" w:eastAsia="ar-SA"/>
              </w:rPr>
              <w:t xml:space="preserve">4.5.3 pateikia PVM sąskaitas faktūras už socialinių išmokų pristatymo ir išmokėjimo paslaugas pagal išmokėtų išmokų rūšis. </w:t>
            </w:r>
            <w:r w:rsidRPr="001D7439">
              <w:rPr>
                <w:rFonts w:ascii="Calibri" w:hAnsi="Calibri" w:cs="Calibri"/>
                <w:lang w:val="lt-LT"/>
              </w:rPr>
              <w:t>Tiekėjui nepateikus nurodytų dokumentų, laikoma, kad Paslaugos neatitinka Sutartyje nustatytų reikalavimų</w:t>
            </w:r>
            <w:r w:rsidRPr="001D7439">
              <w:rPr>
                <w:rFonts w:ascii="Calibri" w:hAnsi="Calibri" w:cs="Calibri"/>
                <w:b/>
                <w:bCs/>
                <w:u w:val="single"/>
                <w:lang w:val="lt-LT"/>
              </w:rPr>
              <w:t xml:space="preserve"> </w:t>
            </w:r>
          </w:p>
          <w:p w14:paraId="75F87DF4" w14:textId="77777777" w:rsidR="00F82D70" w:rsidRPr="001D7439" w:rsidRDefault="00F82D70" w:rsidP="00CC7F06">
            <w:pPr>
              <w:tabs>
                <w:tab w:val="left" w:pos="0"/>
                <w:tab w:val="left" w:pos="142"/>
                <w:tab w:val="left" w:pos="619"/>
                <w:tab w:val="left" w:pos="760"/>
                <w:tab w:val="left" w:pos="1418"/>
                <w:tab w:val="left" w:pos="1985"/>
              </w:tabs>
              <w:jc w:val="both"/>
              <w:rPr>
                <w:rFonts w:ascii="Calibri" w:hAnsi="Calibri" w:cs="Calibri"/>
                <w:u w:val="single"/>
                <w:lang w:val="lt-LT"/>
              </w:rPr>
            </w:pPr>
            <w:r w:rsidRPr="001D7439">
              <w:rPr>
                <w:rFonts w:ascii="Calibri" w:hAnsi="Calibri" w:cs="Calibri"/>
                <w:u w:val="single"/>
                <w:lang w:val="lt-LT"/>
              </w:rPr>
              <w:t>Bendrovė pažymi, kad už ataskaitinio laikotarpio paslaugas išrašoma viena bendra sąskaita faktūra, todėl prašome 4.5.3 punktą išdėstyti taip:</w:t>
            </w:r>
          </w:p>
          <w:p w14:paraId="14AEF73C" w14:textId="6FE0C008" w:rsidR="00F82D70" w:rsidRPr="001D7439" w:rsidRDefault="00F82D70" w:rsidP="00CC7F06">
            <w:pPr>
              <w:tabs>
                <w:tab w:val="left" w:pos="0"/>
                <w:tab w:val="left" w:pos="142"/>
                <w:tab w:val="left" w:pos="619"/>
                <w:tab w:val="left" w:pos="760"/>
                <w:tab w:val="left" w:pos="1418"/>
                <w:tab w:val="left" w:pos="1985"/>
              </w:tabs>
              <w:jc w:val="both"/>
              <w:rPr>
                <w:rFonts w:ascii="Calibri" w:hAnsi="Calibri" w:cs="Calibri"/>
                <w:lang w:val="lt-LT"/>
              </w:rPr>
            </w:pPr>
            <w:r w:rsidRPr="001D7439">
              <w:rPr>
                <w:rFonts w:ascii="Calibri" w:hAnsi="Calibri" w:cs="Calibri"/>
                <w:lang w:val="lt-LT"/>
              </w:rPr>
              <w:t>4.5.3. Tiekėjas už ataskaitinio laikotarpio socialinių išmokų pristatymo ir išmokėjimo paslaugas pateikia vieną bendrą PVM sąskaitą faktūrą pagal detalizaciją ir suderintą perdavimo–priėmimo aktą, paslaugas detalizuodamas pagal išmokėtų išmokų rūšis.</w:t>
            </w:r>
          </w:p>
        </w:tc>
        <w:tc>
          <w:tcPr>
            <w:tcW w:w="3613" w:type="dxa"/>
            <w:tcBorders>
              <w:top w:val="single" w:sz="4" w:space="0" w:color="auto"/>
              <w:left w:val="single" w:sz="4" w:space="0" w:color="auto"/>
              <w:bottom w:val="single" w:sz="4" w:space="0" w:color="auto"/>
              <w:right w:val="single" w:sz="4" w:space="0" w:color="auto"/>
            </w:tcBorders>
          </w:tcPr>
          <w:p w14:paraId="709345F0" w14:textId="54A83917" w:rsidR="00042E6D" w:rsidRDefault="00042E6D" w:rsidP="00042E6D">
            <w:pPr>
              <w:rPr>
                <w:rStyle w:val="cf01"/>
                <w:rFonts w:ascii="Calibri" w:eastAsiaTheme="majorEastAsia" w:hAnsi="Calibri" w:cs="Calibri"/>
                <w:sz w:val="24"/>
                <w:szCs w:val="24"/>
                <w:lang w:val="lt-LT"/>
              </w:rPr>
            </w:pPr>
            <w:r w:rsidRPr="00042E6D">
              <w:rPr>
                <w:rStyle w:val="cf01"/>
                <w:rFonts w:ascii="Calibri" w:eastAsiaTheme="majorEastAsia" w:hAnsi="Calibri" w:cs="Calibri"/>
                <w:sz w:val="24"/>
                <w:szCs w:val="24"/>
                <w:lang w:val="lt-LT"/>
              </w:rPr>
              <w:t>Koreguojam</w:t>
            </w:r>
            <w:r>
              <w:rPr>
                <w:rStyle w:val="cf01"/>
                <w:rFonts w:ascii="Calibri" w:eastAsiaTheme="majorEastAsia" w:hAnsi="Calibri" w:cs="Calibri"/>
                <w:sz w:val="24"/>
                <w:szCs w:val="24"/>
                <w:lang w:val="lt-LT"/>
              </w:rPr>
              <w:t>as</w:t>
            </w:r>
            <w:r w:rsidRPr="00042E6D">
              <w:rPr>
                <w:rStyle w:val="cf01"/>
                <w:rFonts w:ascii="Calibri" w:eastAsiaTheme="majorEastAsia" w:hAnsi="Calibri" w:cs="Calibri"/>
                <w:sz w:val="24"/>
                <w:szCs w:val="24"/>
                <w:lang w:val="lt-LT"/>
              </w:rPr>
              <w:t xml:space="preserve"> </w:t>
            </w:r>
            <w:r w:rsidRPr="001D7439">
              <w:rPr>
                <w:rFonts w:ascii="Calibri" w:hAnsi="Calibri" w:cs="Calibri"/>
                <w:lang w:val="lt-LT"/>
              </w:rPr>
              <w:t>Paslaugų pirkimo–pardavimo sutarties speciali</w:t>
            </w:r>
            <w:r>
              <w:rPr>
                <w:rFonts w:ascii="Calibri" w:hAnsi="Calibri" w:cs="Calibri"/>
                <w:lang w:val="lt-LT"/>
              </w:rPr>
              <w:t>ųjų</w:t>
            </w:r>
            <w:r w:rsidRPr="001D7439">
              <w:rPr>
                <w:rFonts w:ascii="Calibri" w:hAnsi="Calibri" w:cs="Calibri"/>
                <w:lang w:val="lt-LT"/>
              </w:rPr>
              <w:t xml:space="preserve"> sąlygų 4.5.3 </w:t>
            </w:r>
            <w:r>
              <w:rPr>
                <w:rFonts w:ascii="Calibri" w:hAnsi="Calibri" w:cs="Calibri"/>
                <w:lang w:val="lt-LT"/>
              </w:rPr>
              <w:t xml:space="preserve">papunktis </w:t>
            </w:r>
            <w:r w:rsidRPr="00042E6D">
              <w:rPr>
                <w:rStyle w:val="cf01"/>
                <w:rFonts w:ascii="Calibri" w:eastAsiaTheme="majorEastAsia" w:hAnsi="Calibri" w:cs="Calibri"/>
                <w:sz w:val="24"/>
                <w:szCs w:val="24"/>
                <w:lang w:val="lt-LT"/>
              </w:rPr>
              <w:t>ir išdėstom</w:t>
            </w:r>
            <w:r>
              <w:rPr>
                <w:rStyle w:val="cf01"/>
                <w:rFonts w:ascii="Calibri" w:eastAsiaTheme="majorEastAsia" w:hAnsi="Calibri" w:cs="Calibri"/>
                <w:sz w:val="24"/>
                <w:szCs w:val="24"/>
                <w:lang w:val="lt-LT"/>
              </w:rPr>
              <w:t>as</w:t>
            </w:r>
            <w:r w:rsidRPr="00042E6D">
              <w:rPr>
                <w:rStyle w:val="cf01"/>
                <w:rFonts w:ascii="Calibri" w:eastAsiaTheme="majorEastAsia" w:hAnsi="Calibri" w:cs="Calibri"/>
                <w:sz w:val="24"/>
                <w:szCs w:val="24"/>
                <w:lang w:val="lt-LT"/>
              </w:rPr>
              <w:t xml:space="preserve"> taip</w:t>
            </w:r>
            <w:r>
              <w:rPr>
                <w:rStyle w:val="cf01"/>
                <w:rFonts w:ascii="Calibri" w:eastAsiaTheme="majorEastAsia" w:hAnsi="Calibri" w:cs="Calibri"/>
                <w:sz w:val="24"/>
                <w:szCs w:val="24"/>
                <w:lang w:val="lt-LT"/>
              </w:rPr>
              <w:t>:</w:t>
            </w:r>
          </w:p>
          <w:p w14:paraId="0CE1C7CC" w14:textId="77777777" w:rsidR="00042E6D" w:rsidRPr="00042E6D" w:rsidRDefault="00042E6D" w:rsidP="00042E6D">
            <w:pPr>
              <w:rPr>
                <w:rFonts w:ascii="Calibri" w:hAnsi="Calibri" w:cs="Calibri"/>
                <w:lang w:val="lt-LT"/>
              </w:rPr>
            </w:pPr>
          </w:p>
          <w:p w14:paraId="174F8633" w14:textId="2A26AAAC" w:rsidR="0095076F" w:rsidRPr="001D7439" w:rsidRDefault="0095076F" w:rsidP="00CC7F06">
            <w:pPr>
              <w:tabs>
                <w:tab w:val="left" w:pos="66"/>
              </w:tabs>
              <w:jc w:val="both"/>
              <w:rPr>
                <w:rFonts w:ascii="Calibri" w:hAnsi="Calibri" w:cs="Calibri"/>
                <w:lang w:val="lt-LT"/>
              </w:rPr>
            </w:pPr>
            <w:r w:rsidRPr="001D7439">
              <w:rPr>
                <w:rFonts w:ascii="Calibri" w:hAnsi="Calibri" w:cs="Calibri"/>
                <w:lang w:val="lt-LT"/>
              </w:rPr>
              <w:t>„</w:t>
            </w:r>
            <w:r w:rsidRPr="001D7439">
              <w:rPr>
                <w:rFonts w:ascii="Calibri" w:hAnsi="Calibri" w:cs="Calibri"/>
                <w:i/>
                <w:iCs/>
                <w:lang w:val="lt-LT"/>
              </w:rPr>
              <w:t>4.5.3. Tiekėjas už ataskaitinio laikotarpio socialinių išmokų pristatymo ir išmokėjimo paslaugas pateikia vieną bendrą PVM sąskaitą faktūrą pagal detalizaciją ir suderintą perdavimo–priėmimo aktą, paslaugas detalizuodamas pagal išmokėtų išmokų rūšis</w:t>
            </w:r>
            <w:r w:rsidRPr="001D7439">
              <w:rPr>
                <w:rFonts w:ascii="Calibri" w:hAnsi="Calibri" w:cs="Calibri"/>
                <w:lang w:val="lt-LT"/>
              </w:rPr>
              <w:t>“</w:t>
            </w:r>
          </w:p>
        </w:tc>
        <w:tc>
          <w:tcPr>
            <w:tcW w:w="1353" w:type="dxa"/>
            <w:tcBorders>
              <w:top w:val="single" w:sz="4" w:space="0" w:color="auto"/>
              <w:left w:val="single" w:sz="4" w:space="0" w:color="auto"/>
              <w:bottom w:val="single" w:sz="4" w:space="0" w:color="auto"/>
              <w:right w:val="single" w:sz="4" w:space="0" w:color="auto"/>
            </w:tcBorders>
          </w:tcPr>
          <w:p w14:paraId="60DC1E5A" w14:textId="77777777" w:rsidR="00F82D70" w:rsidRPr="001D7439" w:rsidRDefault="00F82D70" w:rsidP="00CC7F06">
            <w:pPr>
              <w:rPr>
                <w:rFonts w:ascii="Calibri" w:hAnsi="Calibri" w:cs="Calibri"/>
                <w:lang w:val="lt-LT"/>
              </w:rPr>
            </w:pPr>
          </w:p>
        </w:tc>
      </w:tr>
      <w:tr w:rsidR="001D7439" w:rsidRPr="004E349C" w14:paraId="17EEA75B"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03FC58CE" w14:textId="0F9DAF60" w:rsidR="00AD1D4D" w:rsidRPr="001D7439" w:rsidRDefault="00AD1D4D" w:rsidP="00AD1D4D">
            <w:pPr>
              <w:pStyle w:val="Sraopastraipa"/>
              <w:ind w:hanging="720"/>
              <w:rPr>
                <w:rFonts w:ascii="Calibri" w:hAnsi="Calibri" w:cs="Calibri"/>
              </w:rPr>
            </w:pPr>
            <w:r w:rsidRPr="001D7439">
              <w:rPr>
                <w:rFonts w:ascii="Calibri" w:hAnsi="Calibri" w:cs="Calibri"/>
              </w:rPr>
              <w:t>3.</w:t>
            </w:r>
          </w:p>
        </w:tc>
        <w:tc>
          <w:tcPr>
            <w:tcW w:w="4700" w:type="dxa"/>
            <w:tcBorders>
              <w:top w:val="single" w:sz="4" w:space="0" w:color="auto"/>
              <w:left w:val="single" w:sz="4" w:space="0" w:color="auto"/>
              <w:bottom w:val="single" w:sz="4" w:space="0" w:color="auto"/>
              <w:right w:val="single" w:sz="4" w:space="0" w:color="auto"/>
            </w:tcBorders>
          </w:tcPr>
          <w:p w14:paraId="5CE31982" w14:textId="77777777" w:rsidR="00AD1D4D" w:rsidRPr="001D7439" w:rsidRDefault="00AD1D4D" w:rsidP="00AD1D4D">
            <w:pPr>
              <w:rPr>
                <w:rFonts w:ascii="Calibri" w:hAnsi="Calibri" w:cs="Calibri"/>
                <w:b/>
                <w:bCs/>
                <w:lang w:val="lt-LT"/>
              </w:rPr>
            </w:pPr>
            <w:r w:rsidRPr="001D7439">
              <w:rPr>
                <w:rFonts w:ascii="Calibri" w:hAnsi="Calibri" w:cs="Calibri"/>
                <w:b/>
                <w:bCs/>
                <w:lang w:val="lt-LT"/>
              </w:rPr>
              <w:t>Dėl perkančiosios organizacijos pirkimo dokumentų priedo Paslaugų pirkimo–pardavimo sutarties specialiųjų sąlygų 5.3.3. papunkčio:</w:t>
            </w:r>
          </w:p>
          <w:p w14:paraId="0F5667AC" w14:textId="77777777" w:rsidR="00AD1D4D" w:rsidRPr="001D7439" w:rsidRDefault="00AD1D4D" w:rsidP="00AD1D4D">
            <w:pPr>
              <w:rPr>
                <w:rFonts w:ascii="Calibri" w:hAnsi="Calibri" w:cs="Calibri"/>
                <w:lang w:val="lt-LT"/>
              </w:rPr>
            </w:pPr>
            <w:r w:rsidRPr="001D7439">
              <w:rPr>
                <w:rFonts w:ascii="Calibri" w:hAnsi="Calibri" w:cs="Calibri"/>
                <w:lang w:val="lt-LT"/>
              </w:rPr>
              <w:t>Bendrovė pažymi, kad jos išmokų teikimo paslaugos savikainoje didžiąją kaštų dalį sudaro darbuotojų darbo užmokestis. Atsižvelgiant į tai, Bendrovė prašo pridėti kainų  perskaičiavimo principą naudojant Minimalaus Darbo Užmokesčio pokytį ir Sutarties projekto specialiųjų sąlygų 5.3.3 papunkčius papildyti naujomis nuostatomis dėl kainų peržiūrėjimo:</w:t>
            </w:r>
          </w:p>
          <w:tbl>
            <w:tblPr>
              <w:tblStyle w:val="Lentelstinklelis"/>
              <w:tblW w:w="0" w:type="auto"/>
              <w:tblLook w:val="04A0" w:firstRow="1" w:lastRow="0" w:firstColumn="1" w:lastColumn="0" w:noHBand="0" w:noVBand="1"/>
            </w:tblPr>
            <w:tblGrid>
              <w:gridCol w:w="1789"/>
              <w:gridCol w:w="2685"/>
            </w:tblGrid>
            <w:tr w:rsidR="001D7439" w:rsidRPr="004E349C" w14:paraId="03C9DFE8" w14:textId="77777777" w:rsidTr="00F15B96">
              <w:tc>
                <w:tcPr>
                  <w:tcW w:w="4814" w:type="dxa"/>
                </w:tcPr>
                <w:p w14:paraId="00D3E3FD" w14:textId="77777777" w:rsidR="00AD1D4D" w:rsidRPr="001D7439" w:rsidRDefault="00AD1D4D" w:rsidP="00AD1D4D">
                  <w:pPr>
                    <w:jc w:val="both"/>
                    <w:rPr>
                      <w:rFonts w:ascii="Calibri" w:hAnsi="Calibri" w:cs="Calibri"/>
                      <w:lang w:val="lt-LT"/>
                    </w:rPr>
                  </w:pPr>
                  <w:r w:rsidRPr="001D7439">
                    <w:rPr>
                      <w:rFonts w:ascii="Calibri" w:hAnsi="Calibri" w:cs="Calibri"/>
                      <w:b/>
                      <w:lang w:val="lt-LT"/>
                    </w:rPr>
                    <w:t>5.3.3. Sutarties kainos / įkainių peržiūra dėl kainų lygio pokyčio</w:t>
                  </w:r>
                </w:p>
              </w:tc>
              <w:tc>
                <w:tcPr>
                  <w:tcW w:w="4814" w:type="dxa"/>
                </w:tcPr>
                <w:p w14:paraId="5BDE24B8" w14:textId="77777777" w:rsidR="00AD1D4D" w:rsidRPr="001D7439" w:rsidRDefault="00AD1D4D" w:rsidP="00AD1D4D">
                  <w:pPr>
                    <w:ind w:firstLine="680"/>
                    <w:jc w:val="both"/>
                    <w:rPr>
                      <w:rFonts w:ascii="Calibri" w:hAnsi="Calibri" w:cs="Calibri"/>
                      <w:lang w:val="lt-LT"/>
                    </w:rPr>
                  </w:pPr>
                  <w:r w:rsidRPr="001D7439">
                    <w:rPr>
                      <w:rFonts w:ascii="Calibri" w:hAnsi="Calibri" w:cs="Calibri"/>
                      <w:lang w:val="lt-LT"/>
                    </w:rPr>
                    <w:t xml:space="preserve">5.3.3.1. Sutarties įkainis Sutarties galiojimo metu gali būti perskaičiuojamas: jeigu tam tikru laikotarpiu </w:t>
                  </w:r>
                  <w:r w:rsidRPr="001D7439">
                    <w:rPr>
                      <w:rFonts w:ascii="Calibri" w:hAnsi="Calibri" w:cs="Calibri"/>
                      <w:lang w:val="lt-LT"/>
                    </w:rPr>
                    <w:lastRenderedPageBreak/>
                    <w:t>(kurio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74338F71" w14:textId="77777777" w:rsidR="00AD1D4D" w:rsidRPr="001D7439" w:rsidRDefault="00AD1D4D" w:rsidP="00AD1D4D">
                  <w:pPr>
                    <w:ind w:firstLine="680"/>
                    <w:jc w:val="both"/>
                    <w:rPr>
                      <w:rFonts w:ascii="Calibri" w:hAnsi="Calibri" w:cs="Calibri"/>
                      <w:lang w:val="lt-LT"/>
                    </w:rPr>
                  </w:pPr>
                  <w:r w:rsidRPr="001D7439">
                    <w:rPr>
                      <w:rFonts w:ascii="Calibri" w:hAnsi="Calibri" w:cs="Calibri"/>
                      <w:lang w:val="lt-LT"/>
                    </w:rPr>
                    <w:t>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7912DD3B" w14:textId="77777777" w:rsidR="00AD1D4D" w:rsidRPr="001D7439" w:rsidRDefault="00AD1D4D" w:rsidP="00AD1D4D">
                  <w:pPr>
                    <w:ind w:firstLine="680"/>
                    <w:jc w:val="both"/>
                    <w:rPr>
                      <w:rFonts w:ascii="Calibri" w:hAnsi="Calibri" w:cs="Calibri"/>
                      <w:lang w:val="pt-BR"/>
                    </w:rPr>
                  </w:pPr>
                  <w:r w:rsidRPr="001D7439">
                    <w:rPr>
                      <w:rFonts w:ascii="Calibri" w:hAnsi="Calibri" w:cs="Calibri"/>
                      <w:lang w:val="pt-BR"/>
                    </w:rPr>
                    <w:lastRenderedPageBreak/>
                    <w:t>5.3.3.3. MMA pokytis apskaičiuojamas pagal nurodytą formulę:</w:t>
                  </w:r>
                </w:p>
                <w:p w14:paraId="63BE11F3"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P (proc.)= </w:t>
                  </w:r>
                  <w:proofErr w:type="spellStart"/>
                  <w:r w:rsidRPr="001D7439">
                    <w:rPr>
                      <w:rFonts w:ascii="Calibri" w:hAnsi="Calibri" w:cs="Calibri"/>
                      <w:lang w:val="fr-FR"/>
                    </w:rPr>
                    <w:t>MPb</w:t>
                  </w:r>
                  <w:proofErr w:type="spellEnd"/>
                  <w:r w:rsidRPr="001D7439">
                    <w:rPr>
                      <w:rFonts w:ascii="Calibri" w:hAnsi="Calibri" w:cs="Calibri"/>
                      <w:lang w:val="fr-FR"/>
                    </w:rPr>
                    <w:t xml:space="preserve"> / </w:t>
                  </w:r>
                  <w:proofErr w:type="spellStart"/>
                  <w:r w:rsidRPr="001D7439">
                    <w:rPr>
                      <w:rFonts w:ascii="Calibri" w:hAnsi="Calibri" w:cs="Calibri"/>
                      <w:lang w:val="fr-FR"/>
                    </w:rPr>
                    <w:t>MPr</w:t>
                  </w:r>
                  <w:proofErr w:type="spellEnd"/>
                  <w:r w:rsidRPr="001D7439">
                    <w:rPr>
                      <w:rFonts w:ascii="Calibri" w:hAnsi="Calibri" w:cs="Calibri"/>
                      <w:lang w:val="fr-FR"/>
                    </w:rPr>
                    <w:t xml:space="preserve"> x 100 – 100</w:t>
                  </w:r>
                </w:p>
                <w:p w14:paraId="0DC37850"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Kur:</w:t>
                  </w:r>
                  <w:r w:rsidRPr="001D7439">
                    <w:rPr>
                      <w:rFonts w:ascii="Calibri" w:hAnsi="Calibri" w:cs="Calibri"/>
                      <w:lang w:val="fr-FR"/>
                    </w:rPr>
                    <w:tab/>
                  </w:r>
                </w:p>
                <w:p w14:paraId="1EEB5128"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P – MMA </w:t>
                  </w:r>
                  <w:proofErr w:type="spellStart"/>
                  <w:r w:rsidRPr="001D7439">
                    <w:rPr>
                      <w:rFonts w:ascii="Calibri" w:hAnsi="Calibri" w:cs="Calibri"/>
                      <w:lang w:val="fr-FR"/>
                    </w:rPr>
                    <w:t>pokytis</w:t>
                  </w:r>
                  <w:proofErr w:type="spellEnd"/>
                  <w:r w:rsidRPr="001D7439">
                    <w:rPr>
                      <w:rFonts w:ascii="Calibri" w:hAnsi="Calibri" w:cs="Calibri"/>
                      <w:lang w:val="fr-FR"/>
                    </w:rPr>
                    <w:t xml:space="preserve"> </w:t>
                  </w:r>
                  <w:proofErr w:type="spellStart"/>
                  <w:r w:rsidRPr="001D7439">
                    <w:rPr>
                      <w:rFonts w:ascii="Calibri" w:hAnsi="Calibri" w:cs="Calibri"/>
                      <w:lang w:val="fr-FR"/>
                    </w:rPr>
                    <w:t>procentais</w:t>
                  </w:r>
                  <w:proofErr w:type="spellEnd"/>
                  <w:r w:rsidRPr="001D7439">
                    <w:rPr>
                      <w:rFonts w:ascii="Calibri" w:hAnsi="Calibri" w:cs="Calibri"/>
                      <w:lang w:val="fr-FR"/>
                    </w:rPr>
                    <w:t>;</w:t>
                  </w:r>
                </w:p>
                <w:p w14:paraId="449538EF" w14:textId="77777777" w:rsidR="00AD1D4D" w:rsidRPr="001D7439" w:rsidRDefault="00AD1D4D" w:rsidP="00AD1D4D">
                  <w:pPr>
                    <w:ind w:firstLine="680"/>
                    <w:jc w:val="both"/>
                    <w:rPr>
                      <w:rFonts w:ascii="Calibri" w:hAnsi="Calibri" w:cs="Calibri"/>
                      <w:lang w:val="fr-FR"/>
                    </w:rPr>
                  </w:pPr>
                  <w:proofErr w:type="spellStart"/>
                  <w:r w:rsidRPr="001D7439">
                    <w:rPr>
                      <w:rFonts w:ascii="Calibri" w:hAnsi="Calibri" w:cs="Calibri"/>
                      <w:lang w:val="fr-FR"/>
                    </w:rPr>
                    <w:t>MPr</w:t>
                  </w:r>
                  <w:proofErr w:type="spellEnd"/>
                  <w:r w:rsidRPr="001D7439">
                    <w:rPr>
                      <w:rFonts w:ascii="Calibri" w:hAnsi="Calibri" w:cs="Calibri"/>
                      <w:lang w:val="fr-FR"/>
                    </w:rPr>
                    <w:t xml:space="preserve"> – MMA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pradžioje</w:t>
                  </w:r>
                  <w:proofErr w:type="spellEnd"/>
                  <w:r w:rsidRPr="001D7439">
                    <w:rPr>
                      <w:rFonts w:ascii="Calibri" w:hAnsi="Calibri" w:cs="Calibri"/>
                      <w:lang w:val="fr-FR"/>
                    </w:rPr>
                    <w:t>;</w:t>
                  </w:r>
                </w:p>
                <w:p w14:paraId="2BB5F4A7" w14:textId="77777777" w:rsidR="00AD1D4D" w:rsidRPr="001D7439" w:rsidRDefault="00AD1D4D" w:rsidP="00AD1D4D">
                  <w:pPr>
                    <w:ind w:firstLine="680"/>
                    <w:jc w:val="both"/>
                    <w:rPr>
                      <w:rFonts w:ascii="Calibri" w:hAnsi="Calibri" w:cs="Calibri"/>
                      <w:lang w:val="fr-FR"/>
                    </w:rPr>
                  </w:pPr>
                  <w:proofErr w:type="spellStart"/>
                  <w:r w:rsidRPr="001D7439">
                    <w:rPr>
                      <w:rFonts w:ascii="Calibri" w:hAnsi="Calibri" w:cs="Calibri"/>
                      <w:lang w:val="fr-FR"/>
                    </w:rPr>
                    <w:t>MPb</w:t>
                  </w:r>
                  <w:proofErr w:type="spellEnd"/>
                  <w:r w:rsidRPr="001D7439">
                    <w:rPr>
                      <w:rFonts w:ascii="Calibri" w:hAnsi="Calibri" w:cs="Calibri"/>
                      <w:lang w:val="fr-FR"/>
                    </w:rPr>
                    <w:t xml:space="preserve"> – MMA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pabaigoje</w:t>
                  </w:r>
                  <w:proofErr w:type="spellEnd"/>
                  <w:r w:rsidRPr="001D7439">
                    <w:rPr>
                      <w:rFonts w:ascii="Calibri" w:hAnsi="Calibri" w:cs="Calibri"/>
                      <w:lang w:val="fr-FR"/>
                    </w:rPr>
                    <w:t>.</w:t>
                  </w:r>
                </w:p>
                <w:p w14:paraId="7E777D9C"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5.3.3.4.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įkainis</w:t>
                  </w:r>
                  <w:proofErr w:type="spellEnd"/>
                  <w:r w:rsidRPr="001D7439">
                    <w:rPr>
                      <w:rFonts w:ascii="Calibri" w:hAnsi="Calibri" w:cs="Calibri"/>
                      <w:lang w:val="fr-FR"/>
                    </w:rPr>
                    <w:t xml:space="preserve"> </w:t>
                  </w:r>
                  <w:proofErr w:type="spellStart"/>
                  <w:r w:rsidRPr="001D7439">
                    <w:rPr>
                      <w:rFonts w:ascii="Calibri" w:hAnsi="Calibri" w:cs="Calibri"/>
                      <w:lang w:val="fr-FR"/>
                    </w:rPr>
                    <w:t>perskaičiuojamas</w:t>
                  </w:r>
                  <w:proofErr w:type="spellEnd"/>
                  <w:r w:rsidRPr="001D7439">
                    <w:rPr>
                      <w:rFonts w:ascii="Calibri" w:hAnsi="Calibri" w:cs="Calibri"/>
                      <w:lang w:val="fr-FR"/>
                    </w:rPr>
                    <w:t xml:space="preserve"> (</w:t>
                  </w:r>
                  <w:proofErr w:type="spellStart"/>
                  <w:r w:rsidRPr="001D7439">
                    <w:rPr>
                      <w:rFonts w:ascii="Calibri" w:hAnsi="Calibri" w:cs="Calibri"/>
                      <w:lang w:val="fr-FR"/>
                    </w:rPr>
                    <w:t>neišmokėtą</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įkainio</w:t>
                  </w:r>
                  <w:proofErr w:type="spellEnd"/>
                  <w:r w:rsidRPr="001D7439">
                    <w:rPr>
                      <w:rFonts w:ascii="Calibri" w:hAnsi="Calibri" w:cs="Calibri"/>
                      <w:lang w:val="fr-FR"/>
                    </w:rPr>
                    <w:t xml:space="preserve"> </w:t>
                  </w:r>
                  <w:proofErr w:type="spellStart"/>
                  <w:r w:rsidRPr="001D7439">
                    <w:rPr>
                      <w:rFonts w:ascii="Calibri" w:hAnsi="Calibri" w:cs="Calibri"/>
                      <w:lang w:val="fr-FR"/>
                    </w:rPr>
                    <w:t>dalį</w:t>
                  </w:r>
                  <w:proofErr w:type="spellEnd"/>
                  <w:r w:rsidRPr="001D7439">
                    <w:rPr>
                      <w:rFonts w:ascii="Calibri" w:hAnsi="Calibri" w:cs="Calibri"/>
                      <w:lang w:val="fr-FR"/>
                    </w:rPr>
                    <w:t xml:space="preserve">) </w:t>
                  </w:r>
                  <w:proofErr w:type="spellStart"/>
                  <w:r w:rsidRPr="001D7439">
                    <w:rPr>
                      <w:rFonts w:ascii="Calibri" w:hAnsi="Calibri" w:cs="Calibri"/>
                      <w:lang w:val="fr-FR"/>
                    </w:rPr>
                    <w:t>didinant</w:t>
                  </w:r>
                  <w:proofErr w:type="spellEnd"/>
                  <w:r w:rsidRPr="001D7439">
                    <w:rPr>
                      <w:rFonts w:ascii="Calibri" w:hAnsi="Calibri" w:cs="Calibri"/>
                      <w:lang w:val="fr-FR"/>
                    </w:rPr>
                    <w:t xml:space="preserve"> / </w:t>
                  </w:r>
                  <w:proofErr w:type="spellStart"/>
                  <w:r w:rsidRPr="001D7439">
                    <w:rPr>
                      <w:rFonts w:ascii="Calibri" w:hAnsi="Calibri" w:cs="Calibri"/>
                      <w:lang w:val="fr-FR"/>
                    </w:rPr>
                    <w:t>mažinant</w:t>
                  </w:r>
                  <w:proofErr w:type="spellEnd"/>
                  <w:r w:rsidRPr="001D7439">
                    <w:rPr>
                      <w:rFonts w:ascii="Calibri" w:hAnsi="Calibri" w:cs="Calibri"/>
                      <w:lang w:val="fr-FR"/>
                    </w:rPr>
                    <w:t xml:space="preserve"> </w:t>
                  </w:r>
                  <w:proofErr w:type="spellStart"/>
                  <w:r w:rsidRPr="001D7439">
                    <w:rPr>
                      <w:rFonts w:ascii="Calibri" w:hAnsi="Calibri" w:cs="Calibri"/>
                      <w:lang w:val="fr-FR"/>
                    </w:rPr>
                    <w:t>tiek</w:t>
                  </w:r>
                  <w:proofErr w:type="spellEnd"/>
                  <w:r w:rsidRPr="001D7439">
                    <w:rPr>
                      <w:rFonts w:ascii="Calibri" w:hAnsi="Calibri" w:cs="Calibri"/>
                      <w:lang w:val="fr-FR"/>
                    </w:rPr>
                    <w:t xml:space="preserve"> </w:t>
                  </w:r>
                  <w:proofErr w:type="spellStart"/>
                  <w:r w:rsidRPr="001D7439">
                    <w:rPr>
                      <w:rFonts w:ascii="Calibri" w:hAnsi="Calibri" w:cs="Calibri"/>
                      <w:lang w:val="fr-FR"/>
                    </w:rPr>
                    <w:t>procentų</w:t>
                  </w:r>
                  <w:proofErr w:type="spellEnd"/>
                  <w:r w:rsidRPr="001D7439">
                    <w:rPr>
                      <w:rFonts w:ascii="Calibri" w:hAnsi="Calibri" w:cs="Calibri"/>
                      <w:lang w:val="fr-FR"/>
                    </w:rPr>
                    <w:t xml:space="preserve">, </w:t>
                  </w:r>
                  <w:proofErr w:type="spellStart"/>
                  <w:r w:rsidRPr="001D7439">
                    <w:rPr>
                      <w:rFonts w:ascii="Calibri" w:hAnsi="Calibri" w:cs="Calibri"/>
                      <w:lang w:val="fr-FR"/>
                    </w:rPr>
                    <w:t>kiek</w:t>
                  </w:r>
                  <w:proofErr w:type="spellEnd"/>
                  <w:r w:rsidRPr="001D7439">
                    <w:rPr>
                      <w:rFonts w:ascii="Calibri" w:hAnsi="Calibri" w:cs="Calibri"/>
                      <w:lang w:val="fr-FR"/>
                    </w:rPr>
                    <w:t xml:space="preserve"> </w:t>
                  </w:r>
                  <w:proofErr w:type="spellStart"/>
                  <w:r w:rsidRPr="001D7439">
                    <w:rPr>
                      <w:rFonts w:ascii="Calibri" w:hAnsi="Calibri" w:cs="Calibri"/>
                      <w:lang w:val="fr-FR"/>
                    </w:rPr>
                    <w:t>padidėjo</w:t>
                  </w:r>
                  <w:proofErr w:type="spellEnd"/>
                  <w:r w:rsidRPr="001D7439">
                    <w:rPr>
                      <w:rFonts w:ascii="Calibri" w:hAnsi="Calibri" w:cs="Calibri"/>
                      <w:lang w:val="fr-FR"/>
                    </w:rPr>
                    <w:t xml:space="preserve"> / </w:t>
                  </w:r>
                  <w:proofErr w:type="spellStart"/>
                  <w:r w:rsidRPr="001D7439">
                    <w:rPr>
                      <w:rFonts w:ascii="Calibri" w:hAnsi="Calibri" w:cs="Calibri"/>
                      <w:lang w:val="fr-FR"/>
                    </w:rPr>
                    <w:t>sumažėjo</w:t>
                  </w:r>
                  <w:proofErr w:type="spellEnd"/>
                  <w:r w:rsidRPr="001D7439">
                    <w:rPr>
                      <w:rFonts w:ascii="Calibri" w:hAnsi="Calibri" w:cs="Calibri"/>
                      <w:lang w:val="fr-FR"/>
                    </w:rPr>
                    <w:t xml:space="preserve"> MMA, t. y. </w:t>
                  </w:r>
                  <w:proofErr w:type="spellStart"/>
                  <w:r w:rsidRPr="001D7439">
                    <w:rPr>
                      <w:rFonts w:ascii="Calibri" w:hAnsi="Calibri" w:cs="Calibri"/>
                      <w:lang w:val="fr-FR"/>
                    </w:rPr>
                    <w:t>didinant</w:t>
                  </w:r>
                  <w:proofErr w:type="spellEnd"/>
                  <w:r w:rsidRPr="001D7439">
                    <w:rPr>
                      <w:rFonts w:ascii="Calibri" w:hAnsi="Calibri" w:cs="Calibri"/>
                      <w:lang w:val="fr-FR"/>
                    </w:rPr>
                    <w:t xml:space="preserve"> / </w:t>
                  </w:r>
                  <w:proofErr w:type="spellStart"/>
                  <w:r w:rsidRPr="001D7439">
                    <w:rPr>
                      <w:rFonts w:ascii="Calibri" w:hAnsi="Calibri" w:cs="Calibri"/>
                      <w:lang w:val="fr-FR"/>
                    </w:rPr>
                    <w:t>mažinant</w:t>
                  </w:r>
                  <w:proofErr w:type="spellEnd"/>
                  <w:r w:rsidRPr="001D7439">
                    <w:rPr>
                      <w:rFonts w:ascii="Calibri" w:hAnsi="Calibri" w:cs="Calibri"/>
                      <w:lang w:val="fr-FR"/>
                    </w:rPr>
                    <w:t xml:space="preserve"> 5.3.3.1 </w:t>
                  </w:r>
                  <w:proofErr w:type="spellStart"/>
                  <w:r w:rsidRPr="001D7439">
                    <w:rPr>
                      <w:rFonts w:ascii="Calibri" w:hAnsi="Calibri" w:cs="Calibri"/>
                      <w:lang w:val="fr-FR"/>
                    </w:rPr>
                    <w:t>papunktyje</w:t>
                  </w:r>
                  <w:proofErr w:type="spellEnd"/>
                  <w:r w:rsidRPr="001D7439">
                    <w:rPr>
                      <w:rFonts w:ascii="Calibri" w:hAnsi="Calibri" w:cs="Calibri"/>
                      <w:lang w:val="fr-FR"/>
                    </w:rPr>
                    <w:t xml:space="preserve"> </w:t>
                  </w:r>
                  <w:proofErr w:type="spellStart"/>
                  <w:r w:rsidRPr="001D7439">
                    <w:rPr>
                      <w:rFonts w:ascii="Calibri" w:hAnsi="Calibri" w:cs="Calibri"/>
                      <w:lang w:val="fr-FR"/>
                    </w:rPr>
                    <w:t>nurodyta</w:t>
                  </w:r>
                  <w:proofErr w:type="spellEnd"/>
                  <w:r w:rsidRPr="001D7439">
                    <w:rPr>
                      <w:rFonts w:ascii="Calibri" w:hAnsi="Calibri" w:cs="Calibri"/>
                      <w:lang w:val="fr-FR"/>
                    </w:rPr>
                    <w:t xml:space="preserve"> </w:t>
                  </w:r>
                  <w:proofErr w:type="spellStart"/>
                  <w:r w:rsidRPr="001D7439">
                    <w:rPr>
                      <w:rFonts w:ascii="Calibri" w:hAnsi="Calibri" w:cs="Calibri"/>
                      <w:lang w:val="fr-FR"/>
                    </w:rPr>
                    <w:t>tvarka</w:t>
                  </w:r>
                  <w:proofErr w:type="spellEnd"/>
                  <w:r w:rsidRPr="001D7439">
                    <w:rPr>
                      <w:rFonts w:ascii="Calibri" w:hAnsi="Calibri" w:cs="Calibri"/>
                      <w:lang w:val="fr-FR"/>
                    </w:rPr>
                    <w:t xml:space="preserve"> </w:t>
                  </w:r>
                  <w:proofErr w:type="spellStart"/>
                  <w:r w:rsidRPr="001D7439">
                    <w:rPr>
                      <w:rFonts w:ascii="Calibri" w:hAnsi="Calibri" w:cs="Calibri"/>
                      <w:lang w:val="fr-FR"/>
                    </w:rPr>
                    <w:t>apskaičiuotu</w:t>
                  </w:r>
                  <w:proofErr w:type="spellEnd"/>
                  <w:r w:rsidRPr="001D7439">
                    <w:rPr>
                      <w:rFonts w:ascii="Calibri" w:hAnsi="Calibri" w:cs="Calibri"/>
                      <w:lang w:val="fr-FR"/>
                    </w:rPr>
                    <w:t xml:space="preserve"> MMA </w:t>
                  </w:r>
                  <w:proofErr w:type="spellStart"/>
                  <w:r w:rsidRPr="001D7439">
                    <w:rPr>
                      <w:rFonts w:ascii="Calibri" w:hAnsi="Calibri" w:cs="Calibri"/>
                      <w:lang w:val="fr-FR"/>
                    </w:rPr>
                    <w:t>pokyčio</w:t>
                  </w:r>
                  <w:proofErr w:type="spellEnd"/>
                  <w:r w:rsidRPr="001D7439">
                    <w:rPr>
                      <w:rFonts w:ascii="Calibri" w:hAnsi="Calibri" w:cs="Calibri"/>
                      <w:lang w:val="fr-FR"/>
                    </w:rPr>
                    <w:t xml:space="preserve"> </w:t>
                  </w:r>
                  <w:proofErr w:type="spellStart"/>
                  <w:r w:rsidRPr="001D7439">
                    <w:rPr>
                      <w:rFonts w:ascii="Calibri" w:hAnsi="Calibri" w:cs="Calibri"/>
                      <w:lang w:val="fr-FR"/>
                    </w:rPr>
                    <w:t>dydžiu</w:t>
                  </w:r>
                  <w:proofErr w:type="spellEnd"/>
                  <w:r w:rsidRPr="001D7439">
                    <w:rPr>
                      <w:rFonts w:ascii="Calibri" w:hAnsi="Calibri" w:cs="Calibri"/>
                      <w:lang w:val="fr-FR"/>
                    </w:rPr>
                    <w:t xml:space="preserve">. </w:t>
                  </w:r>
                </w:p>
                <w:p w14:paraId="491ACCCC"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5.3.3.5. </w:t>
                  </w:r>
                  <w:proofErr w:type="spellStart"/>
                  <w:r w:rsidRPr="001D7439">
                    <w:rPr>
                      <w:rFonts w:ascii="Calibri" w:hAnsi="Calibri" w:cs="Calibri"/>
                      <w:lang w:val="fr-FR"/>
                    </w:rPr>
                    <w:t>Peržiūros</w:t>
                  </w:r>
                  <w:proofErr w:type="spellEnd"/>
                  <w:r w:rsidRPr="001D7439">
                    <w:rPr>
                      <w:rFonts w:ascii="Calibri" w:hAnsi="Calibri" w:cs="Calibri"/>
                      <w:lang w:val="fr-FR"/>
                    </w:rPr>
                    <w:t xml:space="preserve"> </w:t>
                  </w:r>
                  <w:proofErr w:type="spellStart"/>
                  <w:r w:rsidRPr="001D7439">
                    <w:rPr>
                      <w:rFonts w:ascii="Calibri" w:hAnsi="Calibri" w:cs="Calibri"/>
                      <w:lang w:val="fr-FR"/>
                    </w:rPr>
                    <w:t>momentas</w:t>
                  </w:r>
                  <w:proofErr w:type="spellEnd"/>
                  <w:r w:rsidRPr="001D7439">
                    <w:rPr>
                      <w:rFonts w:ascii="Calibri" w:hAnsi="Calibri" w:cs="Calibri"/>
                      <w:lang w:val="fr-FR"/>
                    </w:rPr>
                    <w:t xml:space="preserve"> </w:t>
                  </w:r>
                  <w:proofErr w:type="spellStart"/>
                  <w:r w:rsidRPr="001D7439">
                    <w:rPr>
                      <w:rFonts w:ascii="Calibri" w:hAnsi="Calibri" w:cs="Calibri"/>
                      <w:lang w:val="fr-FR"/>
                    </w:rPr>
                    <w:t>yra</w:t>
                  </w:r>
                  <w:proofErr w:type="spellEnd"/>
                  <w:r w:rsidRPr="001D7439">
                    <w:rPr>
                      <w:rFonts w:ascii="Calibri" w:hAnsi="Calibri" w:cs="Calibri"/>
                      <w:lang w:val="fr-FR"/>
                    </w:rPr>
                    <w:t xml:space="preserve"> </w:t>
                  </w:r>
                  <w:proofErr w:type="spellStart"/>
                  <w:r w:rsidRPr="001D7439">
                    <w:rPr>
                      <w:rFonts w:ascii="Calibri" w:hAnsi="Calibri" w:cs="Calibri"/>
                      <w:lang w:val="fr-FR"/>
                    </w:rPr>
                    <w:t>Šalies</w:t>
                  </w:r>
                  <w:proofErr w:type="spellEnd"/>
                  <w:r w:rsidRPr="001D7439">
                    <w:rPr>
                      <w:rFonts w:ascii="Calibri" w:hAnsi="Calibri" w:cs="Calibri"/>
                      <w:lang w:val="fr-FR"/>
                    </w:rPr>
                    <w:t xml:space="preserve"> </w:t>
                  </w:r>
                  <w:proofErr w:type="spellStart"/>
                  <w:r w:rsidRPr="001D7439">
                    <w:rPr>
                      <w:rFonts w:ascii="Calibri" w:hAnsi="Calibri" w:cs="Calibri"/>
                      <w:lang w:val="fr-FR"/>
                    </w:rPr>
                    <w:t>prašymo</w:t>
                  </w:r>
                  <w:proofErr w:type="spellEnd"/>
                  <w:r w:rsidRPr="001D7439">
                    <w:rPr>
                      <w:rFonts w:ascii="Calibri" w:hAnsi="Calibri" w:cs="Calibri"/>
                      <w:lang w:val="fr-FR"/>
                    </w:rPr>
                    <w:t xml:space="preserve"> kitai </w:t>
                  </w:r>
                  <w:proofErr w:type="spellStart"/>
                  <w:r w:rsidRPr="001D7439">
                    <w:rPr>
                      <w:rFonts w:ascii="Calibri" w:hAnsi="Calibri" w:cs="Calibri"/>
                      <w:lang w:val="fr-FR"/>
                    </w:rPr>
                    <w:t>Šaliai</w:t>
                  </w:r>
                  <w:proofErr w:type="spellEnd"/>
                  <w:r w:rsidRPr="001D7439">
                    <w:rPr>
                      <w:rFonts w:ascii="Calibri" w:hAnsi="Calibri" w:cs="Calibri"/>
                      <w:lang w:val="fr-FR"/>
                    </w:rPr>
                    <w:t xml:space="preserve"> </w:t>
                  </w:r>
                  <w:proofErr w:type="spellStart"/>
                  <w:r w:rsidRPr="001D7439">
                    <w:rPr>
                      <w:rFonts w:ascii="Calibri" w:hAnsi="Calibri" w:cs="Calibri"/>
                      <w:lang w:val="fr-FR"/>
                    </w:rPr>
                    <w:t>peržiūrėti</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kainą</w:t>
                  </w:r>
                  <w:proofErr w:type="spellEnd"/>
                  <w:r w:rsidRPr="001D7439">
                    <w:rPr>
                      <w:rFonts w:ascii="Calibri" w:hAnsi="Calibri" w:cs="Calibri"/>
                      <w:lang w:val="fr-FR"/>
                    </w:rPr>
                    <w:t xml:space="preserve"> </w:t>
                  </w:r>
                  <w:proofErr w:type="spellStart"/>
                  <w:r w:rsidRPr="001D7439">
                    <w:rPr>
                      <w:rFonts w:ascii="Calibri" w:hAnsi="Calibri" w:cs="Calibri"/>
                      <w:lang w:val="fr-FR"/>
                    </w:rPr>
                    <w:t>gavimo</w:t>
                  </w:r>
                  <w:proofErr w:type="spellEnd"/>
                  <w:r w:rsidRPr="001D7439">
                    <w:rPr>
                      <w:rFonts w:ascii="Calibri" w:hAnsi="Calibri" w:cs="Calibri"/>
                      <w:lang w:val="fr-FR"/>
                    </w:rPr>
                    <w:t xml:space="preserve"> </w:t>
                  </w:r>
                  <w:proofErr w:type="spellStart"/>
                  <w:r w:rsidRPr="001D7439">
                    <w:rPr>
                      <w:rFonts w:ascii="Calibri" w:hAnsi="Calibri" w:cs="Calibri"/>
                      <w:lang w:val="fr-FR"/>
                    </w:rPr>
                    <w:t>diena</w:t>
                  </w:r>
                  <w:proofErr w:type="spellEnd"/>
                  <w:r w:rsidRPr="001D7439">
                    <w:rPr>
                      <w:rFonts w:ascii="Calibri" w:hAnsi="Calibri" w:cs="Calibri"/>
                      <w:lang w:val="fr-FR"/>
                    </w:rPr>
                    <w:t xml:space="preserve">. Tuo </w:t>
                  </w:r>
                  <w:proofErr w:type="spellStart"/>
                  <w:r w:rsidRPr="001D7439">
                    <w:rPr>
                      <w:rFonts w:ascii="Calibri" w:hAnsi="Calibri" w:cs="Calibri"/>
                      <w:lang w:val="fr-FR"/>
                    </w:rPr>
                    <w:t>atveju</w:t>
                  </w:r>
                  <w:proofErr w:type="spellEnd"/>
                  <w:r w:rsidRPr="001D7439">
                    <w:rPr>
                      <w:rFonts w:ascii="Calibri" w:hAnsi="Calibri" w:cs="Calibri"/>
                      <w:lang w:val="fr-FR"/>
                    </w:rPr>
                    <w:t xml:space="preserve">, </w:t>
                  </w:r>
                  <w:proofErr w:type="spellStart"/>
                  <w:r w:rsidRPr="001D7439">
                    <w:rPr>
                      <w:rFonts w:ascii="Calibri" w:hAnsi="Calibri" w:cs="Calibri"/>
                      <w:lang w:val="fr-FR"/>
                    </w:rPr>
                    <w:t>kai</w:t>
                  </w:r>
                  <w:proofErr w:type="spellEnd"/>
                  <w:r w:rsidRPr="001D7439">
                    <w:rPr>
                      <w:rFonts w:ascii="Calibri" w:hAnsi="Calibri" w:cs="Calibri"/>
                      <w:lang w:val="fr-FR"/>
                    </w:rPr>
                    <w:t xml:space="preserve"> LR </w:t>
                  </w:r>
                  <w:proofErr w:type="spellStart"/>
                  <w:r w:rsidRPr="001D7439">
                    <w:rPr>
                      <w:rFonts w:ascii="Calibri" w:hAnsi="Calibri" w:cs="Calibri"/>
                      <w:lang w:val="fr-FR"/>
                    </w:rPr>
                    <w:t>Vyriausybė</w:t>
                  </w:r>
                  <w:proofErr w:type="spellEnd"/>
                  <w:r w:rsidRPr="001D7439">
                    <w:rPr>
                      <w:rFonts w:ascii="Calibri" w:hAnsi="Calibri" w:cs="Calibri"/>
                      <w:lang w:val="fr-FR"/>
                    </w:rPr>
                    <w:t xml:space="preserve"> </w:t>
                  </w:r>
                  <w:proofErr w:type="spellStart"/>
                  <w:r w:rsidRPr="001D7439">
                    <w:rPr>
                      <w:rFonts w:ascii="Calibri" w:hAnsi="Calibri" w:cs="Calibri"/>
                      <w:lang w:val="fr-FR"/>
                    </w:rPr>
                    <w:t>nėra</w:t>
                  </w:r>
                  <w:proofErr w:type="spellEnd"/>
                  <w:r w:rsidRPr="001D7439">
                    <w:rPr>
                      <w:rFonts w:ascii="Calibri" w:hAnsi="Calibri" w:cs="Calibri"/>
                      <w:lang w:val="fr-FR"/>
                    </w:rPr>
                    <w:t xml:space="preserve"> </w:t>
                  </w:r>
                  <w:proofErr w:type="spellStart"/>
                  <w:r w:rsidRPr="001D7439">
                    <w:rPr>
                      <w:rFonts w:ascii="Calibri" w:hAnsi="Calibri" w:cs="Calibri"/>
                      <w:lang w:val="fr-FR"/>
                    </w:rPr>
                    <w:t>paskelbusi</w:t>
                  </w:r>
                  <w:proofErr w:type="spellEnd"/>
                  <w:r w:rsidRPr="001D7439">
                    <w:rPr>
                      <w:rFonts w:ascii="Calibri" w:hAnsi="Calibri" w:cs="Calibri"/>
                      <w:lang w:val="fr-FR"/>
                    </w:rPr>
                    <w:t xml:space="preserve"> </w:t>
                  </w:r>
                  <w:proofErr w:type="spellStart"/>
                  <w:r w:rsidRPr="001D7439">
                    <w:rPr>
                      <w:rFonts w:ascii="Calibri" w:hAnsi="Calibri" w:cs="Calibri"/>
                      <w:lang w:val="fr-FR"/>
                    </w:rPr>
                    <w:t>naujos</w:t>
                  </w:r>
                  <w:proofErr w:type="spellEnd"/>
                  <w:r w:rsidRPr="001D7439">
                    <w:rPr>
                      <w:rFonts w:ascii="Calibri" w:hAnsi="Calibri" w:cs="Calibri"/>
                      <w:lang w:val="fr-FR"/>
                    </w:rPr>
                    <w:t xml:space="preserve"> MMA </w:t>
                  </w:r>
                  <w:proofErr w:type="spellStart"/>
                  <w:r w:rsidRPr="001D7439">
                    <w:rPr>
                      <w:rFonts w:ascii="Calibri" w:hAnsi="Calibri" w:cs="Calibri"/>
                      <w:lang w:val="fr-FR"/>
                    </w:rPr>
                    <w:t>reikšmės</w:t>
                  </w:r>
                  <w:proofErr w:type="spellEnd"/>
                  <w:r w:rsidRPr="001D7439">
                    <w:rPr>
                      <w:rFonts w:ascii="Calibri" w:hAnsi="Calibri" w:cs="Calibri"/>
                      <w:lang w:val="fr-FR"/>
                    </w:rPr>
                    <w:t xml:space="preserve">, Susitarimas </w:t>
                  </w:r>
                  <w:proofErr w:type="spellStart"/>
                  <w:r w:rsidRPr="001D7439">
                    <w:rPr>
                      <w:rFonts w:ascii="Calibri" w:hAnsi="Calibri" w:cs="Calibri"/>
                      <w:lang w:val="fr-FR"/>
                    </w:rPr>
                    <w:t>pasirašomas</w:t>
                  </w:r>
                  <w:proofErr w:type="spellEnd"/>
                  <w:r w:rsidRPr="001D7439">
                    <w:rPr>
                      <w:rFonts w:ascii="Calibri" w:hAnsi="Calibri" w:cs="Calibri"/>
                      <w:lang w:val="fr-FR"/>
                    </w:rPr>
                    <w:t xml:space="preserve"> </w:t>
                  </w:r>
                  <w:proofErr w:type="spellStart"/>
                  <w:r w:rsidRPr="001D7439">
                    <w:rPr>
                      <w:rFonts w:ascii="Calibri" w:hAnsi="Calibri" w:cs="Calibri"/>
                      <w:lang w:val="fr-FR"/>
                    </w:rPr>
                    <w:t>nedelsiant</w:t>
                  </w:r>
                  <w:proofErr w:type="spellEnd"/>
                  <w:r w:rsidRPr="001D7439">
                    <w:rPr>
                      <w:rFonts w:ascii="Calibri" w:hAnsi="Calibri" w:cs="Calibri"/>
                      <w:lang w:val="fr-FR"/>
                    </w:rPr>
                    <w:t xml:space="preserve"> po to, </w:t>
                  </w:r>
                  <w:proofErr w:type="spellStart"/>
                  <w:r w:rsidRPr="001D7439">
                    <w:rPr>
                      <w:rFonts w:ascii="Calibri" w:hAnsi="Calibri" w:cs="Calibri"/>
                      <w:lang w:val="fr-FR"/>
                    </w:rPr>
                    <w:t>kai</w:t>
                  </w:r>
                  <w:proofErr w:type="spellEnd"/>
                  <w:r w:rsidRPr="001D7439">
                    <w:rPr>
                      <w:rFonts w:ascii="Calibri" w:hAnsi="Calibri" w:cs="Calibri"/>
                      <w:lang w:val="fr-FR"/>
                    </w:rPr>
                    <w:t xml:space="preserve"> </w:t>
                  </w:r>
                  <w:proofErr w:type="spellStart"/>
                  <w:r w:rsidRPr="001D7439">
                    <w:rPr>
                      <w:rFonts w:ascii="Calibri" w:hAnsi="Calibri" w:cs="Calibri"/>
                      <w:lang w:val="fr-FR"/>
                    </w:rPr>
                    <w:t>aktualūs</w:t>
                  </w:r>
                  <w:proofErr w:type="spellEnd"/>
                  <w:r w:rsidRPr="001D7439">
                    <w:rPr>
                      <w:rFonts w:ascii="Calibri" w:hAnsi="Calibri" w:cs="Calibri"/>
                      <w:lang w:val="fr-FR"/>
                    </w:rPr>
                    <w:t xml:space="preserve"> </w:t>
                  </w:r>
                  <w:proofErr w:type="spellStart"/>
                  <w:r w:rsidRPr="001D7439">
                    <w:rPr>
                      <w:rFonts w:ascii="Calibri" w:hAnsi="Calibri" w:cs="Calibri"/>
                      <w:lang w:val="fr-FR"/>
                    </w:rPr>
                    <w:t>duomenys</w:t>
                  </w:r>
                  <w:proofErr w:type="spellEnd"/>
                  <w:r w:rsidRPr="001D7439">
                    <w:rPr>
                      <w:rFonts w:ascii="Calibri" w:hAnsi="Calibri" w:cs="Calibri"/>
                      <w:lang w:val="fr-FR"/>
                    </w:rPr>
                    <w:t xml:space="preserve"> </w:t>
                  </w:r>
                  <w:proofErr w:type="spellStart"/>
                  <w:r w:rsidRPr="001D7439">
                    <w:rPr>
                      <w:rFonts w:ascii="Calibri" w:hAnsi="Calibri" w:cs="Calibri"/>
                      <w:lang w:val="fr-FR"/>
                    </w:rPr>
                    <w:t>paskelbiami</w:t>
                  </w:r>
                  <w:proofErr w:type="spellEnd"/>
                  <w:r w:rsidRPr="001D7439">
                    <w:rPr>
                      <w:rFonts w:ascii="Calibri" w:hAnsi="Calibri" w:cs="Calibri"/>
                      <w:lang w:val="fr-FR"/>
                    </w:rPr>
                    <w:t>.</w:t>
                  </w:r>
                </w:p>
                <w:p w14:paraId="242F8328"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5.3.3.5.1. </w:t>
                  </w:r>
                  <w:proofErr w:type="spellStart"/>
                  <w:r w:rsidRPr="001D7439">
                    <w:rPr>
                      <w:rFonts w:ascii="Calibri" w:hAnsi="Calibri" w:cs="Calibri"/>
                      <w:lang w:val="fr-FR"/>
                    </w:rPr>
                    <w:t>Susitarime</w:t>
                  </w:r>
                  <w:proofErr w:type="spellEnd"/>
                  <w:r w:rsidRPr="001D7439">
                    <w:rPr>
                      <w:rFonts w:ascii="Calibri" w:hAnsi="Calibri" w:cs="Calibri"/>
                      <w:lang w:val="fr-FR"/>
                    </w:rPr>
                    <w:t xml:space="preserve"> </w:t>
                  </w:r>
                  <w:proofErr w:type="spellStart"/>
                  <w:r w:rsidRPr="001D7439">
                    <w:rPr>
                      <w:rFonts w:ascii="Calibri" w:hAnsi="Calibri" w:cs="Calibri"/>
                      <w:lang w:val="fr-FR"/>
                    </w:rPr>
                    <w:t>Šalys</w:t>
                  </w:r>
                  <w:proofErr w:type="spellEnd"/>
                  <w:r w:rsidRPr="001D7439">
                    <w:rPr>
                      <w:rFonts w:ascii="Calibri" w:hAnsi="Calibri" w:cs="Calibri"/>
                      <w:lang w:val="fr-FR"/>
                    </w:rPr>
                    <w:t xml:space="preserve"> </w:t>
                  </w:r>
                  <w:proofErr w:type="spellStart"/>
                  <w:r w:rsidRPr="001D7439">
                    <w:rPr>
                      <w:rFonts w:ascii="Calibri" w:hAnsi="Calibri" w:cs="Calibri"/>
                      <w:lang w:val="fr-FR"/>
                    </w:rPr>
                    <w:t>privalo</w:t>
                  </w:r>
                  <w:proofErr w:type="spellEnd"/>
                  <w:r w:rsidRPr="001D7439">
                    <w:rPr>
                      <w:rFonts w:ascii="Calibri" w:hAnsi="Calibri" w:cs="Calibri"/>
                      <w:lang w:val="fr-FR"/>
                    </w:rPr>
                    <w:t xml:space="preserve"> </w:t>
                  </w:r>
                  <w:proofErr w:type="spellStart"/>
                  <w:r w:rsidRPr="001D7439">
                    <w:rPr>
                      <w:rFonts w:ascii="Calibri" w:hAnsi="Calibri" w:cs="Calibri"/>
                      <w:lang w:val="fr-FR"/>
                    </w:rPr>
                    <w:t>nurodyti</w:t>
                  </w:r>
                  <w:proofErr w:type="spellEnd"/>
                  <w:r w:rsidRPr="001D7439">
                    <w:rPr>
                      <w:rFonts w:ascii="Calibri" w:hAnsi="Calibri" w:cs="Calibri"/>
                      <w:lang w:val="fr-FR"/>
                    </w:rPr>
                    <w:t>:</w:t>
                  </w:r>
                </w:p>
                <w:p w14:paraId="4DC74F3A"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MMA </w:t>
                  </w:r>
                  <w:proofErr w:type="spellStart"/>
                  <w:r w:rsidRPr="001D7439">
                    <w:rPr>
                      <w:rFonts w:ascii="Calibri" w:hAnsi="Calibri" w:cs="Calibri"/>
                      <w:lang w:val="fr-FR"/>
                    </w:rPr>
                    <w:t>reikšmę</w:t>
                  </w:r>
                  <w:proofErr w:type="spellEnd"/>
                  <w:r w:rsidRPr="001D7439">
                    <w:rPr>
                      <w:rFonts w:ascii="Calibri" w:hAnsi="Calibri" w:cs="Calibri"/>
                      <w:lang w:val="fr-FR"/>
                    </w:rPr>
                    <w:t xml:space="preserve">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pradžioje</w:t>
                  </w:r>
                  <w:proofErr w:type="spellEnd"/>
                  <w:r w:rsidRPr="001D7439">
                    <w:rPr>
                      <w:rFonts w:ascii="Calibri" w:hAnsi="Calibri" w:cs="Calibri"/>
                      <w:lang w:val="fr-FR"/>
                    </w:rPr>
                    <w:t xml:space="preserve"> (</w:t>
                  </w:r>
                  <w:proofErr w:type="spellStart"/>
                  <w:r w:rsidRPr="001D7439">
                    <w:rPr>
                      <w:rFonts w:ascii="Calibri" w:hAnsi="Calibri" w:cs="Calibri"/>
                      <w:lang w:val="fr-FR"/>
                    </w:rPr>
                    <w:t>pirmojo</w:t>
                  </w:r>
                  <w:proofErr w:type="spellEnd"/>
                  <w:r w:rsidRPr="001D7439">
                    <w:rPr>
                      <w:rFonts w:ascii="Calibri" w:hAnsi="Calibri" w:cs="Calibri"/>
                      <w:lang w:val="fr-FR"/>
                    </w:rPr>
                    <w:t xml:space="preserve"> </w:t>
                  </w:r>
                  <w:proofErr w:type="spellStart"/>
                  <w:r w:rsidRPr="001D7439">
                    <w:rPr>
                      <w:rFonts w:ascii="Calibri" w:hAnsi="Calibri" w:cs="Calibri"/>
                      <w:lang w:val="fr-FR"/>
                    </w:rPr>
                    <w:t>perskaičiavimo</w:t>
                  </w:r>
                  <w:proofErr w:type="spellEnd"/>
                  <w:r w:rsidRPr="001D7439">
                    <w:rPr>
                      <w:rFonts w:ascii="Calibri" w:hAnsi="Calibri" w:cs="Calibri"/>
                      <w:lang w:val="fr-FR"/>
                    </w:rPr>
                    <w:t xml:space="preserve"> </w:t>
                  </w:r>
                  <w:proofErr w:type="spellStart"/>
                  <w:r w:rsidRPr="001D7439">
                    <w:rPr>
                      <w:rFonts w:ascii="Calibri" w:hAnsi="Calibri" w:cs="Calibri"/>
                      <w:lang w:val="fr-FR"/>
                    </w:rPr>
                    <w:t>atveju</w:t>
                  </w:r>
                  <w:proofErr w:type="spellEnd"/>
                  <w:r w:rsidRPr="001D7439">
                    <w:rPr>
                      <w:rFonts w:ascii="Calibri" w:hAnsi="Calibri" w:cs="Calibri"/>
                      <w:lang w:val="fr-FR"/>
                    </w:rPr>
                    <w:t xml:space="preserve"> –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pradžia</w:t>
                  </w:r>
                  <w:proofErr w:type="spellEnd"/>
                  <w:r w:rsidRPr="001D7439">
                    <w:rPr>
                      <w:rFonts w:ascii="Calibri" w:hAnsi="Calibri" w:cs="Calibri"/>
                      <w:lang w:val="fr-FR"/>
                    </w:rPr>
                    <w:t xml:space="preserve"> –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įsigaliojimo</w:t>
                  </w:r>
                  <w:proofErr w:type="spellEnd"/>
                  <w:r w:rsidRPr="001D7439">
                    <w:rPr>
                      <w:rFonts w:ascii="Calibri" w:hAnsi="Calibri" w:cs="Calibri"/>
                      <w:lang w:val="fr-FR"/>
                    </w:rPr>
                    <w:t xml:space="preserve"> data, </w:t>
                  </w:r>
                  <w:proofErr w:type="spellStart"/>
                  <w:r w:rsidRPr="001D7439">
                    <w:rPr>
                      <w:rFonts w:ascii="Calibri" w:hAnsi="Calibri" w:cs="Calibri"/>
                      <w:lang w:val="fr-FR"/>
                    </w:rPr>
                    <w:t>kitų</w:t>
                  </w:r>
                  <w:proofErr w:type="spellEnd"/>
                  <w:r w:rsidRPr="001D7439">
                    <w:rPr>
                      <w:rFonts w:ascii="Calibri" w:hAnsi="Calibri" w:cs="Calibri"/>
                      <w:lang w:val="fr-FR"/>
                    </w:rPr>
                    <w:t xml:space="preserve"> </w:t>
                  </w:r>
                  <w:proofErr w:type="spellStart"/>
                  <w:r w:rsidRPr="001D7439">
                    <w:rPr>
                      <w:rFonts w:ascii="Calibri" w:hAnsi="Calibri" w:cs="Calibri"/>
                      <w:lang w:val="fr-FR"/>
                    </w:rPr>
                    <w:t>perskaičiavimų</w:t>
                  </w:r>
                  <w:proofErr w:type="spellEnd"/>
                  <w:r w:rsidRPr="001D7439">
                    <w:rPr>
                      <w:rFonts w:ascii="Calibri" w:hAnsi="Calibri" w:cs="Calibri"/>
                      <w:lang w:val="fr-FR"/>
                    </w:rPr>
                    <w:t xml:space="preserve"> </w:t>
                  </w:r>
                  <w:proofErr w:type="spellStart"/>
                  <w:r w:rsidRPr="001D7439">
                    <w:rPr>
                      <w:rFonts w:ascii="Calibri" w:hAnsi="Calibri" w:cs="Calibri"/>
                      <w:lang w:val="fr-FR"/>
                    </w:rPr>
                    <w:t>atveju</w:t>
                  </w:r>
                  <w:proofErr w:type="spellEnd"/>
                  <w:r w:rsidRPr="001D7439">
                    <w:rPr>
                      <w:rFonts w:ascii="Calibri" w:hAnsi="Calibri" w:cs="Calibri"/>
                      <w:lang w:val="fr-FR"/>
                    </w:rPr>
                    <w:t xml:space="preserve">, </w:t>
                  </w:r>
                  <w:proofErr w:type="spellStart"/>
                  <w:r w:rsidRPr="001D7439">
                    <w:rPr>
                      <w:rFonts w:ascii="Calibri" w:hAnsi="Calibri" w:cs="Calibri"/>
                      <w:lang w:val="fr-FR"/>
                    </w:rPr>
                    <w:t>paskutinio</w:t>
                  </w:r>
                  <w:proofErr w:type="spellEnd"/>
                  <w:r w:rsidRPr="001D7439">
                    <w:rPr>
                      <w:rFonts w:ascii="Calibri" w:hAnsi="Calibri" w:cs="Calibri"/>
                      <w:lang w:val="fr-FR"/>
                    </w:rPr>
                    <w:t xml:space="preserve"> </w:t>
                  </w:r>
                  <w:proofErr w:type="spellStart"/>
                  <w:r w:rsidRPr="001D7439">
                    <w:rPr>
                      <w:rFonts w:ascii="Calibri" w:hAnsi="Calibri" w:cs="Calibri"/>
                      <w:lang w:val="fr-FR"/>
                    </w:rPr>
                    <w:t>perskaičiavimo</w:t>
                  </w:r>
                  <w:proofErr w:type="spellEnd"/>
                  <w:r w:rsidRPr="001D7439">
                    <w:rPr>
                      <w:rFonts w:ascii="Calibri" w:hAnsi="Calibri" w:cs="Calibri"/>
                      <w:lang w:val="fr-FR"/>
                    </w:rPr>
                    <w:t xml:space="preserve"> data);</w:t>
                  </w:r>
                </w:p>
                <w:p w14:paraId="723738A9"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lastRenderedPageBreak/>
                    <w:t xml:space="preserve">MMA </w:t>
                  </w:r>
                  <w:proofErr w:type="spellStart"/>
                  <w:r w:rsidRPr="001D7439">
                    <w:rPr>
                      <w:rFonts w:ascii="Calibri" w:hAnsi="Calibri" w:cs="Calibri"/>
                      <w:lang w:val="fr-FR"/>
                    </w:rPr>
                    <w:t>reikšmę</w:t>
                  </w:r>
                  <w:proofErr w:type="spellEnd"/>
                  <w:r w:rsidRPr="001D7439">
                    <w:rPr>
                      <w:rFonts w:ascii="Calibri" w:hAnsi="Calibri" w:cs="Calibri"/>
                      <w:lang w:val="fr-FR"/>
                    </w:rPr>
                    <w:t xml:space="preserve">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pabaigoje</w:t>
                  </w:r>
                  <w:proofErr w:type="spellEnd"/>
                  <w:r w:rsidRPr="001D7439">
                    <w:rPr>
                      <w:rFonts w:ascii="Calibri" w:hAnsi="Calibri" w:cs="Calibri"/>
                      <w:lang w:val="fr-FR"/>
                    </w:rPr>
                    <w:t>;</w:t>
                  </w:r>
                </w:p>
                <w:p w14:paraId="4B85AE5E"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MMA </w:t>
                  </w:r>
                  <w:proofErr w:type="spellStart"/>
                  <w:r w:rsidRPr="001D7439">
                    <w:rPr>
                      <w:rFonts w:ascii="Calibri" w:hAnsi="Calibri" w:cs="Calibri"/>
                      <w:lang w:val="fr-FR"/>
                    </w:rPr>
                    <w:t>pokyčio</w:t>
                  </w:r>
                  <w:proofErr w:type="spellEnd"/>
                  <w:r w:rsidRPr="001D7439">
                    <w:rPr>
                      <w:rFonts w:ascii="Calibri" w:hAnsi="Calibri" w:cs="Calibri"/>
                      <w:lang w:val="fr-FR"/>
                    </w:rPr>
                    <w:t xml:space="preserve"> </w:t>
                  </w:r>
                  <w:proofErr w:type="spellStart"/>
                  <w:r w:rsidRPr="001D7439">
                    <w:rPr>
                      <w:rFonts w:ascii="Calibri" w:hAnsi="Calibri" w:cs="Calibri"/>
                      <w:lang w:val="fr-FR"/>
                    </w:rPr>
                    <w:t>dydį</w:t>
                  </w:r>
                  <w:proofErr w:type="spellEnd"/>
                  <w:r w:rsidRPr="001D7439">
                    <w:rPr>
                      <w:rFonts w:ascii="Calibri" w:hAnsi="Calibri" w:cs="Calibri"/>
                      <w:lang w:val="fr-FR"/>
                    </w:rPr>
                    <w:t>;</w:t>
                  </w:r>
                </w:p>
                <w:p w14:paraId="627F3978" w14:textId="77777777" w:rsidR="00AD1D4D" w:rsidRPr="001D7439" w:rsidRDefault="00AD1D4D" w:rsidP="00AD1D4D">
                  <w:pPr>
                    <w:ind w:firstLine="680"/>
                    <w:jc w:val="both"/>
                    <w:rPr>
                      <w:rFonts w:ascii="Calibri" w:hAnsi="Calibri" w:cs="Calibri"/>
                      <w:lang w:val="fr-FR"/>
                    </w:rPr>
                  </w:pPr>
                  <w:proofErr w:type="spellStart"/>
                  <w:r w:rsidRPr="001D7439">
                    <w:rPr>
                      <w:rFonts w:ascii="Calibri" w:hAnsi="Calibri" w:cs="Calibri"/>
                      <w:lang w:val="fr-FR"/>
                    </w:rPr>
                    <w:t>perskaičiuotą</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įkainį</w:t>
                  </w:r>
                  <w:proofErr w:type="spellEnd"/>
                  <w:r w:rsidRPr="001D7439">
                    <w:rPr>
                      <w:rFonts w:ascii="Calibri" w:hAnsi="Calibri" w:cs="Calibri"/>
                      <w:lang w:val="fr-FR"/>
                    </w:rPr>
                    <w:t xml:space="preserve">; </w:t>
                  </w:r>
                </w:p>
                <w:p w14:paraId="45CC8AF5" w14:textId="77777777" w:rsidR="00AD1D4D" w:rsidRPr="001D7439" w:rsidRDefault="00AD1D4D" w:rsidP="00AD1D4D">
                  <w:pPr>
                    <w:ind w:firstLine="680"/>
                    <w:jc w:val="both"/>
                    <w:rPr>
                      <w:rFonts w:ascii="Calibri" w:hAnsi="Calibri" w:cs="Calibri"/>
                      <w:lang w:val="fr-FR"/>
                    </w:rPr>
                  </w:pPr>
                  <w:proofErr w:type="spellStart"/>
                  <w:r w:rsidRPr="001D7439">
                    <w:rPr>
                      <w:rFonts w:ascii="Calibri" w:hAnsi="Calibri" w:cs="Calibri"/>
                      <w:lang w:val="fr-FR"/>
                    </w:rPr>
                    <w:t>perskaičiuotą</w:t>
                  </w:r>
                  <w:proofErr w:type="spellEnd"/>
                  <w:r w:rsidRPr="001D7439">
                    <w:rPr>
                      <w:rFonts w:ascii="Calibri" w:hAnsi="Calibri" w:cs="Calibri"/>
                      <w:lang w:val="fr-FR"/>
                    </w:rPr>
                    <w:t xml:space="preserve"> </w:t>
                  </w:r>
                  <w:proofErr w:type="spellStart"/>
                  <w:r w:rsidRPr="001D7439">
                    <w:rPr>
                      <w:rFonts w:ascii="Calibri" w:hAnsi="Calibri" w:cs="Calibri"/>
                      <w:lang w:val="fr-FR"/>
                    </w:rPr>
                    <w:t>Pradinę</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vertę</w:t>
                  </w:r>
                  <w:proofErr w:type="spellEnd"/>
                  <w:r w:rsidRPr="001D7439">
                    <w:rPr>
                      <w:rFonts w:ascii="Calibri" w:hAnsi="Calibri" w:cs="Calibri"/>
                      <w:lang w:val="fr-FR"/>
                    </w:rPr>
                    <w:t>;</w:t>
                  </w:r>
                </w:p>
                <w:p w14:paraId="52FBB517"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5.3.3.6.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peržiūra</w:t>
                  </w:r>
                  <w:proofErr w:type="spellEnd"/>
                  <w:r w:rsidRPr="001D7439">
                    <w:rPr>
                      <w:rFonts w:ascii="Calibri" w:hAnsi="Calibri" w:cs="Calibri"/>
                      <w:lang w:val="fr-FR"/>
                    </w:rPr>
                    <w:t xml:space="preserve"> </w:t>
                  </w:r>
                  <w:proofErr w:type="spellStart"/>
                  <w:r w:rsidRPr="001D7439">
                    <w:rPr>
                      <w:rFonts w:ascii="Calibri" w:hAnsi="Calibri" w:cs="Calibri"/>
                      <w:lang w:val="fr-FR"/>
                    </w:rPr>
                    <w:t>gali</w:t>
                  </w:r>
                  <w:proofErr w:type="spellEnd"/>
                  <w:r w:rsidRPr="001D7439">
                    <w:rPr>
                      <w:rFonts w:ascii="Calibri" w:hAnsi="Calibri" w:cs="Calibri"/>
                      <w:lang w:val="fr-FR"/>
                    </w:rPr>
                    <w:t xml:space="preserve"> </w:t>
                  </w:r>
                  <w:proofErr w:type="spellStart"/>
                  <w:r w:rsidRPr="001D7439">
                    <w:rPr>
                      <w:rFonts w:ascii="Calibri" w:hAnsi="Calibri" w:cs="Calibri"/>
                      <w:lang w:val="fr-FR"/>
                    </w:rPr>
                    <w:t>būti</w:t>
                  </w:r>
                  <w:proofErr w:type="spellEnd"/>
                  <w:r w:rsidRPr="001D7439">
                    <w:rPr>
                      <w:rFonts w:ascii="Calibri" w:hAnsi="Calibri" w:cs="Calibri"/>
                      <w:lang w:val="fr-FR"/>
                    </w:rPr>
                    <w:t xml:space="preserve"> </w:t>
                  </w:r>
                  <w:proofErr w:type="spellStart"/>
                  <w:r w:rsidRPr="001D7439">
                    <w:rPr>
                      <w:rFonts w:ascii="Calibri" w:hAnsi="Calibri" w:cs="Calibri"/>
                      <w:lang w:val="fr-FR"/>
                    </w:rPr>
                    <w:t>atliekama</w:t>
                  </w:r>
                  <w:proofErr w:type="spellEnd"/>
                  <w:r w:rsidRPr="001D7439">
                    <w:rPr>
                      <w:rFonts w:ascii="Calibri" w:hAnsi="Calibri" w:cs="Calibri"/>
                      <w:lang w:val="fr-FR"/>
                    </w:rPr>
                    <w:t xml:space="preserve"> ne </w:t>
                  </w:r>
                  <w:proofErr w:type="spellStart"/>
                  <w:r w:rsidRPr="001D7439">
                    <w:rPr>
                      <w:rFonts w:ascii="Calibri" w:hAnsi="Calibri" w:cs="Calibri"/>
                      <w:lang w:val="fr-FR"/>
                    </w:rPr>
                    <w:t>anksčiau</w:t>
                  </w:r>
                  <w:proofErr w:type="spellEnd"/>
                  <w:r w:rsidRPr="001D7439">
                    <w:rPr>
                      <w:rFonts w:ascii="Calibri" w:hAnsi="Calibri" w:cs="Calibri"/>
                      <w:lang w:val="fr-FR"/>
                    </w:rPr>
                    <w:t xml:space="preserve"> </w:t>
                  </w:r>
                  <w:proofErr w:type="spellStart"/>
                  <w:r w:rsidRPr="001D7439">
                    <w:rPr>
                      <w:rFonts w:ascii="Calibri" w:hAnsi="Calibri" w:cs="Calibri"/>
                      <w:lang w:val="fr-FR"/>
                    </w:rPr>
                    <w:t>nei</w:t>
                  </w:r>
                  <w:proofErr w:type="spellEnd"/>
                  <w:r w:rsidRPr="001D7439">
                    <w:rPr>
                      <w:rFonts w:ascii="Calibri" w:hAnsi="Calibri" w:cs="Calibri"/>
                      <w:lang w:val="fr-FR"/>
                    </w:rPr>
                    <w:t xml:space="preserve"> po 6 </w:t>
                  </w:r>
                  <w:proofErr w:type="spellStart"/>
                  <w:r w:rsidRPr="001D7439">
                    <w:rPr>
                      <w:rFonts w:ascii="Calibri" w:hAnsi="Calibri" w:cs="Calibri"/>
                      <w:lang w:val="fr-FR"/>
                    </w:rPr>
                    <w:t>mėnesių</w:t>
                  </w:r>
                  <w:proofErr w:type="spellEnd"/>
                  <w:r w:rsidRPr="001D7439">
                    <w:rPr>
                      <w:rFonts w:ascii="Calibri" w:hAnsi="Calibri" w:cs="Calibri"/>
                      <w:lang w:val="fr-FR"/>
                    </w:rPr>
                    <w:t xml:space="preserve"> po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įsigaliojimo</w:t>
                  </w:r>
                  <w:proofErr w:type="spellEnd"/>
                  <w:r w:rsidRPr="001D7439">
                    <w:rPr>
                      <w:rFonts w:ascii="Calibri" w:hAnsi="Calibri" w:cs="Calibri"/>
                      <w:lang w:val="fr-FR"/>
                    </w:rPr>
                    <w:t xml:space="preserve"> </w:t>
                  </w:r>
                  <w:proofErr w:type="spellStart"/>
                  <w:r w:rsidRPr="001D7439">
                    <w:rPr>
                      <w:rFonts w:ascii="Calibri" w:hAnsi="Calibri" w:cs="Calibri"/>
                      <w:lang w:val="fr-FR"/>
                    </w:rPr>
                    <w:t>ir</w:t>
                  </w:r>
                  <w:proofErr w:type="spellEnd"/>
                  <w:r w:rsidRPr="001D7439">
                    <w:rPr>
                      <w:rFonts w:ascii="Calibri" w:hAnsi="Calibri" w:cs="Calibri"/>
                      <w:lang w:val="fr-FR"/>
                    </w:rPr>
                    <w:t xml:space="preserve"> po to </w:t>
                  </w:r>
                  <w:proofErr w:type="spellStart"/>
                  <w:r w:rsidRPr="001D7439">
                    <w:rPr>
                      <w:rFonts w:ascii="Calibri" w:hAnsi="Calibri" w:cs="Calibri"/>
                      <w:lang w:val="fr-FR"/>
                    </w:rPr>
                    <w:t>Sutartis</w:t>
                  </w:r>
                  <w:proofErr w:type="spellEnd"/>
                  <w:r w:rsidRPr="001D7439">
                    <w:rPr>
                      <w:rFonts w:ascii="Calibri" w:hAnsi="Calibri" w:cs="Calibri"/>
                      <w:lang w:val="fr-FR"/>
                    </w:rPr>
                    <w:t xml:space="preserve"> </w:t>
                  </w:r>
                  <w:proofErr w:type="spellStart"/>
                  <w:r w:rsidRPr="001D7439">
                    <w:rPr>
                      <w:rFonts w:ascii="Calibri" w:hAnsi="Calibri" w:cs="Calibri"/>
                      <w:lang w:val="fr-FR"/>
                    </w:rPr>
                    <w:t>gali</w:t>
                  </w:r>
                  <w:proofErr w:type="spellEnd"/>
                  <w:r w:rsidRPr="001D7439">
                    <w:rPr>
                      <w:rFonts w:ascii="Calibri" w:hAnsi="Calibri" w:cs="Calibri"/>
                      <w:lang w:val="fr-FR"/>
                    </w:rPr>
                    <w:t xml:space="preserve"> </w:t>
                  </w:r>
                  <w:proofErr w:type="spellStart"/>
                  <w:r w:rsidRPr="001D7439">
                    <w:rPr>
                      <w:rFonts w:ascii="Calibri" w:hAnsi="Calibri" w:cs="Calibri"/>
                      <w:lang w:val="fr-FR"/>
                    </w:rPr>
                    <w:t>būti</w:t>
                  </w:r>
                  <w:proofErr w:type="spellEnd"/>
                  <w:r w:rsidRPr="001D7439">
                    <w:rPr>
                      <w:rFonts w:ascii="Calibri" w:hAnsi="Calibri" w:cs="Calibri"/>
                      <w:lang w:val="fr-FR"/>
                    </w:rPr>
                    <w:t xml:space="preserve"> </w:t>
                  </w:r>
                  <w:proofErr w:type="spellStart"/>
                  <w:r w:rsidRPr="001D7439">
                    <w:rPr>
                      <w:rFonts w:ascii="Calibri" w:hAnsi="Calibri" w:cs="Calibri"/>
                      <w:lang w:val="fr-FR"/>
                    </w:rPr>
                    <w:t>peržiūrima</w:t>
                  </w:r>
                  <w:proofErr w:type="spellEnd"/>
                  <w:r w:rsidRPr="001D7439">
                    <w:rPr>
                      <w:rFonts w:ascii="Calibri" w:hAnsi="Calibri" w:cs="Calibri"/>
                      <w:lang w:val="fr-FR"/>
                    </w:rPr>
                    <w:t xml:space="preserve"> ne </w:t>
                  </w:r>
                  <w:proofErr w:type="spellStart"/>
                  <w:r w:rsidRPr="001D7439">
                    <w:rPr>
                      <w:rFonts w:ascii="Calibri" w:hAnsi="Calibri" w:cs="Calibri"/>
                      <w:lang w:val="fr-FR"/>
                    </w:rPr>
                    <w:t>dažniau</w:t>
                  </w:r>
                  <w:proofErr w:type="spellEnd"/>
                  <w:r w:rsidRPr="001D7439">
                    <w:rPr>
                      <w:rFonts w:ascii="Calibri" w:hAnsi="Calibri" w:cs="Calibri"/>
                      <w:lang w:val="fr-FR"/>
                    </w:rPr>
                    <w:t xml:space="preserve"> </w:t>
                  </w:r>
                  <w:proofErr w:type="spellStart"/>
                  <w:r w:rsidRPr="001D7439">
                    <w:rPr>
                      <w:rFonts w:ascii="Calibri" w:hAnsi="Calibri" w:cs="Calibri"/>
                      <w:lang w:val="fr-FR"/>
                    </w:rPr>
                    <w:t>kaip</w:t>
                  </w:r>
                  <w:proofErr w:type="spellEnd"/>
                  <w:r w:rsidRPr="001D7439">
                    <w:rPr>
                      <w:rFonts w:ascii="Calibri" w:hAnsi="Calibri" w:cs="Calibri"/>
                      <w:lang w:val="fr-FR"/>
                    </w:rPr>
                    <w:t xml:space="preserve"> kas 3 </w:t>
                  </w:r>
                  <w:proofErr w:type="spellStart"/>
                  <w:r w:rsidRPr="001D7439">
                    <w:rPr>
                      <w:rFonts w:ascii="Calibri" w:hAnsi="Calibri" w:cs="Calibri"/>
                      <w:lang w:val="fr-FR"/>
                    </w:rPr>
                    <w:t>mėnesius</w:t>
                  </w:r>
                  <w:proofErr w:type="spellEnd"/>
                  <w:r w:rsidRPr="001D7439">
                    <w:rPr>
                      <w:rFonts w:ascii="Calibri" w:hAnsi="Calibri" w:cs="Calibri"/>
                      <w:lang w:val="fr-FR"/>
                    </w:rPr>
                    <w:t xml:space="preserve">. </w:t>
                  </w:r>
                  <w:proofErr w:type="spellStart"/>
                  <w:r w:rsidRPr="001D7439">
                    <w:rPr>
                      <w:rFonts w:ascii="Calibri" w:hAnsi="Calibri" w:cs="Calibri"/>
                      <w:lang w:val="fr-FR"/>
                    </w:rPr>
                    <w:t>Vėlesnis</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kainos</w:t>
                  </w:r>
                  <w:proofErr w:type="spellEnd"/>
                  <w:r w:rsidRPr="001D7439">
                    <w:rPr>
                      <w:rFonts w:ascii="Calibri" w:hAnsi="Calibri" w:cs="Calibri"/>
                      <w:lang w:val="fr-FR"/>
                    </w:rPr>
                    <w:t xml:space="preserve"> </w:t>
                  </w:r>
                  <w:proofErr w:type="spellStart"/>
                  <w:r w:rsidRPr="001D7439">
                    <w:rPr>
                      <w:rFonts w:ascii="Calibri" w:hAnsi="Calibri" w:cs="Calibri"/>
                      <w:lang w:val="fr-FR"/>
                    </w:rPr>
                    <w:t>perskaičiavimas</w:t>
                  </w:r>
                  <w:proofErr w:type="spellEnd"/>
                  <w:r w:rsidRPr="001D7439">
                    <w:rPr>
                      <w:rFonts w:ascii="Calibri" w:hAnsi="Calibri" w:cs="Calibri"/>
                      <w:lang w:val="fr-FR"/>
                    </w:rPr>
                    <w:t xml:space="preserve"> </w:t>
                  </w:r>
                  <w:proofErr w:type="spellStart"/>
                  <w:r w:rsidRPr="001D7439">
                    <w:rPr>
                      <w:rFonts w:ascii="Calibri" w:hAnsi="Calibri" w:cs="Calibri"/>
                      <w:lang w:val="fr-FR"/>
                    </w:rPr>
                    <w:t>negali</w:t>
                  </w:r>
                  <w:proofErr w:type="spellEnd"/>
                  <w:r w:rsidRPr="001D7439">
                    <w:rPr>
                      <w:rFonts w:ascii="Calibri" w:hAnsi="Calibri" w:cs="Calibri"/>
                      <w:lang w:val="fr-FR"/>
                    </w:rPr>
                    <w:t xml:space="preserve"> </w:t>
                  </w:r>
                  <w:proofErr w:type="spellStart"/>
                  <w:r w:rsidRPr="001D7439">
                    <w:rPr>
                      <w:rFonts w:ascii="Calibri" w:hAnsi="Calibri" w:cs="Calibri"/>
                      <w:lang w:val="fr-FR"/>
                    </w:rPr>
                    <w:t>apimti</w:t>
                  </w:r>
                  <w:proofErr w:type="spellEnd"/>
                  <w:r w:rsidRPr="001D7439">
                    <w:rPr>
                      <w:rFonts w:ascii="Calibri" w:hAnsi="Calibri" w:cs="Calibri"/>
                      <w:lang w:val="fr-FR"/>
                    </w:rPr>
                    <w:t xml:space="preserve"> </w:t>
                  </w:r>
                  <w:proofErr w:type="spellStart"/>
                  <w:r w:rsidRPr="001D7439">
                    <w:rPr>
                      <w:rFonts w:ascii="Calibri" w:hAnsi="Calibri" w:cs="Calibri"/>
                      <w:lang w:val="fr-FR"/>
                    </w:rPr>
                    <w:t>laikotarpio</w:t>
                  </w:r>
                  <w:proofErr w:type="spellEnd"/>
                  <w:r w:rsidRPr="001D7439">
                    <w:rPr>
                      <w:rFonts w:ascii="Calibri" w:hAnsi="Calibri" w:cs="Calibri"/>
                      <w:lang w:val="fr-FR"/>
                    </w:rPr>
                    <w:t xml:space="preserve"> </w:t>
                  </w:r>
                  <w:proofErr w:type="spellStart"/>
                  <w:r w:rsidRPr="001D7439">
                    <w:rPr>
                      <w:rFonts w:ascii="Calibri" w:hAnsi="Calibri" w:cs="Calibri"/>
                      <w:lang w:val="fr-FR"/>
                    </w:rPr>
                    <w:t>už</w:t>
                  </w:r>
                  <w:proofErr w:type="spellEnd"/>
                  <w:r w:rsidRPr="001D7439">
                    <w:rPr>
                      <w:rFonts w:ascii="Calibri" w:hAnsi="Calibri" w:cs="Calibri"/>
                      <w:lang w:val="fr-FR"/>
                    </w:rPr>
                    <w:t xml:space="preserve"> </w:t>
                  </w:r>
                  <w:proofErr w:type="spellStart"/>
                  <w:r w:rsidRPr="001D7439">
                    <w:rPr>
                      <w:rFonts w:ascii="Calibri" w:hAnsi="Calibri" w:cs="Calibri"/>
                      <w:lang w:val="fr-FR"/>
                    </w:rPr>
                    <w:t>kurį</w:t>
                  </w:r>
                  <w:proofErr w:type="spellEnd"/>
                  <w:r w:rsidRPr="001D7439">
                    <w:rPr>
                      <w:rFonts w:ascii="Calibri" w:hAnsi="Calibri" w:cs="Calibri"/>
                      <w:lang w:val="fr-FR"/>
                    </w:rPr>
                    <w:t xml:space="preserve"> jau </w:t>
                  </w:r>
                  <w:proofErr w:type="spellStart"/>
                  <w:r w:rsidRPr="001D7439">
                    <w:rPr>
                      <w:rFonts w:ascii="Calibri" w:hAnsi="Calibri" w:cs="Calibri"/>
                      <w:lang w:val="fr-FR"/>
                    </w:rPr>
                    <w:t>buvo</w:t>
                  </w:r>
                  <w:proofErr w:type="spellEnd"/>
                  <w:r w:rsidRPr="001D7439">
                    <w:rPr>
                      <w:rFonts w:ascii="Calibri" w:hAnsi="Calibri" w:cs="Calibri"/>
                      <w:lang w:val="fr-FR"/>
                    </w:rPr>
                    <w:t xml:space="preserve"> </w:t>
                  </w:r>
                  <w:proofErr w:type="spellStart"/>
                  <w:r w:rsidRPr="001D7439">
                    <w:rPr>
                      <w:rFonts w:ascii="Calibri" w:hAnsi="Calibri" w:cs="Calibri"/>
                      <w:lang w:val="fr-FR"/>
                    </w:rPr>
                    <w:t>atliktas</w:t>
                  </w:r>
                  <w:proofErr w:type="spellEnd"/>
                  <w:r w:rsidRPr="001D7439">
                    <w:rPr>
                      <w:rFonts w:ascii="Calibri" w:hAnsi="Calibri" w:cs="Calibri"/>
                      <w:lang w:val="fr-FR"/>
                    </w:rPr>
                    <w:t xml:space="preserve"> </w:t>
                  </w:r>
                  <w:proofErr w:type="spellStart"/>
                  <w:r w:rsidRPr="001D7439">
                    <w:rPr>
                      <w:rFonts w:ascii="Calibri" w:hAnsi="Calibri" w:cs="Calibri"/>
                      <w:lang w:val="fr-FR"/>
                    </w:rPr>
                    <w:t>kainos</w:t>
                  </w:r>
                  <w:proofErr w:type="spellEnd"/>
                  <w:r w:rsidRPr="001D7439">
                    <w:rPr>
                      <w:rFonts w:ascii="Calibri" w:hAnsi="Calibri" w:cs="Calibri"/>
                      <w:lang w:val="fr-FR"/>
                    </w:rPr>
                    <w:t xml:space="preserve"> </w:t>
                  </w:r>
                  <w:proofErr w:type="spellStart"/>
                  <w:r w:rsidRPr="001D7439">
                    <w:rPr>
                      <w:rFonts w:ascii="Calibri" w:hAnsi="Calibri" w:cs="Calibri"/>
                      <w:lang w:val="fr-FR"/>
                    </w:rPr>
                    <w:t>perskaičiavimas</w:t>
                  </w:r>
                  <w:proofErr w:type="spellEnd"/>
                  <w:r w:rsidRPr="001D7439">
                    <w:rPr>
                      <w:rFonts w:ascii="Calibri" w:hAnsi="Calibri" w:cs="Calibri"/>
                      <w:lang w:val="fr-FR"/>
                    </w:rPr>
                    <w:t>.</w:t>
                  </w:r>
                </w:p>
                <w:p w14:paraId="1D5F1643" w14:textId="77777777" w:rsidR="00AD1D4D" w:rsidRPr="001D7439" w:rsidRDefault="00AD1D4D" w:rsidP="00AD1D4D">
                  <w:pPr>
                    <w:ind w:firstLine="680"/>
                    <w:jc w:val="both"/>
                    <w:rPr>
                      <w:rFonts w:ascii="Calibri" w:hAnsi="Calibri" w:cs="Calibri"/>
                      <w:lang w:val="fr-FR"/>
                    </w:rPr>
                  </w:pPr>
                  <w:r w:rsidRPr="001D7439">
                    <w:rPr>
                      <w:rFonts w:ascii="Calibri" w:hAnsi="Calibri" w:cs="Calibri"/>
                      <w:lang w:val="fr-FR"/>
                    </w:rPr>
                    <w:t xml:space="preserve">5.3.3.7. Visi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kainos</w:t>
                  </w:r>
                  <w:proofErr w:type="spellEnd"/>
                  <w:r w:rsidRPr="001D7439">
                    <w:rPr>
                      <w:rFonts w:ascii="Calibri" w:hAnsi="Calibri" w:cs="Calibri"/>
                      <w:lang w:val="fr-FR"/>
                    </w:rPr>
                    <w:t xml:space="preserve"> </w:t>
                  </w:r>
                  <w:proofErr w:type="spellStart"/>
                  <w:r w:rsidRPr="001D7439">
                    <w:rPr>
                      <w:rFonts w:ascii="Calibri" w:hAnsi="Calibri" w:cs="Calibri"/>
                      <w:lang w:val="fr-FR"/>
                    </w:rPr>
                    <w:t>pakeitimai</w:t>
                  </w:r>
                  <w:proofErr w:type="spellEnd"/>
                  <w:r w:rsidRPr="001D7439">
                    <w:rPr>
                      <w:rFonts w:ascii="Calibri" w:hAnsi="Calibri" w:cs="Calibri"/>
                      <w:lang w:val="fr-FR"/>
                    </w:rPr>
                    <w:t xml:space="preserve"> </w:t>
                  </w:r>
                  <w:proofErr w:type="spellStart"/>
                  <w:r w:rsidRPr="001D7439">
                    <w:rPr>
                      <w:rFonts w:ascii="Calibri" w:hAnsi="Calibri" w:cs="Calibri"/>
                      <w:lang w:val="fr-FR"/>
                    </w:rPr>
                    <w:t>įforminami</w:t>
                  </w:r>
                  <w:proofErr w:type="spellEnd"/>
                  <w:r w:rsidRPr="001D7439">
                    <w:rPr>
                      <w:rFonts w:ascii="Calibri" w:hAnsi="Calibri" w:cs="Calibri"/>
                      <w:lang w:val="fr-FR"/>
                    </w:rPr>
                    <w:t xml:space="preserve"> </w:t>
                  </w:r>
                  <w:proofErr w:type="spellStart"/>
                  <w:r w:rsidRPr="001D7439">
                    <w:rPr>
                      <w:rFonts w:ascii="Calibri" w:hAnsi="Calibri" w:cs="Calibri"/>
                      <w:lang w:val="fr-FR"/>
                    </w:rPr>
                    <w:t>rašytiniu</w:t>
                  </w:r>
                  <w:proofErr w:type="spellEnd"/>
                  <w:r w:rsidRPr="001D7439">
                    <w:rPr>
                      <w:rFonts w:ascii="Calibri" w:hAnsi="Calibri" w:cs="Calibri"/>
                      <w:lang w:val="fr-FR"/>
                    </w:rPr>
                    <w:t xml:space="preserve"> </w:t>
                  </w:r>
                  <w:proofErr w:type="spellStart"/>
                  <w:r w:rsidRPr="001D7439">
                    <w:rPr>
                      <w:rFonts w:ascii="Calibri" w:hAnsi="Calibri" w:cs="Calibri"/>
                      <w:lang w:val="fr-FR"/>
                    </w:rPr>
                    <w:t>Šalių</w:t>
                  </w:r>
                  <w:proofErr w:type="spellEnd"/>
                  <w:r w:rsidRPr="001D7439">
                    <w:rPr>
                      <w:rFonts w:ascii="Calibri" w:hAnsi="Calibri" w:cs="Calibri"/>
                      <w:lang w:val="fr-FR"/>
                    </w:rPr>
                    <w:t xml:space="preserve"> </w:t>
                  </w:r>
                  <w:proofErr w:type="spellStart"/>
                  <w:r w:rsidRPr="001D7439">
                    <w:rPr>
                      <w:rFonts w:ascii="Calibri" w:hAnsi="Calibri" w:cs="Calibri"/>
                      <w:lang w:val="fr-FR"/>
                    </w:rPr>
                    <w:t>susitarimu</w:t>
                  </w:r>
                  <w:proofErr w:type="spellEnd"/>
                  <w:r w:rsidRPr="001D7439">
                    <w:rPr>
                      <w:rFonts w:ascii="Calibri" w:hAnsi="Calibri" w:cs="Calibri"/>
                      <w:lang w:val="fr-FR"/>
                    </w:rPr>
                    <w:t xml:space="preserve">, </w:t>
                  </w:r>
                  <w:proofErr w:type="spellStart"/>
                  <w:r w:rsidRPr="001D7439">
                    <w:rPr>
                      <w:rFonts w:ascii="Calibri" w:hAnsi="Calibri" w:cs="Calibri"/>
                      <w:lang w:val="fr-FR"/>
                    </w:rPr>
                    <w:t>kuris</w:t>
                  </w:r>
                  <w:proofErr w:type="spellEnd"/>
                  <w:r w:rsidRPr="001D7439">
                    <w:rPr>
                      <w:rFonts w:ascii="Calibri" w:hAnsi="Calibri" w:cs="Calibri"/>
                      <w:lang w:val="fr-FR"/>
                    </w:rPr>
                    <w:t xml:space="preserve"> </w:t>
                  </w:r>
                  <w:proofErr w:type="spellStart"/>
                  <w:r w:rsidRPr="001D7439">
                    <w:rPr>
                      <w:rFonts w:ascii="Calibri" w:hAnsi="Calibri" w:cs="Calibri"/>
                      <w:lang w:val="fr-FR"/>
                    </w:rPr>
                    <w:t>laikomas</w:t>
                  </w:r>
                  <w:proofErr w:type="spellEnd"/>
                  <w:r w:rsidRPr="001D7439">
                    <w:rPr>
                      <w:rFonts w:ascii="Calibri" w:hAnsi="Calibri" w:cs="Calibri"/>
                      <w:lang w:val="fr-FR"/>
                    </w:rPr>
                    <w:t xml:space="preserve"> </w:t>
                  </w:r>
                  <w:proofErr w:type="spellStart"/>
                  <w:r w:rsidRPr="001D7439">
                    <w:rPr>
                      <w:rFonts w:ascii="Calibri" w:hAnsi="Calibri" w:cs="Calibri"/>
                      <w:lang w:val="fr-FR"/>
                    </w:rPr>
                    <w:t>sudėtine</w:t>
                  </w:r>
                  <w:proofErr w:type="spellEnd"/>
                  <w:r w:rsidRPr="001D7439">
                    <w:rPr>
                      <w:rFonts w:ascii="Calibri" w:hAnsi="Calibri" w:cs="Calibri"/>
                      <w:lang w:val="fr-FR"/>
                    </w:rPr>
                    <w:t xml:space="preserve"> </w:t>
                  </w:r>
                  <w:proofErr w:type="spellStart"/>
                  <w:r w:rsidRPr="001D7439">
                    <w:rPr>
                      <w:rFonts w:ascii="Calibri" w:hAnsi="Calibri" w:cs="Calibri"/>
                      <w:lang w:val="fr-FR"/>
                    </w:rPr>
                    <w:t>Sutarties</w:t>
                  </w:r>
                  <w:proofErr w:type="spellEnd"/>
                  <w:r w:rsidRPr="001D7439">
                    <w:rPr>
                      <w:rFonts w:ascii="Calibri" w:hAnsi="Calibri" w:cs="Calibri"/>
                      <w:lang w:val="fr-FR"/>
                    </w:rPr>
                    <w:t xml:space="preserve"> </w:t>
                  </w:r>
                  <w:proofErr w:type="spellStart"/>
                  <w:r w:rsidRPr="001D7439">
                    <w:rPr>
                      <w:rFonts w:ascii="Calibri" w:hAnsi="Calibri" w:cs="Calibri"/>
                      <w:lang w:val="fr-FR"/>
                    </w:rPr>
                    <w:t>dalimi</w:t>
                  </w:r>
                  <w:proofErr w:type="spellEnd"/>
                  <w:r w:rsidRPr="001D7439">
                    <w:rPr>
                      <w:rFonts w:ascii="Calibri" w:hAnsi="Calibri" w:cs="Calibri"/>
                      <w:lang w:val="fr-FR"/>
                    </w:rPr>
                    <w:t>.</w:t>
                  </w:r>
                </w:p>
                <w:p w14:paraId="63E5D930" w14:textId="77777777" w:rsidR="00AD1D4D" w:rsidRPr="001D7439" w:rsidRDefault="00AD1D4D" w:rsidP="00AD1D4D">
                  <w:pPr>
                    <w:jc w:val="both"/>
                    <w:rPr>
                      <w:rFonts w:ascii="Calibri" w:hAnsi="Calibri" w:cs="Calibri"/>
                      <w:lang w:val="fr-FR"/>
                    </w:rPr>
                  </w:pPr>
                </w:p>
              </w:tc>
            </w:tr>
          </w:tbl>
          <w:p w14:paraId="02E784D9" w14:textId="77777777" w:rsidR="00AD1D4D" w:rsidRPr="001D7439" w:rsidRDefault="00AD1D4D" w:rsidP="00AD1D4D">
            <w:pPr>
              <w:tabs>
                <w:tab w:val="left" w:pos="108"/>
              </w:tabs>
              <w:jc w:val="both"/>
              <w:rPr>
                <w:rFonts w:ascii="Calibri" w:hAnsi="Calibri" w:cs="Calibri"/>
                <w:lang w:val="fr-FR"/>
              </w:rPr>
            </w:pPr>
          </w:p>
        </w:tc>
        <w:tc>
          <w:tcPr>
            <w:tcW w:w="3613" w:type="dxa"/>
            <w:tcBorders>
              <w:top w:val="single" w:sz="4" w:space="0" w:color="auto"/>
              <w:left w:val="single" w:sz="4" w:space="0" w:color="auto"/>
              <w:bottom w:val="single" w:sz="4" w:space="0" w:color="auto"/>
              <w:right w:val="single" w:sz="4" w:space="0" w:color="auto"/>
            </w:tcBorders>
          </w:tcPr>
          <w:p w14:paraId="1EEEB08B" w14:textId="0C69CB01" w:rsidR="00042E6D" w:rsidRPr="00042E6D" w:rsidRDefault="00042E6D" w:rsidP="00AD1D4D">
            <w:pPr>
              <w:rPr>
                <w:rFonts w:ascii="Calibri" w:hAnsi="Calibri" w:cs="Calibri"/>
                <w:lang w:val="lt-LT"/>
              </w:rPr>
            </w:pPr>
            <w:r w:rsidRPr="00042E6D">
              <w:rPr>
                <w:rStyle w:val="cf01"/>
                <w:rFonts w:ascii="Calibri" w:eastAsiaTheme="majorEastAsia" w:hAnsi="Calibri" w:cs="Calibri"/>
                <w:sz w:val="24"/>
                <w:szCs w:val="24"/>
                <w:lang w:val="lt-LT"/>
              </w:rPr>
              <w:lastRenderedPageBreak/>
              <w:t xml:space="preserve">Koreguojami </w:t>
            </w:r>
            <w:r w:rsidRPr="001D7439">
              <w:rPr>
                <w:rFonts w:ascii="Calibri" w:hAnsi="Calibri" w:cs="Calibri"/>
                <w:lang w:val="lt-LT"/>
              </w:rPr>
              <w:t>Paslaugų pirkimo–pardavimo sutarties specialiosios sąlygų 5.3.3.</w:t>
            </w:r>
            <w:r>
              <w:rPr>
                <w:rFonts w:ascii="Calibri" w:hAnsi="Calibri" w:cs="Calibri"/>
                <w:lang w:val="lt-LT"/>
              </w:rPr>
              <w:t xml:space="preserve">1 – 5.3.3.8 papunkčiai </w:t>
            </w:r>
            <w:r w:rsidRPr="00042E6D">
              <w:rPr>
                <w:rStyle w:val="cf01"/>
                <w:rFonts w:ascii="Calibri" w:eastAsiaTheme="majorEastAsia" w:hAnsi="Calibri" w:cs="Calibri"/>
                <w:sz w:val="24"/>
                <w:szCs w:val="24"/>
                <w:lang w:val="lt-LT"/>
              </w:rPr>
              <w:t>ir išdėstom</w:t>
            </w:r>
            <w:r>
              <w:rPr>
                <w:rStyle w:val="cf01"/>
                <w:rFonts w:ascii="Calibri" w:eastAsiaTheme="majorEastAsia" w:hAnsi="Calibri" w:cs="Calibri"/>
                <w:sz w:val="24"/>
                <w:szCs w:val="24"/>
                <w:lang w:val="lt-LT"/>
              </w:rPr>
              <w:t>i</w:t>
            </w:r>
            <w:r w:rsidRPr="00042E6D">
              <w:rPr>
                <w:rStyle w:val="cf01"/>
                <w:rFonts w:ascii="Calibri" w:eastAsiaTheme="majorEastAsia" w:hAnsi="Calibri" w:cs="Calibri"/>
                <w:sz w:val="24"/>
                <w:szCs w:val="24"/>
                <w:lang w:val="lt-LT"/>
              </w:rPr>
              <w:t xml:space="preserve"> taip</w:t>
            </w:r>
            <w:r>
              <w:rPr>
                <w:rStyle w:val="cf01"/>
                <w:rFonts w:ascii="Calibri" w:eastAsiaTheme="majorEastAsia" w:hAnsi="Calibri" w:cs="Calibri"/>
                <w:sz w:val="24"/>
                <w:szCs w:val="24"/>
                <w:lang w:val="lt-LT"/>
              </w:rPr>
              <w:t>:</w:t>
            </w:r>
          </w:p>
          <w:p w14:paraId="7D3F2883" w14:textId="77777777" w:rsidR="00042E6D" w:rsidRPr="001D7439" w:rsidRDefault="00042E6D" w:rsidP="00AD1D4D">
            <w:pPr>
              <w:rPr>
                <w:rFonts w:ascii="Calibri" w:hAnsi="Calibri" w:cs="Calibri"/>
                <w:lang w:val="lt-LT"/>
              </w:rPr>
            </w:pPr>
          </w:p>
          <w:p w14:paraId="19F66A60" w14:textId="0556DB80" w:rsidR="00AD1D4D" w:rsidRPr="00042E6D" w:rsidRDefault="00AD1D4D" w:rsidP="00AD1D4D">
            <w:pPr>
              <w:rPr>
                <w:rFonts w:ascii="Calibri" w:hAnsi="Calibri" w:cs="Calibri"/>
                <w:i/>
                <w:iCs/>
                <w:lang w:val="lt-LT"/>
              </w:rPr>
            </w:pPr>
            <w:r w:rsidRPr="001D7439">
              <w:rPr>
                <w:rFonts w:ascii="Calibri" w:hAnsi="Calibri" w:cs="Calibri"/>
                <w:lang w:val="lt-LT"/>
              </w:rPr>
              <w:t>„</w:t>
            </w:r>
            <w:r w:rsidRPr="00042E6D">
              <w:rPr>
                <w:rFonts w:ascii="Calibri" w:hAnsi="Calibri" w:cs="Calibri"/>
                <w:i/>
                <w:iCs/>
                <w:lang w:val="lt-LT"/>
              </w:rPr>
              <w:t xml:space="preserve">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w:t>
            </w:r>
            <w:r w:rsidRPr="00042E6D">
              <w:rPr>
                <w:rFonts w:ascii="Calibri" w:hAnsi="Calibri" w:cs="Calibri"/>
                <w:i/>
                <w:iCs/>
                <w:lang w:val="lt-LT"/>
              </w:rPr>
              <w:lastRenderedPageBreak/>
              <w:t>vadovaujamasi LR Vyriausybės viešai skelbiamais nutarimais, iš kitos Šalies nereikalaudamos pateikti oficialaus dokumento ar patvirtinimo.</w:t>
            </w:r>
          </w:p>
          <w:p w14:paraId="1D5BB354" w14:textId="77777777" w:rsidR="00AD1D4D" w:rsidRPr="00042E6D" w:rsidRDefault="00AD1D4D" w:rsidP="00AD1D4D">
            <w:pPr>
              <w:rPr>
                <w:rFonts w:ascii="Calibri" w:hAnsi="Calibri" w:cs="Calibri"/>
                <w:i/>
                <w:iCs/>
                <w:kern w:val="2"/>
                <w:shd w:val="clear" w:color="auto" w:fill="FFFFFF"/>
                <w:lang w:val="lt-LT"/>
              </w:rPr>
            </w:pPr>
            <w:r w:rsidRPr="00042E6D">
              <w:rPr>
                <w:rFonts w:ascii="Calibri" w:hAnsi="Calibri" w:cs="Calibri"/>
                <w:i/>
                <w:iCs/>
                <w:kern w:val="2"/>
                <w:lang w:val="lt-LT"/>
              </w:rPr>
              <w:t xml:space="preserve">5.3.3.2. </w:t>
            </w:r>
            <w:r w:rsidRPr="00042E6D">
              <w:rPr>
                <w:rFonts w:ascii="Calibri" w:hAnsi="Calibri" w:cs="Calibri"/>
                <w:i/>
                <w:iCs/>
                <w:lang w:val="lt-LT"/>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r w:rsidRPr="00042E6D">
              <w:rPr>
                <w:rFonts w:ascii="Calibri" w:hAnsi="Calibri" w:cs="Calibri"/>
                <w:i/>
                <w:iCs/>
                <w:kern w:val="2"/>
                <w:shd w:val="clear" w:color="auto" w:fill="FFFFFF"/>
                <w:lang w:val="lt-LT"/>
              </w:rPr>
              <w:t>.</w:t>
            </w:r>
          </w:p>
          <w:p w14:paraId="61FB57CF" w14:textId="77777777" w:rsidR="00AD1D4D" w:rsidRPr="001D7439" w:rsidRDefault="00AD1D4D" w:rsidP="00AD1D4D">
            <w:pPr>
              <w:ind w:firstLine="680"/>
              <w:jc w:val="both"/>
              <w:rPr>
                <w:rFonts w:ascii="Calibri" w:hAnsi="Calibri" w:cs="Calibri"/>
                <w:i/>
                <w:iCs/>
                <w:lang w:val="pt-BR"/>
              </w:rPr>
            </w:pPr>
            <w:r w:rsidRPr="001D7439">
              <w:rPr>
                <w:rFonts w:ascii="Calibri" w:hAnsi="Calibri" w:cs="Calibri"/>
                <w:i/>
                <w:iCs/>
                <w:kern w:val="2"/>
                <w:lang w:val="pt-BR"/>
              </w:rPr>
              <w:t xml:space="preserve">5.3.3.3. </w:t>
            </w:r>
            <w:r w:rsidRPr="001D7439">
              <w:rPr>
                <w:rFonts w:ascii="Calibri" w:hAnsi="Calibri" w:cs="Calibri"/>
                <w:i/>
                <w:iCs/>
                <w:lang w:val="pt-BR"/>
              </w:rPr>
              <w:t>MMA pokytis apskaičiuojamas pagal nurodytą formulę:</w:t>
            </w:r>
          </w:p>
          <w:p w14:paraId="0264862E"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P (proc.)= </w:t>
            </w:r>
            <w:proofErr w:type="spellStart"/>
            <w:r w:rsidRPr="001D7439">
              <w:rPr>
                <w:rFonts w:ascii="Calibri" w:hAnsi="Calibri" w:cs="Calibri"/>
                <w:i/>
                <w:iCs/>
                <w:lang w:val="fr-FR"/>
              </w:rPr>
              <w:t>MPb</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MPr</w:t>
            </w:r>
            <w:proofErr w:type="spellEnd"/>
            <w:r w:rsidRPr="001D7439">
              <w:rPr>
                <w:rFonts w:ascii="Calibri" w:hAnsi="Calibri" w:cs="Calibri"/>
                <w:i/>
                <w:iCs/>
                <w:lang w:val="fr-FR"/>
              </w:rPr>
              <w:t xml:space="preserve"> x 100 – 100</w:t>
            </w:r>
          </w:p>
          <w:p w14:paraId="657C4E5A"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Kur:</w:t>
            </w:r>
            <w:r w:rsidRPr="001D7439">
              <w:rPr>
                <w:rFonts w:ascii="Calibri" w:hAnsi="Calibri" w:cs="Calibri"/>
                <w:i/>
                <w:iCs/>
                <w:lang w:val="fr-FR"/>
              </w:rPr>
              <w:tab/>
            </w:r>
          </w:p>
          <w:p w14:paraId="6CD6C303"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P – MMA </w:t>
            </w:r>
            <w:proofErr w:type="spellStart"/>
            <w:r w:rsidRPr="001D7439">
              <w:rPr>
                <w:rFonts w:ascii="Calibri" w:hAnsi="Calibri" w:cs="Calibri"/>
                <w:i/>
                <w:iCs/>
                <w:lang w:val="fr-FR"/>
              </w:rPr>
              <w:t>pokytis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procentais</w:t>
            </w:r>
            <w:proofErr w:type="spellEnd"/>
            <w:r w:rsidRPr="001D7439">
              <w:rPr>
                <w:rFonts w:ascii="Calibri" w:hAnsi="Calibri" w:cs="Calibri"/>
                <w:i/>
                <w:iCs/>
                <w:lang w:val="fr-FR"/>
              </w:rPr>
              <w:t>;</w:t>
            </w:r>
          </w:p>
          <w:p w14:paraId="060445A7" w14:textId="77777777" w:rsidR="00AD1D4D" w:rsidRPr="001D7439" w:rsidRDefault="00AD1D4D" w:rsidP="00AD1D4D">
            <w:pPr>
              <w:ind w:firstLine="680"/>
              <w:jc w:val="both"/>
              <w:rPr>
                <w:rFonts w:ascii="Calibri" w:hAnsi="Calibri" w:cs="Calibri"/>
                <w:i/>
                <w:iCs/>
                <w:lang w:val="fr-FR"/>
              </w:rPr>
            </w:pPr>
            <w:proofErr w:type="spellStart"/>
            <w:r w:rsidRPr="001D7439">
              <w:rPr>
                <w:rFonts w:ascii="Calibri" w:hAnsi="Calibri" w:cs="Calibri"/>
                <w:i/>
                <w:iCs/>
                <w:lang w:val="fr-FR"/>
              </w:rPr>
              <w:t>MPr</w:t>
            </w:r>
            <w:proofErr w:type="spellEnd"/>
            <w:r w:rsidRPr="001D7439">
              <w:rPr>
                <w:rFonts w:ascii="Calibri" w:hAnsi="Calibri" w:cs="Calibri"/>
                <w:i/>
                <w:iCs/>
                <w:lang w:val="fr-FR"/>
              </w:rPr>
              <w:t xml:space="preserve"> – MMA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pradžioje</w:t>
            </w:r>
            <w:proofErr w:type="spellEnd"/>
            <w:r w:rsidRPr="001D7439">
              <w:rPr>
                <w:rFonts w:ascii="Calibri" w:hAnsi="Calibri" w:cs="Calibri"/>
                <w:i/>
                <w:iCs/>
                <w:lang w:val="fr-FR"/>
              </w:rPr>
              <w:t>;</w:t>
            </w:r>
          </w:p>
          <w:p w14:paraId="6CF0B902" w14:textId="77777777" w:rsidR="00AD1D4D" w:rsidRPr="001D7439" w:rsidRDefault="00AD1D4D" w:rsidP="00AD1D4D">
            <w:pPr>
              <w:rPr>
                <w:rFonts w:ascii="Calibri" w:hAnsi="Calibri" w:cs="Calibri"/>
                <w:i/>
                <w:iCs/>
                <w:kern w:val="2"/>
                <w:shd w:val="clear" w:color="auto" w:fill="FFFFFF"/>
                <w:lang w:val="fr-FR"/>
              </w:rPr>
            </w:pPr>
            <w:proofErr w:type="spellStart"/>
            <w:r w:rsidRPr="001D7439">
              <w:rPr>
                <w:rFonts w:ascii="Calibri" w:hAnsi="Calibri" w:cs="Calibri"/>
                <w:i/>
                <w:iCs/>
                <w:lang w:val="fr-FR"/>
              </w:rPr>
              <w:t>MPb</w:t>
            </w:r>
            <w:proofErr w:type="spellEnd"/>
            <w:r w:rsidRPr="001D7439">
              <w:rPr>
                <w:rFonts w:ascii="Calibri" w:hAnsi="Calibri" w:cs="Calibri"/>
                <w:i/>
                <w:iCs/>
                <w:lang w:val="fr-FR"/>
              </w:rPr>
              <w:t xml:space="preserve"> – MMA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pabaigoje</w:t>
            </w:r>
            <w:proofErr w:type="spellEnd"/>
            <w:r w:rsidRPr="001D7439">
              <w:rPr>
                <w:rFonts w:ascii="Calibri" w:hAnsi="Calibri" w:cs="Calibri"/>
                <w:i/>
                <w:iCs/>
                <w:kern w:val="2"/>
                <w:shd w:val="clear" w:color="auto" w:fill="FFFFFF"/>
                <w:lang w:val="fr-FR"/>
              </w:rPr>
              <w:t>.</w:t>
            </w:r>
          </w:p>
          <w:p w14:paraId="69F67B68" w14:textId="77777777" w:rsidR="00AD1D4D" w:rsidRPr="001D7439" w:rsidRDefault="00AD1D4D" w:rsidP="00AD1D4D">
            <w:pPr>
              <w:rPr>
                <w:rFonts w:ascii="Calibri" w:hAnsi="Calibri" w:cs="Calibri"/>
                <w:i/>
                <w:iCs/>
                <w:kern w:val="2"/>
                <w:shd w:val="clear" w:color="auto" w:fill="FFFFFF"/>
                <w:lang w:val="fr-FR"/>
              </w:rPr>
            </w:pPr>
            <w:r w:rsidRPr="001D7439">
              <w:rPr>
                <w:rFonts w:ascii="Calibri" w:hAnsi="Calibri" w:cs="Calibri"/>
                <w:i/>
                <w:iCs/>
                <w:kern w:val="2"/>
                <w:lang w:val="fr-FR"/>
              </w:rPr>
              <w:t xml:space="preserve">5.3.3.4.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įkainis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perskaičiuojamas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neišmokėtą</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įkainio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dalį</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didinant</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mažinant</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tiek</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procentų</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kiek</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padidėjo</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sumažėjo</w:t>
            </w:r>
            <w:proofErr w:type="spellEnd"/>
            <w:r w:rsidRPr="001D7439">
              <w:rPr>
                <w:rFonts w:ascii="Calibri" w:hAnsi="Calibri" w:cs="Calibri"/>
                <w:i/>
                <w:iCs/>
                <w:lang w:val="fr-FR"/>
              </w:rPr>
              <w:t xml:space="preserve"> MMA, t. y. </w:t>
            </w:r>
            <w:proofErr w:type="spellStart"/>
            <w:r w:rsidRPr="001D7439">
              <w:rPr>
                <w:rFonts w:ascii="Calibri" w:hAnsi="Calibri" w:cs="Calibri"/>
                <w:i/>
                <w:iCs/>
                <w:lang w:val="fr-FR"/>
              </w:rPr>
              <w:t>didinant</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mažinant</w:t>
            </w:r>
            <w:proofErr w:type="spellEnd"/>
            <w:r w:rsidRPr="001D7439">
              <w:rPr>
                <w:rFonts w:ascii="Calibri" w:hAnsi="Calibri" w:cs="Calibri"/>
                <w:i/>
                <w:iCs/>
                <w:lang w:val="fr-FR"/>
              </w:rPr>
              <w:t xml:space="preserve"> 5.3.3.1 </w:t>
            </w:r>
            <w:proofErr w:type="spellStart"/>
            <w:r w:rsidRPr="001D7439">
              <w:rPr>
                <w:rFonts w:ascii="Calibri" w:hAnsi="Calibri" w:cs="Calibri"/>
                <w:i/>
                <w:iCs/>
                <w:lang w:val="fr-FR"/>
              </w:rPr>
              <w:t>papunktyje</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nurodyta</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tvarka</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apskaičiuotu</w:t>
            </w:r>
            <w:proofErr w:type="spellEnd"/>
            <w:r w:rsidRPr="001D7439">
              <w:rPr>
                <w:rFonts w:ascii="Calibri" w:hAnsi="Calibri" w:cs="Calibri"/>
                <w:i/>
                <w:iCs/>
                <w:lang w:val="fr-FR"/>
              </w:rPr>
              <w:t xml:space="preserve"> MMA </w:t>
            </w:r>
            <w:proofErr w:type="spellStart"/>
            <w:r w:rsidRPr="001D7439">
              <w:rPr>
                <w:rFonts w:ascii="Calibri" w:hAnsi="Calibri" w:cs="Calibri"/>
                <w:i/>
                <w:iCs/>
                <w:lang w:val="fr-FR"/>
              </w:rPr>
              <w:t>pokyčio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dydžiu</w:t>
            </w:r>
            <w:proofErr w:type="spellEnd"/>
            <w:r w:rsidRPr="001D7439">
              <w:rPr>
                <w:rFonts w:ascii="Calibri" w:hAnsi="Calibri" w:cs="Calibri"/>
                <w:i/>
                <w:iCs/>
                <w:kern w:val="2"/>
                <w:shd w:val="clear" w:color="auto" w:fill="FFFFFF"/>
                <w:lang w:val="fr-FR"/>
              </w:rPr>
              <w:t>.</w:t>
            </w:r>
          </w:p>
          <w:p w14:paraId="2FE94463" w14:textId="77777777" w:rsidR="00AD1D4D" w:rsidRPr="001D7439" w:rsidRDefault="00AD1D4D" w:rsidP="00AD1D4D">
            <w:pPr>
              <w:rPr>
                <w:rFonts w:ascii="Calibri" w:hAnsi="Calibri" w:cs="Calibri"/>
                <w:i/>
                <w:iCs/>
                <w:kern w:val="2"/>
                <w:shd w:val="clear" w:color="auto" w:fill="FFFFFF"/>
                <w:lang w:val="fr-FR"/>
              </w:rPr>
            </w:pPr>
            <w:r w:rsidRPr="001D7439">
              <w:rPr>
                <w:rFonts w:ascii="Calibri" w:hAnsi="Calibri" w:cs="Calibri"/>
                <w:i/>
                <w:iCs/>
                <w:kern w:val="2"/>
                <w:shd w:val="clear" w:color="auto" w:fill="FFFFFF"/>
                <w:lang w:val="fr-FR"/>
              </w:rPr>
              <w:t xml:space="preserve">5.3.3.5. </w:t>
            </w:r>
            <w:proofErr w:type="spellStart"/>
            <w:r w:rsidRPr="001D7439">
              <w:rPr>
                <w:rFonts w:ascii="Calibri" w:hAnsi="Calibri" w:cs="Calibri"/>
                <w:i/>
                <w:iCs/>
                <w:lang w:val="fr-FR"/>
              </w:rPr>
              <w:t>Peržiūros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momentas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yra</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Šalies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prašymo</w:t>
            </w:r>
            <w:proofErr w:type="spellEnd"/>
            <w:r w:rsidRPr="001D7439">
              <w:rPr>
                <w:rFonts w:ascii="Calibri" w:hAnsi="Calibri" w:cs="Calibri"/>
                <w:i/>
                <w:iCs/>
                <w:lang w:val="fr-FR"/>
              </w:rPr>
              <w:t xml:space="preserve"> kitai </w:t>
            </w:r>
            <w:proofErr w:type="spellStart"/>
            <w:r w:rsidRPr="001D7439">
              <w:rPr>
                <w:rFonts w:ascii="Calibri" w:hAnsi="Calibri" w:cs="Calibri"/>
                <w:i/>
                <w:iCs/>
                <w:lang w:val="fr-FR"/>
              </w:rPr>
              <w:t>Šaliai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peržiūrėti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kainą</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gavimo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diena</w:t>
            </w:r>
            <w:proofErr w:type="spellEnd"/>
            <w:r w:rsidRPr="001D7439">
              <w:rPr>
                <w:rFonts w:ascii="Calibri" w:hAnsi="Calibri" w:cs="Calibri"/>
                <w:i/>
                <w:iCs/>
                <w:lang w:val="fr-FR"/>
              </w:rPr>
              <w:t xml:space="preserve">. Tuo </w:t>
            </w:r>
            <w:proofErr w:type="spellStart"/>
            <w:r w:rsidRPr="001D7439">
              <w:rPr>
                <w:rFonts w:ascii="Calibri" w:hAnsi="Calibri" w:cs="Calibri"/>
                <w:i/>
                <w:iCs/>
                <w:lang w:val="fr-FR"/>
              </w:rPr>
              <w:t>atveju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w:t>
            </w:r>
            <w:proofErr w:type="spellEnd"/>
            <w:r w:rsidRPr="001D7439">
              <w:rPr>
                <w:rFonts w:ascii="Calibri" w:hAnsi="Calibri" w:cs="Calibri"/>
                <w:i/>
                <w:iCs/>
                <w:lang w:val="fr-FR"/>
              </w:rPr>
              <w:t xml:space="preserve"> LR </w:t>
            </w:r>
            <w:proofErr w:type="spellStart"/>
            <w:r w:rsidRPr="001D7439">
              <w:rPr>
                <w:rFonts w:ascii="Calibri" w:hAnsi="Calibri" w:cs="Calibri"/>
                <w:i/>
                <w:iCs/>
                <w:lang w:val="fr-FR"/>
              </w:rPr>
              <w:lastRenderedPageBreak/>
              <w:t>Vyriausybė</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nėra</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paskelbusi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naujos</w:t>
            </w:r>
            <w:proofErr w:type="spellEnd"/>
            <w:r w:rsidRPr="001D7439">
              <w:rPr>
                <w:rFonts w:ascii="Calibri" w:hAnsi="Calibri" w:cs="Calibri"/>
                <w:i/>
                <w:iCs/>
                <w:lang w:val="fr-FR"/>
              </w:rPr>
              <w:t xml:space="preserve"> MMA </w:t>
            </w:r>
            <w:proofErr w:type="spellStart"/>
            <w:r w:rsidRPr="001D7439">
              <w:rPr>
                <w:rFonts w:ascii="Calibri" w:hAnsi="Calibri" w:cs="Calibri"/>
                <w:i/>
                <w:iCs/>
                <w:lang w:val="fr-FR"/>
              </w:rPr>
              <w:t>reikšmės</w:t>
            </w:r>
            <w:proofErr w:type="spellEnd"/>
            <w:r w:rsidRPr="001D7439">
              <w:rPr>
                <w:rFonts w:ascii="Calibri" w:hAnsi="Calibri" w:cs="Calibri"/>
                <w:i/>
                <w:iCs/>
                <w:lang w:val="fr-FR"/>
              </w:rPr>
              <w:t xml:space="preserve">, Susitarimas </w:t>
            </w:r>
            <w:proofErr w:type="spellStart"/>
            <w:r w:rsidRPr="001D7439">
              <w:rPr>
                <w:rFonts w:ascii="Calibri" w:hAnsi="Calibri" w:cs="Calibri"/>
                <w:i/>
                <w:iCs/>
                <w:lang w:val="fr-FR"/>
              </w:rPr>
              <w:t>pasirašomas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nedelsiant</w:t>
            </w:r>
            <w:proofErr w:type="spellEnd"/>
            <w:r w:rsidRPr="001D7439">
              <w:rPr>
                <w:rFonts w:ascii="Calibri" w:hAnsi="Calibri" w:cs="Calibri"/>
                <w:i/>
                <w:iCs/>
                <w:lang w:val="fr-FR"/>
              </w:rPr>
              <w:t xml:space="preserve"> po to, </w:t>
            </w:r>
            <w:proofErr w:type="spellStart"/>
            <w:r w:rsidRPr="001D7439">
              <w:rPr>
                <w:rFonts w:ascii="Calibri" w:hAnsi="Calibri" w:cs="Calibri"/>
                <w:i/>
                <w:iCs/>
                <w:lang w:val="fr-FR"/>
              </w:rPr>
              <w:t>kai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aktualūs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duomenys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paskelbiami</w:t>
            </w:r>
            <w:proofErr w:type="spellEnd"/>
            <w:r w:rsidRPr="001D7439">
              <w:rPr>
                <w:rFonts w:ascii="Calibri" w:hAnsi="Calibri" w:cs="Calibri"/>
                <w:i/>
                <w:iCs/>
                <w:kern w:val="2"/>
                <w:shd w:val="clear" w:color="auto" w:fill="FFFFFF"/>
                <w:lang w:val="fr-FR"/>
              </w:rPr>
              <w:t>.</w:t>
            </w:r>
          </w:p>
          <w:p w14:paraId="22F14A41"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5.3.3.5.1. </w:t>
            </w:r>
            <w:proofErr w:type="spellStart"/>
            <w:r w:rsidRPr="001D7439">
              <w:rPr>
                <w:rFonts w:ascii="Calibri" w:hAnsi="Calibri" w:cs="Calibri"/>
                <w:i/>
                <w:iCs/>
                <w:lang w:val="fr-FR"/>
              </w:rPr>
              <w:t>Susitarime</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Šalys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privalo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nurodyti</w:t>
            </w:r>
            <w:proofErr w:type="spellEnd"/>
            <w:r w:rsidRPr="001D7439">
              <w:rPr>
                <w:rFonts w:ascii="Calibri" w:hAnsi="Calibri" w:cs="Calibri"/>
                <w:i/>
                <w:iCs/>
                <w:lang w:val="fr-FR"/>
              </w:rPr>
              <w:t>:</w:t>
            </w:r>
          </w:p>
          <w:p w14:paraId="1DBA739C"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MMA </w:t>
            </w:r>
            <w:proofErr w:type="spellStart"/>
            <w:r w:rsidRPr="001D7439">
              <w:rPr>
                <w:rFonts w:ascii="Calibri" w:hAnsi="Calibri" w:cs="Calibri"/>
                <w:i/>
                <w:iCs/>
                <w:lang w:val="fr-FR"/>
              </w:rPr>
              <w:t>reikšmę</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pradžioje</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pirmojo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perskaičiavimo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atveju</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pradžia</w:t>
            </w:r>
            <w:proofErr w:type="spellEnd"/>
            <w:r w:rsidRPr="001D7439">
              <w:rPr>
                <w:rFonts w:ascii="Calibri" w:hAnsi="Calibri" w:cs="Calibri"/>
                <w:i/>
                <w:iCs/>
                <w:lang w:val="fr-FR"/>
              </w:rPr>
              <w:t xml:space="preserve"> –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įsigaliojimo</w:t>
            </w:r>
            <w:proofErr w:type="spellEnd"/>
            <w:r w:rsidRPr="001D7439">
              <w:rPr>
                <w:rFonts w:ascii="Calibri" w:hAnsi="Calibri" w:cs="Calibri"/>
                <w:i/>
                <w:iCs/>
                <w:lang w:val="fr-FR"/>
              </w:rPr>
              <w:t xml:space="preserve"> data, </w:t>
            </w:r>
            <w:proofErr w:type="spellStart"/>
            <w:r w:rsidRPr="001D7439">
              <w:rPr>
                <w:rFonts w:ascii="Calibri" w:hAnsi="Calibri" w:cs="Calibri"/>
                <w:i/>
                <w:iCs/>
                <w:lang w:val="fr-FR"/>
              </w:rPr>
              <w:t>kitų</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perskaičiavimų</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atveju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paskutinio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perskaičiavimo</w:t>
            </w:r>
            <w:proofErr w:type="spellEnd"/>
            <w:r w:rsidRPr="001D7439">
              <w:rPr>
                <w:rFonts w:ascii="Calibri" w:hAnsi="Calibri" w:cs="Calibri"/>
                <w:i/>
                <w:iCs/>
                <w:lang w:val="fr-FR"/>
              </w:rPr>
              <w:t xml:space="preserve"> data);</w:t>
            </w:r>
          </w:p>
          <w:p w14:paraId="14F1F2E7"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MMA </w:t>
            </w:r>
            <w:proofErr w:type="spellStart"/>
            <w:r w:rsidRPr="001D7439">
              <w:rPr>
                <w:rFonts w:ascii="Calibri" w:hAnsi="Calibri" w:cs="Calibri"/>
                <w:i/>
                <w:iCs/>
                <w:lang w:val="fr-FR"/>
              </w:rPr>
              <w:t>reikšmę</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pabaigoje</w:t>
            </w:r>
            <w:proofErr w:type="spellEnd"/>
            <w:r w:rsidRPr="001D7439">
              <w:rPr>
                <w:rFonts w:ascii="Calibri" w:hAnsi="Calibri" w:cs="Calibri"/>
                <w:i/>
                <w:iCs/>
                <w:lang w:val="fr-FR"/>
              </w:rPr>
              <w:t>;</w:t>
            </w:r>
          </w:p>
          <w:p w14:paraId="2100497C" w14:textId="77777777" w:rsidR="00AD1D4D" w:rsidRPr="001D7439" w:rsidRDefault="00AD1D4D" w:rsidP="00AD1D4D">
            <w:pPr>
              <w:ind w:firstLine="680"/>
              <w:jc w:val="both"/>
              <w:rPr>
                <w:rFonts w:ascii="Calibri" w:hAnsi="Calibri" w:cs="Calibri"/>
                <w:i/>
                <w:iCs/>
                <w:lang w:val="fr-FR"/>
              </w:rPr>
            </w:pPr>
            <w:r w:rsidRPr="001D7439">
              <w:rPr>
                <w:rFonts w:ascii="Calibri" w:hAnsi="Calibri" w:cs="Calibri"/>
                <w:i/>
                <w:iCs/>
                <w:lang w:val="fr-FR"/>
              </w:rPr>
              <w:t xml:space="preserve">MMA </w:t>
            </w:r>
            <w:proofErr w:type="spellStart"/>
            <w:r w:rsidRPr="001D7439">
              <w:rPr>
                <w:rFonts w:ascii="Calibri" w:hAnsi="Calibri" w:cs="Calibri"/>
                <w:i/>
                <w:iCs/>
                <w:lang w:val="fr-FR"/>
              </w:rPr>
              <w:t>pokyčio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dydį</w:t>
            </w:r>
            <w:proofErr w:type="spellEnd"/>
            <w:r w:rsidRPr="001D7439">
              <w:rPr>
                <w:rFonts w:ascii="Calibri" w:hAnsi="Calibri" w:cs="Calibri"/>
                <w:i/>
                <w:iCs/>
                <w:lang w:val="fr-FR"/>
              </w:rPr>
              <w:t>;</w:t>
            </w:r>
          </w:p>
          <w:p w14:paraId="230FCB0D" w14:textId="77777777" w:rsidR="00AD1D4D" w:rsidRPr="001D7439" w:rsidRDefault="00AD1D4D" w:rsidP="00AD1D4D">
            <w:pPr>
              <w:ind w:firstLine="680"/>
              <w:jc w:val="both"/>
              <w:rPr>
                <w:rFonts w:ascii="Calibri" w:hAnsi="Calibri" w:cs="Calibri"/>
                <w:i/>
                <w:iCs/>
                <w:lang w:val="fr-FR"/>
              </w:rPr>
            </w:pPr>
            <w:proofErr w:type="spellStart"/>
            <w:r w:rsidRPr="001D7439">
              <w:rPr>
                <w:rFonts w:ascii="Calibri" w:hAnsi="Calibri" w:cs="Calibri"/>
                <w:i/>
                <w:iCs/>
                <w:lang w:val="fr-FR"/>
              </w:rPr>
              <w:t>perskaičiuotą</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įkainį</w:t>
            </w:r>
            <w:proofErr w:type="spellEnd"/>
            <w:r w:rsidRPr="001D7439">
              <w:rPr>
                <w:rFonts w:ascii="Calibri" w:hAnsi="Calibri" w:cs="Calibri"/>
                <w:i/>
                <w:iCs/>
                <w:lang w:val="fr-FR"/>
              </w:rPr>
              <w:t xml:space="preserve">; </w:t>
            </w:r>
          </w:p>
          <w:p w14:paraId="2FED839F" w14:textId="77777777" w:rsidR="00AD1D4D" w:rsidRPr="001D7439" w:rsidRDefault="00AD1D4D" w:rsidP="00AD1D4D">
            <w:pPr>
              <w:rPr>
                <w:rFonts w:ascii="Calibri" w:hAnsi="Calibri" w:cs="Calibri"/>
                <w:i/>
                <w:iCs/>
                <w:kern w:val="2"/>
                <w:shd w:val="clear" w:color="auto" w:fill="FFFFFF"/>
                <w:lang w:val="fr-FR"/>
              </w:rPr>
            </w:pPr>
            <w:proofErr w:type="spellStart"/>
            <w:r w:rsidRPr="001D7439">
              <w:rPr>
                <w:rFonts w:ascii="Calibri" w:hAnsi="Calibri" w:cs="Calibri"/>
                <w:i/>
                <w:iCs/>
                <w:lang w:val="fr-FR"/>
              </w:rPr>
              <w:t>perskaičiuotą</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Pradinę</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vertę</w:t>
            </w:r>
            <w:proofErr w:type="spellEnd"/>
            <w:r w:rsidRPr="001D7439">
              <w:rPr>
                <w:rFonts w:ascii="Calibri" w:hAnsi="Calibri" w:cs="Calibri"/>
                <w:i/>
                <w:iCs/>
                <w:lang w:val="fr-FR"/>
              </w:rPr>
              <w:t>;</w:t>
            </w:r>
          </w:p>
          <w:p w14:paraId="45DF32B1" w14:textId="77777777" w:rsidR="00AD1D4D" w:rsidRPr="001D7439" w:rsidRDefault="00AD1D4D" w:rsidP="00AD1D4D">
            <w:pPr>
              <w:rPr>
                <w:rFonts w:ascii="Calibri" w:hAnsi="Calibri" w:cs="Calibri"/>
                <w:i/>
                <w:iCs/>
                <w:lang w:val="fr-FR"/>
              </w:rPr>
            </w:pPr>
            <w:r w:rsidRPr="001D7439">
              <w:rPr>
                <w:rFonts w:ascii="Calibri" w:hAnsi="Calibri" w:cs="Calibri"/>
                <w:i/>
                <w:iCs/>
                <w:kern w:val="2"/>
                <w:shd w:val="clear" w:color="auto" w:fill="FFFFFF"/>
                <w:lang w:val="fr-FR"/>
              </w:rPr>
              <w:t xml:space="preserve">5.3.3.6.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peržiūra</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gali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būti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atliekama</w:t>
            </w:r>
            <w:proofErr w:type="spellEnd"/>
            <w:r w:rsidRPr="001D7439">
              <w:rPr>
                <w:rFonts w:ascii="Calibri" w:hAnsi="Calibri" w:cs="Calibri"/>
                <w:i/>
                <w:iCs/>
                <w:lang w:val="fr-FR"/>
              </w:rPr>
              <w:t xml:space="preserve"> ne </w:t>
            </w:r>
            <w:proofErr w:type="spellStart"/>
            <w:r w:rsidRPr="001D7439">
              <w:rPr>
                <w:rFonts w:ascii="Calibri" w:hAnsi="Calibri" w:cs="Calibri"/>
                <w:i/>
                <w:iCs/>
                <w:lang w:val="fr-FR"/>
              </w:rPr>
              <w:t>anksčiau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nei</w:t>
            </w:r>
            <w:proofErr w:type="spellEnd"/>
            <w:r w:rsidRPr="001D7439">
              <w:rPr>
                <w:rFonts w:ascii="Calibri" w:hAnsi="Calibri" w:cs="Calibri"/>
                <w:i/>
                <w:iCs/>
                <w:lang w:val="fr-FR"/>
              </w:rPr>
              <w:t xml:space="preserve"> po 6 </w:t>
            </w:r>
            <w:proofErr w:type="spellStart"/>
            <w:r w:rsidRPr="001D7439">
              <w:rPr>
                <w:rFonts w:ascii="Calibri" w:hAnsi="Calibri" w:cs="Calibri"/>
                <w:i/>
                <w:iCs/>
                <w:lang w:val="fr-FR"/>
              </w:rPr>
              <w:t>mėnesių</w:t>
            </w:r>
            <w:proofErr w:type="spellEnd"/>
            <w:r w:rsidRPr="001D7439">
              <w:rPr>
                <w:rFonts w:ascii="Calibri" w:hAnsi="Calibri" w:cs="Calibri"/>
                <w:i/>
                <w:iCs/>
                <w:lang w:val="fr-FR"/>
              </w:rPr>
              <w:t xml:space="preserve"> po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įsigaliojimo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ir</w:t>
            </w:r>
            <w:proofErr w:type="spellEnd"/>
            <w:r w:rsidRPr="001D7439">
              <w:rPr>
                <w:rFonts w:ascii="Calibri" w:hAnsi="Calibri" w:cs="Calibri"/>
                <w:i/>
                <w:iCs/>
                <w:lang w:val="fr-FR"/>
              </w:rPr>
              <w:t xml:space="preserve"> po to </w:t>
            </w:r>
            <w:proofErr w:type="spellStart"/>
            <w:r w:rsidRPr="001D7439">
              <w:rPr>
                <w:rFonts w:ascii="Calibri" w:hAnsi="Calibri" w:cs="Calibri"/>
                <w:i/>
                <w:iCs/>
                <w:lang w:val="fr-FR"/>
              </w:rPr>
              <w:t>Sutartis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gali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būti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peržiūrima</w:t>
            </w:r>
            <w:proofErr w:type="spellEnd"/>
            <w:r w:rsidRPr="001D7439">
              <w:rPr>
                <w:rFonts w:ascii="Calibri" w:hAnsi="Calibri" w:cs="Calibri"/>
                <w:i/>
                <w:iCs/>
                <w:lang w:val="fr-FR"/>
              </w:rPr>
              <w:t xml:space="preserve"> ne </w:t>
            </w:r>
            <w:proofErr w:type="spellStart"/>
            <w:r w:rsidRPr="001D7439">
              <w:rPr>
                <w:rFonts w:ascii="Calibri" w:hAnsi="Calibri" w:cs="Calibri"/>
                <w:i/>
                <w:iCs/>
                <w:lang w:val="fr-FR"/>
              </w:rPr>
              <w:t>dažniau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kaip</w:t>
            </w:r>
            <w:proofErr w:type="spellEnd"/>
            <w:r w:rsidRPr="001D7439">
              <w:rPr>
                <w:rFonts w:ascii="Calibri" w:hAnsi="Calibri" w:cs="Calibri"/>
                <w:i/>
                <w:iCs/>
                <w:lang w:val="fr-FR"/>
              </w:rPr>
              <w:t xml:space="preserve"> kas 3 </w:t>
            </w:r>
            <w:proofErr w:type="spellStart"/>
            <w:r w:rsidRPr="001D7439">
              <w:rPr>
                <w:rFonts w:ascii="Calibri" w:hAnsi="Calibri" w:cs="Calibri"/>
                <w:i/>
                <w:iCs/>
                <w:lang w:val="fr-FR"/>
              </w:rPr>
              <w:t>mėnesius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Vėlesnis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kainos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perskaičiavimas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negali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apimti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laikotarpio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už</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kurį</w:t>
            </w:r>
            <w:proofErr w:type="spellEnd"/>
            <w:r w:rsidRPr="001D7439">
              <w:rPr>
                <w:rFonts w:ascii="Calibri" w:hAnsi="Calibri" w:cs="Calibri"/>
                <w:i/>
                <w:iCs/>
                <w:lang w:val="fr-FR"/>
              </w:rPr>
              <w:t xml:space="preserve"> jau </w:t>
            </w:r>
            <w:proofErr w:type="spellStart"/>
            <w:r w:rsidRPr="001D7439">
              <w:rPr>
                <w:rFonts w:ascii="Calibri" w:hAnsi="Calibri" w:cs="Calibri"/>
                <w:i/>
                <w:iCs/>
                <w:lang w:val="fr-FR"/>
              </w:rPr>
              <w:t>buvo</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atliktas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kainos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perskaičiavimas</w:t>
            </w:r>
            <w:proofErr w:type="spellEnd"/>
            <w:r w:rsidRPr="001D7439">
              <w:rPr>
                <w:rFonts w:ascii="Calibri" w:hAnsi="Calibri" w:cs="Calibri"/>
                <w:i/>
                <w:iCs/>
                <w:kern w:val="2"/>
                <w:lang w:val="fr-FR"/>
              </w:rPr>
              <w:t>.</w:t>
            </w:r>
          </w:p>
          <w:p w14:paraId="1EA89887" w14:textId="77777777" w:rsidR="00AD1D4D" w:rsidRPr="001D7439" w:rsidRDefault="00AD1D4D" w:rsidP="00AD1D4D">
            <w:pPr>
              <w:rPr>
                <w:rFonts w:ascii="Calibri" w:hAnsi="Calibri" w:cs="Calibri"/>
                <w:i/>
                <w:iCs/>
                <w:kern w:val="2"/>
                <w:shd w:val="clear" w:color="auto" w:fill="FFFFFF"/>
                <w:lang w:val="fr-FR"/>
              </w:rPr>
            </w:pPr>
            <w:r w:rsidRPr="001D7439">
              <w:rPr>
                <w:rFonts w:ascii="Calibri" w:hAnsi="Calibri" w:cs="Calibri"/>
                <w:i/>
                <w:iCs/>
                <w:kern w:val="2"/>
                <w:lang w:val="fr-FR"/>
              </w:rPr>
              <w:t xml:space="preserve">5.3.3.7. </w:t>
            </w:r>
            <w:r w:rsidRPr="001D7439">
              <w:rPr>
                <w:rFonts w:ascii="Calibri" w:hAnsi="Calibri" w:cs="Calibri"/>
                <w:i/>
                <w:iCs/>
                <w:lang w:val="fr-FR"/>
              </w:rPr>
              <w:t xml:space="preserve">Visi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kainos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pakeitimai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įforminami</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rašytiniu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Šalių</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susitarimu</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kuris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laikomas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sudėtine</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Sutarties</w:t>
            </w:r>
            <w:proofErr w:type="spellEnd"/>
            <w:r w:rsidRPr="001D7439">
              <w:rPr>
                <w:rFonts w:ascii="Calibri" w:hAnsi="Calibri" w:cs="Calibri"/>
                <w:i/>
                <w:iCs/>
                <w:lang w:val="fr-FR"/>
              </w:rPr>
              <w:t xml:space="preserve"> </w:t>
            </w:r>
            <w:proofErr w:type="spellStart"/>
            <w:r w:rsidRPr="001D7439">
              <w:rPr>
                <w:rFonts w:ascii="Calibri" w:hAnsi="Calibri" w:cs="Calibri"/>
                <w:i/>
                <w:iCs/>
                <w:lang w:val="fr-FR"/>
              </w:rPr>
              <w:t>dalimi</w:t>
            </w:r>
            <w:proofErr w:type="spellEnd"/>
            <w:r w:rsidRPr="001D7439">
              <w:rPr>
                <w:rFonts w:ascii="Calibri" w:hAnsi="Calibri" w:cs="Calibri"/>
                <w:i/>
                <w:iCs/>
                <w:kern w:val="2"/>
                <w:shd w:val="clear" w:color="auto" w:fill="FFFFFF"/>
                <w:lang w:val="fr-FR"/>
              </w:rPr>
              <w:t>.</w:t>
            </w:r>
          </w:p>
          <w:p w14:paraId="06E01A2E" w14:textId="27871010" w:rsidR="00AD1D4D" w:rsidRPr="001D7439" w:rsidRDefault="00AD1D4D" w:rsidP="00042E6D">
            <w:pPr>
              <w:rPr>
                <w:rFonts w:ascii="Calibri" w:hAnsi="Calibri" w:cs="Calibri"/>
                <w:lang w:val="lt-LT"/>
              </w:rPr>
            </w:pPr>
            <w:r w:rsidRPr="001D7439">
              <w:rPr>
                <w:rFonts w:ascii="Calibri" w:hAnsi="Calibri" w:cs="Calibri"/>
                <w:i/>
                <w:iCs/>
                <w:kern w:val="2"/>
                <w:shd w:val="clear" w:color="auto" w:fill="FFFFFF"/>
                <w:lang w:val="fr-FR"/>
              </w:rPr>
              <w:t xml:space="preserve">5.3.3.8. </w:t>
            </w:r>
            <w:proofErr w:type="spellStart"/>
            <w:r w:rsidRPr="001D7439">
              <w:rPr>
                <w:rFonts w:ascii="Calibri" w:hAnsi="Calibri" w:cs="Calibri"/>
                <w:i/>
                <w:iCs/>
                <w:shd w:val="clear" w:color="auto" w:fill="FFFFFF"/>
                <w:lang w:val="fr-FR"/>
              </w:rPr>
              <w:t>Šalis</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siekianti</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Sutarties</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įkainių</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peržiūros</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privalo</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raštu</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kreiptis</w:t>
            </w:r>
            <w:proofErr w:type="spellEnd"/>
            <w:r w:rsidRPr="001D7439">
              <w:rPr>
                <w:rFonts w:ascii="Calibri" w:hAnsi="Calibri" w:cs="Calibri"/>
                <w:i/>
                <w:iCs/>
                <w:shd w:val="clear" w:color="auto" w:fill="FFFFFF"/>
                <w:lang w:val="fr-FR"/>
              </w:rPr>
              <w:t xml:space="preserve"> į </w:t>
            </w:r>
            <w:proofErr w:type="spellStart"/>
            <w:r w:rsidRPr="001D7439">
              <w:rPr>
                <w:rFonts w:ascii="Calibri" w:hAnsi="Calibri" w:cs="Calibri"/>
                <w:i/>
                <w:iCs/>
                <w:shd w:val="clear" w:color="auto" w:fill="FFFFFF"/>
                <w:lang w:val="fr-FR"/>
              </w:rPr>
              <w:t>kitą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Šalį</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ir</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prašyme</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pateikti</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visą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reikalingą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informaciją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Sutarties</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pavadinimą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numerį</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datą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neperduotų</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ir</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neapmokėtų</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Paslaugų</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sąrašą</w:t>
            </w:r>
            <w:proofErr w:type="spellEnd"/>
            <w:r w:rsidRPr="001D7439">
              <w:rPr>
                <w:rFonts w:ascii="Calibri" w:hAnsi="Calibri" w:cs="Calibri"/>
                <w:i/>
                <w:iCs/>
                <w:shd w:val="clear" w:color="auto" w:fill="FFFFFF"/>
                <w:lang w:val="fr-FR"/>
              </w:rPr>
              <w:t xml:space="preserve"> su </w:t>
            </w:r>
            <w:proofErr w:type="spellStart"/>
            <w:r w:rsidRPr="001D7439">
              <w:rPr>
                <w:rFonts w:ascii="Calibri" w:hAnsi="Calibri" w:cs="Calibri"/>
                <w:i/>
                <w:iCs/>
                <w:shd w:val="clear" w:color="auto" w:fill="FFFFFF"/>
                <w:lang w:val="fr-FR"/>
              </w:rPr>
              <w:t>kiekiais</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ir</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kitą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svarbią</w:t>
            </w:r>
            <w:proofErr w:type="spellEnd"/>
            <w:r w:rsidRPr="001D7439">
              <w:rPr>
                <w:rFonts w:ascii="Calibri" w:hAnsi="Calibri" w:cs="Calibri"/>
                <w:i/>
                <w:iCs/>
                <w:shd w:val="clear" w:color="auto" w:fill="FFFFFF"/>
                <w:lang w:val="fr-FR"/>
              </w:rPr>
              <w:t xml:space="preserve"> </w:t>
            </w:r>
            <w:proofErr w:type="spellStart"/>
            <w:r w:rsidRPr="001D7439">
              <w:rPr>
                <w:rFonts w:ascii="Calibri" w:hAnsi="Calibri" w:cs="Calibri"/>
                <w:i/>
                <w:iCs/>
                <w:shd w:val="clear" w:color="auto" w:fill="FFFFFF"/>
                <w:lang w:val="fr-FR"/>
              </w:rPr>
              <w:t>informaciją</w:t>
            </w:r>
            <w:proofErr w:type="spellEnd"/>
            <w:r w:rsidRPr="001D7439">
              <w:rPr>
                <w:rFonts w:ascii="Calibri" w:hAnsi="Calibri" w:cs="Calibri"/>
                <w:i/>
                <w:iCs/>
                <w:kern w:val="2"/>
                <w:shd w:val="clear" w:color="auto" w:fill="FFFFFF"/>
                <w:lang w:val="fr-FR"/>
              </w:rPr>
              <w:t>.</w:t>
            </w:r>
            <w:r w:rsidRPr="001D7439">
              <w:rPr>
                <w:rFonts w:ascii="Calibri" w:hAnsi="Calibri" w:cs="Calibri"/>
                <w:lang w:val="lt-LT"/>
              </w:rPr>
              <w:t>“</w:t>
            </w:r>
          </w:p>
        </w:tc>
        <w:tc>
          <w:tcPr>
            <w:tcW w:w="1353" w:type="dxa"/>
            <w:tcBorders>
              <w:top w:val="single" w:sz="4" w:space="0" w:color="auto"/>
              <w:left w:val="single" w:sz="4" w:space="0" w:color="auto"/>
              <w:bottom w:val="single" w:sz="4" w:space="0" w:color="auto"/>
              <w:right w:val="single" w:sz="4" w:space="0" w:color="auto"/>
            </w:tcBorders>
          </w:tcPr>
          <w:p w14:paraId="5E5903AB" w14:textId="77777777" w:rsidR="00AD1D4D" w:rsidRPr="001D7439" w:rsidRDefault="00AD1D4D" w:rsidP="00AD1D4D">
            <w:pPr>
              <w:rPr>
                <w:rFonts w:ascii="Calibri" w:hAnsi="Calibri" w:cs="Calibri"/>
                <w:lang w:val="lt-LT"/>
              </w:rPr>
            </w:pPr>
          </w:p>
        </w:tc>
      </w:tr>
      <w:tr w:rsidR="001D7439" w:rsidRPr="004E349C" w14:paraId="306293A8"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46602767" w14:textId="727718AD" w:rsidR="00AD1D4D" w:rsidRPr="001D7439" w:rsidRDefault="00AD1D4D" w:rsidP="00AD1D4D">
            <w:pPr>
              <w:pStyle w:val="Sraopastraipa"/>
              <w:ind w:hanging="720"/>
              <w:rPr>
                <w:rFonts w:ascii="Calibri" w:hAnsi="Calibri" w:cs="Calibri"/>
              </w:rPr>
            </w:pPr>
            <w:r w:rsidRPr="001D7439">
              <w:rPr>
                <w:rFonts w:ascii="Calibri" w:hAnsi="Calibri" w:cs="Calibri"/>
              </w:rPr>
              <w:lastRenderedPageBreak/>
              <w:t>4.</w:t>
            </w:r>
          </w:p>
        </w:tc>
        <w:tc>
          <w:tcPr>
            <w:tcW w:w="4700" w:type="dxa"/>
            <w:tcBorders>
              <w:top w:val="single" w:sz="4" w:space="0" w:color="auto"/>
              <w:left w:val="single" w:sz="4" w:space="0" w:color="auto"/>
              <w:bottom w:val="single" w:sz="4" w:space="0" w:color="auto"/>
              <w:right w:val="single" w:sz="4" w:space="0" w:color="auto"/>
            </w:tcBorders>
          </w:tcPr>
          <w:p w14:paraId="217B9E42" w14:textId="77777777" w:rsidR="00AD1D4D" w:rsidRPr="001D7439" w:rsidRDefault="00AD1D4D" w:rsidP="00AD1D4D">
            <w:pPr>
              <w:tabs>
                <w:tab w:val="left" w:pos="0"/>
                <w:tab w:val="left" w:pos="142"/>
                <w:tab w:val="left" w:pos="619"/>
                <w:tab w:val="left" w:pos="760"/>
                <w:tab w:val="left" w:pos="1418"/>
                <w:tab w:val="left" w:pos="1985"/>
              </w:tabs>
              <w:jc w:val="both"/>
              <w:rPr>
                <w:rFonts w:ascii="Calibri" w:eastAsia="Arial" w:hAnsi="Calibri" w:cs="Calibri"/>
                <w:highlight w:val="yellow"/>
                <w:lang w:val="lt-LT" w:eastAsia="ar-SA"/>
              </w:rPr>
            </w:pPr>
            <w:r w:rsidRPr="001D7439">
              <w:rPr>
                <w:rFonts w:ascii="Calibri" w:hAnsi="Calibri" w:cs="Calibri"/>
                <w:u w:val="single"/>
                <w:lang w:val="lt-LT"/>
              </w:rPr>
              <w:t>Bendrovė prašo įtraukti į Sutarties projektą sekančią nuostatą:</w:t>
            </w:r>
          </w:p>
          <w:p w14:paraId="1E7304CC" w14:textId="77777777" w:rsidR="00AD1D4D" w:rsidRPr="001D7439" w:rsidRDefault="00AD1D4D" w:rsidP="00AD1D4D">
            <w:pPr>
              <w:jc w:val="both"/>
              <w:rPr>
                <w:rFonts w:ascii="Calibri" w:hAnsi="Calibri" w:cs="Calibri"/>
                <w:u w:val="single"/>
                <w:lang w:val="lt-LT"/>
              </w:rPr>
            </w:pPr>
          </w:p>
          <w:p w14:paraId="71D48710" w14:textId="1D999617" w:rsidR="00AD1D4D" w:rsidRPr="001D7439" w:rsidRDefault="00AD1D4D" w:rsidP="00AD1D4D">
            <w:pPr>
              <w:jc w:val="both"/>
              <w:rPr>
                <w:rFonts w:ascii="Calibri" w:hAnsi="Calibri" w:cs="Calibri"/>
                <w:lang w:val="lt-LT"/>
              </w:rPr>
            </w:pPr>
            <w:r w:rsidRPr="001D7439">
              <w:rPr>
                <w:rFonts w:ascii="Calibri" w:hAnsi="Calibri" w:cs="Calibri"/>
                <w:lang w:val="lt-LT"/>
              </w:rPr>
              <w:t xml:space="preserve">Įvertinus visuotinai žinomas rizikas, susijusias su užkrečiamų ligų, įskaitant, bet neapsiribojant, </w:t>
            </w:r>
            <w:proofErr w:type="spellStart"/>
            <w:r w:rsidRPr="001D7439">
              <w:rPr>
                <w:rFonts w:ascii="Calibri" w:hAnsi="Calibri" w:cs="Calibri"/>
                <w:lang w:val="lt-LT"/>
              </w:rPr>
              <w:t>koronovirusinės</w:t>
            </w:r>
            <w:proofErr w:type="spellEnd"/>
            <w:r w:rsidRPr="001D7439">
              <w:rPr>
                <w:rFonts w:ascii="Calibri" w:hAnsi="Calibri" w:cs="Calibri"/>
                <w:lang w:val="lt-LT"/>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w:t>
            </w:r>
            <w:r w:rsidRPr="001D7439">
              <w:rPr>
                <w:rFonts w:ascii="Calibri" w:hAnsi="Calibri" w:cs="Calibri"/>
                <w:lang w:val="lt-LT"/>
              </w:rPr>
              <w:lastRenderedPageBreak/>
              <w:t>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c>
          <w:tcPr>
            <w:tcW w:w="3613" w:type="dxa"/>
            <w:tcBorders>
              <w:top w:val="single" w:sz="4" w:space="0" w:color="auto"/>
              <w:left w:val="single" w:sz="4" w:space="0" w:color="auto"/>
              <w:bottom w:val="single" w:sz="4" w:space="0" w:color="auto"/>
              <w:right w:val="single" w:sz="4" w:space="0" w:color="auto"/>
            </w:tcBorders>
          </w:tcPr>
          <w:p w14:paraId="014E5931" w14:textId="42E81149" w:rsidR="00AD1D4D" w:rsidRPr="001D7439" w:rsidRDefault="00AD1D4D" w:rsidP="00AD1D4D">
            <w:pPr>
              <w:tabs>
                <w:tab w:val="left" w:pos="66"/>
              </w:tabs>
              <w:jc w:val="both"/>
              <w:rPr>
                <w:rFonts w:ascii="Calibri" w:hAnsi="Calibri" w:cs="Calibri"/>
                <w:lang w:val="lt-LT"/>
              </w:rPr>
            </w:pPr>
            <w:r w:rsidRPr="001D7439">
              <w:rPr>
                <w:rFonts w:ascii="Calibri" w:hAnsi="Calibri" w:cs="Calibri"/>
                <w:lang w:val="lt-LT"/>
              </w:rPr>
              <w:lastRenderedPageBreak/>
              <w:t>PO nepapildo Sutarties sąlygų prašoma nuostata</w:t>
            </w:r>
          </w:p>
        </w:tc>
        <w:tc>
          <w:tcPr>
            <w:tcW w:w="1353" w:type="dxa"/>
            <w:tcBorders>
              <w:top w:val="single" w:sz="4" w:space="0" w:color="auto"/>
              <w:left w:val="single" w:sz="4" w:space="0" w:color="auto"/>
              <w:bottom w:val="single" w:sz="4" w:space="0" w:color="auto"/>
              <w:right w:val="single" w:sz="4" w:space="0" w:color="auto"/>
            </w:tcBorders>
          </w:tcPr>
          <w:p w14:paraId="35C06154" w14:textId="77777777" w:rsidR="00AD1D4D" w:rsidRPr="001D7439" w:rsidRDefault="00AD1D4D" w:rsidP="00AD1D4D">
            <w:pPr>
              <w:rPr>
                <w:rFonts w:ascii="Calibri" w:hAnsi="Calibri" w:cs="Calibri"/>
                <w:lang w:val="lt-LT"/>
              </w:rPr>
            </w:pPr>
          </w:p>
        </w:tc>
      </w:tr>
      <w:tr w:rsidR="001D7439" w:rsidRPr="004E349C" w14:paraId="3886772B"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3D7AA054" w14:textId="60A93660" w:rsidR="00AD1D4D" w:rsidRPr="001D7439" w:rsidRDefault="00AD1D4D" w:rsidP="00AD1D4D">
            <w:pPr>
              <w:pStyle w:val="Sraopastraipa"/>
              <w:ind w:hanging="720"/>
              <w:rPr>
                <w:rFonts w:ascii="Calibri" w:hAnsi="Calibri" w:cs="Calibri"/>
              </w:rPr>
            </w:pPr>
            <w:r w:rsidRPr="001D7439">
              <w:rPr>
                <w:rFonts w:ascii="Calibri" w:hAnsi="Calibri" w:cs="Calibri"/>
              </w:rPr>
              <w:t>5.</w:t>
            </w:r>
          </w:p>
        </w:tc>
        <w:tc>
          <w:tcPr>
            <w:tcW w:w="4700" w:type="dxa"/>
            <w:tcBorders>
              <w:top w:val="single" w:sz="4" w:space="0" w:color="auto"/>
              <w:left w:val="single" w:sz="4" w:space="0" w:color="auto"/>
              <w:bottom w:val="single" w:sz="4" w:space="0" w:color="auto"/>
              <w:right w:val="single" w:sz="4" w:space="0" w:color="auto"/>
            </w:tcBorders>
          </w:tcPr>
          <w:p w14:paraId="02E49DF4" w14:textId="77777777" w:rsidR="00AD1D4D" w:rsidRPr="001D7439" w:rsidRDefault="00AD1D4D" w:rsidP="00AD1D4D">
            <w:pPr>
              <w:rPr>
                <w:rFonts w:ascii="Calibri" w:hAnsi="Calibri" w:cs="Calibri"/>
                <w:lang w:val="pt-BR"/>
              </w:rPr>
            </w:pPr>
            <w:r w:rsidRPr="001D7439">
              <w:rPr>
                <w:rFonts w:ascii="Calibri" w:hAnsi="Calibri" w:cs="Calibri"/>
                <w:u w:val="single"/>
                <w:lang w:val="pt-BR"/>
              </w:rPr>
              <w:t>Dėl susitarimo dėl asmens duomenų tvarkymo:</w:t>
            </w:r>
          </w:p>
          <w:p w14:paraId="24658531" w14:textId="1910C22A" w:rsidR="00AD1D4D" w:rsidRPr="001D7439" w:rsidRDefault="00AD1D4D" w:rsidP="00AD1D4D">
            <w:pPr>
              <w:jc w:val="both"/>
              <w:rPr>
                <w:rFonts w:ascii="Calibri" w:hAnsi="Calibri" w:cs="Calibri"/>
                <w:lang w:val="lt-LT"/>
              </w:rPr>
            </w:pPr>
            <w:r w:rsidRPr="001D7439">
              <w:rPr>
                <w:rFonts w:ascii="Calibri" w:hAnsi="Calibri" w:cs="Calibri"/>
                <w:lang w:val="pt-BR"/>
              </w:rPr>
              <w:t xml:space="preserve">Bendrovė pažymi, kad esamam pirkimui yra privaloma sudaryti susitarimą dėl asmens duomenų tvarkymo. Atsižvelgiant į tai, Bendrovė prašo, prie pirkimo dokumentų pridėti Bendrovės pateiktą susitarimo dėl asmens duomenų tvarkymo šabloną, kuris yra sukurtas būtent šiai paslaugai ir geriausiai atitinka jai keliamus reikalavimus, rinkos aktualijas bei susiformavusią teismų ir priežiūros institucijų praktiką asmens duomenų apsaugos reikalavimų taikyme teikiant tokias paslaugas, be kita ko yra nuolat naudojamas ir sėkmingai įgyvendinamas praktikoje ilgalaikėje perspektyvoje. </w:t>
            </w:r>
          </w:p>
        </w:tc>
        <w:tc>
          <w:tcPr>
            <w:tcW w:w="3613" w:type="dxa"/>
            <w:tcBorders>
              <w:top w:val="single" w:sz="4" w:space="0" w:color="auto"/>
              <w:left w:val="single" w:sz="4" w:space="0" w:color="auto"/>
              <w:bottom w:val="single" w:sz="4" w:space="0" w:color="auto"/>
              <w:right w:val="single" w:sz="4" w:space="0" w:color="auto"/>
            </w:tcBorders>
          </w:tcPr>
          <w:p w14:paraId="65B377FF" w14:textId="3110CF6A" w:rsidR="00AD1D4D" w:rsidRPr="001D7439" w:rsidRDefault="00AD1D4D" w:rsidP="00AD1D4D">
            <w:pPr>
              <w:tabs>
                <w:tab w:val="left" w:pos="66"/>
              </w:tabs>
              <w:jc w:val="both"/>
              <w:rPr>
                <w:rFonts w:ascii="Calibri" w:hAnsi="Calibri" w:cs="Calibri"/>
                <w:lang w:val="lt-LT"/>
              </w:rPr>
            </w:pPr>
            <w:r w:rsidRPr="001D7439">
              <w:rPr>
                <w:rFonts w:ascii="Calibri" w:hAnsi="Calibri" w:cs="Calibri"/>
                <w:lang w:val="lt-LT"/>
              </w:rPr>
              <w:t>PO nepapildo Sutarties sąlygų susitarimu dėl asmens duomenų tvarkymo.</w:t>
            </w:r>
          </w:p>
        </w:tc>
        <w:tc>
          <w:tcPr>
            <w:tcW w:w="1353" w:type="dxa"/>
            <w:tcBorders>
              <w:top w:val="single" w:sz="4" w:space="0" w:color="auto"/>
              <w:left w:val="single" w:sz="4" w:space="0" w:color="auto"/>
              <w:bottom w:val="single" w:sz="4" w:space="0" w:color="auto"/>
              <w:right w:val="single" w:sz="4" w:space="0" w:color="auto"/>
            </w:tcBorders>
          </w:tcPr>
          <w:p w14:paraId="310F719E" w14:textId="77777777" w:rsidR="00AD1D4D" w:rsidRPr="001D7439" w:rsidRDefault="00AD1D4D" w:rsidP="00AD1D4D">
            <w:pPr>
              <w:rPr>
                <w:rFonts w:ascii="Calibri" w:hAnsi="Calibri" w:cs="Calibri"/>
                <w:lang w:val="lt-LT"/>
              </w:rPr>
            </w:pPr>
          </w:p>
        </w:tc>
      </w:tr>
      <w:tr w:rsidR="001D7439" w:rsidRPr="004E349C" w14:paraId="78160600"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0A4895C8" w14:textId="70584D30" w:rsidR="00AD1D4D" w:rsidRPr="001D7439" w:rsidRDefault="00AD1D4D" w:rsidP="00AD1D4D">
            <w:pPr>
              <w:pStyle w:val="Sraopastraipa"/>
              <w:ind w:hanging="720"/>
              <w:rPr>
                <w:rFonts w:ascii="Calibri" w:hAnsi="Calibri" w:cs="Calibri"/>
              </w:rPr>
            </w:pPr>
            <w:r w:rsidRPr="001D7439">
              <w:rPr>
                <w:rFonts w:ascii="Calibri" w:hAnsi="Calibri" w:cs="Calibri"/>
              </w:rPr>
              <w:t xml:space="preserve">6. </w:t>
            </w:r>
          </w:p>
        </w:tc>
        <w:tc>
          <w:tcPr>
            <w:tcW w:w="4700" w:type="dxa"/>
            <w:tcBorders>
              <w:top w:val="single" w:sz="4" w:space="0" w:color="auto"/>
              <w:left w:val="single" w:sz="4" w:space="0" w:color="auto"/>
              <w:bottom w:val="single" w:sz="4" w:space="0" w:color="auto"/>
              <w:right w:val="single" w:sz="4" w:space="0" w:color="auto"/>
            </w:tcBorders>
          </w:tcPr>
          <w:p w14:paraId="3FE5F82F" w14:textId="77777777" w:rsidR="00AD1D4D" w:rsidRPr="001D7439" w:rsidRDefault="00AD1D4D" w:rsidP="00AD1D4D">
            <w:pPr>
              <w:pStyle w:val="pf0"/>
              <w:spacing w:before="0" w:beforeAutospacing="0" w:after="0" w:afterAutospacing="0"/>
              <w:rPr>
                <w:rFonts w:ascii="Calibri" w:eastAsia="Calibri" w:hAnsi="Calibri" w:cs="Calibri"/>
              </w:rPr>
            </w:pPr>
            <w:r w:rsidRPr="001D7439">
              <w:rPr>
                <w:rFonts w:ascii="Calibri" w:eastAsia="Calibri" w:hAnsi="Calibri" w:cs="Calibri"/>
              </w:rPr>
              <w:t>Bendrovė pažymi, kad siekiant išvengti nesusipratimų dėl lėšų pervedimų Bendrovei išmokoms mokėti, Bendrovė prašo Techninę specifikaciją papildyti šia nuostata:</w:t>
            </w:r>
          </w:p>
          <w:p w14:paraId="1DA6D647" w14:textId="746EEA7A" w:rsidR="00AD1D4D" w:rsidRPr="001D7439" w:rsidRDefault="00AD1D4D" w:rsidP="00AD1D4D">
            <w:pPr>
              <w:tabs>
                <w:tab w:val="left" w:pos="108"/>
              </w:tabs>
              <w:jc w:val="both"/>
              <w:rPr>
                <w:rFonts w:ascii="Calibri" w:hAnsi="Calibri" w:cs="Calibri"/>
                <w:lang w:val="lt-LT"/>
              </w:rPr>
            </w:pPr>
            <w:r w:rsidRPr="001D7439">
              <w:rPr>
                <w:rStyle w:val="cf01"/>
                <w:rFonts w:ascii="Calibri" w:eastAsiaTheme="majorEastAsia" w:hAnsi="Calibri" w:cs="Calibri"/>
                <w:sz w:val="24"/>
                <w:szCs w:val="24"/>
                <w:lang w:val="lt-LT"/>
              </w:rPr>
              <w:t>Pervesti į Paslaugos teikėjo sąskaitą ne vėliau kaip prieš 2 (dvi) darbo dienas iki pašalpų ir kitų išmokų mokėjimo pradžios šioms išmokoms skirtas lėšas. Žiniaraščiuose nurodyta išmokų suma turi sutapti su Paslaugų teikėjui pervesta lėšų suma. Jeigu žiniaraštyje nurodyta suma nesutampa su Paslaugų Teikėjui pervesta suma, Paslaugų tiekėjas turi teisę atsisakyti teikti Paslaugas.</w:t>
            </w:r>
          </w:p>
        </w:tc>
        <w:tc>
          <w:tcPr>
            <w:tcW w:w="3613" w:type="dxa"/>
            <w:tcBorders>
              <w:top w:val="single" w:sz="4" w:space="0" w:color="auto"/>
              <w:left w:val="single" w:sz="4" w:space="0" w:color="auto"/>
              <w:bottom w:val="single" w:sz="4" w:space="0" w:color="auto"/>
              <w:right w:val="single" w:sz="4" w:space="0" w:color="auto"/>
            </w:tcBorders>
          </w:tcPr>
          <w:p w14:paraId="2477133F" w14:textId="247B409C" w:rsidR="00AD1D4D" w:rsidRPr="001D7439" w:rsidRDefault="00AD1D4D" w:rsidP="00AD1D4D">
            <w:pPr>
              <w:tabs>
                <w:tab w:val="left" w:pos="66"/>
              </w:tabs>
              <w:jc w:val="both"/>
              <w:rPr>
                <w:rFonts w:ascii="Calibri" w:hAnsi="Calibri" w:cs="Calibri"/>
                <w:lang w:val="lt-LT"/>
              </w:rPr>
            </w:pPr>
            <w:r w:rsidRPr="001D7439">
              <w:rPr>
                <w:rFonts w:ascii="Calibri" w:hAnsi="Calibri" w:cs="Calibri"/>
                <w:lang w:val="lt-LT"/>
              </w:rPr>
              <w:t xml:space="preserve">Po nepapildo Techninės specifikacijos prašoma nuostata </w:t>
            </w:r>
          </w:p>
        </w:tc>
        <w:tc>
          <w:tcPr>
            <w:tcW w:w="1353" w:type="dxa"/>
            <w:tcBorders>
              <w:top w:val="single" w:sz="4" w:space="0" w:color="auto"/>
              <w:left w:val="single" w:sz="4" w:space="0" w:color="auto"/>
              <w:bottom w:val="single" w:sz="4" w:space="0" w:color="auto"/>
              <w:right w:val="single" w:sz="4" w:space="0" w:color="auto"/>
            </w:tcBorders>
          </w:tcPr>
          <w:p w14:paraId="072A2D3C" w14:textId="77777777" w:rsidR="00AD1D4D" w:rsidRPr="001D7439" w:rsidRDefault="00AD1D4D" w:rsidP="00AD1D4D">
            <w:pPr>
              <w:rPr>
                <w:rFonts w:ascii="Calibri" w:hAnsi="Calibri" w:cs="Calibri"/>
                <w:lang w:val="lt-LT"/>
              </w:rPr>
            </w:pPr>
          </w:p>
        </w:tc>
      </w:tr>
      <w:tr w:rsidR="001D7439" w:rsidRPr="004E349C" w14:paraId="7A467570"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0C2D8558" w14:textId="5734731D" w:rsidR="00AD1D4D" w:rsidRPr="001D7439" w:rsidRDefault="00AD1D4D" w:rsidP="00AD1D4D">
            <w:pPr>
              <w:pStyle w:val="Sraopastraipa"/>
              <w:ind w:hanging="720"/>
              <w:rPr>
                <w:rFonts w:ascii="Calibri" w:hAnsi="Calibri" w:cs="Calibri"/>
              </w:rPr>
            </w:pPr>
            <w:r w:rsidRPr="001D7439">
              <w:rPr>
                <w:rFonts w:ascii="Calibri" w:hAnsi="Calibri" w:cs="Calibri"/>
              </w:rPr>
              <w:t>7.</w:t>
            </w:r>
          </w:p>
        </w:tc>
        <w:tc>
          <w:tcPr>
            <w:tcW w:w="4700" w:type="dxa"/>
            <w:tcBorders>
              <w:top w:val="single" w:sz="4" w:space="0" w:color="auto"/>
              <w:left w:val="single" w:sz="4" w:space="0" w:color="auto"/>
              <w:bottom w:val="single" w:sz="4" w:space="0" w:color="auto"/>
              <w:right w:val="single" w:sz="4" w:space="0" w:color="auto"/>
            </w:tcBorders>
          </w:tcPr>
          <w:p w14:paraId="63FB40A0" w14:textId="79B72702" w:rsidR="00AD1D4D" w:rsidRPr="001D7439" w:rsidRDefault="00AD1D4D" w:rsidP="00AD1D4D">
            <w:pPr>
              <w:tabs>
                <w:tab w:val="left" w:pos="720"/>
              </w:tabs>
              <w:jc w:val="both"/>
              <w:rPr>
                <w:rFonts w:ascii="Calibri" w:hAnsi="Calibri" w:cs="Calibri"/>
                <w:lang w:val="lt-LT"/>
              </w:rPr>
            </w:pPr>
            <w:bookmarkStart w:id="0" w:name="_Hlk178577620"/>
            <w:bookmarkStart w:id="1" w:name="_Hlk156207751"/>
            <w:r w:rsidRPr="001D7439">
              <w:rPr>
                <w:rFonts w:ascii="Calibri" w:hAnsi="Calibri" w:cs="Calibri"/>
                <w:lang w:val="lt-LT"/>
              </w:rPr>
              <w:t>Bendrovė prašo atsižvelgti į rinkoje nusistovėjusius saugumo standartus ir Techninėje specifikacijos 9 punktą papildyti papildomais išmokos gavėjo įrašais išmokų kvituose</w:t>
            </w:r>
            <w:bookmarkEnd w:id="0"/>
            <w:r w:rsidRPr="001D7439">
              <w:rPr>
                <w:rFonts w:ascii="Calibri" w:hAnsi="Calibri" w:cs="Calibri"/>
                <w:lang w:val="lt-LT"/>
              </w:rPr>
              <w:t>:</w:t>
            </w:r>
          </w:p>
          <w:p w14:paraId="38EB16BD" w14:textId="15161D32" w:rsidR="00AD1D4D" w:rsidRPr="001D7439" w:rsidRDefault="00AD1D4D" w:rsidP="00AD1D4D">
            <w:pPr>
              <w:pStyle w:val="pf0"/>
              <w:spacing w:before="0" w:beforeAutospacing="0" w:after="0" w:afterAutospacing="0"/>
              <w:rPr>
                <w:rStyle w:val="cf01"/>
                <w:rFonts w:ascii="Calibri" w:eastAsiaTheme="majorEastAsia" w:hAnsi="Calibri" w:cs="Calibri"/>
                <w:sz w:val="24"/>
                <w:szCs w:val="24"/>
              </w:rPr>
            </w:pPr>
            <w:r w:rsidRPr="001D7439">
              <w:rPr>
                <w:rStyle w:val="cf01"/>
                <w:rFonts w:ascii="Calibri" w:eastAsiaTheme="majorEastAsia" w:hAnsi="Calibri" w:cs="Calibri"/>
                <w:sz w:val="24"/>
                <w:szCs w:val="24"/>
              </w:rPr>
              <w:t xml:space="preserve">9. Išmokos mokamos tik gavėjui pateikus asmens tapatybę patvirtinantį dokumentą, pasirašant kvite ir nurodant gavimo datą, savo vardą bei pavardę. Išmoką išmokantis </w:t>
            </w:r>
            <w:r w:rsidRPr="001D7439">
              <w:rPr>
                <w:rStyle w:val="cf01"/>
                <w:rFonts w:ascii="Calibri" w:eastAsiaTheme="majorEastAsia" w:hAnsi="Calibri" w:cs="Calibri"/>
                <w:sz w:val="24"/>
                <w:szCs w:val="24"/>
              </w:rPr>
              <w:lastRenderedPageBreak/>
              <w:t>Tiekėjo darbuotojas pasirašo kvite, nurodydamas savo pareigas, vardą, pavardę</w:t>
            </w:r>
          </w:p>
          <w:bookmarkEnd w:id="1"/>
          <w:p w14:paraId="496129F4" w14:textId="77777777" w:rsidR="00AD1D4D" w:rsidRPr="001D7439" w:rsidRDefault="00AD1D4D" w:rsidP="00AD1D4D">
            <w:pPr>
              <w:tabs>
                <w:tab w:val="left" w:pos="108"/>
              </w:tabs>
              <w:jc w:val="both"/>
              <w:rPr>
                <w:rFonts w:ascii="Calibri" w:hAnsi="Calibri" w:cs="Calibri"/>
                <w:lang w:val="lt-LT"/>
              </w:rPr>
            </w:pPr>
          </w:p>
        </w:tc>
        <w:tc>
          <w:tcPr>
            <w:tcW w:w="3613" w:type="dxa"/>
            <w:tcBorders>
              <w:top w:val="single" w:sz="4" w:space="0" w:color="auto"/>
              <w:left w:val="single" w:sz="4" w:space="0" w:color="auto"/>
              <w:bottom w:val="single" w:sz="4" w:space="0" w:color="auto"/>
              <w:right w:val="single" w:sz="4" w:space="0" w:color="auto"/>
            </w:tcBorders>
          </w:tcPr>
          <w:p w14:paraId="58C9D878" w14:textId="1164D9C7" w:rsidR="00AD1D4D" w:rsidRPr="001D7439" w:rsidRDefault="00AD1D4D" w:rsidP="00AD1D4D">
            <w:pPr>
              <w:pStyle w:val="pf0"/>
              <w:rPr>
                <w:rStyle w:val="cf01"/>
                <w:rFonts w:ascii="Calibri" w:eastAsiaTheme="majorEastAsia" w:hAnsi="Calibri" w:cs="Calibri"/>
                <w:sz w:val="24"/>
                <w:szCs w:val="24"/>
              </w:rPr>
            </w:pPr>
            <w:r w:rsidRPr="001D7439">
              <w:rPr>
                <w:rStyle w:val="cf01"/>
                <w:rFonts w:ascii="Calibri" w:eastAsiaTheme="majorEastAsia" w:hAnsi="Calibri" w:cs="Calibri"/>
                <w:sz w:val="24"/>
                <w:szCs w:val="24"/>
              </w:rPr>
              <w:lastRenderedPageBreak/>
              <w:t>Koreguojamas Techninė</w:t>
            </w:r>
            <w:r w:rsidR="001D7439" w:rsidRPr="001D7439">
              <w:rPr>
                <w:rStyle w:val="cf01"/>
                <w:rFonts w:ascii="Calibri" w:eastAsiaTheme="majorEastAsia" w:hAnsi="Calibri" w:cs="Calibri"/>
                <w:sz w:val="24"/>
                <w:szCs w:val="24"/>
              </w:rPr>
              <w:t>s</w:t>
            </w:r>
            <w:r w:rsidRPr="001D7439">
              <w:rPr>
                <w:rStyle w:val="cf01"/>
                <w:rFonts w:ascii="Calibri" w:eastAsiaTheme="majorEastAsia" w:hAnsi="Calibri" w:cs="Calibri"/>
                <w:sz w:val="24"/>
                <w:szCs w:val="24"/>
              </w:rPr>
              <w:t xml:space="preserve"> specifikacijos 9 punktas ir išdėstomas taip:</w:t>
            </w:r>
          </w:p>
          <w:p w14:paraId="2F935D31" w14:textId="60C32A00" w:rsidR="00AD1D4D" w:rsidRPr="001D7439" w:rsidRDefault="001D7439" w:rsidP="00AD1D4D">
            <w:pPr>
              <w:tabs>
                <w:tab w:val="left" w:pos="66"/>
              </w:tabs>
              <w:jc w:val="both"/>
              <w:rPr>
                <w:rFonts w:ascii="Calibri" w:hAnsi="Calibri" w:cs="Calibri"/>
                <w:i/>
                <w:iCs/>
                <w:lang w:val="lt-LT"/>
              </w:rPr>
            </w:pPr>
            <w:r w:rsidRPr="001D7439">
              <w:rPr>
                <w:rStyle w:val="cf01"/>
                <w:rFonts w:ascii="Calibri" w:eastAsiaTheme="majorEastAsia" w:hAnsi="Calibri" w:cs="Calibri"/>
                <w:i/>
                <w:iCs/>
                <w:sz w:val="24"/>
                <w:szCs w:val="24"/>
                <w:lang w:val="lt-LT"/>
              </w:rPr>
              <w:t>„</w:t>
            </w:r>
            <w:r w:rsidR="00AD1D4D" w:rsidRPr="001D7439">
              <w:rPr>
                <w:rStyle w:val="cf01"/>
                <w:rFonts w:ascii="Calibri" w:eastAsiaTheme="majorEastAsia" w:hAnsi="Calibri" w:cs="Calibri"/>
                <w:i/>
                <w:iCs/>
                <w:sz w:val="24"/>
                <w:szCs w:val="24"/>
                <w:lang w:val="lt-LT"/>
              </w:rPr>
              <w:t xml:space="preserve">9. Išmokos mokamos tik gavėjui pateikus asmens tapatybę patvirtinantį dokumentą, pasirašant kvite ir nurodant gavimo datą, savo vardą bei </w:t>
            </w:r>
            <w:r w:rsidR="00AD1D4D" w:rsidRPr="001D7439">
              <w:rPr>
                <w:rStyle w:val="cf01"/>
                <w:rFonts w:ascii="Calibri" w:eastAsiaTheme="majorEastAsia" w:hAnsi="Calibri" w:cs="Calibri"/>
                <w:i/>
                <w:iCs/>
                <w:sz w:val="24"/>
                <w:szCs w:val="24"/>
                <w:lang w:val="lt-LT"/>
              </w:rPr>
              <w:lastRenderedPageBreak/>
              <w:t>pavardę. Išmoką išmokantis Tiekėjo darbuotojas pasirašo kvite, nurodydamas savo pareigas, vardą, pavardę.</w:t>
            </w:r>
            <w:r w:rsidRPr="001D7439">
              <w:rPr>
                <w:rStyle w:val="cf01"/>
                <w:rFonts w:ascii="Calibri" w:eastAsiaTheme="majorEastAsia" w:hAnsi="Calibri" w:cs="Calibri"/>
                <w:i/>
                <w:iCs/>
                <w:sz w:val="24"/>
                <w:szCs w:val="24"/>
                <w:lang w:val="lt-LT"/>
              </w:rPr>
              <w:t>“</w:t>
            </w:r>
          </w:p>
        </w:tc>
        <w:tc>
          <w:tcPr>
            <w:tcW w:w="1353" w:type="dxa"/>
            <w:tcBorders>
              <w:top w:val="single" w:sz="4" w:space="0" w:color="auto"/>
              <w:left w:val="single" w:sz="4" w:space="0" w:color="auto"/>
              <w:bottom w:val="single" w:sz="4" w:space="0" w:color="auto"/>
              <w:right w:val="single" w:sz="4" w:space="0" w:color="auto"/>
            </w:tcBorders>
          </w:tcPr>
          <w:p w14:paraId="436AFBB0" w14:textId="77777777" w:rsidR="00AD1D4D" w:rsidRPr="001D7439" w:rsidRDefault="00AD1D4D" w:rsidP="00AD1D4D">
            <w:pPr>
              <w:rPr>
                <w:rFonts w:ascii="Calibri" w:hAnsi="Calibri" w:cs="Calibri"/>
                <w:lang w:val="lt-LT"/>
              </w:rPr>
            </w:pPr>
          </w:p>
        </w:tc>
      </w:tr>
      <w:tr w:rsidR="001D7439" w:rsidRPr="004E349C" w14:paraId="40D3FE84"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7C14361B" w14:textId="496FDC96" w:rsidR="00AD1D4D" w:rsidRPr="001D7439" w:rsidRDefault="00AD1D4D" w:rsidP="00AD1D4D">
            <w:pPr>
              <w:pStyle w:val="Sraopastraipa"/>
              <w:ind w:hanging="720"/>
              <w:rPr>
                <w:rFonts w:ascii="Calibri" w:hAnsi="Calibri" w:cs="Calibri"/>
              </w:rPr>
            </w:pPr>
            <w:r w:rsidRPr="001D7439">
              <w:rPr>
                <w:rFonts w:ascii="Calibri" w:hAnsi="Calibri" w:cs="Calibri"/>
              </w:rPr>
              <w:t>8.</w:t>
            </w:r>
          </w:p>
        </w:tc>
        <w:tc>
          <w:tcPr>
            <w:tcW w:w="4700" w:type="dxa"/>
            <w:tcBorders>
              <w:top w:val="single" w:sz="4" w:space="0" w:color="auto"/>
              <w:left w:val="single" w:sz="4" w:space="0" w:color="auto"/>
              <w:bottom w:val="single" w:sz="4" w:space="0" w:color="auto"/>
              <w:right w:val="single" w:sz="4" w:space="0" w:color="auto"/>
            </w:tcBorders>
          </w:tcPr>
          <w:p w14:paraId="26AD812E" w14:textId="77777777" w:rsidR="00AD1D4D" w:rsidRPr="001D7439" w:rsidRDefault="00AD1D4D" w:rsidP="00AD1D4D">
            <w:pPr>
              <w:pStyle w:val="pf0"/>
              <w:spacing w:before="0" w:beforeAutospacing="0" w:after="0" w:afterAutospacing="0"/>
              <w:rPr>
                <w:rFonts w:ascii="Calibri" w:eastAsia="Calibri" w:hAnsi="Calibri" w:cs="Calibri"/>
              </w:rPr>
            </w:pPr>
            <w:r w:rsidRPr="001D7439">
              <w:rPr>
                <w:rFonts w:ascii="Calibri" w:eastAsia="Calibri" w:hAnsi="Calibri" w:cs="Calibri"/>
              </w:rPr>
              <w:t>Bendrovė pažymi, kad siekiant užtikrinti nenutrūkstamą paslaugų kokybišką tiekimą siūlome įtraukti į sutarties projektą šį punktą:</w:t>
            </w:r>
          </w:p>
          <w:p w14:paraId="2E6CA3B8" w14:textId="694193E8" w:rsidR="00AD1D4D" w:rsidRPr="001D7439" w:rsidRDefault="00AD1D4D" w:rsidP="00AD1D4D">
            <w:pPr>
              <w:tabs>
                <w:tab w:val="left" w:pos="108"/>
              </w:tabs>
              <w:jc w:val="both"/>
              <w:rPr>
                <w:rFonts w:ascii="Calibri" w:hAnsi="Calibri" w:cs="Calibri"/>
                <w:lang w:val="lt-LT"/>
              </w:rPr>
            </w:pPr>
            <w:r w:rsidRPr="001D7439">
              <w:rPr>
                <w:rFonts w:ascii="Calibri" w:eastAsia="Calibri" w:hAnsi="Calibri" w:cs="Calibri"/>
                <w:lang w:val="lt-LT"/>
              </w:rPr>
              <w:t>„Paslaugos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p>
        </w:tc>
        <w:tc>
          <w:tcPr>
            <w:tcW w:w="3613" w:type="dxa"/>
            <w:tcBorders>
              <w:top w:val="single" w:sz="4" w:space="0" w:color="auto"/>
              <w:left w:val="single" w:sz="4" w:space="0" w:color="auto"/>
              <w:bottom w:val="single" w:sz="4" w:space="0" w:color="auto"/>
              <w:right w:val="single" w:sz="4" w:space="0" w:color="auto"/>
            </w:tcBorders>
          </w:tcPr>
          <w:p w14:paraId="3224DC9B" w14:textId="3F5CB3DF" w:rsidR="001D7439" w:rsidRPr="001D7439" w:rsidRDefault="001D7439" w:rsidP="001D7439">
            <w:pPr>
              <w:pStyle w:val="pf0"/>
              <w:rPr>
                <w:rStyle w:val="cf01"/>
                <w:rFonts w:ascii="Calibri" w:eastAsiaTheme="majorEastAsia" w:hAnsi="Calibri" w:cs="Calibri"/>
                <w:sz w:val="24"/>
                <w:szCs w:val="24"/>
              </w:rPr>
            </w:pPr>
            <w:r w:rsidRPr="001D7439">
              <w:rPr>
                <w:rStyle w:val="cf01"/>
                <w:rFonts w:ascii="Calibri" w:eastAsiaTheme="majorEastAsia" w:hAnsi="Calibri" w:cs="Calibri"/>
                <w:sz w:val="24"/>
                <w:szCs w:val="24"/>
              </w:rPr>
              <w:t>Koreguojamas Techninės specifikacijos 4 punktas ir išdėstomas taip:</w:t>
            </w:r>
          </w:p>
          <w:p w14:paraId="18D191B4" w14:textId="43BE9E56" w:rsidR="00AD1D4D" w:rsidRPr="001D7439" w:rsidRDefault="001D7439" w:rsidP="001D7439">
            <w:pPr>
              <w:pStyle w:val="pf0"/>
              <w:rPr>
                <w:rFonts w:ascii="Calibri" w:hAnsi="Calibri" w:cs="Calibri"/>
              </w:rPr>
            </w:pPr>
            <w:r w:rsidRPr="001D7439">
              <w:rPr>
                <w:rFonts w:ascii="Calibri" w:eastAsia="Arial" w:hAnsi="Calibri" w:cs="Calibri"/>
                <w:i/>
                <w:iCs/>
                <w:lang w:eastAsia="ar-SA"/>
              </w:rPr>
              <w:t xml:space="preserve">„4. Per 5 darbo dienas nuo sutarties įsigaliojimo dienos, pateikti mokėjimo grafiką, kuriame nurodoma vietovė, gatvė, namo numeris, mokėjimo diena ir apylinkė. </w:t>
            </w:r>
            <w:r w:rsidRPr="001D7439">
              <w:rPr>
                <w:rFonts w:ascii="Calibri" w:eastAsia="Calibri" w:hAnsi="Calibri" w:cs="Calibri"/>
                <w:i/>
                <w:iCs/>
              </w:rPr>
              <w:t xml:space="preserve">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w:t>
            </w:r>
            <w:r w:rsidRPr="001D7439">
              <w:rPr>
                <w:rFonts w:ascii="Calibri" w:eastAsia="Calibri" w:hAnsi="Calibri" w:cs="Calibri"/>
                <w:i/>
                <w:iCs/>
              </w:rPr>
              <w:lastRenderedPageBreak/>
              <w:t>apie Tiekėjo ir išmokos gavėjo raštu suderintą išmokos pristatymo dienos pakeitimą.“</w:t>
            </w:r>
          </w:p>
        </w:tc>
        <w:tc>
          <w:tcPr>
            <w:tcW w:w="1353" w:type="dxa"/>
            <w:tcBorders>
              <w:top w:val="single" w:sz="4" w:space="0" w:color="auto"/>
              <w:left w:val="single" w:sz="4" w:space="0" w:color="auto"/>
              <w:bottom w:val="single" w:sz="4" w:space="0" w:color="auto"/>
              <w:right w:val="single" w:sz="4" w:space="0" w:color="auto"/>
            </w:tcBorders>
          </w:tcPr>
          <w:p w14:paraId="3ACF6149" w14:textId="77777777" w:rsidR="00AD1D4D" w:rsidRPr="001D7439" w:rsidRDefault="00AD1D4D" w:rsidP="00AD1D4D">
            <w:pPr>
              <w:rPr>
                <w:rFonts w:ascii="Calibri" w:hAnsi="Calibri" w:cs="Calibri"/>
                <w:lang w:val="lt-LT"/>
              </w:rPr>
            </w:pPr>
          </w:p>
        </w:tc>
      </w:tr>
      <w:tr w:rsidR="001D7439" w:rsidRPr="004E349C" w14:paraId="171D9A96"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2ACE315B" w14:textId="1110AB5F" w:rsidR="00AD1D4D" w:rsidRPr="001D7439" w:rsidRDefault="00AD1D4D" w:rsidP="00AD1D4D">
            <w:pPr>
              <w:pStyle w:val="Sraopastraipa"/>
              <w:ind w:hanging="720"/>
              <w:rPr>
                <w:rFonts w:ascii="Calibri" w:hAnsi="Calibri" w:cs="Calibri"/>
              </w:rPr>
            </w:pPr>
            <w:r w:rsidRPr="001D7439">
              <w:rPr>
                <w:rFonts w:ascii="Calibri" w:hAnsi="Calibri" w:cs="Calibri"/>
              </w:rPr>
              <w:t>9.</w:t>
            </w:r>
          </w:p>
        </w:tc>
        <w:tc>
          <w:tcPr>
            <w:tcW w:w="4700" w:type="dxa"/>
            <w:tcBorders>
              <w:top w:val="single" w:sz="4" w:space="0" w:color="auto"/>
              <w:left w:val="single" w:sz="4" w:space="0" w:color="auto"/>
              <w:bottom w:val="single" w:sz="4" w:space="0" w:color="auto"/>
              <w:right w:val="single" w:sz="4" w:space="0" w:color="auto"/>
            </w:tcBorders>
          </w:tcPr>
          <w:p w14:paraId="43483152" w14:textId="559B2358" w:rsidR="00AD1D4D" w:rsidRPr="001D7439" w:rsidRDefault="00AD1D4D" w:rsidP="00AD1D4D">
            <w:pPr>
              <w:tabs>
                <w:tab w:val="left" w:pos="108"/>
              </w:tabs>
              <w:jc w:val="both"/>
              <w:rPr>
                <w:rFonts w:ascii="Calibri" w:hAnsi="Calibri" w:cs="Calibri"/>
                <w:lang w:val="lt-LT"/>
              </w:rPr>
            </w:pPr>
            <w:r w:rsidRPr="001D7439">
              <w:rPr>
                <w:rFonts w:ascii="Calibri" w:hAnsi="Calibri" w:cs="Calibri"/>
                <w:lang w:val="lt-LT"/>
              </w:rPr>
              <w:t>9.1. Kiek vidutiniškai išmokų per mėnesį buvo išmokama per paskutinius 12 mėnesių?</w:t>
            </w:r>
            <w:r w:rsidRPr="001D7439">
              <w:rPr>
                <w:rFonts w:ascii="Calibri" w:hAnsi="Calibri" w:cs="Calibri"/>
                <w:lang w:val="lt-LT"/>
              </w:rPr>
              <w:br/>
              <w:t>9.2. Kokia buvo didžiausia mėnesio apimtis?</w:t>
            </w:r>
            <w:r w:rsidRPr="001D7439">
              <w:rPr>
                <w:rFonts w:ascii="Calibri" w:hAnsi="Calibri" w:cs="Calibri"/>
                <w:lang w:val="lt-LT"/>
              </w:rPr>
              <w:br/>
              <w:t>9.3. Kokia buvo bendra metinė išmokėtų lėšų suma?</w:t>
            </w:r>
            <w:r w:rsidRPr="001D7439">
              <w:rPr>
                <w:rFonts w:ascii="Calibri" w:hAnsi="Calibri" w:cs="Calibri"/>
                <w:lang w:val="lt-LT"/>
              </w:rPr>
              <w:br/>
              <w:t>9.4. Koks buvo taikomas įkainis (Eur) už vieną išmoką?</w:t>
            </w:r>
          </w:p>
        </w:tc>
        <w:tc>
          <w:tcPr>
            <w:tcW w:w="3613" w:type="dxa"/>
            <w:tcBorders>
              <w:top w:val="single" w:sz="4" w:space="0" w:color="auto"/>
              <w:left w:val="single" w:sz="4" w:space="0" w:color="auto"/>
              <w:bottom w:val="single" w:sz="4" w:space="0" w:color="auto"/>
              <w:right w:val="single" w:sz="4" w:space="0" w:color="auto"/>
            </w:tcBorders>
          </w:tcPr>
          <w:p w14:paraId="57AA18C7" w14:textId="77777777" w:rsidR="004E349C" w:rsidRDefault="00AD1D4D" w:rsidP="00AD1D4D">
            <w:pPr>
              <w:tabs>
                <w:tab w:val="left" w:pos="66"/>
              </w:tabs>
              <w:jc w:val="both"/>
              <w:rPr>
                <w:rFonts w:ascii="Calibri" w:hAnsi="Calibri" w:cs="Calibri"/>
                <w:lang w:val="lt-LT"/>
              </w:rPr>
            </w:pPr>
            <w:r w:rsidRPr="001D7439">
              <w:rPr>
                <w:rFonts w:ascii="Calibri" w:hAnsi="Calibri" w:cs="Calibri"/>
                <w:lang w:val="lt-LT"/>
              </w:rPr>
              <w:t xml:space="preserve">Vadovaujantis </w:t>
            </w:r>
            <w:r w:rsidR="00C00AF9">
              <w:rPr>
                <w:rFonts w:ascii="Calibri" w:hAnsi="Calibri" w:cs="Calibri"/>
                <w:lang w:val="lt-LT"/>
              </w:rPr>
              <w:t>VPĮ</w:t>
            </w:r>
            <w:r w:rsidRPr="001D7439">
              <w:rPr>
                <w:rFonts w:ascii="Calibri" w:hAnsi="Calibri" w:cs="Calibri"/>
                <w:lang w:val="lt-LT"/>
              </w:rPr>
              <w:t xml:space="preserve"> 36 str. </w:t>
            </w:r>
            <w:r w:rsidR="00151DF6">
              <w:rPr>
                <w:rFonts w:ascii="Calibri" w:hAnsi="Calibri" w:cs="Calibri"/>
                <w:lang w:val="lt-LT"/>
              </w:rPr>
              <w:t>5</w:t>
            </w:r>
            <w:r w:rsidRPr="001D7439">
              <w:rPr>
                <w:rFonts w:ascii="Calibri" w:hAnsi="Calibri" w:cs="Calibri"/>
                <w:lang w:val="lt-LT"/>
              </w:rPr>
              <w:t xml:space="preserve"> p., Pirkimo  bendrųjų sąlygų 5 skyriaus nuostatomis, PO atsako į klausimus, susijusius tik su šio Pirkimo dokumentais.</w:t>
            </w:r>
            <w:r w:rsidRPr="001D7439">
              <w:rPr>
                <w:rFonts w:ascii="Calibri" w:eastAsia="Times New Roman" w:hAnsi="Calibri" w:cs="Calibri"/>
                <w:bdr w:val="none" w:sz="0" w:space="0" w:color="auto"/>
                <w:lang w:val="lt-LT" w:eastAsia="lt-LT"/>
              </w:rPr>
              <w:t xml:space="preserve"> T</w:t>
            </w:r>
            <w:r w:rsidRPr="001D7439">
              <w:rPr>
                <w:rFonts w:ascii="Calibri" w:hAnsi="Calibri" w:cs="Calibri"/>
                <w:lang w:val="lt-LT"/>
              </w:rPr>
              <w:t xml:space="preserve">iekėjo pateikti klausimai nesusiję su šiuo Pirkimu, todėl nepatenka į VPĮ nustatytą pirkimo dokumentų paaiškinimo apimtį.  </w:t>
            </w:r>
          </w:p>
          <w:p w14:paraId="4398F8A5" w14:textId="50CCF818" w:rsidR="004E349C" w:rsidRPr="001D7439" w:rsidRDefault="000827D0" w:rsidP="000827D0">
            <w:pPr>
              <w:tabs>
                <w:tab w:val="left" w:pos="66"/>
              </w:tabs>
              <w:jc w:val="both"/>
              <w:rPr>
                <w:rFonts w:ascii="Calibri" w:hAnsi="Calibri" w:cs="Calibri"/>
                <w:lang w:val="lt-LT"/>
              </w:rPr>
            </w:pPr>
            <w:r w:rsidRPr="000827D0">
              <w:rPr>
                <w:rFonts w:ascii="Calibri" w:hAnsi="Calibri" w:cs="Calibri"/>
                <w:lang w:val="lt-LT"/>
              </w:rPr>
              <w:t>Vadovaujantis</w:t>
            </w:r>
            <w:r w:rsidRPr="000827D0">
              <w:rPr>
                <w:rFonts w:ascii="Calibri" w:hAnsi="Calibri" w:cs="Calibri"/>
                <w:lang w:val="lt-LT"/>
              </w:rPr>
              <w:t xml:space="preserve"> </w:t>
            </w:r>
            <w:r w:rsidR="004E349C" w:rsidRPr="000827D0">
              <w:rPr>
                <w:rFonts w:ascii="Calibri" w:hAnsi="Calibri" w:cs="Calibri"/>
                <w:lang w:val="lt-LT"/>
              </w:rPr>
              <w:t xml:space="preserve">VPĮ 86 str. 9 d. </w:t>
            </w:r>
            <w:r w:rsidRPr="000827D0">
              <w:rPr>
                <w:rFonts w:ascii="Calibri" w:hAnsi="Calibri" w:cs="Calibri"/>
                <w:lang w:val="lt-LT"/>
              </w:rPr>
              <w:t>PO</w:t>
            </w:r>
            <w:r w:rsidR="004E349C" w:rsidRPr="000827D0">
              <w:rPr>
                <w:rFonts w:ascii="Calibri" w:hAnsi="Calibri" w:cs="Calibri"/>
                <w:lang w:val="lt-LT"/>
              </w:rPr>
              <w:t xml:space="preserve"> </w:t>
            </w:r>
            <w:r w:rsidRPr="000827D0">
              <w:rPr>
                <w:rFonts w:ascii="Calibri" w:hAnsi="Calibri" w:cs="Calibri"/>
                <w:lang w:val="lt-LT"/>
              </w:rPr>
              <w:t>sudaryt</w:t>
            </w:r>
            <w:r w:rsidRPr="000827D0">
              <w:rPr>
                <w:rFonts w:ascii="Calibri" w:hAnsi="Calibri" w:cs="Calibri"/>
                <w:lang w:val="lt-LT"/>
              </w:rPr>
              <w:t xml:space="preserve">as </w:t>
            </w:r>
            <w:r w:rsidRPr="000827D0">
              <w:rPr>
                <w:rFonts w:ascii="Calibri" w:hAnsi="Calibri" w:cs="Calibri"/>
                <w:lang w:val="lt-LT"/>
              </w:rPr>
              <w:t>pirkimo sutart</w:t>
            </w:r>
            <w:r w:rsidRPr="000827D0">
              <w:rPr>
                <w:rFonts w:ascii="Calibri" w:hAnsi="Calibri" w:cs="Calibri"/>
                <w:lang w:val="lt-LT"/>
              </w:rPr>
              <w:t>is,</w:t>
            </w:r>
            <w:r w:rsidRPr="000827D0">
              <w:rPr>
                <w:rFonts w:ascii="Calibri" w:hAnsi="Calibri" w:cs="Calibri"/>
                <w:lang w:val="lt-LT"/>
              </w:rPr>
              <w:t xml:space="preserve"> </w:t>
            </w:r>
            <w:r w:rsidR="004E349C" w:rsidRPr="000827D0">
              <w:rPr>
                <w:rFonts w:ascii="Calibri" w:hAnsi="Calibri" w:cs="Calibri"/>
                <w:lang w:val="lt-LT"/>
              </w:rPr>
              <w:t>laimėju</w:t>
            </w:r>
            <w:r w:rsidRPr="000827D0">
              <w:rPr>
                <w:rFonts w:ascii="Calibri" w:hAnsi="Calibri" w:cs="Calibri"/>
                <w:lang w:val="lt-LT"/>
              </w:rPr>
              <w:t>sių</w:t>
            </w:r>
            <w:r w:rsidR="004E349C" w:rsidRPr="000827D0">
              <w:rPr>
                <w:rFonts w:ascii="Calibri" w:hAnsi="Calibri" w:cs="Calibri"/>
                <w:lang w:val="lt-LT"/>
              </w:rPr>
              <w:t xml:space="preserve"> dalyv</w:t>
            </w:r>
            <w:r w:rsidRPr="000827D0">
              <w:rPr>
                <w:rFonts w:ascii="Calibri" w:hAnsi="Calibri" w:cs="Calibri"/>
                <w:lang w:val="lt-LT"/>
              </w:rPr>
              <w:t>ių</w:t>
            </w:r>
            <w:r w:rsidR="004E349C" w:rsidRPr="000827D0">
              <w:rPr>
                <w:rFonts w:ascii="Calibri" w:hAnsi="Calibri" w:cs="Calibri"/>
                <w:lang w:val="lt-LT"/>
              </w:rPr>
              <w:t xml:space="preserve"> pasiūlym</w:t>
            </w:r>
            <w:r w:rsidRPr="000827D0">
              <w:rPr>
                <w:rFonts w:ascii="Calibri" w:hAnsi="Calibri" w:cs="Calibri"/>
                <w:lang w:val="lt-LT"/>
              </w:rPr>
              <w:t>us</w:t>
            </w:r>
            <w:r w:rsidR="004E349C" w:rsidRPr="000827D0">
              <w:rPr>
                <w:rFonts w:ascii="Calibri" w:hAnsi="Calibri" w:cs="Calibri"/>
                <w:lang w:val="lt-LT"/>
              </w:rPr>
              <w:t xml:space="preserve">, išskyrus informaciją, kurios atskleidimas prieštarautų teisės aktams arba teisėtiems tiekėjų komerciniams interesams, </w:t>
            </w:r>
            <w:r w:rsidRPr="000827D0">
              <w:rPr>
                <w:rFonts w:ascii="Calibri" w:hAnsi="Calibri" w:cs="Calibri"/>
                <w:lang w:val="lt-LT"/>
              </w:rPr>
              <w:t>paskelbia</w:t>
            </w:r>
            <w:r w:rsidR="004E349C" w:rsidRPr="000827D0">
              <w:rPr>
                <w:rFonts w:ascii="Calibri" w:hAnsi="Calibri" w:cs="Calibri"/>
                <w:lang w:val="lt-LT"/>
              </w:rPr>
              <w:t xml:space="preserve"> Centrinėje viešųjų pirkimų informacinėje sistemoje</w:t>
            </w:r>
            <w:r>
              <w:rPr>
                <w:rStyle w:val="Puslapioinaosnuoroda"/>
                <w:rFonts w:ascii="Calibri" w:hAnsi="Calibri" w:cs="Calibri"/>
                <w:lang w:val="lt-LT"/>
              </w:rPr>
              <w:footnoteReference w:id="1"/>
            </w:r>
          </w:p>
        </w:tc>
        <w:tc>
          <w:tcPr>
            <w:tcW w:w="1353" w:type="dxa"/>
            <w:tcBorders>
              <w:top w:val="single" w:sz="4" w:space="0" w:color="auto"/>
              <w:left w:val="single" w:sz="4" w:space="0" w:color="auto"/>
              <w:bottom w:val="single" w:sz="4" w:space="0" w:color="auto"/>
              <w:right w:val="single" w:sz="4" w:space="0" w:color="auto"/>
            </w:tcBorders>
          </w:tcPr>
          <w:p w14:paraId="5E87B452" w14:textId="02CD1F0A" w:rsidR="00AD1D4D" w:rsidRPr="001D7439" w:rsidRDefault="00AD1D4D" w:rsidP="00AD1D4D">
            <w:pPr>
              <w:rPr>
                <w:rFonts w:ascii="Calibri" w:hAnsi="Calibri" w:cs="Calibri"/>
                <w:lang w:val="lt-LT"/>
              </w:rPr>
            </w:pPr>
          </w:p>
        </w:tc>
      </w:tr>
    </w:tbl>
    <w:p w14:paraId="48E380DF" w14:textId="2F511368" w:rsidR="001443D0" w:rsidRDefault="008D3378" w:rsidP="00CC7F06">
      <w:pPr>
        <w:jc w:val="both"/>
        <w:rPr>
          <w:rFonts w:ascii="Calibri" w:eastAsia="Lucida Sans Unicode" w:hAnsi="Calibri" w:cs="Calibri"/>
          <w:kern w:val="1"/>
          <w:lang w:val="lt-LT" w:eastAsia="hi-IN" w:bidi="hi-IN"/>
        </w:rPr>
      </w:pPr>
      <w:r w:rsidRPr="001D7439">
        <w:rPr>
          <w:rFonts w:ascii="Calibri" w:eastAsia="Lucida Sans Unicode" w:hAnsi="Calibri" w:cs="Calibri"/>
          <w:kern w:val="1"/>
          <w:lang w:val="lt-LT" w:eastAsia="hi-IN" w:bidi="hi-IN"/>
        </w:rPr>
        <w:t xml:space="preserve">PRIDEDAMA: </w:t>
      </w:r>
      <w:bookmarkStart w:id="2" w:name="_Toc193380530"/>
      <w:r w:rsidR="001443D0">
        <w:rPr>
          <w:rFonts w:ascii="Calibri" w:eastAsia="Lucida Sans Unicode" w:hAnsi="Calibri" w:cs="Calibri"/>
          <w:kern w:val="1"/>
          <w:lang w:val="lt-LT" w:eastAsia="hi-IN" w:bidi="hi-IN"/>
        </w:rPr>
        <w:tab/>
        <w:t xml:space="preserve">Pirkimo specialiosios sąlygos – SPS, 2026-02-19 redakcija; </w:t>
      </w:r>
    </w:p>
    <w:p w14:paraId="72EC5818" w14:textId="5462478F" w:rsidR="00915ED4" w:rsidRPr="001443D0" w:rsidRDefault="008D3378" w:rsidP="001443D0">
      <w:pPr>
        <w:ind w:left="720" w:firstLine="720"/>
        <w:jc w:val="both"/>
        <w:rPr>
          <w:rFonts w:ascii="Calibri" w:hAnsi="Calibri" w:cs="Calibri"/>
          <w:lang w:val="lt-LT"/>
        </w:rPr>
      </w:pPr>
      <w:r w:rsidRPr="001443D0">
        <w:rPr>
          <w:rFonts w:ascii="Calibri" w:hAnsi="Calibri" w:cs="Calibri"/>
          <w:lang w:val="lt-LT"/>
        </w:rPr>
        <w:t xml:space="preserve">Pirkimo sąlygų 10 priedas „Sutarties </w:t>
      </w:r>
      <w:r w:rsidR="001443D0" w:rsidRPr="001443D0">
        <w:rPr>
          <w:rFonts w:ascii="Calibri" w:hAnsi="Calibri" w:cs="Calibri"/>
          <w:lang w:val="lt-LT"/>
        </w:rPr>
        <w:t>sąlygos</w:t>
      </w:r>
      <w:r w:rsidRPr="001443D0">
        <w:rPr>
          <w:rFonts w:ascii="Calibri" w:hAnsi="Calibri" w:cs="Calibri"/>
          <w:lang w:val="lt-LT"/>
        </w:rPr>
        <w:t>“</w:t>
      </w:r>
      <w:bookmarkEnd w:id="2"/>
      <w:r w:rsidRPr="001443D0">
        <w:rPr>
          <w:rFonts w:ascii="Calibri" w:hAnsi="Calibri" w:cs="Calibri"/>
          <w:lang w:val="lt-LT"/>
        </w:rPr>
        <w:t xml:space="preserve">, </w:t>
      </w:r>
      <w:r w:rsidR="001443D0" w:rsidRPr="001443D0">
        <w:rPr>
          <w:rFonts w:ascii="Calibri" w:hAnsi="Calibri" w:cs="Calibri"/>
          <w:lang w:val="lt-LT"/>
        </w:rPr>
        <w:t>2026-02-19</w:t>
      </w:r>
      <w:r w:rsidRPr="001443D0">
        <w:rPr>
          <w:rFonts w:ascii="Calibri" w:hAnsi="Calibri" w:cs="Calibri"/>
          <w:lang w:val="lt-LT"/>
        </w:rPr>
        <w:t xml:space="preserve"> redakcija</w:t>
      </w:r>
      <w:r w:rsidR="001443D0">
        <w:rPr>
          <w:rFonts w:ascii="Calibri" w:hAnsi="Calibri" w:cs="Calibri"/>
          <w:lang w:val="lt-LT"/>
        </w:rPr>
        <w:t>.</w:t>
      </w:r>
    </w:p>
    <w:p w14:paraId="4313FE2A" w14:textId="77777777" w:rsidR="008D3378" w:rsidRPr="001443D0" w:rsidRDefault="008D3378" w:rsidP="00CC7F06">
      <w:pPr>
        <w:jc w:val="both"/>
        <w:rPr>
          <w:rFonts w:ascii="Calibri" w:eastAsia="Lucida Sans Unicode" w:hAnsi="Calibri" w:cs="Calibri"/>
          <w:kern w:val="1"/>
          <w:lang w:val="lt-LT" w:eastAsia="hi-IN" w:bidi="hi-IN"/>
        </w:rPr>
      </w:pPr>
    </w:p>
    <w:p w14:paraId="170FB7D9" w14:textId="01D56766" w:rsidR="005D5ABC" w:rsidRPr="001D7439" w:rsidRDefault="005D5ABC" w:rsidP="00CC7F06">
      <w:pPr>
        <w:jc w:val="both"/>
        <w:rPr>
          <w:rFonts w:ascii="Calibri" w:eastAsia="Lucida Sans Unicode" w:hAnsi="Calibri" w:cs="Calibri"/>
          <w:kern w:val="1"/>
          <w:lang w:val="lt-LT" w:eastAsia="hi-IN" w:bidi="hi-IN"/>
        </w:rPr>
      </w:pPr>
      <w:r w:rsidRPr="001D7439">
        <w:rPr>
          <w:rFonts w:ascii="Calibri" w:eastAsia="Lucida Sans Unicode" w:hAnsi="Calibri" w:cs="Calibri"/>
          <w:kern w:val="1"/>
          <w:lang w:val="lt-LT" w:eastAsia="hi-IN" w:bidi="hi-IN"/>
        </w:rPr>
        <w:t>Pagarbiai</w:t>
      </w:r>
    </w:p>
    <w:p w14:paraId="510CCAD6" w14:textId="77777777" w:rsidR="005D5ABC" w:rsidRPr="001D7439" w:rsidRDefault="005D5ABC" w:rsidP="00CC7F06">
      <w:pPr>
        <w:jc w:val="both"/>
        <w:rPr>
          <w:rFonts w:ascii="Calibri" w:eastAsia="Lucida Sans Unicode" w:hAnsi="Calibri" w:cs="Calibri"/>
          <w:kern w:val="1"/>
          <w:lang w:val="lt-LT" w:eastAsia="hi-IN" w:bidi="hi-IN"/>
        </w:rPr>
      </w:pPr>
      <w:r w:rsidRPr="001D7439">
        <w:rPr>
          <w:rFonts w:ascii="Calibri" w:hAnsi="Calibri" w:cs="Calibri"/>
          <w:lang w:val="lt-LT"/>
        </w:rPr>
        <w:t xml:space="preserve">Komisijos narė, </w:t>
      </w:r>
      <w:r w:rsidRPr="001D7439">
        <w:rPr>
          <w:rFonts w:ascii="Calibri" w:eastAsia="MS Mincho" w:hAnsi="Calibri" w:cs="Calibri"/>
          <w:lang w:val="lt-LT"/>
        </w:rPr>
        <w:t>vykdanti sekretorės funkcijas</w:t>
      </w:r>
    </w:p>
    <w:p w14:paraId="6E7D8A91" w14:textId="06F81759" w:rsidR="005D5ABC" w:rsidRPr="001D7439" w:rsidRDefault="008A44C1" w:rsidP="00CC7F06">
      <w:pPr>
        <w:jc w:val="both"/>
        <w:rPr>
          <w:rFonts w:ascii="Calibri" w:eastAsia="Lucida Sans Unicode" w:hAnsi="Calibri" w:cs="Calibri"/>
          <w:kern w:val="1"/>
          <w:lang w:val="lt-LT" w:eastAsia="hi-IN" w:bidi="hi-IN"/>
        </w:rPr>
      </w:pPr>
      <w:r w:rsidRPr="001D7439">
        <w:rPr>
          <w:rFonts w:ascii="Calibri" w:eastAsia="Lucida Sans Unicode" w:hAnsi="Calibri" w:cs="Calibri"/>
          <w:kern w:val="1"/>
          <w:lang w:val="lt-LT" w:eastAsia="hi-IN" w:bidi="hi-IN"/>
        </w:rPr>
        <w:t>Dalia Slapšienė</w:t>
      </w:r>
    </w:p>
    <w:p w14:paraId="3EA62A06" w14:textId="1C9526D8" w:rsidR="00DA0CB0" w:rsidRPr="001D7439" w:rsidRDefault="005D5ABC" w:rsidP="00CC7F06">
      <w:pPr>
        <w:jc w:val="both"/>
        <w:rPr>
          <w:rFonts w:ascii="Calibri" w:hAnsi="Calibri" w:cs="Calibri"/>
          <w:lang w:val="lt-LT"/>
        </w:rPr>
      </w:pPr>
      <w:r w:rsidRPr="001D7439">
        <w:rPr>
          <w:rFonts w:ascii="Calibri" w:eastAsia="Lucida Sans Unicode" w:hAnsi="Calibri" w:cs="Calibri"/>
          <w:kern w:val="1"/>
          <w:lang w:val="lt-LT" w:eastAsia="hi-IN" w:bidi="hi-IN"/>
        </w:rPr>
        <w:t xml:space="preserve">Tel. +370 389 </w:t>
      </w:r>
      <w:r w:rsidR="008A44C1" w:rsidRPr="001D7439">
        <w:rPr>
          <w:rFonts w:ascii="Calibri" w:eastAsia="Lucida Sans Unicode" w:hAnsi="Calibri" w:cs="Calibri"/>
          <w:kern w:val="1"/>
          <w:lang w:val="lt-LT" w:eastAsia="hi-IN" w:bidi="hi-IN"/>
        </w:rPr>
        <w:t>48 699</w:t>
      </w:r>
      <w:r w:rsidRPr="001D7439">
        <w:rPr>
          <w:rFonts w:ascii="Calibri" w:eastAsia="Lucida Sans Unicode" w:hAnsi="Calibri" w:cs="Calibri"/>
          <w:kern w:val="1"/>
          <w:lang w:val="lt-LT" w:eastAsia="hi-IN" w:bidi="hi-IN"/>
        </w:rPr>
        <w:t xml:space="preserve"> </w:t>
      </w:r>
      <w:r w:rsidR="008D3378" w:rsidRPr="001D7439">
        <w:rPr>
          <w:rFonts w:ascii="Calibri" w:eastAsia="Lucida Sans Unicode" w:hAnsi="Calibri" w:cs="Calibri"/>
          <w:kern w:val="1"/>
          <w:lang w:val="lt-LT" w:eastAsia="hi-IN" w:bidi="hi-IN"/>
        </w:rPr>
        <w:t>,</w:t>
      </w:r>
      <w:r w:rsidRPr="001D7439">
        <w:rPr>
          <w:rFonts w:ascii="Calibri" w:eastAsia="Lucida Sans Unicode" w:hAnsi="Calibri" w:cs="Calibri"/>
          <w:kern w:val="1"/>
          <w:lang w:val="lt-LT" w:eastAsia="hi-IN" w:bidi="hi-IN"/>
        </w:rPr>
        <w:t xml:space="preserve">El. p. </w:t>
      </w:r>
      <w:hyperlink r:id="rId8" w:history="1">
        <w:r w:rsidR="008A44C1" w:rsidRPr="001D7439">
          <w:rPr>
            <w:rStyle w:val="Hipersaitas"/>
            <w:rFonts w:ascii="Calibri" w:eastAsia="Lucida Sans Unicode" w:hAnsi="Calibri" w:cs="Calibri"/>
            <w:kern w:val="1"/>
            <w:lang w:val="lt-LT" w:eastAsia="hi-IN" w:bidi="hi-IN"/>
          </w:rPr>
          <w:t>dalia.slapsiene@utena.lt</w:t>
        </w:r>
      </w:hyperlink>
      <w:r w:rsidRPr="001D7439">
        <w:rPr>
          <w:rStyle w:val="Hipersaitas"/>
          <w:rFonts w:ascii="Calibri" w:eastAsia="Lucida Sans Unicode" w:hAnsi="Calibri" w:cs="Calibri"/>
          <w:kern w:val="1"/>
          <w:lang w:val="lt-LT" w:eastAsia="hi-IN" w:bidi="hi-IN"/>
        </w:rPr>
        <w:t xml:space="preserve"> </w:t>
      </w:r>
    </w:p>
    <w:sectPr w:rsidR="00DA0CB0" w:rsidRPr="001D7439">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810F" w14:textId="77777777" w:rsidR="004548B9" w:rsidRDefault="004548B9">
      <w:r>
        <w:separator/>
      </w:r>
    </w:p>
  </w:endnote>
  <w:endnote w:type="continuationSeparator" w:id="0">
    <w:p w14:paraId="2382BADD" w14:textId="77777777" w:rsidR="004548B9" w:rsidRDefault="0045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24B5" w14:textId="77777777" w:rsidR="004548B9" w:rsidRDefault="004548B9">
      <w:r>
        <w:separator/>
      </w:r>
    </w:p>
  </w:footnote>
  <w:footnote w:type="continuationSeparator" w:id="0">
    <w:p w14:paraId="2B0AB860" w14:textId="77777777" w:rsidR="004548B9" w:rsidRDefault="004548B9">
      <w:r>
        <w:continuationSeparator/>
      </w:r>
    </w:p>
  </w:footnote>
  <w:footnote w:id="1">
    <w:p w14:paraId="1EDDB488" w14:textId="37E7961B" w:rsidR="000827D0" w:rsidRDefault="000827D0">
      <w:pPr>
        <w:pStyle w:val="Puslapioinaostekstas"/>
      </w:pPr>
      <w:r>
        <w:rPr>
          <w:rStyle w:val="Puslapioinaosnuoroda"/>
        </w:rPr>
        <w:footnoteRef/>
      </w:r>
      <w:r>
        <w:t xml:space="preserve"> </w:t>
      </w:r>
      <w:hyperlink r:id="rId1" w:history="1">
        <w:r w:rsidRPr="0037488B">
          <w:rPr>
            <w:rStyle w:val="Hipersaitas"/>
          </w:rPr>
          <w:t>https://eviesiejipirkimai.lt/inde</w:t>
        </w:r>
        <w:r w:rsidRPr="0037488B">
          <w:rPr>
            <w:rStyle w:val="Hipersaitas"/>
          </w:rPr>
          <w:t>x</w:t>
        </w:r>
        <w:r w:rsidRPr="0037488B">
          <w:rPr>
            <w:rStyle w:val="Hipersaitas"/>
          </w:rPr>
          <w:t>.php?option=com_vptpublic&amp;task=sutartys&amp;Itemid=109</w:t>
        </w:r>
      </w:hyperlink>
    </w:p>
    <w:p w14:paraId="16367994" w14:textId="77777777" w:rsidR="000827D0" w:rsidRDefault="000827D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D36"/>
    <w:multiLevelType w:val="hybridMultilevel"/>
    <w:tmpl w:val="824C158E"/>
    <w:lvl w:ilvl="0" w:tplc="4EB83BB2">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15:restartNumberingAfterBreak="0">
    <w:nsid w:val="2C8117F3"/>
    <w:multiLevelType w:val="multilevel"/>
    <w:tmpl w:val="001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4FF11041"/>
    <w:multiLevelType w:val="multilevel"/>
    <w:tmpl w:val="6ADE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16F40"/>
    <w:multiLevelType w:val="multilevel"/>
    <w:tmpl w:val="8960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 w15:restartNumberingAfterBreak="0">
    <w:nsid w:val="7296429E"/>
    <w:multiLevelType w:val="multilevel"/>
    <w:tmpl w:val="BC4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7266">
    <w:abstractNumId w:val="4"/>
  </w:num>
  <w:num w:numId="2" w16cid:durableId="1491940266">
    <w:abstractNumId w:val="2"/>
  </w:num>
  <w:num w:numId="3" w16cid:durableId="1208957431">
    <w:abstractNumId w:val="7"/>
  </w:num>
  <w:num w:numId="4" w16cid:durableId="1487475172">
    <w:abstractNumId w:val="6"/>
  </w:num>
  <w:num w:numId="5" w16cid:durableId="2008632250">
    <w:abstractNumId w:val="8"/>
  </w:num>
  <w:num w:numId="6" w16cid:durableId="1812405284">
    <w:abstractNumId w:val="1"/>
  </w:num>
  <w:num w:numId="7" w16cid:durableId="971597932">
    <w:abstractNumId w:val="5"/>
  </w:num>
  <w:num w:numId="8" w16cid:durableId="605388560">
    <w:abstractNumId w:val="9"/>
  </w:num>
  <w:num w:numId="9" w16cid:durableId="220680571">
    <w:abstractNumId w:val="3"/>
  </w:num>
  <w:num w:numId="10" w16cid:durableId="119665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6A0C"/>
    <w:rsid w:val="00010932"/>
    <w:rsid w:val="00010973"/>
    <w:rsid w:val="00013CCA"/>
    <w:rsid w:val="0001788C"/>
    <w:rsid w:val="00026994"/>
    <w:rsid w:val="00027ECC"/>
    <w:rsid w:val="000343BB"/>
    <w:rsid w:val="00035375"/>
    <w:rsid w:val="0003591C"/>
    <w:rsid w:val="00042CE9"/>
    <w:rsid w:val="00042E6D"/>
    <w:rsid w:val="00043174"/>
    <w:rsid w:val="00045324"/>
    <w:rsid w:val="000510C0"/>
    <w:rsid w:val="00056858"/>
    <w:rsid w:val="00057552"/>
    <w:rsid w:val="000827D0"/>
    <w:rsid w:val="00083145"/>
    <w:rsid w:val="000846D3"/>
    <w:rsid w:val="000870F2"/>
    <w:rsid w:val="0009328E"/>
    <w:rsid w:val="000958C8"/>
    <w:rsid w:val="000959B0"/>
    <w:rsid w:val="00097D93"/>
    <w:rsid w:val="000B20C2"/>
    <w:rsid w:val="000B27F4"/>
    <w:rsid w:val="000B71A3"/>
    <w:rsid w:val="000C1BCB"/>
    <w:rsid w:val="000C5BAD"/>
    <w:rsid w:val="000D09D4"/>
    <w:rsid w:val="000E1765"/>
    <w:rsid w:val="000E5B42"/>
    <w:rsid w:val="000F234D"/>
    <w:rsid w:val="000F49F8"/>
    <w:rsid w:val="000F60AF"/>
    <w:rsid w:val="001154D8"/>
    <w:rsid w:val="001157F1"/>
    <w:rsid w:val="00121905"/>
    <w:rsid w:val="00132F69"/>
    <w:rsid w:val="001443D0"/>
    <w:rsid w:val="001461EF"/>
    <w:rsid w:val="00147F1C"/>
    <w:rsid w:val="001507C6"/>
    <w:rsid w:val="00151DF6"/>
    <w:rsid w:val="0015292E"/>
    <w:rsid w:val="00156683"/>
    <w:rsid w:val="00157C90"/>
    <w:rsid w:val="00161D18"/>
    <w:rsid w:val="00164AB4"/>
    <w:rsid w:val="00187F0E"/>
    <w:rsid w:val="00190CB7"/>
    <w:rsid w:val="00196F84"/>
    <w:rsid w:val="001A10C8"/>
    <w:rsid w:val="001C2741"/>
    <w:rsid w:val="001D2C70"/>
    <w:rsid w:val="001D7439"/>
    <w:rsid w:val="001F32DC"/>
    <w:rsid w:val="002028C0"/>
    <w:rsid w:val="00207F30"/>
    <w:rsid w:val="002139E5"/>
    <w:rsid w:val="00213BCF"/>
    <w:rsid w:val="0022141B"/>
    <w:rsid w:val="00224104"/>
    <w:rsid w:val="00224172"/>
    <w:rsid w:val="002312A1"/>
    <w:rsid w:val="00232BC1"/>
    <w:rsid w:val="002551E8"/>
    <w:rsid w:val="002609F0"/>
    <w:rsid w:val="002635BC"/>
    <w:rsid w:val="00264E7F"/>
    <w:rsid w:val="00265058"/>
    <w:rsid w:val="00266474"/>
    <w:rsid w:val="00267F7F"/>
    <w:rsid w:val="00270AEF"/>
    <w:rsid w:val="00283AE2"/>
    <w:rsid w:val="0029499F"/>
    <w:rsid w:val="002A7DEA"/>
    <w:rsid w:val="002B0163"/>
    <w:rsid w:val="002C245F"/>
    <w:rsid w:val="002C6FFF"/>
    <w:rsid w:val="002D16D5"/>
    <w:rsid w:val="002D7DEC"/>
    <w:rsid w:val="002E67FA"/>
    <w:rsid w:val="002F1F46"/>
    <w:rsid w:val="002F207E"/>
    <w:rsid w:val="002F3FA8"/>
    <w:rsid w:val="0030586D"/>
    <w:rsid w:val="00310F1A"/>
    <w:rsid w:val="00311AB7"/>
    <w:rsid w:val="003166DB"/>
    <w:rsid w:val="0032578C"/>
    <w:rsid w:val="003310A4"/>
    <w:rsid w:val="00334650"/>
    <w:rsid w:val="003406AC"/>
    <w:rsid w:val="00345D80"/>
    <w:rsid w:val="00350AE0"/>
    <w:rsid w:val="003534DD"/>
    <w:rsid w:val="003736B3"/>
    <w:rsid w:val="0037499D"/>
    <w:rsid w:val="003818A7"/>
    <w:rsid w:val="003A17D5"/>
    <w:rsid w:val="003D1D88"/>
    <w:rsid w:val="003D40EC"/>
    <w:rsid w:val="00400046"/>
    <w:rsid w:val="00400297"/>
    <w:rsid w:val="00405C5F"/>
    <w:rsid w:val="00405FAB"/>
    <w:rsid w:val="004074C7"/>
    <w:rsid w:val="00413379"/>
    <w:rsid w:val="004261AE"/>
    <w:rsid w:val="004434B3"/>
    <w:rsid w:val="004548B9"/>
    <w:rsid w:val="004549C1"/>
    <w:rsid w:val="004604A0"/>
    <w:rsid w:val="00465799"/>
    <w:rsid w:val="00467616"/>
    <w:rsid w:val="00482657"/>
    <w:rsid w:val="00482DC9"/>
    <w:rsid w:val="00484A83"/>
    <w:rsid w:val="004875FE"/>
    <w:rsid w:val="00490127"/>
    <w:rsid w:val="0049445E"/>
    <w:rsid w:val="00496CB4"/>
    <w:rsid w:val="004A4438"/>
    <w:rsid w:val="004B1A8C"/>
    <w:rsid w:val="004C2F5E"/>
    <w:rsid w:val="004C3516"/>
    <w:rsid w:val="004E349C"/>
    <w:rsid w:val="004E3722"/>
    <w:rsid w:val="004F108C"/>
    <w:rsid w:val="004F26B2"/>
    <w:rsid w:val="004F79E6"/>
    <w:rsid w:val="004F7B05"/>
    <w:rsid w:val="0050111D"/>
    <w:rsid w:val="00503C7B"/>
    <w:rsid w:val="0050729D"/>
    <w:rsid w:val="00527A64"/>
    <w:rsid w:val="00530626"/>
    <w:rsid w:val="00532879"/>
    <w:rsid w:val="00532DD1"/>
    <w:rsid w:val="005366FA"/>
    <w:rsid w:val="00550D18"/>
    <w:rsid w:val="0056278C"/>
    <w:rsid w:val="00570CA9"/>
    <w:rsid w:val="00571523"/>
    <w:rsid w:val="00581426"/>
    <w:rsid w:val="00590161"/>
    <w:rsid w:val="005A47F4"/>
    <w:rsid w:val="005B77FC"/>
    <w:rsid w:val="005D17FE"/>
    <w:rsid w:val="005D5ABC"/>
    <w:rsid w:val="005E708C"/>
    <w:rsid w:val="005F1389"/>
    <w:rsid w:val="005F7687"/>
    <w:rsid w:val="00620E82"/>
    <w:rsid w:val="00633297"/>
    <w:rsid w:val="00633CE6"/>
    <w:rsid w:val="00636B59"/>
    <w:rsid w:val="00640A6D"/>
    <w:rsid w:val="00663AFB"/>
    <w:rsid w:val="00664D81"/>
    <w:rsid w:val="00667345"/>
    <w:rsid w:val="00667412"/>
    <w:rsid w:val="006875C6"/>
    <w:rsid w:val="0069131B"/>
    <w:rsid w:val="0069504A"/>
    <w:rsid w:val="006A029F"/>
    <w:rsid w:val="006A6F92"/>
    <w:rsid w:val="006B1CD8"/>
    <w:rsid w:val="006E363B"/>
    <w:rsid w:val="006E6049"/>
    <w:rsid w:val="006F190A"/>
    <w:rsid w:val="00703B79"/>
    <w:rsid w:val="007042FA"/>
    <w:rsid w:val="00720AEE"/>
    <w:rsid w:val="00720BCC"/>
    <w:rsid w:val="007257DD"/>
    <w:rsid w:val="00725AF2"/>
    <w:rsid w:val="00740284"/>
    <w:rsid w:val="0074137F"/>
    <w:rsid w:val="0074538C"/>
    <w:rsid w:val="007676C5"/>
    <w:rsid w:val="00773218"/>
    <w:rsid w:val="00775BBB"/>
    <w:rsid w:val="00780FF0"/>
    <w:rsid w:val="007862E0"/>
    <w:rsid w:val="00787763"/>
    <w:rsid w:val="0079125E"/>
    <w:rsid w:val="00795DB9"/>
    <w:rsid w:val="007B0E6C"/>
    <w:rsid w:val="007B4E21"/>
    <w:rsid w:val="007C1CEA"/>
    <w:rsid w:val="007C353D"/>
    <w:rsid w:val="007D1C99"/>
    <w:rsid w:val="007D4AF4"/>
    <w:rsid w:val="007D4D0B"/>
    <w:rsid w:val="007D797F"/>
    <w:rsid w:val="007D7EED"/>
    <w:rsid w:val="007E73BB"/>
    <w:rsid w:val="007F0CDE"/>
    <w:rsid w:val="00815F81"/>
    <w:rsid w:val="00817A14"/>
    <w:rsid w:val="00817D5D"/>
    <w:rsid w:val="00817F5A"/>
    <w:rsid w:val="00820BE6"/>
    <w:rsid w:val="00833969"/>
    <w:rsid w:val="00842B4C"/>
    <w:rsid w:val="00846801"/>
    <w:rsid w:val="008535D6"/>
    <w:rsid w:val="00853C67"/>
    <w:rsid w:val="008547C4"/>
    <w:rsid w:val="00866671"/>
    <w:rsid w:val="00867E68"/>
    <w:rsid w:val="00870888"/>
    <w:rsid w:val="00880073"/>
    <w:rsid w:val="00892CED"/>
    <w:rsid w:val="008953AC"/>
    <w:rsid w:val="008A44C1"/>
    <w:rsid w:val="008A68B6"/>
    <w:rsid w:val="008B1B75"/>
    <w:rsid w:val="008B2E0C"/>
    <w:rsid w:val="008B62DB"/>
    <w:rsid w:val="008C0494"/>
    <w:rsid w:val="008C2BD4"/>
    <w:rsid w:val="008C2C99"/>
    <w:rsid w:val="008D2B22"/>
    <w:rsid w:val="008D3378"/>
    <w:rsid w:val="008D362A"/>
    <w:rsid w:val="008D4586"/>
    <w:rsid w:val="008E0EEE"/>
    <w:rsid w:val="008E0F94"/>
    <w:rsid w:val="008E3719"/>
    <w:rsid w:val="008E4718"/>
    <w:rsid w:val="008F0C75"/>
    <w:rsid w:val="008F6673"/>
    <w:rsid w:val="009036F8"/>
    <w:rsid w:val="009060E1"/>
    <w:rsid w:val="00911B56"/>
    <w:rsid w:val="00912ECF"/>
    <w:rsid w:val="009133D1"/>
    <w:rsid w:val="00915ED4"/>
    <w:rsid w:val="009230D5"/>
    <w:rsid w:val="009256D8"/>
    <w:rsid w:val="00930FD3"/>
    <w:rsid w:val="0093647F"/>
    <w:rsid w:val="00943002"/>
    <w:rsid w:val="0095076F"/>
    <w:rsid w:val="00953823"/>
    <w:rsid w:val="00953C9D"/>
    <w:rsid w:val="009653DA"/>
    <w:rsid w:val="0097486C"/>
    <w:rsid w:val="00975FC9"/>
    <w:rsid w:val="00977389"/>
    <w:rsid w:val="00981233"/>
    <w:rsid w:val="00985F0E"/>
    <w:rsid w:val="00990214"/>
    <w:rsid w:val="009921B0"/>
    <w:rsid w:val="0099531F"/>
    <w:rsid w:val="00995512"/>
    <w:rsid w:val="009B1AF0"/>
    <w:rsid w:val="009B24EF"/>
    <w:rsid w:val="009B32D5"/>
    <w:rsid w:val="009B620D"/>
    <w:rsid w:val="009C48A0"/>
    <w:rsid w:val="009C50C8"/>
    <w:rsid w:val="009D4696"/>
    <w:rsid w:val="009F41DF"/>
    <w:rsid w:val="009F6128"/>
    <w:rsid w:val="00A0347B"/>
    <w:rsid w:val="00A04FE1"/>
    <w:rsid w:val="00A0795F"/>
    <w:rsid w:val="00A11A87"/>
    <w:rsid w:val="00A131D3"/>
    <w:rsid w:val="00A14FB2"/>
    <w:rsid w:val="00A15715"/>
    <w:rsid w:val="00A20AAE"/>
    <w:rsid w:val="00A24B56"/>
    <w:rsid w:val="00A27F82"/>
    <w:rsid w:val="00A32DAC"/>
    <w:rsid w:val="00A338FB"/>
    <w:rsid w:val="00A34A31"/>
    <w:rsid w:val="00A4558D"/>
    <w:rsid w:val="00A458D4"/>
    <w:rsid w:val="00A47282"/>
    <w:rsid w:val="00A53DD7"/>
    <w:rsid w:val="00A53FF6"/>
    <w:rsid w:val="00A643CA"/>
    <w:rsid w:val="00A65F2C"/>
    <w:rsid w:val="00A772FD"/>
    <w:rsid w:val="00A86931"/>
    <w:rsid w:val="00A874B4"/>
    <w:rsid w:val="00A97BC4"/>
    <w:rsid w:val="00AC4CA4"/>
    <w:rsid w:val="00AD1D4D"/>
    <w:rsid w:val="00AF26B0"/>
    <w:rsid w:val="00AF797D"/>
    <w:rsid w:val="00B05BC8"/>
    <w:rsid w:val="00B11118"/>
    <w:rsid w:val="00B112C9"/>
    <w:rsid w:val="00B152CE"/>
    <w:rsid w:val="00B20F4F"/>
    <w:rsid w:val="00B21142"/>
    <w:rsid w:val="00B5614D"/>
    <w:rsid w:val="00B718F6"/>
    <w:rsid w:val="00B72F7D"/>
    <w:rsid w:val="00B82FBD"/>
    <w:rsid w:val="00B840C9"/>
    <w:rsid w:val="00B94516"/>
    <w:rsid w:val="00BA4D26"/>
    <w:rsid w:val="00BA58C5"/>
    <w:rsid w:val="00BB5897"/>
    <w:rsid w:val="00BD0DD4"/>
    <w:rsid w:val="00BD7360"/>
    <w:rsid w:val="00BE5771"/>
    <w:rsid w:val="00BE5ACB"/>
    <w:rsid w:val="00BF1EDC"/>
    <w:rsid w:val="00BF5E58"/>
    <w:rsid w:val="00C00AF9"/>
    <w:rsid w:val="00C1202E"/>
    <w:rsid w:val="00C26F05"/>
    <w:rsid w:val="00C339A1"/>
    <w:rsid w:val="00C346AF"/>
    <w:rsid w:val="00C34D00"/>
    <w:rsid w:val="00C357FD"/>
    <w:rsid w:val="00C43D84"/>
    <w:rsid w:val="00C47807"/>
    <w:rsid w:val="00C568EE"/>
    <w:rsid w:val="00C61B91"/>
    <w:rsid w:val="00C74584"/>
    <w:rsid w:val="00C83615"/>
    <w:rsid w:val="00C8696E"/>
    <w:rsid w:val="00C87D52"/>
    <w:rsid w:val="00C93918"/>
    <w:rsid w:val="00CA5D29"/>
    <w:rsid w:val="00CB3424"/>
    <w:rsid w:val="00CB5167"/>
    <w:rsid w:val="00CB721A"/>
    <w:rsid w:val="00CC7F06"/>
    <w:rsid w:val="00CD1A19"/>
    <w:rsid w:val="00CF76B7"/>
    <w:rsid w:val="00CF7864"/>
    <w:rsid w:val="00D01A73"/>
    <w:rsid w:val="00D14CC8"/>
    <w:rsid w:val="00D31EBF"/>
    <w:rsid w:val="00D33375"/>
    <w:rsid w:val="00D36A26"/>
    <w:rsid w:val="00D418F0"/>
    <w:rsid w:val="00D43327"/>
    <w:rsid w:val="00D6434D"/>
    <w:rsid w:val="00D81121"/>
    <w:rsid w:val="00D81B5F"/>
    <w:rsid w:val="00D847D2"/>
    <w:rsid w:val="00DA0CB0"/>
    <w:rsid w:val="00DA3075"/>
    <w:rsid w:val="00DA3296"/>
    <w:rsid w:val="00DA756A"/>
    <w:rsid w:val="00DB443C"/>
    <w:rsid w:val="00DB4BD5"/>
    <w:rsid w:val="00DB7B73"/>
    <w:rsid w:val="00DC465A"/>
    <w:rsid w:val="00DD3B4A"/>
    <w:rsid w:val="00DD58EC"/>
    <w:rsid w:val="00DD5D72"/>
    <w:rsid w:val="00DE0413"/>
    <w:rsid w:val="00DE15B2"/>
    <w:rsid w:val="00DE4AA6"/>
    <w:rsid w:val="00DE77E1"/>
    <w:rsid w:val="00DF16EC"/>
    <w:rsid w:val="00DF1A53"/>
    <w:rsid w:val="00DF491F"/>
    <w:rsid w:val="00DF5BE1"/>
    <w:rsid w:val="00E01C46"/>
    <w:rsid w:val="00E12E4F"/>
    <w:rsid w:val="00E15E73"/>
    <w:rsid w:val="00E16245"/>
    <w:rsid w:val="00E21ADC"/>
    <w:rsid w:val="00E22408"/>
    <w:rsid w:val="00E2468C"/>
    <w:rsid w:val="00E37F2B"/>
    <w:rsid w:val="00E42093"/>
    <w:rsid w:val="00E42E2D"/>
    <w:rsid w:val="00E46C4D"/>
    <w:rsid w:val="00E52974"/>
    <w:rsid w:val="00E65922"/>
    <w:rsid w:val="00E66031"/>
    <w:rsid w:val="00E917DF"/>
    <w:rsid w:val="00EA0FBC"/>
    <w:rsid w:val="00EA16F1"/>
    <w:rsid w:val="00EA36F8"/>
    <w:rsid w:val="00EB42D3"/>
    <w:rsid w:val="00EB537A"/>
    <w:rsid w:val="00EB7C29"/>
    <w:rsid w:val="00EC29BC"/>
    <w:rsid w:val="00EC5563"/>
    <w:rsid w:val="00EC5A31"/>
    <w:rsid w:val="00ED6396"/>
    <w:rsid w:val="00ED7860"/>
    <w:rsid w:val="00EE3DDA"/>
    <w:rsid w:val="00F017B0"/>
    <w:rsid w:val="00F03872"/>
    <w:rsid w:val="00F119C3"/>
    <w:rsid w:val="00F23DAE"/>
    <w:rsid w:val="00F2441E"/>
    <w:rsid w:val="00F25B8E"/>
    <w:rsid w:val="00F30AB7"/>
    <w:rsid w:val="00F40C44"/>
    <w:rsid w:val="00F44D1E"/>
    <w:rsid w:val="00F526CB"/>
    <w:rsid w:val="00F54017"/>
    <w:rsid w:val="00F60CFF"/>
    <w:rsid w:val="00F62C59"/>
    <w:rsid w:val="00F66A18"/>
    <w:rsid w:val="00F75C42"/>
    <w:rsid w:val="00F77DFF"/>
    <w:rsid w:val="00F81572"/>
    <w:rsid w:val="00F82D70"/>
    <w:rsid w:val="00FA12CC"/>
    <w:rsid w:val="00FA2434"/>
    <w:rsid w:val="00FA27C3"/>
    <w:rsid w:val="00FA4917"/>
    <w:rsid w:val="00FA7F6E"/>
    <w:rsid w:val="00FC1D33"/>
    <w:rsid w:val="00FD0938"/>
    <w:rsid w:val="00FD184B"/>
    <w:rsid w:val="00FD2CB9"/>
    <w:rsid w:val="00FE252D"/>
    <w:rsid w:val="00FE465C"/>
    <w:rsid w:val="00FF13CA"/>
    <w:rsid w:val="00FF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E6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3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etai"/>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customStyle="1" w:styleId="Tvarkospapunktis">
    <w:name w:val="Tvarkos papunktis"/>
    <w:basedOn w:val="prastasis"/>
    <w:rsid w:val="009B24EF"/>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42">
    <w:name w:val="LFO42"/>
    <w:basedOn w:val="Sraonra"/>
    <w:rsid w:val="009B24EF"/>
    <w:pPr>
      <w:numPr>
        <w:numId w:val="5"/>
      </w:numPr>
    </w:pPr>
  </w:style>
  <w:style w:type="paragraph" w:styleId="Puslapioinaostekstas">
    <w:name w:val="footnote text"/>
    <w:basedOn w:val="prastasis"/>
    <w:link w:val="PuslapioinaostekstasDiagrama"/>
    <w:uiPriority w:val="99"/>
    <w:semiHidden/>
    <w:unhideWhenUsed/>
    <w:rsid w:val="000B71A3"/>
    <w:rPr>
      <w:sz w:val="20"/>
      <w:szCs w:val="20"/>
    </w:rPr>
  </w:style>
  <w:style w:type="character" w:customStyle="1" w:styleId="PuslapioinaostekstasDiagrama">
    <w:name w:val="Puslapio išnašos tekstas Diagrama"/>
    <w:basedOn w:val="Numatytasispastraiposriftas"/>
    <w:link w:val="Puslapioinaostekstas"/>
    <w:uiPriority w:val="99"/>
    <w:semiHidden/>
    <w:rsid w:val="000B71A3"/>
  </w:style>
  <w:style w:type="character" w:styleId="Puslapioinaosnuoroda">
    <w:name w:val="footnote reference"/>
    <w:basedOn w:val="Numatytasispastraiposriftas"/>
    <w:uiPriority w:val="99"/>
    <w:semiHidden/>
    <w:unhideWhenUsed/>
    <w:rsid w:val="000B71A3"/>
    <w:rPr>
      <w:vertAlign w:val="superscript"/>
    </w:rPr>
  </w:style>
  <w:style w:type="paragraph" w:styleId="prastasiniatinklio">
    <w:name w:val="Normal (Web)"/>
    <w:basedOn w:val="prastasis"/>
    <w:uiPriority w:val="99"/>
    <w:semiHidden/>
    <w:unhideWhenUsed/>
    <w:rsid w:val="00345D80"/>
  </w:style>
  <w:style w:type="character" w:customStyle="1" w:styleId="cf01">
    <w:name w:val="cf01"/>
    <w:basedOn w:val="Numatytasispastraiposriftas"/>
    <w:rsid w:val="00CC7F06"/>
    <w:rPr>
      <w:rFonts w:ascii="Segoe UI" w:hAnsi="Segoe UI" w:cs="Segoe UI" w:hint="default"/>
      <w:sz w:val="18"/>
      <w:szCs w:val="18"/>
    </w:rPr>
  </w:style>
  <w:style w:type="paragraph" w:customStyle="1" w:styleId="pf0">
    <w:name w:val="pf0"/>
    <w:basedOn w:val="prastasis"/>
    <w:rsid w:val="00CC7F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5117">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276443">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573590222">
      <w:bodyDiv w:val="1"/>
      <w:marLeft w:val="0"/>
      <w:marRight w:val="0"/>
      <w:marTop w:val="0"/>
      <w:marBottom w:val="0"/>
      <w:divBdr>
        <w:top w:val="none" w:sz="0" w:space="0" w:color="auto"/>
        <w:left w:val="none" w:sz="0" w:space="0" w:color="auto"/>
        <w:bottom w:val="none" w:sz="0" w:space="0" w:color="auto"/>
        <w:right w:val="none" w:sz="0" w:space="0" w:color="auto"/>
      </w:divBdr>
    </w:div>
    <w:div w:id="651108368">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771324060">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941303472">
      <w:bodyDiv w:val="1"/>
      <w:marLeft w:val="0"/>
      <w:marRight w:val="0"/>
      <w:marTop w:val="0"/>
      <w:marBottom w:val="0"/>
      <w:divBdr>
        <w:top w:val="none" w:sz="0" w:space="0" w:color="auto"/>
        <w:left w:val="none" w:sz="0" w:space="0" w:color="auto"/>
        <w:bottom w:val="none" w:sz="0" w:space="0" w:color="auto"/>
        <w:right w:val="none" w:sz="0" w:space="0" w:color="auto"/>
      </w:divBdr>
    </w:div>
    <w:div w:id="989599777">
      <w:bodyDiv w:val="1"/>
      <w:marLeft w:val="0"/>
      <w:marRight w:val="0"/>
      <w:marTop w:val="0"/>
      <w:marBottom w:val="0"/>
      <w:divBdr>
        <w:top w:val="none" w:sz="0" w:space="0" w:color="auto"/>
        <w:left w:val="none" w:sz="0" w:space="0" w:color="auto"/>
        <w:bottom w:val="none" w:sz="0" w:space="0" w:color="auto"/>
        <w:right w:val="none" w:sz="0" w:space="0" w:color="auto"/>
      </w:divBdr>
    </w:div>
    <w:div w:id="1053575025">
      <w:bodyDiv w:val="1"/>
      <w:marLeft w:val="0"/>
      <w:marRight w:val="0"/>
      <w:marTop w:val="0"/>
      <w:marBottom w:val="0"/>
      <w:divBdr>
        <w:top w:val="none" w:sz="0" w:space="0" w:color="auto"/>
        <w:left w:val="none" w:sz="0" w:space="0" w:color="auto"/>
        <w:bottom w:val="none" w:sz="0" w:space="0" w:color="auto"/>
        <w:right w:val="none" w:sz="0" w:space="0" w:color="auto"/>
      </w:divBdr>
    </w:div>
    <w:div w:id="107925336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91925677">
      <w:bodyDiv w:val="1"/>
      <w:marLeft w:val="0"/>
      <w:marRight w:val="0"/>
      <w:marTop w:val="0"/>
      <w:marBottom w:val="0"/>
      <w:divBdr>
        <w:top w:val="none" w:sz="0" w:space="0" w:color="auto"/>
        <w:left w:val="none" w:sz="0" w:space="0" w:color="auto"/>
        <w:bottom w:val="none" w:sz="0" w:space="0" w:color="auto"/>
        <w:right w:val="none" w:sz="0" w:space="0" w:color="auto"/>
      </w:divBdr>
    </w:div>
    <w:div w:id="1592201870">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56915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021656591">
      <w:bodyDiv w:val="1"/>
      <w:marLeft w:val="0"/>
      <w:marRight w:val="0"/>
      <w:marTop w:val="0"/>
      <w:marBottom w:val="0"/>
      <w:divBdr>
        <w:top w:val="none" w:sz="0" w:space="0" w:color="auto"/>
        <w:left w:val="none" w:sz="0" w:space="0" w:color="auto"/>
        <w:bottom w:val="none" w:sz="0" w:space="0" w:color="auto"/>
        <w:right w:val="none" w:sz="0" w:space="0" w:color="auto"/>
      </w:divBdr>
    </w:div>
    <w:div w:id="2100566095">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slaps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public&amp;task=sutartys&amp;Itemid=109"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11757</Words>
  <Characters>6703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Dalia Slapšienė</cp:lastModifiedBy>
  <cp:revision>37</cp:revision>
  <cp:lastPrinted>2025-06-10T07:41:00Z</cp:lastPrinted>
  <dcterms:created xsi:type="dcterms:W3CDTF">2024-10-16T13:41:00Z</dcterms:created>
  <dcterms:modified xsi:type="dcterms:W3CDTF">2026-02-19T07:14:00Z</dcterms:modified>
</cp:coreProperties>
</file>