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AA6AE" w14:textId="77777777" w:rsidR="00EB3945" w:rsidRDefault="00BB782A">
      <w:pPr>
        <w:pStyle w:val="Pagrindinistekstas"/>
        <w:spacing w:before="68"/>
        <w:ind w:left="2372" w:right="2317"/>
        <w:jc w:val="center"/>
      </w:pPr>
      <w:r>
        <w:t>RINKOS DALYVIŲ KONSULTACIJOS (RDK) ATASKAITA</w:t>
      </w:r>
    </w:p>
    <w:p w14:paraId="6F793C05" w14:textId="77777777" w:rsidR="00EB3945" w:rsidRDefault="00EB3945">
      <w:pPr>
        <w:spacing w:before="10" w:after="1"/>
        <w:rPr>
          <w:b/>
          <w:sz w:val="20"/>
        </w:rPr>
      </w:pPr>
    </w:p>
    <w:tbl>
      <w:tblPr>
        <w:tblStyle w:val="TableNormal"/>
        <w:tblW w:w="985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6"/>
        <w:gridCol w:w="3261"/>
        <w:gridCol w:w="2507"/>
        <w:gridCol w:w="2509"/>
      </w:tblGrid>
      <w:tr w:rsidR="00EB3945" w14:paraId="2C477D5D" w14:textId="77777777" w:rsidTr="00E33FEF">
        <w:trPr>
          <w:trHeight w:val="254"/>
        </w:trPr>
        <w:tc>
          <w:tcPr>
            <w:tcW w:w="4837" w:type="dxa"/>
            <w:gridSpan w:val="2"/>
          </w:tcPr>
          <w:p w14:paraId="190091B7" w14:textId="77777777" w:rsidR="00EB3945" w:rsidRDefault="00BB782A">
            <w:pPr>
              <w:pStyle w:val="TableParagraph"/>
              <w:spacing w:line="234" w:lineRule="exact"/>
              <w:ind w:left="1326"/>
            </w:pPr>
            <w:r>
              <w:t>Pirkimo objekto pavadinimas</w:t>
            </w:r>
          </w:p>
        </w:tc>
        <w:tc>
          <w:tcPr>
            <w:tcW w:w="5016" w:type="dxa"/>
            <w:gridSpan w:val="2"/>
          </w:tcPr>
          <w:p w14:paraId="45E2E3BC" w14:textId="5F8C6941" w:rsidR="00EB3945" w:rsidRDefault="00BB782A" w:rsidP="004E06AD">
            <w:pPr>
              <w:pStyle w:val="TableParagraph"/>
              <w:spacing w:line="234" w:lineRule="exact"/>
              <w:ind w:left="48"/>
              <w:jc w:val="center"/>
            </w:pPr>
            <w:r>
              <w:t>„</w:t>
            </w:r>
            <w:r w:rsidR="000D710B">
              <w:t>PACIENŲ MONITORAVIMO SISTEMA</w:t>
            </w:r>
            <w:r>
              <w:t>“</w:t>
            </w:r>
            <w:r w:rsidR="00F81C41">
              <w:t xml:space="preserve"> pirkimas</w:t>
            </w:r>
          </w:p>
        </w:tc>
      </w:tr>
      <w:tr w:rsidR="00EB3945" w14:paraId="5F13F5E4" w14:textId="77777777" w:rsidTr="00E33FEF">
        <w:trPr>
          <w:trHeight w:val="252"/>
        </w:trPr>
        <w:tc>
          <w:tcPr>
            <w:tcW w:w="4837" w:type="dxa"/>
            <w:gridSpan w:val="2"/>
          </w:tcPr>
          <w:p w14:paraId="4DA11900" w14:textId="77777777" w:rsidR="00EB3945" w:rsidRDefault="00BB782A">
            <w:pPr>
              <w:pStyle w:val="TableParagraph"/>
              <w:spacing w:line="232" w:lineRule="exact"/>
              <w:ind w:left="1166"/>
            </w:pPr>
            <w:r>
              <w:t>RDK paskelbimo data ir numeris</w:t>
            </w:r>
          </w:p>
        </w:tc>
        <w:tc>
          <w:tcPr>
            <w:tcW w:w="5016" w:type="dxa"/>
            <w:gridSpan w:val="2"/>
          </w:tcPr>
          <w:p w14:paraId="3848E207" w14:textId="6A5EB417" w:rsidR="00EB3945" w:rsidRPr="00565DDF" w:rsidRDefault="00F81C41">
            <w:pPr>
              <w:pStyle w:val="TableParagraph"/>
              <w:spacing w:line="232" w:lineRule="exact"/>
              <w:ind w:left="1545"/>
            </w:pPr>
            <w:r w:rsidRPr="00565DDF">
              <w:t>2024-</w:t>
            </w:r>
            <w:r w:rsidR="00E24885" w:rsidRPr="00565DDF">
              <w:t>1</w:t>
            </w:r>
            <w:r w:rsidR="004142DE" w:rsidRPr="00565DDF">
              <w:t>1-21</w:t>
            </w:r>
            <w:r w:rsidR="00BB782A" w:rsidRPr="00565DDF">
              <w:t>, Nr.</w:t>
            </w:r>
            <w:r w:rsidR="004E06AD" w:rsidRPr="00565DDF">
              <w:t xml:space="preserve"> </w:t>
            </w:r>
            <w:r w:rsidR="004142DE" w:rsidRPr="00565DDF">
              <w:t>748058</w:t>
            </w:r>
          </w:p>
        </w:tc>
      </w:tr>
      <w:tr w:rsidR="00EB3945" w14:paraId="6CE7F120" w14:textId="77777777" w:rsidTr="00E33FEF">
        <w:trPr>
          <w:trHeight w:val="253"/>
        </w:trPr>
        <w:tc>
          <w:tcPr>
            <w:tcW w:w="4837" w:type="dxa"/>
            <w:gridSpan w:val="2"/>
          </w:tcPr>
          <w:p w14:paraId="1BCD1362" w14:textId="77777777" w:rsidR="00EB3945" w:rsidRDefault="00BB782A">
            <w:pPr>
              <w:pStyle w:val="TableParagraph"/>
              <w:spacing w:line="234" w:lineRule="exact"/>
              <w:ind w:left="1454"/>
            </w:pPr>
            <w:r>
              <w:t>RDK vykdymo laikotarpis</w:t>
            </w:r>
          </w:p>
        </w:tc>
        <w:tc>
          <w:tcPr>
            <w:tcW w:w="5016" w:type="dxa"/>
            <w:gridSpan w:val="2"/>
          </w:tcPr>
          <w:p w14:paraId="256D4B21" w14:textId="387F8687" w:rsidR="00EB3945" w:rsidRPr="00565DDF" w:rsidRDefault="00BB782A">
            <w:pPr>
              <w:pStyle w:val="TableParagraph"/>
              <w:spacing w:line="234" w:lineRule="exact"/>
              <w:ind w:left="1197"/>
            </w:pPr>
            <w:r w:rsidRPr="00565DDF">
              <w:t>nuo 202</w:t>
            </w:r>
            <w:r w:rsidR="00F81C41" w:rsidRPr="00565DDF">
              <w:t>4-</w:t>
            </w:r>
            <w:r w:rsidR="00E24885" w:rsidRPr="00565DDF">
              <w:t>1</w:t>
            </w:r>
            <w:r w:rsidR="004142DE" w:rsidRPr="00565DDF">
              <w:t>1-21</w:t>
            </w:r>
            <w:r w:rsidRPr="00565DDF">
              <w:t xml:space="preserve"> iki 202</w:t>
            </w:r>
            <w:r w:rsidR="00F81C41" w:rsidRPr="00565DDF">
              <w:t>4-</w:t>
            </w:r>
            <w:r w:rsidR="00E24885" w:rsidRPr="00565DDF">
              <w:t>1</w:t>
            </w:r>
            <w:r w:rsidR="00565DDF" w:rsidRPr="00565DDF">
              <w:t>1-29</w:t>
            </w:r>
          </w:p>
        </w:tc>
      </w:tr>
      <w:tr w:rsidR="00EB3945" w14:paraId="30AA7C10" w14:textId="77777777" w:rsidTr="00E33FEF">
        <w:trPr>
          <w:trHeight w:val="251"/>
        </w:trPr>
        <w:tc>
          <w:tcPr>
            <w:tcW w:w="4837" w:type="dxa"/>
            <w:gridSpan w:val="2"/>
          </w:tcPr>
          <w:p w14:paraId="191A450D" w14:textId="77777777" w:rsidR="00EB3945" w:rsidRDefault="00BB782A">
            <w:pPr>
              <w:pStyle w:val="TableParagraph"/>
              <w:spacing w:line="232" w:lineRule="exact"/>
              <w:ind w:left="1547"/>
            </w:pPr>
            <w:r>
              <w:t>RDK vykdyta šiuo būdu</w:t>
            </w:r>
          </w:p>
        </w:tc>
        <w:tc>
          <w:tcPr>
            <w:tcW w:w="5016" w:type="dxa"/>
            <w:gridSpan w:val="2"/>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E33FEF">
        <w:trPr>
          <w:trHeight w:val="254"/>
        </w:trPr>
        <w:tc>
          <w:tcPr>
            <w:tcW w:w="9853" w:type="dxa"/>
            <w:gridSpan w:val="4"/>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E33FEF">
        <w:trPr>
          <w:trHeight w:val="505"/>
        </w:trPr>
        <w:tc>
          <w:tcPr>
            <w:tcW w:w="4837" w:type="dxa"/>
            <w:gridSpan w:val="2"/>
          </w:tcPr>
          <w:p w14:paraId="053FB958" w14:textId="77777777" w:rsidR="00EB3945" w:rsidRDefault="00BB782A">
            <w:pPr>
              <w:pStyle w:val="TableParagraph"/>
              <w:spacing w:line="246" w:lineRule="exact"/>
              <w:ind w:left="190" w:right="148"/>
              <w:jc w:val="center"/>
            </w:pPr>
            <w:r>
              <w:t>Atsakymus, pasiūlymus ar pastabas CVP IS pateikusių</w:t>
            </w:r>
          </w:p>
          <w:p w14:paraId="78B60F13" w14:textId="77777777" w:rsidR="00EB3945" w:rsidRDefault="00BB782A">
            <w:pPr>
              <w:pStyle w:val="TableParagraph"/>
              <w:spacing w:line="240" w:lineRule="exact"/>
              <w:ind w:left="190" w:right="147"/>
              <w:jc w:val="center"/>
            </w:pPr>
            <w:r>
              <w:t>dalyvių skaičius</w:t>
            </w:r>
          </w:p>
        </w:tc>
        <w:tc>
          <w:tcPr>
            <w:tcW w:w="5016" w:type="dxa"/>
            <w:gridSpan w:val="2"/>
          </w:tcPr>
          <w:p w14:paraId="7B6D4F40" w14:textId="57B363EF" w:rsidR="00EB3945" w:rsidRDefault="000D710B">
            <w:pPr>
              <w:pStyle w:val="TableParagraph"/>
              <w:spacing w:line="247" w:lineRule="exact"/>
              <w:ind w:left="10"/>
              <w:jc w:val="center"/>
            </w:pPr>
            <w:r>
              <w:t>1</w:t>
            </w:r>
          </w:p>
        </w:tc>
      </w:tr>
      <w:tr w:rsidR="00EB3945" w14:paraId="19D44268" w14:textId="77777777" w:rsidTr="00E33FEF">
        <w:trPr>
          <w:trHeight w:val="506"/>
        </w:trPr>
        <w:tc>
          <w:tcPr>
            <w:tcW w:w="9853" w:type="dxa"/>
            <w:gridSpan w:val="4"/>
          </w:tcPr>
          <w:p w14:paraId="568A7C6D" w14:textId="77777777" w:rsidR="00EB3945" w:rsidRDefault="00BB782A">
            <w:pPr>
              <w:pStyle w:val="TableParagraph"/>
              <w:spacing w:before="2" w:line="252" w:lineRule="exact"/>
              <w:ind w:left="2625" w:right="194" w:hanging="2444"/>
              <w:rPr>
                <w:b/>
              </w:rPr>
            </w:pPr>
            <w:r>
              <w:rPr>
                <w:b/>
              </w:rPr>
              <w:t>TIEKĖJŲ SIŪLOMI PAKEITIMAI IR PERKANČIOSIOS ORGANIZACIJOS PRIIMTI SPRENDIMAI DĖL PATEIKTŲ SIŪLYMŲ IR REKOMENDACIJŲ</w:t>
            </w:r>
          </w:p>
        </w:tc>
      </w:tr>
      <w:tr w:rsidR="00EB3945" w14:paraId="15CB07CC" w14:textId="77777777" w:rsidTr="00E33FEF">
        <w:trPr>
          <w:trHeight w:val="251"/>
        </w:trPr>
        <w:tc>
          <w:tcPr>
            <w:tcW w:w="4837" w:type="dxa"/>
            <w:gridSpan w:val="2"/>
          </w:tcPr>
          <w:p w14:paraId="7F045D54" w14:textId="77777777" w:rsidR="00EB3945" w:rsidRDefault="00BB782A">
            <w:pPr>
              <w:pStyle w:val="TableParagraph"/>
              <w:spacing w:line="232" w:lineRule="exact"/>
              <w:ind w:left="1434"/>
            </w:pPr>
            <w:r>
              <w:t>Tiekėjo siūlomi pakeitimai</w:t>
            </w:r>
          </w:p>
        </w:tc>
        <w:tc>
          <w:tcPr>
            <w:tcW w:w="5016" w:type="dxa"/>
            <w:gridSpan w:val="2"/>
          </w:tcPr>
          <w:p w14:paraId="657D5FA4" w14:textId="77777777" w:rsidR="00EB3945" w:rsidRDefault="00BB782A">
            <w:pPr>
              <w:pStyle w:val="TableParagraph"/>
              <w:spacing w:line="232" w:lineRule="exact"/>
              <w:ind w:left="835"/>
            </w:pPr>
            <w:r>
              <w:t>Perkančiosios organizacijos sprendimas</w:t>
            </w:r>
          </w:p>
        </w:tc>
      </w:tr>
      <w:tr w:rsidR="00EB3945" w14:paraId="70A41E2D" w14:textId="77777777" w:rsidTr="00E33FEF">
        <w:trPr>
          <w:trHeight w:val="1065"/>
        </w:trPr>
        <w:tc>
          <w:tcPr>
            <w:tcW w:w="4837" w:type="dxa"/>
            <w:gridSpan w:val="2"/>
          </w:tcPr>
          <w:p w14:paraId="00DCC166" w14:textId="0B4D9123" w:rsidR="000D710B" w:rsidRPr="000D710B" w:rsidRDefault="000D710B" w:rsidP="000D710B">
            <w:pPr>
              <w:pStyle w:val="TableParagraph"/>
              <w:spacing w:line="252" w:lineRule="exact"/>
              <w:ind w:left="164" w:right="117" w:hanging="2"/>
              <w:jc w:val="both"/>
              <w:rPr>
                <w:b/>
                <w:bCs/>
                <w:i/>
                <w:iCs/>
              </w:rPr>
            </w:pPr>
            <w:r>
              <w:t xml:space="preserve">Į klausimą </w:t>
            </w:r>
            <w:r w:rsidRPr="000D710B">
              <w:rPr>
                <w:b/>
                <w:bCs/>
                <w:i/>
                <w:iCs/>
              </w:rPr>
              <w:t>„Ar tikslinga pirkimo objektą skaidyti į atskiras pirkimo objekto dalis?</w:t>
            </w:r>
          </w:p>
          <w:p w14:paraId="2FF41E67" w14:textId="77777777" w:rsidR="000D710B" w:rsidRPr="000D710B" w:rsidRDefault="000D710B" w:rsidP="000D710B">
            <w:pPr>
              <w:pStyle w:val="TableParagraph"/>
              <w:spacing w:line="252" w:lineRule="exact"/>
              <w:ind w:left="164" w:right="117" w:hanging="2"/>
              <w:jc w:val="both"/>
              <w:rPr>
                <w:b/>
                <w:bCs/>
                <w:i/>
                <w:iCs/>
              </w:rPr>
            </w:pPr>
            <w:r w:rsidRPr="000D710B">
              <w:rPr>
                <w:b/>
                <w:bCs/>
                <w:i/>
                <w:iCs/>
              </w:rPr>
              <w:t>-Jeigu, Jūsų nuomone, techninės specifikacijos projekte nurodytas pirkimo objektas turėtų būti skaidomas į dalis, prašome nurodyti, kaip pirkimo objektas turėtų būti skaidomas į pirkimo dalis ir pateikti tokio skaidymo argumentus.</w:t>
            </w:r>
          </w:p>
          <w:p w14:paraId="22505DC6" w14:textId="0470191F" w:rsidR="00EB3945" w:rsidRDefault="000D710B" w:rsidP="000D710B">
            <w:pPr>
              <w:pStyle w:val="TableParagraph"/>
              <w:spacing w:line="252" w:lineRule="exact"/>
              <w:ind w:left="164" w:right="117" w:hanging="2"/>
              <w:jc w:val="both"/>
            </w:pPr>
            <w:r w:rsidRPr="000D710B">
              <w:rPr>
                <w:b/>
                <w:bCs/>
                <w:i/>
                <w:iCs/>
              </w:rPr>
              <w:t>-Jeigu, Jūsų nuomone, techninės specifikacijos projekte nurodytas pirkimo objektas neturėtų būti skaidomas, prašome nurodyti to neskaidymo argumentus.“</w:t>
            </w:r>
            <w:r>
              <w:t xml:space="preserve">, dalyvis atsakė </w:t>
            </w:r>
            <w:r w:rsidRPr="000D710B">
              <w:rPr>
                <w:i/>
                <w:iCs/>
              </w:rPr>
              <w:t>„Skaidyti pirkimo dalis nėra prasmės, nes centrinė monitoravimo stotis yra neatsiejama skyriaus su gyvybinių funkcijų monitoriais dalis. Taip pat įrangos įsigijimas tiek iš ekonominės, tiek ir iš techninės pusės yra lengviau įgyvendinamas ir perkančiajai organizacija, ir įrangos tiekėjams“.</w:t>
            </w:r>
          </w:p>
        </w:tc>
        <w:tc>
          <w:tcPr>
            <w:tcW w:w="5016" w:type="dxa"/>
            <w:gridSpan w:val="2"/>
          </w:tcPr>
          <w:p w14:paraId="002A44F5" w14:textId="13B34ADB" w:rsidR="00274254" w:rsidRDefault="006A3DF0" w:rsidP="009C75A9">
            <w:pPr>
              <w:tabs>
                <w:tab w:val="left" w:pos="473"/>
              </w:tabs>
              <w:jc w:val="center"/>
            </w:pPr>
            <w:r>
              <w:t>Perkančioji organizacija pirkimo objekto neskaidys.</w:t>
            </w:r>
          </w:p>
        </w:tc>
      </w:tr>
      <w:tr w:rsidR="000D710B" w14:paraId="5A643D88" w14:textId="77777777" w:rsidTr="00E33FEF">
        <w:trPr>
          <w:trHeight w:val="1065"/>
        </w:trPr>
        <w:tc>
          <w:tcPr>
            <w:tcW w:w="4837" w:type="dxa"/>
            <w:gridSpan w:val="2"/>
          </w:tcPr>
          <w:p w14:paraId="1A7A66A9" w14:textId="7885077D" w:rsidR="000D710B" w:rsidRPr="000D710B" w:rsidRDefault="000D710B" w:rsidP="000D710B">
            <w:pPr>
              <w:pStyle w:val="TableParagraph"/>
              <w:spacing w:line="252" w:lineRule="exact"/>
              <w:ind w:left="164" w:right="117" w:hanging="2"/>
              <w:jc w:val="both"/>
              <w:rPr>
                <w:b/>
                <w:bCs/>
                <w:i/>
                <w:iCs/>
              </w:rPr>
            </w:pPr>
            <w:r>
              <w:t xml:space="preserve">Į klausimą </w:t>
            </w:r>
            <w:r w:rsidRPr="000D710B">
              <w:rPr>
                <w:b/>
                <w:bCs/>
                <w:i/>
                <w:iCs/>
              </w:rPr>
              <w:t>„Numatytas prekių pristatymo terminas – Tiekėjas Prekes įsipareigoja pristatyti ne vėliau kaip per 90 (devyniasdešimt) kalendorinių dienų nuo Sutarties įsigaliojimo dienos. Ar toks terminas pakankamas (per ilgas, per trumpas) prekių pristatymui?</w:t>
            </w:r>
          </w:p>
          <w:p w14:paraId="78631A12" w14:textId="5A4F0855" w:rsidR="000D710B" w:rsidRDefault="000D710B" w:rsidP="000D710B">
            <w:pPr>
              <w:pStyle w:val="TableParagraph"/>
              <w:spacing w:line="252" w:lineRule="exact"/>
              <w:ind w:left="164" w:right="117" w:hanging="2"/>
              <w:jc w:val="both"/>
            </w:pPr>
            <w:r w:rsidRPr="000D710B">
              <w:rPr>
                <w:b/>
                <w:bCs/>
                <w:i/>
                <w:iCs/>
              </w:rPr>
              <w:t>Jei ne, koks Jūsų manymu būtų pakankamas ir kodėl?“</w:t>
            </w:r>
            <w:r>
              <w:t xml:space="preserve"> dalyvis atsakė </w:t>
            </w:r>
            <w:r w:rsidRPr="000D710B">
              <w:rPr>
                <w:i/>
                <w:iCs/>
              </w:rPr>
              <w:t>„Taip, šiuo metu terminas pakankamas, tačiau siekiant išvengti nesklandumų, siūlytume į sutarties projektą įsitraukti įrangos pristatymo termino pratęsimo galimybę 30 d.“</w:t>
            </w:r>
          </w:p>
        </w:tc>
        <w:tc>
          <w:tcPr>
            <w:tcW w:w="5016" w:type="dxa"/>
            <w:gridSpan w:val="2"/>
          </w:tcPr>
          <w:p w14:paraId="0CEC256B" w14:textId="34919E24" w:rsidR="000D710B" w:rsidRDefault="006A3DF0" w:rsidP="009C75A9">
            <w:pPr>
              <w:tabs>
                <w:tab w:val="left" w:pos="473"/>
              </w:tabs>
              <w:jc w:val="center"/>
            </w:pPr>
            <w:r w:rsidRPr="006A3DF0">
              <w:t xml:space="preserve">Perkančioji organizacija </w:t>
            </w:r>
            <w:r>
              <w:t>prekių pristatymo termino nekeis</w:t>
            </w:r>
            <w:r w:rsidRPr="006A3DF0">
              <w:t>.</w:t>
            </w:r>
          </w:p>
        </w:tc>
      </w:tr>
      <w:tr w:rsidR="0035585D" w14:paraId="3E8BF11B" w14:textId="77777777" w:rsidTr="00E33FEF">
        <w:trPr>
          <w:trHeight w:val="1065"/>
        </w:trPr>
        <w:tc>
          <w:tcPr>
            <w:tcW w:w="4837" w:type="dxa"/>
            <w:gridSpan w:val="2"/>
          </w:tcPr>
          <w:p w14:paraId="7C220A25" w14:textId="240BF93B" w:rsidR="0035585D" w:rsidRDefault="0035585D" w:rsidP="0035585D">
            <w:pPr>
              <w:pStyle w:val="TableParagraph"/>
              <w:spacing w:line="252" w:lineRule="exact"/>
              <w:ind w:left="164" w:right="117" w:hanging="2"/>
              <w:jc w:val="both"/>
            </w:pPr>
            <w:r>
              <w:t xml:space="preserve">Į klausimą </w:t>
            </w:r>
            <w:r w:rsidRPr="0035585D">
              <w:rPr>
                <w:b/>
                <w:bCs/>
                <w:i/>
                <w:iCs/>
              </w:rPr>
              <w:t>„Jeigu Jūsų siūlomos prekės apima daugiau funkcijų ar turi kitų privalumų, prašome nurodyti kokių.“</w:t>
            </w:r>
            <w:r>
              <w:t xml:space="preserve"> dalyvis atsakė </w:t>
            </w:r>
            <w:r w:rsidRPr="0035585D">
              <w:rPr>
                <w:i/>
                <w:iCs/>
              </w:rPr>
              <w:t>„Gamintojas savo įrangos gamyboje visą elektros energiją gauna tik iš atsinaujinančių šaltinių. Galimybė rodyti spalvotą animacinę paciento vizualizaciją, kuri atspindi paciento būklę realiuoju laiku.“</w:t>
            </w:r>
          </w:p>
        </w:tc>
        <w:tc>
          <w:tcPr>
            <w:tcW w:w="5016" w:type="dxa"/>
            <w:gridSpan w:val="2"/>
          </w:tcPr>
          <w:p w14:paraId="40EC2673" w14:textId="662F0D3A" w:rsidR="0035585D" w:rsidRDefault="0035585D" w:rsidP="009C75A9">
            <w:pPr>
              <w:tabs>
                <w:tab w:val="left" w:pos="473"/>
              </w:tabs>
              <w:jc w:val="center"/>
            </w:pPr>
          </w:p>
        </w:tc>
      </w:tr>
      <w:tr w:rsidR="0010758B" w14:paraId="4D12B91F" w14:textId="77777777" w:rsidTr="00E33FEF">
        <w:trPr>
          <w:trHeight w:val="1065"/>
        </w:trPr>
        <w:tc>
          <w:tcPr>
            <w:tcW w:w="4837" w:type="dxa"/>
            <w:gridSpan w:val="2"/>
          </w:tcPr>
          <w:p w14:paraId="37CB41A1" w14:textId="77777777" w:rsidR="0010758B" w:rsidRPr="008E017B" w:rsidRDefault="0010758B" w:rsidP="0010758B">
            <w:pPr>
              <w:pStyle w:val="TableParagraph"/>
              <w:spacing w:line="252" w:lineRule="exact"/>
              <w:ind w:left="164" w:right="117" w:hanging="2"/>
              <w:jc w:val="both"/>
              <w:rPr>
                <w:i/>
                <w:iCs/>
              </w:rPr>
            </w:pPr>
            <w:r>
              <w:t xml:space="preserve">Į klausimą </w:t>
            </w:r>
            <w:r w:rsidRPr="008E017B">
              <w:rPr>
                <w:b/>
                <w:bCs/>
                <w:i/>
                <w:iCs/>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w:t>
            </w:r>
            <w:r>
              <w:t xml:space="preserve"> dalyvis atsakė „</w:t>
            </w:r>
            <w:r w:rsidRPr="008E017B">
              <w:rPr>
                <w:i/>
                <w:iCs/>
              </w:rPr>
              <w:t xml:space="preserve">Papildomai rekomenduotume įtraukti: </w:t>
            </w:r>
          </w:p>
          <w:p w14:paraId="0BA197EE" w14:textId="77777777" w:rsidR="0010758B" w:rsidRPr="008E017B" w:rsidRDefault="0010758B" w:rsidP="0010758B">
            <w:pPr>
              <w:pStyle w:val="TableParagraph"/>
              <w:spacing w:line="252" w:lineRule="exact"/>
              <w:ind w:left="164" w:right="117" w:hanging="2"/>
              <w:jc w:val="both"/>
              <w:rPr>
                <w:i/>
                <w:iCs/>
              </w:rPr>
            </w:pPr>
            <w:r w:rsidRPr="008E017B">
              <w:rPr>
                <w:i/>
                <w:iCs/>
              </w:rPr>
              <w:t xml:space="preserve">T1 Monitoriaus matuojamų parametrų atminties trukmė (val.) </w:t>
            </w:r>
          </w:p>
          <w:p w14:paraId="514E4227" w14:textId="77777777" w:rsidR="0010758B" w:rsidRPr="008E017B" w:rsidRDefault="0010758B" w:rsidP="0010758B">
            <w:pPr>
              <w:pStyle w:val="TableParagraph"/>
              <w:spacing w:line="252" w:lineRule="exact"/>
              <w:ind w:left="164" w:right="117" w:hanging="2"/>
              <w:jc w:val="both"/>
              <w:rPr>
                <w:i/>
                <w:iCs/>
              </w:rPr>
            </w:pPr>
            <w:r w:rsidRPr="008E017B">
              <w:rPr>
                <w:i/>
                <w:iCs/>
              </w:rPr>
              <w:t>T2 Prieširdžių virpėjimo monitoravimas</w:t>
            </w:r>
          </w:p>
          <w:p w14:paraId="424CB0F4" w14:textId="77777777" w:rsidR="0010758B" w:rsidRPr="008E017B" w:rsidRDefault="0010758B" w:rsidP="0010758B">
            <w:pPr>
              <w:pStyle w:val="TableParagraph"/>
              <w:spacing w:line="252" w:lineRule="exact"/>
              <w:ind w:left="164" w:right="117" w:hanging="2"/>
              <w:jc w:val="both"/>
              <w:rPr>
                <w:i/>
                <w:iCs/>
              </w:rPr>
            </w:pPr>
            <w:r w:rsidRPr="008E017B">
              <w:rPr>
                <w:i/>
                <w:iCs/>
              </w:rPr>
              <w:t>T3 Chemiškai kietintas, braižymams ir užkratams atsparus transportinio modulio ekrano stiklas „Gorilla“ arba lygiavertis</w:t>
            </w:r>
          </w:p>
          <w:p w14:paraId="132D51DE" w14:textId="77777777" w:rsidR="0010758B" w:rsidRPr="008E017B" w:rsidRDefault="0010758B" w:rsidP="0010758B">
            <w:pPr>
              <w:pStyle w:val="TableParagraph"/>
              <w:spacing w:line="252" w:lineRule="exact"/>
              <w:ind w:left="164" w:right="117" w:hanging="2"/>
              <w:jc w:val="both"/>
              <w:rPr>
                <w:i/>
                <w:iCs/>
              </w:rPr>
            </w:pPr>
            <w:r w:rsidRPr="008E017B">
              <w:rPr>
                <w:i/>
                <w:iCs/>
              </w:rPr>
              <w:lastRenderedPageBreak/>
              <w:t>T4 Galimybė rodyti spalvotą animacinę paciento vizualizaciją, kuri atspindi paciento būklę realiuoju laiku</w:t>
            </w:r>
          </w:p>
          <w:p w14:paraId="4CAA613A" w14:textId="77777777" w:rsidR="0010758B" w:rsidRPr="008E017B" w:rsidRDefault="0010758B" w:rsidP="0010758B">
            <w:pPr>
              <w:pStyle w:val="TableParagraph"/>
              <w:spacing w:line="252" w:lineRule="exact"/>
              <w:ind w:left="164" w:right="117" w:hanging="2"/>
              <w:jc w:val="both"/>
              <w:rPr>
                <w:i/>
                <w:iCs/>
              </w:rPr>
            </w:pPr>
            <w:r w:rsidRPr="008E017B">
              <w:rPr>
                <w:i/>
                <w:iCs/>
              </w:rPr>
              <w:t>T5 Gamintojas savo įrangos gamyboje visą elektros energiją gauna tik iš atsinaujinančių šaltinių</w:t>
            </w:r>
          </w:p>
          <w:p w14:paraId="3EA0963B" w14:textId="3F60D506" w:rsidR="0010758B" w:rsidRDefault="0010758B" w:rsidP="0010758B">
            <w:pPr>
              <w:pStyle w:val="TableParagraph"/>
              <w:spacing w:line="252" w:lineRule="exact"/>
              <w:ind w:left="164" w:right="117" w:hanging="2"/>
              <w:jc w:val="both"/>
            </w:pPr>
            <w:r w:rsidRPr="008E017B">
              <w:rPr>
                <w:i/>
                <w:iCs/>
              </w:rPr>
              <w:t>T6 Garantija 60 mėnesių“</w:t>
            </w:r>
          </w:p>
        </w:tc>
        <w:tc>
          <w:tcPr>
            <w:tcW w:w="5016" w:type="dxa"/>
            <w:gridSpan w:val="2"/>
          </w:tcPr>
          <w:p w14:paraId="31B021F0" w14:textId="467C00EF" w:rsidR="0010758B" w:rsidRDefault="006E6AFD" w:rsidP="0010758B">
            <w:pPr>
              <w:tabs>
                <w:tab w:val="left" w:pos="473"/>
              </w:tabs>
              <w:jc w:val="center"/>
            </w:pPr>
            <w:r>
              <w:lastRenderedPageBreak/>
              <w:t>Perkančioji organizacija rinksis ekonominio naudingumo vertinimo kriterijus</w:t>
            </w:r>
          </w:p>
        </w:tc>
      </w:tr>
      <w:tr w:rsidR="0010758B" w14:paraId="2662E367" w14:textId="77777777" w:rsidTr="00E33FEF">
        <w:trPr>
          <w:trHeight w:val="1065"/>
        </w:trPr>
        <w:tc>
          <w:tcPr>
            <w:tcW w:w="4837" w:type="dxa"/>
            <w:gridSpan w:val="2"/>
          </w:tcPr>
          <w:p w14:paraId="368874BB" w14:textId="0BDC3366" w:rsidR="0010758B" w:rsidRDefault="0010758B" w:rsidP="0010758B">
            <w:pPr>
              <w:pStyle w:val="Default"/>
              <w:ind w:left="164" w:right="225"/>
              <w:jc w:val="both"/>
            </w:pPr>
            <w:r>
              <w:rPr>
                <w:sz w:val="22"/>
                <w:szCs w:val="22"/>
              </w:rPr>
              <w:t xml:space="preserve">Į klausimą </w:t>
            </w:r>
            <w:r w:rsidRPr="0010758B">
              <w:rPr>
                <w:b/>
                <w:bCs/>
                <w:sz w:val="22"/>
                <w:szCs w:val="22"/>
              </w:rPr>
              <w:t xml:space="preserve">„Jei perkančioji organizacija planuojamam pirkimui taikytų aplinkos apsaugos kriterijus (žaliųjų pirkimų reikalavimus) nustatytus pagal Lietuvos Respublikos aplinkos ministro 2022 m. gruodžio 13 d. įsakymu Nr. D1-401 patvirtintą „Aplinkos apsaugos kriterijų taikymo, vykdant žaliuosius pirkimus, tvarkos aprašo“ 4.4.4 papunktį: </w:t>
            </w:r>
            <w:r w:rsidRPr="0010758B">
              <w:rPr>
                <w:b/>
                <w:bCs/>
                <w:i/>
                <w:iCs/>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Pr="0010758B">
              <w:rPr>
                <w:b/>
                <w:bCs/>
                <w:sz w:val="22"/>
                <w:szCs w:val="22"/>
              </w:rPr>
              <w:t>Ar toks nustatytas kriterijus būtų tinkamas?</w:t>
            </w:r>
            <w:r>
              <w:rPr>
                <w:b/>
                <w:bCs/>
                <w:sz w:val="22"/>
                <w:szCs w:val="22"/>
              </w:rPr>
              <w:t>“</w:t>
            </w:r>
            <w:r>
              <w:rPr>
                <w:sz w:val="22"/>
                <w:szCs w:val="22"/>
              </w:rPr>
              <w:t xml:space="preserve"> dalyvis atsakė </w:t>
            </w:r>
            <w:r w:rsidRPr="0010758B">
              <w:rPr>
                <w:i/>
                <w:iCs/>
                <w:sz w:val="22"/>
                <w:szCs w:val="22"/>
              </w:rPr>
              <w:t>„Taip, tinkamas“.</w:t>
            </w:r>
          </w:p>
        </w:tc>
        <w:tc>
          <w:tcPr>
            <w:tcW w:w="5016" w:type="dxa"/>
            <w:gridSpan w:val="2"/>
          </w:tcPr>
          <w:p w14:paraId="2BF30DBD" w14:textId="087D85CF" w:rsidR="0010758B" w:rsidRDefault="006A3DF0" w:rsidP="0010758B">
            <w:pPr>
              <w:tabs>
                <w:tab w:val="left" w:pos="473"/>
              </w:tabs>
              <w:jc w:val="center"/>
            </w:pPr>
            <w:r w:rsidRPr="006A3DF0">
              <w:t xml:space="preserve">Perkančioji organizacija </w:t>
            </w:r>
            <w:r>
              <w:t>taikys  minėtus aplinkos apsaugos kriterijus.</w:t>
            </w:r>
          </w:p>
        </w:tc>
      </w:tr>
      <w:tr w:rsidR="002C0ED7" w14:paraId="06863998" w14:textId="77777777" w:rsidTr="00E33FEF">
        <w:trPr>
          <w:trHeight w:val="366"/>
        </w:trPr>
        <w:tc>
          <w:tcPr>
            <w:tcW w:w="9853" w:type="dxa"/>
            <w:gridSpan w:val="4"/>
          </w:tcPr>
          <w:p w14:paraId="115860CC" w14:textId="61FDC7B8" w:rsidR="002C0ED7" w:rsidRPr="002C0ED7" w:rsidRDefault="002C0ED7" w:rsidP="0010758B">
            <w:pPr>
              <w:tabs>
                <w:tab w:val="left" w:pos="473"/>
              </w:tabs>
              <w:jc w:val="center"/>
              <w:rPr>
                <w:b/>
                <w:bCs/>
              </w:rPr>
            </w:pPr>
            <w:r w:rsidRPr="002C0ED7">
              <w:rPr>
                <w:b/>
                <w:bCs/>
              </w:rPr>
              <w:t>Tiekėjų pastabos ir siūlomi pakeitimai Techninių specifikacijų projektui</w:t>
            </w:r>
          </w:p>
        </w:tc>
      </w:tr>
      <w:tr w:rsidR="002C0ED7" w14:paraId="2E884C37" w14:textId="77777777" w:rsidTr="006169CB">
        <w:trPr>
          <w:trHeight w:val="573"/>
        </w:trPr>
        <w:tc>
          <w:tcPr>
            <w:tcW w:w="1576" w:type="dxa"/>
            <w:tcBorders>
              <w:top w:val="single" w:sz="8" w:space="0" w:color="000000"/>
            </w:tcBorders>
          </w:tcPr>
          <w:p w14:paraId="67297E59" w14:textId="61B60E35" w:rsidR="002C0ED7" w:rsidRDefault="002C0ED7" w:rsidP="00E33FEF">
            <w:pPr>
              <w:pStyle w:val="Default"/>
              <w:ind w:left="164" w:right="225"/>
              <w:jc w:val="center"/>
              <w:rPr>
                <w:sz w:val="22"/>
                <w:szCs w:val="22"/>
              </w:rPr>
            </w:pPr>
            <w:r>
              <w:rPr>
                <w:b/>
                <w:sz w:val="16"/>
              </w:rPr>
              <w:t>Techninės specifikacijos punktas</w:t>
            </w:r>
          </w:p>
        </w:tc>
        <w:tc>
          <w:tcPr>
            <w:tcW w:w="3261" w:type="dxa"/>
            <w:tcBorders>
              <w:top w:val="single" w:sz="8" w:space="0" w:color="000000"/>
            </w:tcBorders>
          </w:tcPr>
          <w:p w14:paraId="0BAFFD16" w14:textId="204C00B7" w:rsidR="002C0ED7" w:rsidRDefault="002C0ED7" w:rsidP="00E33FEF">
            <w:pPr>
              <w:pStyle w:val="Default"/>
              <w:ind w:left="164" w:right="225"/>
              <w:jc w:val="center"/>
              <w:rPr>
                <w:sz w:val="22"/>
                <w:szCs w:val="22"/>
              </w:rPr>
            </w:pPr>
            <w:r w:rsidRPr="00E33FEF">
              <w:rPr>
                <w:b/>
                <w:sz w:val="22"/>
                <w:szCs w:val="22"/>
              </w:rPr>
              <w:t>Reikalaujamas parametras</w:t>
            </w:r>
          </w:p>
        </w:tc>
        <w:tc>
          <w:tcPr>
            <w:tcW w:w="2507" w:type="dxa"/>
            <w:tcBorders>
              <w:top w:val="single" w:sz="8" w:space="0" w:color="000000"/>
            </w:tcBorders>
          </w:tcPr>
          <w:p w14:paraId="7F4A36CE" w14:textId="1EC430D1" w:rsidR="002C0ED7" w:rsidRDefault="002C0ED7" w:rsidP="00E33FEF">
            <w:pPr>
              <w:tabs>
                <w:tab w:val="left" w:pos="473"/>
              </w:tabs>
              <w:jc w:val="center"/>
            </w:pPr>
            <w:r>
              <w:rPr>
                <w:b/>
              </w:rPr>
              <w:t>Tiekėjo siūlomas pakeitimas</w:t>
            </w:r>
          </w:p>
        </w:tc>
        <w:tc>
          <w:tcPr>
            <w:tcW w:w="2509" w:type="dxa"/>
            <w:tcBorders>
              <w:top w:val="single" w:sz="8" w:space="0" w:color="000000"/>
            </w:tcBorders>
          </w:tcPr>
          <w:p w14:paraId="798CEDB6" w14:textId="67918E93" w:rsidR="002C0ED7" w:rsidRDefault="002C0ED7" w:rsidP="00E33FEF">
            <w:pPr>
              <w:tabs>
                <w:tab w:val="left" w:pos="473"/>
              </w:tabs>
              <w:jc w:val="center"/>
            </w:pPr>
            <w:r>
              <w:rPr>
                <w:b/>
              </w:rPr>
              <w:t>Perkančiosios organizacijos sprendimas</w:t>
            </w:r>
          </w:p>
        </w:tc>
      </w:tr>
      <w:tr w:rsidR="00E33FEF" w14:paraId="340F3FAA" w14:textId="77777777" w:rsidTr="00363A5E">
        <w:trPr>
          <w:trHeight w:val="578"/>
        </w:trPr>
        <w:tc>
          <w:tcPr>
            <w:tcW w:w="9853" w:type="dxa"/>
            <w:gridSpan w:val="4"/>
          </w:tcPr>
          <w:p w14:paraId="0FE089B3" w14:textId="5FA4616C" w:rsidR="00E33FEF" w:rsidRPr="006169CB" w:rsidRDefault="006169CB" w:rsidP="002C0ED7">
            <w:pPr>
              <w:tabs>
                <w:tab w:val="left" w:pos="473"/>
              </w:tabs>
              <w:jc w:val="center"/>
              <w:rPr>
                <w:b/>
                <w:bCs/>
              </w:rPr>
            </w:pPr>
            <w:r w:rsidRPr="006169CB">
              <w:rPr>
                <w:b/>
                <w:bCs/>
              </w:rPr>
              <w:t>1. Modulinis paciento monitorius reanimacijos skyriui</w:t>
            </w:r>
          </w:p>
        </w:tc>
      </w:tr>
      <w:tr w:rsidR="00E33FEF" w14:paraId="5A0CA697" w14:textId="77777777" w:rsidTr="00E33FEF">
        <w:trPr>
          <w:trHeight w:val="1065"/>
        </w:trPr>
        <w:tc>
          <w:tcPr>
            <w:tcW w:w="1576" w:type="dxa"/>
          </w:tcPr>
          <w:p w14:paraId="29FD2757" w14:textId="3B696D5F" w:rsidR="00E33FEF" w:rsidRPr="006169CB" w:rsidRDefault="006169CB" w:rsidP="002C0ED7">
            <w:pPr>
              <w:pStyle w:val="Default"/>
              <w:ind w:left="164" w:right="225"/>
              <w:jc w:val="both"/>
              <w:rPr>
                <w:sz w:val="20"/>
                <w:szCs w:val="20"/>
              </w:rPr>
            </w:pPr>
            <w:r w:rsidRPr="006169CB">
              <w:rPr>
                <w:sz w:val="20"/>
                <w:szCs w:val="20"/>
              </w:rPr>
              <w:t>1.1. Ekranas</w:t>
            </w:r>
          </w:p>
        </w:tc>
        <w:tc>
          <w:tcPr>
            <w:tcW w:w="3261" w:type="dxa"/>
          </w:tcPr>
          <w:p w14:paraId="00EAF2AB" w14:textId="77777777" w:rsidR="006169CB" w:rsidRPr="006169CB" w:rsidRDefault="006169CB" w:rsidP="006169CB">
            <w:pPr>
              <w:pStyle w:val="Default"/>
              <w:ind w:left="164" w:right="225"/>
              <w:jc w:val="both"/>
              <w:rPr>
                <w:sz w:val="20"/>
                <w:szCs w:val="20"/>
              </w:rPr>
            </w:pPr>
            <w:r w:rsidRPr="006169CB">
              <w:rPr>
                <w:sz w:val="20"/>
                <w:szCs w:val="20"/>
              </w:rPr>
              <w:t>1. Talpinio jutiklinio ekrano technologija (angl. capacitive touch screen)</w:t>
            </w:r>
          </w:p>
          <w:p w14:paraId="506C43D1" w14:textId="77777777" w:rsidR="006169CB" w:rsidRPr="006169CB" w:rsidRDefault="006169CB" w:rsidP="006169CB">
            <w:pPr>
              <w:pStyle w:val="Default"/>
              <w:ind w:left="164" w:right="225"/>
              <w:jc w:val="both"/>
              <w:rPr>
                <w:sz w:val="20"/>
                <w:szCs w:val="20"/>
              </w:rPr>
            </w:pPr>
            <w:r w:rsidRPr="006169CB">
              <w:rPr>
                <w:sz w:val="20"/>
                <w:szCs w:val="20"/>
              </w:rPr>
              <w:t>2. Spalvotas, skystųjų kristalų (LCD arba lygiavertis), lietimui jautrus</w:t>
            </w:r>
          </w:p>
          <w:p w14:paraId="64727D85" w14:textId="77777777" w:rsidR="006169CB" w:rsidRPr="006169CB" w:rsidRDefault="006169CB" w:rsidP="006169CB">
            <w:pPr>
              <w:pStyle w:val="Default"/>
              <w:ind w:left="164" w:right="225"/>
              <w:jc w:val="both"/>
              <w:rPr>
                <w:sz w:val="20"/>
                <w:szCs w:val="20"/>
              </w:rPr>
            </w:pPr>
            <w:r w:rsidRPr="006169CB">
              <w:rPr>
                <w:sz w:val="20"/>
                <w:szCs w:val="20"/>
              </w:rPr>
              <w:t>3. Ekrano įstrižainė &gt; 17 colių</w:t>
            </w:r>
          </w:p>
          <w:p w14:paraId="17463F65" w14:textId="77777777" w:rsidR="006169CB" w:rsidRPr="006169CB" w:rsidRDefault="006169CB" w:rsidP="006169CB">
            <w:pPr>
              <w:pStyle w:val="Default"/>
              <w:ind w:left="164" w:right="225"/>
              <w:jc w:val="both"/>
              <w:rPr>
                <w:sz w:val="20"/>
                <w:szCs w:val="20"/>
              </w:rPr>
            </w:pPr>
            <w:r w:rsidRPr="006169CB">
              <w:rPr>
                <w:sz w:val="20"/>
                <w:szCs w:val="20"/>
              </w:rPr>
              <w:t>4. Raiška &gt; (1920 x 1080) taškų</w:t>
            </w:r>
          </w:p>
          <w:p w14:paraId="7CFAC4A1" w14:textId="77777777" w:rsidR="006169CB" w:rsidRPr="006169CB" w:rsidRDefault="006169CB" w:rsidP="006169CB">
            <w:pPr>
              <w:pStyle w:val="Default"/>
              <w:ind w:left="164" w:right="225"/>
              <w:jc w:val="both"/>
              <w:rPr>
                <w:sz w:val="20"/>
                <w:szCs w:val="20"/>
              </w:rPr>
            </w:pPr>
            <w:r w:rsidRPr="006169CB">
              <w:rPr>
                <w:sz w:val="20"/>
                <w:szCs w:val="20"/>
              </w:rPr>
              <w:t>5. Vienu metu ekrane gali būti vaizduojama  &gt; 12 kreivių</w:t>
            </w:r>
          </w:p>
          <w:p w14:paraId="3B564482" w14:textId="77777777" w:rsidR="006169CB" w:rsidRPr="006169CB" w:rsidRDefault="006169CB" w:rsidP="006169CB">
            <w:pPr>
              <w:pStyle w:val="Default"/>
              <w:ind w:left="164" w:right="225"/>
              <w:jc w:val="both"/>
              <w:rPr>
                <w:sz w:val="20"/>
                <w:szCs w:val="20"/>
              </w:rPr>
            </w:pPr>
            <w:r w:rsidRPr="006169CB">
              <w:rPr>
                <w:sz w:val="20"/>
                <w:szCs w:val="20"/>
              </w:rPr>
              <w:t>6. Palaikomos gestų funkcijos</w:t>
            </w:r>
          </w:p>
          <w:p w14:paraId="0E6B099B" w14:textId="778EF7FB" w:rsidR="00E33FEF" w:rsidRPr="006169CB" w:rsidRDefault="006169CB" w:rsidP="006169CB">
            <w:pPr>
              <w:pStyle w:val="Default"/>
              <w:ind w:left="164" w:right="225"/>
              <w:jc w:val="both"/>
              <w:rPr>
                <w:sz w:val="20"/>
                <w:szCs w:val="20"/>
              </w:rPr>
            </w:pPr>
            <w:r w:rsidRPr="006169CB">
              <w:rPr>
                <w:sz w:val="20"/>
                <w:szCs w:val="20"/>
              </w:rPr>
              <w:t>7. Stebėjimo kampas &gt; 1700</w:t>
            </w:r>
          </w:p>
        </w:tc>
        <w:tc>
          <w:tcPr>
            <w:tcW w:w="2507" w:type="dxa"/>
          </w:tcPr>
          <w:p w14:paraId="1E776B1F" w14:textId="641032BB" w:rsidR="00E33FEF" w:rsidRPr="006169CB" w:rsidRDefault="006169CB" w:rsidP="006169CB">
            <w:pPr>
              <w:tabs>
                <w:tab w:val="left" w:pos="473"/>
              </w:tabs>
              <w:ind w:left="135" w:right="93"/>
              <w:jc w:val="both"/>
              <w:rPr>
                <w:sz w:val="20"/>
                <w:szCs w:val="20"/>
              </w:rPr>
            </w:pPr>
            <w:r w:rsidRPr="006169CB">
              <w:rPr>
                <w:sz w:val="20"/>
                <w:szCs w:val="20"/>
              </w:rPr>
              <w:t xml:space="preserve">Gamintojo „Philips“ gyvybinių funkcijų monitoriai neturi </w:t>
            </w:r>
            <w:r w:rsidRPr="006169CB">
              <w:rPr>
                <w:color w:val="FF0000"/>
                <w:sz w:val="20"/>
                <w:szCs w:val="20"/>
              </w:rPr>
              <w:t>„1.1.6 Palaikomos gestų funkcijos“</w:t>
            </w:r>
            <w:r w:rsidRPr="006169CB">
              <w:rPr>
                <w:sz w:val="20"/>
                <w:szCs w:val="20"/>
              </w:rPr>
              <w:t>, reikalavimas riboja konkurenciją. Prašome šį punktą šalinti.</w:t>
            </w:r>
          </w:p>
        </w:tc>
        <w:tc>
          <w:tcPr>
            <w:tcW w:w="2509" w:type="dxa"/>
          </w:tcPr>
          <w:p w14:paraId="3B5C2BE4" w14:textId="043F68CA" w:rsidR="00E33FEF" w:rsidRPr="006169CB" w:rsidRDefault="00BA6DB9" w:rsidP="002C0ED7">
            <w:pPr>
              <w:tabs>
                <w:tab w:val="left" w:pos="473"/>
              </w:tabs>
              <w:jc w:val="center"/>
              <w:rPr>
                <w:sz w:val="20"/>
                <w:szCs w:val="20"/>
              </w:rPr>
            </w:pPr>
            <w:r w:rsidRPr="00BA6DB9">
              <w:rPr>
                <w:sz w:val="20"/>
                <w:szCs w:val="20"/>
              </w:rPr>
              <w:t xml:space="preserve">Perkančioji organizacija </w:t>
            </w:r>
            <w:r>
              <w:rPr>
                <w:sz w:val="20"/>
                <w:szCs w:val="20"/>
              </w:rPr>
              <w:t xml:space="preserve">sutinka su pasiūlymu ir </w:t>
            </w:r>
            <w:r w:rsidRPr="00BA6DB9">
              <w:rPr>
                <w:color w:val="FF0000"/>
                <w:sz w:val="20"/>
                <w:szCs w:val="20"/>
              </w:rPr>
              <w:t>pašalina 1.1.6 punkto reikalavimą.</w:t>
            </w:r>
          </w:p>
        </w:tc>
      </w:tr>
      <w:tr w:rsidR="006169CB" w14:paraId="3D538E1A" w14:textId="77777777" w:rsidTr="00E33FEF">
        <w:trPr>
          <w:trHeight w:val="1065"/>
        </w:trPr>
        <w:tc>
          <w:tcPr>
            <w:tcW w:w="1576" w:type="dxa"/>
          </w:tcPr>
          <w:p w14:paraId="55AA142A" w14:textId="3F59AC78" w:rsidR="006169CB" w:rsidRPr="006169CB" w:rsidRDefault="006169CB" w:rsidP="006169CB">
            <w:pPr>
              <w:pStyle w:val="Default"/>
              <w:ind w:left="164" w:right="225"/>
              <w:jc w:val="both"/>
              <w:rPr>
                <w:sz w:val="20"/>
                <w:szCs w:val="20"/>
              </w:rPr>
            </w:pPr>
            <w:r w:rsidRPr="006169CB">
              <w:rPr>
                <w:sz w:val="20"/>
                <w:szCs w:val="20"/>
              </w:rPr>
              <w:t>1.2. Talpinamų modulių kiekis paciento monitoriuje arba išorinėje modulių stotelėje</w:t>
            </w:r>
          </w:p>
        </w:tc>
        <w:tc>
          <w:tcPr>
            <w:tcW w:w="3261" w:type="dxa"/>
          </w:tcPr>
          <w:p w14:paraId="5924A493" w14:textId="77777777" w:rsidR="006169CB" w:rsidRPr="006169CB" w:rsidRDefault="006169CB" w:rsidP="006169CB">
            <w:pPr>
              <w:ind w:left="139"/>
              <w:contextualSpacing/>
              <w:rPr>
                <w:sz w:val="20"/>
                <w:szCs w:val="20"/>
              </w:rPr>
            </w:pPr>
            <w:r w:rsidRPr="006169CB">
              <w:rPr>
                <w:sz w:val="20"/>
                <w:szCs w:val="20"/>
                <w:u w:val="single"/>
              </w:rPr>
              <w:t>&gt;</w:t>
            </w:r>
            <w:r w:rsidRPr="006169CB">
              <w:rPr>
                <w:sz w:val="20"/>
                <w:szCs w:val="20"/>
              </w:rPr>
              <w:t xml:space="preserve"> 6 pozicijos</w:t>
            </w:r>
          </w:p>
          <w:p w14:paraId="6DCA88DF" w14:textId="77777777" w:rsidR="006169CB" w:rsidRPr="006169CB" w:rsidRDefault="006169CB" w:rsidP="006169CB">
            <w:pPr>
              <w:contextualSpacing/>
              <w:rPr>
                <w:sz w:val="20"/>
                <w:szCs w:val="20"/>
              </w:rPr>
            </w:pPr>
          </w:p>
          <w:p w14:paraId="78D46220" w14:textId="0DF1BB51" w:rsidR="006169CB" w:rsidRPr="006169CB" w:rsidRDefault="006169CB" w:rsidP="006169CB">
            <w:pPr>
              <w:pStyle w:val="Default"/>
              <w:ind w:left="164" w:right="225"/>
              <w:jc w:val="both"/>
              <w:rPr>
                <w:sz w:val="20"/>
                <w:szCs w:val="20"/>
              </w:rPr>
            </w:pPr>
            <w:r w:rsidRPr="006169CB">
              <w:rPr>
                <w:sz w:val="20"/>
                <w:szCs w:val="20"/>
              </w:rPr>
              <w:t>Poreikio pavyzdys: Transportinis paciento monitorius (2 poz.), netiesioginė kalorimetrija (2 poz.), širdies minutinio tūrio matavimas (1-2 poz.), invazinis kraujospūdis (1 poz.)</w:t>
            </w:r>
          </w:p>
        </w:tc>
        <w:tc>
          <w:tcPr>
            <w:tcW w:w="2507" w:type="dxa"/>
          </w:tcPr>
          <w:p w14:paraId="06C561C9" w14:textId="78117473" w:rsidR="006169CB" w:rsidRPr="006169CB" w:rsidRDefault="006169CB" w:rsidP="006169CB">
            <w:pPr>
              <w:tabs>
                <w:tab w:val="left" w:pos="473"/>
              </w:tabs>
              <w:ind w:left="135" w:right="93"/>
              <w:jc w:val="both"/>
              <w:rPr>
                <w:sz w:val="20"/>
                <w:szCs w:val="20"/>
              </w:rPr>
            </w:pPr>
            <w:r w:rsidRPr="006169CB">
              <w:rPr>
                <w:sz w:val="20"/>
                <w:szCs w:val="20"/>
                <w:u w:val="single"/>
              </w:rPr>
              <w:t xml:space="preserve">Gamintojo Philips siūlomi gyvybinių funkcijų monitoriai turi 4 pozicijas, todėl punktas riboja konkurenciją gamintojo atžvilgiu. Prašome punktą </w:t>
            </w:r>
            <w:r w:rsidRPr="006169CB">
              <w:rPr>
                <w:color w:val="FF0000"/>
                <w:sz w:val="20"/>
                <w:szCs w:val="20"/>
                <w:u w:val="single"/>
              </w:rPr>
              <w:t xml:space="preserve">„1.2. </w:t>
            </w:r>
            <w:r w:rsidRPr="006169CB">
              <w:rPr>
                <w:color w:val="FF0000"/>
                <w:sz w:val="20"/>
                <w:szCs w:val="20"/>
              </w:rPr>
              <w:t xml:space="preserve">Talpinamų modulių kiekis paciento monitoriuje arba išorinėje modulių stotelėje &gt; 6 pozicijos“ </w:t>
            </w:r>
            <w:r w:rsidRPr="006169CB">
              <w:rPr>
                <w:sz w:val="20"/>
                <w:szCs w:val="20"/>
              </w:rPr>
              <w:t xml:space="preserve">keisti į </w:t>
            </w:r>
            <w:r w:rsidRPr="006169CB">
              <w:rPr>
                <w:color w:val="0070C0"/>
                <w:sz w:val="20"/>
                <w:szCs w:val="20"/>
              </w:rPr>
              <w:t>„</w:t>
            </w:r>
            <w:r w:rsidRPr="006169CB">
              <w:rPr>
                <w:color w:val="0070C0"/>
                <w:sz w:val="20"/>
                <w:szCs w:val="20"/>
                <w:u w:val="single"/>
              </w:rPr>
              <w:t xml:space="preserve">1.2. </w:t>
            </w:r>
            <w:r w:rsidRPr="006169CB">
              <w:rPr>
                <w:color w:val="0070C0"/>
                <w:sz w:val="20"/>
                <w:szCs w:val="20"/>
              </w:rPr>
              <w:t>Talpinamų modulių kiekis paciento monitoriuje arba išorinėje modulių stotelėje &gt; 4 pozicijos“</w:t>
            </w:r>
          </w:p>
        </w:tc>
        <w:tc>
          <w:tcPr>
            <w:tcW w:w="2509" w:type="dxa"/>
          </w:tcPr>
          <w:p w14:paraId="34FB58AF" w14:textId="137D4BE6" w:rsidR="00363A5E" w:rsidRDefault="00363A5E" w:rsidP="006169CB">
            <w:pPr>
              <w:tabs>
                <w:tab w:val="left" w:pos="473"/>
              </w:tabs>
              <w:jc w:val="center"/>
              <w:rPr>
                <w:sz w:val="20"/>
                <w:szCs w:val="20"/>
              </w:rPr>
            </w:pPr>
            <w:r w:rsidRPr="00363A5E">
              <w:rPr>
                <w:sz w:val="20"/>
                <w:szCs w:val="20"/>
              </w:rPr>
              <w:t>Perkančioji organizacija sutinka su pasiūlymu ir</w:t>
            </w:r>
            <w:r>
              <w:rPr>
                <w:sz w:val="20"/>
                <w:szCs w:val="20"/>
              </w:rPr>
              <w:t xml:space="preserve"> koreguoja reikalavimą:</w:t>
            </w:r>
          </w:p>
          <w:p w14:paraId="5D450EBF" w14:textId="008CCF5A" w:rsidR="006169CB" w:rsidRPr="006169CB" w:rsidRDefault="00363A5E" w:rsidP="006169CB">
            <w:pPr>
              <w:tabs>
                <w:tab w:val="left" w:pos="473"/>
              </w:tabs>
              <w:jc w:val="center"/>
              <w:rPr>
                <w:sz w:val="20"/>
                <w:szCs w:val="20"/>
              </w:rPr>
            </w:pPr>
            <w:r w:rsidRPr="00363A5E">
              <w:rPr>
                <w:color w:val="FF0000"/>
                <w:sz w:val="20"/>
                <w:szCs w:val="20"/>
              </w:rPr>
              <w:t>„1.2. Talpinamų modulių kiekis paciento monitoriuje arba išorinėje modulių stotelėje &gt; 4 pozicijos“</w:t>
            </w:r>
          </w:p>
        </w:tc>
      </w:tr>
      <w:tr w:rsidR="006169CB" w14:paraId="4E6F3D55" w14:textId="77777777" w:rsidTr="00E33FEF">
        <w:trPr>
          <w:trHeight w:val="1065"/>
        </w:trPr>
        <w:tc>
          <w:tcPr>
            <w:tcW w:w="1576" w:type="dxa"/>
          </w:tcPr>
          <w:p w14:paraId="5A9D0818" w14:textId="234A40C5" w:rsidR="006169CB" w:rsidRPr="006169CB" w:rsidRDefault="006169CB" w:rsidP="006169CB">
            <w:pPr>
              <w:pStyle w:val="Default"/>
              <w:ind w:left="164" w:right="225"/>
              <w:jc w:val="both"/>
              <w:rPr>
                <w:sz w:val="20"/>
                <w:szCs w:val="20"/>
              </w:rPr>
            </w:pPr>
            <w:r w:rsidRPr="006169CB">
              <w:rPr>
                <w:sz w:val="20"/>
                <w:szCs w:val="20"/>
              </w:rPr>
              <w:t>1.4. Galimi registruoti parametrai</w:t>
            </w:r>
          </w:p>
        </w:tc>
        <w:tc>
          <w:tcPr>
            <w:tcW w:w="3261" w:type="dxa"/>
          </w:tcPr>
          <w:p w14:paraId="6B995E35" w14:textId="77777777" w:rsidR="006169CB" w:rsidRPr="006169CB" w:rsidRDefault="006169CB" w:rsidP="006169CB">
            <w:pPr>
              <w:ind w:left="139"/>
              <w:rPr>
                <w:sz w:val="20"/>
                <w:szCs w:val="20"/>
              </w:rPr>
            </w:pPr>
            <w:r w:rsidRPr="006169CB">
              <w:rPr>
                <w:sz w:val="20"/>
                <w:szCs w:val="20"/>
              </w:rPr>
              <w:t xml:space="preserve">EKG, RESP, SpO₂, NIBP, TEMP, IBP, C.O.; </w:t>
            </w:r>
          </w:p>
          <w:p w14:paraId="75C01521" w14:textId="77777777" w:rsidR="006169CB" w:rsidRPr="006169CB" w:rsidRDefault="006169CB" w:rsidP="006169CB">
            <w:pPr>
              <w:ind w:left="139"/>
              <w:rPr>
                <w:sz w:val="20"/>
                <w:szCs w:val="20"/>
              </w:rPr>
            </w:pPr>
            <w:r w:rsidRPr="006169CB">
              <w:rPr>
                <w:sz w:val="20"/>
                <w:szCs w:val="20"/>
              </w:rPr>
              <w:t>CO₂, AG, BIS, NMT, rSO₂, ANI;</w:t>
            </w:r>
          </w:p>
          <w:p w14:paraId="64F7992F" w14:textId="77777777" w:rsidR="006169CB" w:rsidRPr="006169CB" w:rsidRDefault="006169CB" w:rsidP="006169CB">
            <w:pPr>
              <w:ind w:left="139"/>
              <w:rPr>
                <w:sz w:val="20"/>
                <w:szCs w:val="20"/>
              </w:rPr>
            </w:pPr>
            <w:r w:rsidRPr="006169CB">
              <w:rPr>
                <w:sz w:val="20"/>
                <w:szCs w:val="20"/>
              </w:rPr>
              <w:t>Calorimetry, PiCCO, FloTrac, ICG, EEG, SvO₂/ScvO₂</w:t>
            </w:r>
          </w:p>
          <w:p w14:paraId="554C5C5B" w14:textId="77777777" w:rsidR="006169CB" w:rsidRPr="006169CB" w:rsidRDefault="006169CB" w:rsidP="006169CB">
            <w:pPr>
              <w:ind w:left="139"/>
              <w:contextualSpacing/>
              <w:rPr>
                <w:sz w:val="20"/>
                <w:szCs w:val="20"/>
                <w:u w:val="single"/>
              </w:rPr>
            </w:pPr>
          </w:p>
        </w:tc>
        <w:tc>
          <w:tcPr>
            <w:tcW w:w="2507" w:type="dxa"/>
          </w:tcPr>
          <w:p w14:paraId="67831ADE" w14:textId="77777777" w:rsidR="006169CB" w:rsidRPr="006169CB" w:rsidRDefault="006169CB" w:rsidP="006169CB">
            <w:pPr>
              <w:ind w:left="135"/>
              <w:rPr>
                <w:color w:val="FF0000"/>
                <w:sz w:val="20"/>
                <w:szCs w:val="20"/>
              </w:rPr>
            </w:pPr>
            <w:r w:rsidRPr="006169CB">
              <w:rPr>
                <w:sz w:val="20"/>
                <w:szCs w:val="20"/>
              </w:rPr>
              <w:lastRenderedPageBreak/>
              <w:t xml:space="preserve">Punktas riboja konkurenciją. Prašome, punktą: </w:t>
            </w:r>
            <w:r w:rsidRPr="006169CB">
              <w:rPr>
                <w:color w:val="FF0000"/>
                <w:sz w:val="20"/>
                <w:szCs w:val="20"/>
              </w:rPr>
              <w:t xml:space="preserve">„1.4 Galimi registruoti parametrai: EKG, RESP, SpO₂, NIBP, TEMP, IBP, </w:t>
            </w:r>
            <w:r w:rsidRPr="006169CB">
              <w:rPr>
                <w:color w:val="FF0000"/>
                <w:sz w:val="20"/>
                <w:szCs w:val="20"/>
              </w:rPr>
              <w:lastRenderedPageBreak/>
              <w:t xml:space="preserve">C.O.; </w:t>
            </w:r>
          </w:p>
          <w:p w14:paraId="2BAA99DB" w14:textId="77777777" w:rsidR="006169CB" w:rsidRPr="006169CB" w:rsidRDefault="006169CB" w:rsidP="006169CB">
            <w:pPr>
              <w:ind w:left="135"/>
              <w:rPr>
                <w:color w:val="FF0000"/>
                <w:sz w:val="20"/>
                <w:szCs w:val="20"/>
              </w:rPr>
            </w:pPr>
            <w:r w:rsidRPr="006169CB">
              <w:rPr>
                <w:color w:val="FF0000"/>
                <w:sz w:val="20"/>
                <w:szCs w:val="20"/>
              </w:rPr>
              <w:t>CO₂, AG, BIS, NMT, rSO₂, ANI;</w:t>
            </w:r>
          </w:p>
          <w:p w14:paraId="4ADD2CEA" w14:textId="77777777" w:rsidR="006169CB" w:rsidRPr="006169CB" w:rsidRDefault="006169CB" w:rsidP="006169CB">
            <w:pPr>
              <w:ind w:left="135"/>
              <w:rPr>
                <w:color w:val="0070C0"/>
                <w:sz w:val="20"/>
                <w:szCs w:val="20"/>
              </w:rPr>
            </w:pPr>
            <w:r w:rsidRPr="006169CB">
              <w:rPr>
                <w:color w:val="FF0000"/>
                <w:sz w:val="20"/>
                <w:szCs w:val="20"/>
              </w:rPr>
              <w:t>Calorimetry, PiCCO, FloTrac, ICG, EEG, SvO₂/ScvO₂“</w:t>
            </w:r>
            <w:r w:rsidRPr="006169CB">
              <w:rPr>
                <w:sz w:val="20"/>
                <w:szCs w:val="20"/>
              </w:rPr>
              <w:t xml:space="preserve"> keisti į </w:t>
            </w:r>
            <w:r w:rsidRPr="006169CB">
              <w:rPr>
                <w:color w:val="0070C0"/>
                <w:sz w:val="20"/>
                <w:szCs w:val="20"/>
              </w:rPr>
              <w:t xml:space="preserve">„1.4 Galimi registruoti parametrai: EKG, RESP, SpO₂, NIBP, TEMP, IBP, C.O.; </w:t>
            </w:r>
          </w:p>
          <w:p w14:paraId="6D7FEE84" w14:textId="2210FC5A" w:rsidR="006169CB" w:rsidRPr="006169CB" w:rsidRDefault="006169CB" w:rsidP="006169CB">
            <w:pPr>
              <w:tabs>
                <w:tab w:val="left" w:pos="473"/>
              </w:tabs>
              <w:ind w:left="135" w:right="93"/>
              <w:jc w:val="both"/>
              <w:rPr>
                <w:sz w:val="20"/>
                <w:szCs w:val="20"/>
                <w:u w:val="single"/>
              </w:rPr>
            </w:pPr>
            <w:r w:rsidRPr="006169CB">
              <w:rPr>
                <w:color w:val="0070C0"/>
                <w:sz w:val="20"/>
                <w:szCs w:val="20"/>
              </w:rPr>
              <w:t>CO₂, AG, BIS, NMT, rSO₂; PiCCO, FloTrac, ICG, EEG, SvO₂/ScvO₂“</w:t>
            </w:r>
          </w:p>
        </w:tc>
        <w:tc>
          <w:tcPr>
            <w:tcW w:w="2509" w:type="dxa"/>
          </w:tcPr>
          <w:p w14:paraId="3CA70CB0" w14:textId="77777777" w:rsidR="006169CB" w:rsidRDefault="00363A5E" w:rsidP="006169CB">
            <w:pPr>
              <w:tabs>
                <w:tab w:val="left" w:pos="473"/>
              </w:tabs>
              <w:jc w:val="center"/>
              <w:rPr>
                <w:sz w:val="20"/>
                <w:szCs w:val="20"/>
              </w:rPr>
            </w:pPr>
            <w:r w:rsidRPr="00363A5E">
              <w:rPr>
                <w:sz w:val="20"/>
                <w:szCs w:val="20"/>
              </w:rPr>
              <w:lastRenderedPageBreak/>
              <w:t>Perkančioji organizacija sutinka su pasiūlymu ir koreguoja reikalavimą:</w:t>
            </w:r>
          </w:p>
          <w:p w14:paraId="54449EB3" w14:textId="77777777" w:rsidR="00363A5E" w:rsidRPr="00363A5E" w:rsidRDefault="00363A5E" w:rsidP="00363A5E">
            <w:pPr>
              <w:tabs>
                <w:tab w:val="left" w:pos="473"/>
              </w:tabs>
              <w:jc w:val="center"/>
              <w:rPr>
                <w:color w:val="FF0000"/>
                <w:sz w:val="20"/>
                <w:szCs w:val="20"/>
              </w:rPr>
            </w:pPr>
            <w:r w:rsidRPr="00363A5E">
              <w:rPr>
                <w:color w:val="FF0000"/>
                <w:sz w:val="20"/>
                <w:szCs w:val="20"/>
              </w:rPr>
              <w:t xml:space="preserve">„1.4 Galimi registruoti parametrai: EKG, RESP, </w:t>
            </w:r>
            <w:r w:rsidRPr="00363A5E">
              <w:rPr>
                <w:color w:val="FF0000"/>
                <w:sz w:val="20"/>
                <w:szCs w:val="20"/>
              </w:rPr>
              <w:lastRenderedPageBreak/>
              <w:t xml:space="preserve">SpO₂, NIBP, TEMP, IBP, C.O.; </w:t>
            </w:r>
          </w:p>
          <w:p w14:paraId="5FEE2787" w14:textId="678919FC" w:rsidR="00363A5E" w:rsidRPr="006169CB" w:rsidRDefault="00363A5E" w:rsidP="00363A5E">
            <w:pPr>
              <w:tabs>
                <w:tab w:val="left" w:pos="473"/>
              </w:tabs>
              <w:jc w:val="center"/>
              <w:rPr>
                <w:sz w:val="20"/>
                <w:szCs w:val="20"/>
              </w:rPr>
            </w:pPr>
            <w:r w:rsidRPr="00363A5E">
              <w:rPr>
                <w:color w:val="FF0000"/>
                <w:sz w:val="20"/>
                <w:szCs w:val="20"/>
              </w:rPr>
              <w:t>CO₂, AG, BIS, NMT, rSO₂; PiCCO, FloTrac, ICG, EEG, SvO₂/ScvO₂“</w:t>
            </w:r>
          </w:p>
        </w:tc>
      </w:tr>
      <w:tr w:rsidR="006169CB" w14:paraId="43FE4183" w14:textId="77777777" w:rsidTr="006169CB">
        <w:trPr>
          <w:trHeight w:val="367"/>
        </w:trPr>
        <w:tc>
          <w:tcPr>
            <w:tcW w:w="9853" w:type="dxa"/>
            <w:gridSpan w:val="4"/>
          </w:tcPr>
          <w:p w14:paraId="08551B20" w14:textId="1937E31C" w:rsidR="006169CB" w:rsidRPr="006169CB" w:rsidRDefault="006169CB" w:rsidP="006169CB">
            <w:pPr>
              <w:tabs>
                <w:tab w:val="left" w:pos="473"/>
              </w:tabs>
              <w:jc w:val="center"/>
              <w:rPr>
                <w:b/>
                <w:bCs/>
              </w:rPr>
            </w:pPr>
            <w:r w:rsidRPr="006169CB">
              <w:rPr>
                <w:b/>
                <w:bCs/>
              </w:rPr>
              <w:lastRenderedPageBreak/>
              <w:t>2. Transportinis paciento monitorius</w:t>
            </w:r>
          </w:p>
        </w:tc>
      </w:tr>
      <w:tr w:rsidR="006169CB" w14:paraId="1009B781" w14:textId="77777777" w:rsidTr="00E33FEF">
        <w:trPr>
          <w:trHeight w:val="1065"/>
        </w:trPr>
        <w:tc>
          <w:tcPr>
            <w:tcW w:w="1576" w:type="dxa"/>
          </w:tcPr>
          <w:p w14:paraId="3DB572CB" w14:textId="1F51D38F" w:rsidR="006169CB" w:rsidRPr="006169CB" w:rsidRDefault="006169CB" w:rsidP="006169CB">
            <w:pPr>
              <w:pStyle w:val="Default"/>
              <w:ind w:left="164" w:right="225"/>
              <w:jc w:val="both"/>
              <w:rPr>
                <w:sz w:val="20"/>
                <w:szCs w:val="20"/>
              </w:rPr>
            </w:pPr>
            <w:r w:rsidRPr="006169CB">
              <w:rPr>
                <w:sz w:val="20"/>
                <w:szCs w:val="20"/>
              </w:rPr>
              <w:t>2.9. ŠSD matavimo diapazonas (naudojant SpO2 matavimo kanalą)</w:t>
            </w:r>
          </w:p>
        </w:tc>
        <w:tc>
          <w:tcPr>
            <w:tcW w:w="3261" w:type="dxa"/>
          </w:tcPr>
          <w:p w14:paraId="7501AED5" w14:textId="70C8F52D" w:rsidR="006169CB" w:rsidRPr="006169CB" w:rsidRDefault="006169CB" w:rsidP="006169CB">
            <w:pPr>
              <w:ind w:left="139"/>
              <w:rPr>
                <w:sz w:val="20"/>
                <w:szCs w:val="20"/>
              </w:rPr>
            </w:pPr>
            <w:r w:rsidRPr="006169CB">
              <w:rPr>
                <w:sz w:val="20"/>
                <w:szCs w:val="20"/>
              </w:rPr>
              <w:t>Ne siauresnis nei 20 – 300 k./min</w:t>
            </w:r>
          </w:p>
        </w:tc>
        <w:tc>
          <w:tcPr>
            <w:tcW w:w="2507" w:type="dxa"/>
          </w:tcPr>
          <w:p w14:paraId="0F63FBA7" w14:textId="77777777" w:rsidR="006169CB" w:rsidRDefault="006169CB" w:rsidP="006169CB">
            <w:pPr>
              <w:ind w:left="135"/>
              <w:contextualSpacing/>
              <w:rPr>
                <w:sz w:val="20"/>
                <w:szCs w:val="20"/>
              </w:rPr>
            </w:pPr>
            <w:r>
              <w:rPr>
                <w:sz w:val="20"/>
                <w:szCs w:val="20"/>
              </w:rPr>
              <w:t xml:space="preserve">Prašome </w:t>
            </w:r>
            <w:r w:rsidRPr="0088572B">
              <w:rPr>
                <w:color w:val="FF0000"/>
                <w:sz w:val="20"/>
                <w:szCs w:val="20"/>
              </w:rPr>
              <w:t xml:space="preserve">„2.9 ŠSD matavimo diapazonas (naudojant SpO2 matavimo kanalą) Ne siauresnis nei 20 – 300 k./min“ </w:t>
            </w:r>
            <w:r>
              <w:rPr>
                <w:sz w:val="20"/>
                <w:szCs w:val="20"/>
              </w:rPr>
              <w:t xml:space="preserve">keisti į </w:t>
            </w:r>
            <w:r w:rsidRPr="0088572B">
              <w:rPr>
                <w:color w:val="0070C0"/>
                <w:sz w:val="20"/>
                <w:szCs w:val="20"/>
              </w:rPr>
              <w:t>„2.9 ŠSD matavimo diapazonas (naudojant SpO2 matavimo kanalą) Ne siauresnis nei 30 – 300 k./min“</w:t>
            </w:r>
          </w:p>
          <w:p w14:paraId="5C9D2075" w14:textId="77777777" w:rsidR="006169CB" w:rsidRPr="006169CB" w:rsidRDefault="006169CB" w:rsidP="006169CB">
            <w:pPr>
              <w:ind w:left="135"/>
              <w:rPr>
                <w:sz w:val="20"/>
                <w:szCs w:val="20"/>
              </w:rPr>
            </w:pPr>
          </w:p>
        </w:tc>
        <w:tc>
          <w:tcPr>
            <w:tcW w:w="2509" w:type="dxa"/>
          </w:tcPr>
          <w:p w14:paraId="27665DCD" w14:textId="77777777" w:rsidR="006169CB" w:rsidRDefault="00E701C6" w:rsidP="006169CB">
            <w:pPr>
              <w:tabs>
                <w:tab w:val="left" w:pos="473"/>
              </w:tabs>
              <w:jc w:val="center"/>
              <w:rPr>
                <w:sz w:val="20"/>
                <w:szCs w:val="20"/>
              </w:rPr>
            </w:pPr>
            <w:r w:rsidRPr="00E701C6">
              <w:rPr>
                <w:sz w:val="20"/>
                <w:szCs w:val="20"/>
              </w:rPr>
              <w:t>Perkančioji organizacija sutinka su pasiūlymu ir koreguoja reikalavimą:</w:t>
            </w:r>
          </w:p>
          <w:p w14:paraId="12F304BE" w14:textId="42D99BBE" w:rsidR="00E701C6" w:rsidRPr="006169CB" w:rsidRDefault="00E701C6" w:rsidP="006169CB">
            <w:pPr>
              <w:tabs>
                <w:tab w:val="left" w:pos="473"/>
              </w:tabs>
              <w:jc w:val="center"/>
              <w:rPr>
                <w:sz w:val="20"/>
                <w:szCs w:val="20"/>
              </w:rPr>
            </w:pPr>
            <w:r w:rsidRPr="00E701C6">
              <w:rPr>
                <w:color w:val="FF0000"/>
                <w:sz w:val="20"/>
                <w:szCs w:val="20"/>
              </w:rPr>
              <w:t>„Ne siauresnis nei 30 – 300 k./min</w:t>
            </w:r>
            <w:r w:rsidRPr="00E701C6">
              <w:rPr>
                <w:sz w:val="20"/>
                <w:szCs w:val="20"/>
              </w:rPr>
              <w:t>“</w:t>
            </w:r>
          </w:p>
        </w:tc>
      </w:tr>
      <w:tr w:rsidR="006169CB" w14:paraId="0643EE3A" w14:textId="77777777" w:rsidTr="006169CB">
        <w:trPr>
          <w:trHeight w:val="342"/>
        </w:trPr>
        <w:tc>
          <w:tcPr>
            <w:tcW w:w="9853" w:type="dxa"/>
            <w:gridSpan w:val="4"/>
          </w:tcPr>
          <w:p w14:paraId="514CB18A" w14:textId="3374985A" w:rsidR="006169CB" w:rsidRPr="006169CB" w:rsidRDefault="006169CB" w:rsidP="006169CB">
            <w:pPr>
              <w:tabs>
                <w:tab w:val="left" w:pos="473"/>
              </w:tabs>
              <w:jc w:val="center"/>
              <w:rPr>
                <w:b/>
                <w:bCs/>
              </w:rPr>
            </w:pPr>
            <w:r w:rsidRPr="006169CB">
              <w:rPr>
                <w:b/>
                <w:bCs/>
              </w:rPr>
              <w:t>4. Bendri priedai  paciento monitoriams:</w:t>
            </w:r>
          </w:p>
        </w:tc>
      </w:tr>
      <w:tr w:rsidR="006169CB" w14:paraId="7941C5CD" w14:textId="77777777" w:rsidTr="00E33FEF">
        <w:trPr>
          <w:trHeight w:val="1065"/>
        </w:trPr>
        <w:tc>
          <w:tcPr>
            <w:tcW w:w="1576" w:type="dxa"/>
          </w:tcPr>
          <w:p w14:paraId="1FF7E2C8" w14:textId="7EA45392" w:rsidR="006169CB" w:rsidRPr="006169CB" w:rsidRDefault="006169CB" w:rsidP="006169CB">
            <w:pPr>
              <w:pStyle w:val="Default"/>
              <w:ind w:left="164" w:right="225"/>
              <w:jc w:val="both"/>
              <w:rPr>
                <w:sz w:val="20"/>
                <w:szCs w:val="20"/>
              </w:rPr>
            </w:pPr>
            <w:r>
              <w:rPr>
                <w:sz w:val="20"/>
                <w:szCs w:val="20"/>
              </w:rPr>
              <w:t xml:space="preserve">4.5. </w:t>
            </w:r>
            <w:bookmarkStart w:id="0" w:name="_Hlk180677847"/>
            <w:r w:rsidRPr="00A66BD7">
              <w:rPr>
                <w:sz w:val="20"/>
                <w:szCs w:val="20"/>
              </w:rPr>
              <w:t>Netiesioginės kalorimetrijos matavimo modulių komplektas su priedais arba atskiras prietaisas</w:t>
            </w:r>
            <w:bookmarkEnd w:id="0"/>
          </w:p>
        </w:tc>
        <w:tc>
          <w:tcPr>
            <w:tcW w:w="3261" w:type="dxa"/>
          </w:tcPr>
          <w:p w14:paraId="03C3C47D" w14:textId="70DA4F6A" w:rsidR="006169CB" w:rsidRPr="001304D6" w:rsidRDefault="006169CB" w:rsidP="006169CB">
            <w:pPr>
              <w:ind w:left="139"/>
              <w:rPr>
                <w:sz w:val="20"/>
                <w:szCs w:val="20"/>
              </w:rPr>
            </w:pPr>
            <w:r w:rsidRPr="001304D6">
              <w:rPr>
                <w:sz w:val="20"/>
                <w:szCs w:val="20"/>
              </w:rPr>
              <w:t>1 kompl.</w:t>
            </w:r>
          </w:p>
        </w:tc>
        <w:tc>
          <w:tcPr>
            <w:tcW w:w="2507" w:type="dxa"/>
          </w:tcPr>
          <w:p w14:paraId="08559ADF" w14:textId="489FF967" w:rsidR="006169CB" w:rsidRDefault="006169CB" w:rsidP="006169CB">
            <w:pPr>
              <w:ind w:left="135"/>
              <w:contextualSpacing/>
              <w:rPr>
                <w:sz w:val="20"/>
                <w:szCs w:val="20"/>
              </w:rPr>
            </w:pPr>
            <w:r>
              <w:rPr>
                <w:sz w:val="20"/>
                <w:szCs w:val="20"/>
              </w:rPr>
              <w:t xml:space="preserve">Parametras riboja konkurenciją. Prašome jį šalinti </w:t>
            </w:r>
            <w:r w:rsidRPr="0088572B">
              <w:rPr>
                <w:color w:val="FF0000"/>
                <w:sz w:val="20"/>
                <w:szCs w:val="20"/>
              </w:rPr>
              <w:t>„4.5 Netiesioginės kalorimetrijos matavimo modulių komplektas su priedais arba atskiras prietaisas 1 kompl.“</w:t>
            </w:r>
          </w:p>
        </w:tc>
        <w:tc>
          <w:tcPr>
            <w:tcW w:w="2509" w:type="dxa"/>
          </w:tcPr>
          <w:p w14:paraId="57231DF9" w14:textId="506EDFF4" w:rsidR="006169CB" w:rsidRPr="006169CB" w:rsidRDefault="00E701C6" w:rsidP="006169CB">
            <w:pPr>
              <w:tabs>
                <w:tab w:val="left" w:pos="473"/>
              </w:tabs>
              <w:jc w:val="center"/>
              <w:rPr>
                <w:sz w:val="20"/>
                <w:szCs w:val="20"/>
              </w:rPr>
            </w:pPr>
            <w:r w:rsidRPr="00E701C6">
              <w:rPr>
                <w:sz w:val="20"/>
                <w:szCs w:val="20"/>
              </w:rPr>
              <w:t xml:space="preserve">Perkančioji organizacija sutinka su pasiūlymu ir </w:t>
            </w:r>
            <w:r w:rsidRPr="00E701C6">
              <w:rPr>
                <w:color w:val="FF0000"/>
                <w:sz w:val="20"/>
                <w:szCs w:val="20"/>
              </w:rPr>
              <w:t>pašalina 4.5 punkto reikalavimą</w:t>
            </w:r>
          </w:p>
        </w:tc>
      </w:tr>
      <w:tr w:rsidR="00977A14" w14:paraId="1C69A4A6" w14:textId="77777777" w:rsidTr="00977A14">
        <w:trPr>
          <w:trHeight w:val="320"/>
        </w:trPr>
        <w:tc>
          <w:tcPr>
            <w:tcW w:w="9853" w:type="dxa"/>
            <w:gridSpan w:val="4"/>
          </w:tcPr>
          <w:p w14:paraId="121DCDB7" w14:textId="5A9CDC3C" w:rsidR="00977A14" w:rsidRPr="00977A14" w:rsidRDefault="00977A14" w:rsidP="006169CB">
            <w:pPr>
              <w:tabs>
                <w:tab w:val="left" w:pos="473"/>
              </w:tabs>
              <w:jc w:val="center"/>
              <w:rPr>
                <w:b/>
                <w:bCs/>
              </w:rPr>
            </w:pPr>
            <w:r w:rsidRPr="00977A14">
              <w:rPr>
                <w:b/>
                <w:bCs/>
              </w:rPr>
              <w:t>5. Centrinės monitoravimo stotis/serveris</w:t>
            </w:r>
          </w:p>
        </w:tc>
      </w:tr>
      <w:tr w:rsidR="00484655" w14:paraId="2D522D85" w14:textId="77777777" w:rsidTr="00E33FEF">
        <w:trPr>
          <w:trHeight w:val="1065"/>
        </w:trPr>
        <w:tc>
          <w:tcPr>
            <w:tcW w:w="1576" w:type="dxa"/>
          </w:tcPr>
          <w:p w14:paraId="18F977D1" w14:textId="4E794D76" w:rsidR="00484655" w:rsidRDefault="00484655" w:rsidP="00484655">
            <w:pPr>
              <w:pStyle w:val="Default"/>
              <w:ind w:left="164" w:right="225"/>
              <w:jc w:val="both"/>
              <w:rPr>
                <w:sz w:val="20"/>
                <w:szCs w:val="20"/>
              </w:rPr>
            </w:pPr>
            <w:r>
              <w:rPr>
                <w:sz w:val="20"/>
                <w:szCs w:val="20"/>
              </w:rPr>
              <w:t xml:space="preserve">5.7. </w:t>
            </w:r>
            <w:r w:rsidRPr="00A66BD7">
              <w:rPr>
                <w:sz w:val="20"/>
                <w:szCs w:val="20"/>
              </w:rPr>
              <w:t>Centrinei monitoravimo ir stebėjimo stotims naudojami kompiuteriai</w:t>
            </w:r>
          </w:p>
        </w:tc>
        <w:tc>
          <w:tcPr>
            <w:tcW w:w="3261" w:type="dxa"/>
          </w:tcPr>
          <w:p w14:paraId="253B7138" w14:textId="77777777" w:rsidR="00484655" w:rsidRPr="003A65D1" w:rsidRDefault="00484655" w:rsidP="00484655">
            <w:pPr>
              <w:ind w:left="139"/>
              <w:rPr>
                <w:sz w:val="20"/>
                <w:szCs w:val="20"/>
              </w:rPr>
            </w:pPr>
            <w:r w:rsidRPr="003A65D1">
              <w:rPr>
                <w:sz w:val="20"/>
                <w:szCs w:val="20"/>
              </w:rPr>
              <w:t>1. „All in one“ tipo kompiuteris su integruotu lietimui jautriu ekranu, kurio įstrižainė  ≥ 23,8 colio, skiriamoji geba  ≥ (1920 x 1080) taškų  – 1vnt.</w:t>
            </w:r>
          </w:p>
          <w:p w14:paraId="35764353" w14:textId="74732EDB" w:rsidR="00484655" w:rsidRPr="006169CB" w:rsidRDefault="00484655" w:rsidP="00484655">
            <w:pPr>
              <w:ind w:left="139"/>
              <w:rPr>
                <w:sz w:val="20"/>
                <w:szCs w:val="20"/>
              </w:rPr>
            </w:pPr>
            <w:r w:rsidRPr="003A65D1">
              <w:rPr>
                <w:sz w:val="20"/>
                <w:szCs w:val="20"/>
              </w:rPr>
              <w:t>2. Klaviatūra ir pelė – 1kompl.</w:t>
            </w:r>
          </w:p>
        </w:tc>
        <w:tc>
          <w:tcPr>
            <w:tcW w:w="2507" w:type="dxa"/>
          </w:tcPr>
          <w:p w14:paraId="016B5E08" w14:textId="77777777" w:rsidR="00484655" w:rsidRDefault="00484655" w:rsidP="00484655">
            <w:pPr>
              <w:ind w:left="135" w:right="93"/>
              <w:rPr>
                <w:sz w:val="20"/>
                <w:szCs w:val="20"/>
              </w:rPr>
            </w:pPr>
            <w:r>
              <w:rPr>
                <w:sz w:val="20"/>
                <w:szCs w:val="20"/>
              </w:rPr>
              <w:t xml:space="preserve">Parametras riboja konkurenciją gamintojo „Philips“ atžvilgiu ir nesuteikia jokios pridėtinės vertės, prašome parametrą </w:t>
            </w:r>
            <w:r w:rsidRPr="00C578F6">
              <w:rPr>
                <w:color w:val="FF0000"/>
                <w:sz w:val="20"/>
                <w:szCs w:val="20"/>
              </w:rPr>
              <w:t xml:space="preserve">„All in one“ tipo kompiuteris su integruotu lietimui jautriu ekranu, kurio įstrižainė  ≥ 23,8 colio, skiriamoji geba  ≥ (1920 x 1080) taškų  – 1vnt.“ </w:t>
            </w:r>
            <w:r>
              <w:rPr>
                <w:sz w:val="20"/>
                <w:szCs w:val="20"/>
              </w:rPr>
              <w:t xml:space="preserve">keisti į </w:t>
            </w:r>
            <w:r w:rsidRPr="00C578F6">
              <w:rPr>
                <w:color w:val="0070C0"/>
                <w:sz w:val="20"/>
                <w:szCs w:val="20"/>
              </w:rPr>
              <w:t>„Kompiuteris su integruotu lietimui jautriu ekranu, kurio įstrižainė  ≥ 23,8 colio, skiriamoji geba  ≥ (1920 x 1080) taškų  – 1vnt.</w:t>
            </w:r>
            <w:r>
              <w:rPr>
                <w:color w:val="0070C0"/>
                <w:sz w:val="20"/>
                <w:szCs w:val="20"/>
              </w:rPr>
              <w:t>“</w:t>
            </w:r>
          </w:p>
          <w:p w14:paraId="15019C0D" w14:textId="77777777" w:rsidR="00484655" w:rsidRDefault="00484655" w:rsidP="00484655">
            <w:pPr>
              <w:ind w:left="135"/>
              <w:contextualSpacing/>
              <w:rPr>
                <w:sz w:val="20"/>
                <w:szCs w:val="20"/>
              </w:rPr>
            </w:pPr>
          </w:p>
        </w:tc>
        <w:tc>
          <w:tcPr>
            <w:tcW w:w="2509" w:type="dxa"/>
          </w:tcPr>
          <w:p w14:paraId="126F8322" w14:textId="77777777" w:rsidR="00484655" w:rsidRDefault="00E701C6" w:rsidP="00484655">
            <w:pPr>
              <w:tabs>
                <w:tab w:val="left" w:pos="473"/>
              </w:tabs>
              <w:jc w:val="center"/>
              <w:rPr>
                <w:sz w:val="20"/>
                <w:szCs w:val="20"/>
              </w:rPr>
            </w:pPr>
            <w:r w:rsidRPr="00E701C6">
              <w:rPr>
                <w:sz w:val="20"/>
                <w:szCs w:val="20"/>
              </w:rPr>
              <w:t>Perkančioji organizacija sutinka su pasiūlymu ir koreguoja reikalavimą:</w:t>
            </w:r>
          </w:p>
          <w:p w14:paraId="79CC4A7A" w14:textId="76848F15" w:rsidR="00E701C6" w:rsidRPr="006169CB" w:rsidRDefault="00E701C6" w:rsidP="00484655">
            <w:pPr>
              <w:tabs>
                <w:tab w:val="left" w:pos="473"/>
              </w:tabs>
              <w:jc w:val="center"/>
              <w:rPr>
                <w:sz w:val="20"/>
                <w:szCs w:val="20"/>
              </w:rPr>
            </w:pPr>
            <w:r w:rsidRPr="00E701C6">
              <w:rPr>
                <w:color w:val="FF0000"/>
                <w:sz w:val="20"/>
                <w:szCs w:val="20"/>
              </w:rPr>
              <w:t>„5.7.1 Kompiuteris su integruotu lietimui jautriu ekranu, kurio įstrižainė  ≥ 23,8 colio, skiriamoji geba  ≥ (1920 x 1080) taškų  – 1vnt.“</w:t>
            </w:r>
          </w:p>
        </w:tc>
      </w:tr>
      <w:tr w:rsidR="00484655" w14:paraId="5CA18001" w14:textId="77777777" w:rsidTr="00E33FEF">
        <w:trPr>
          <w:trHeight w:val="249"/>
        </w:trPr>
        <w:tc>
          <w:tcPr>
            <w:tcW w:w="9853" w:type="dxa"/>
            <w:gridSpan w:val="4"/>
            <w:tcBorders>
              <w:top w:val="single" w:sz="8" w:space="0" w:color="000000"/>
            </w:tcBorders>
          </w:tcPr>
          <w:p w14:paraId="694A2605" w14:textId="77777777" w:rsidR="00484655" w:rsidRDefault="00484655" w:rsidP="00484655">
            <w:pPr>
              <w:pStyle w:val="TableParagraph"/>
              <w:spacing w:line="229" w:lineRule="exact"/>
              <w:ind w:left="1623" w:right="1646"/>
              <w:jc w:val="center"/>
              <w:rPr>
                <w:b/>
              </w:rPr>
            </w:pPr>
            <w:r>
              <w:rPr>
                <w:b/>
              </w:rPr>
              <w:t>APIBENDRINIMAI, IŠVADOS IR SIŪLYMAI</w:t>
            </w:r>
          </w:p>
        </w:tc>
      </w:tr>
      <w:tr w:rsidR="00484655" w14:paraId="3DA953C8" w14:textId="77777777" w:rsidTr="00E33FEF">
        <w:trPr>
          <w:trHeight w:val="757"/>
        </w:trPr>
        <w:tc>
          <w:tcPr>
            <w:tcW w:w="9853" w:type="dxa"/>
            <w:gridSpan w:val="4"/>
          </w:tcPr>
          <w:p w14:paraId="57D2663F" w14:textId="5305DE57" w:rsidR="00484655" w:rsidRDefault="00F92C0E" w:rsidP="00484655">
            <w:pPr>
              <w:pStyle w:val="TableParagraph"/>
              <w:ind w:left="362" w:right="394" w:firstLine="4"/>
              <w:jc w:val="center"/>
            </w:pPr>
            <w:r w:rsidRPr="00F92C0E">
              <w:t xml:space="preserve">Rinkos dalyvių konsultacijoje sudalyvavo </w:t>
            </w:r>
            <w:r>
              <w:t>1</w:t>
            </w:r>
            <w:r w:rsidRPr="00F92C0E">
              <w:t xml:space="preserve"> dalyvi</w:t>
            </w:r>
            <w:r>
              <w:t>s</w:t>
            </w:r>
            <w:r w:rsidRPr="00F92C0E">
              <w:t>, kuri</w:t>
            </w:r>
            <w:r>
              <w:t>s</w:t>
            </w:r>
            <w:r w:rsidRPr="00F92C0E">
              <w:t xml:space="preserve"> turėjo pastabų ir siūlymų techninių specifikacijų projektui, kuriuos perkančioji organizacija išnagrinėjo bei įvertino. Vykdydama pirkimą perkančioji organizacija atsižvelgs į kai kuriuos 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5F5D4070"/>
    <w:multiLevelType w:val="hybridMultilevel"/>
    <w:tmpl w:val="055C1E1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num w:numId="1" w16cid:durableId="1770348764">
    <w:abstractNumId w:val="0"/>
  </w:num>
  <w:num w:numId="2" w16cid:durableId="92048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147B2"/>
    <w:rsid w:val="0001602D"/>
    <w:rsid w:val="00023CBF"/>
    <w:rsid w:val="00037911"/>
    <w:rsid w:val="00055308"/>
    <w:rsid w:val="00085BDD"/>
    <w:rsid w:val="000D710B"/>
    <w:rsid w:val="000E1B66"/>
    <w:rsid w:val="0010244C"/>
    <w:rsid w:val="0010758B"/>
    <w:rsid w:val="001105E2"/>
    <w:rsid w:val="001304D6"/>
    <w:rsid w:val="00183B14"/>
    <w:rsid w:val="001A5C92"/>
    <w:rsid w:val="001B40F2"/>
    <w:rsid w:val="001E49C3"/>
    <w:rsid w:val="00274254"/>
    <w:rsid w:val="00276502"/>
    <w:rsid w:val="0028393F"/>
    <w:rsid w:val="002A0091"/>
    <w:rsid w:val="002B0EAA"/>
    <w:rsid w:val="002C0ED7"/>
    <w:rsid w:val="00310AE5"/>
    <w:rsid w:val="0035585D"/>
    <w:rsid w:val="00363A5E"/>
    <w:rsid w:val="0036402E"/>
    <w:rsid w:val="00375741"/>
    <w:rsid w:val="00383C45"/>
    <w:rsid w:val="003925E5"/>
    <w:rsid w:val="003A399C"/>
    <w:rsid w:val="003C23EA"/>
    <w:rsid w:val="003C7524"/>
    <w:rsid w:val="00405004"/>
    <w:rsid w:val="004142DE"/>
    <w:rsid w:val="004262C0"/>
    <w:rsid w:val="004305E4"/>
    <w:rsid w:val="004313C0"/>
    <w:rsid w:val="0045504F"/>
    <w:rsid w:val="00484655"/>
    <w:rsid w:val="004B1992"/>
    <w:rsid w:val="004C0531"/>
    <w:rsid w:val="004E06AD"/>
    <w:rsid w:val="00530994"/>
    <w:rsid w:val="00535FAE"/>
    <w:rsid w:val="00555073"/>
    <w:rsid w:val="005570AB"/>
    <w:rsid w:val="00564A73"/>
    <w:rsid w:val="00565DDF"/>
    <w:rsid w:val="00577B98"/>
    <w:rsid w:val="00581D0B"/>
    <w:rsid w:val="00585BD7"/>
    <w:rsid w:val="005923C6"/>
    <w:rsid w:val="005C470C"/>
    <w:rsid w:val="005C5FE8"/>
    <w:rsid w:val="005D09D4"/>
    <w:rsid w:val="005E6F15"/>
    <w:rsid w:val="005F21F6"/>
    <w:rsid w:val="006169CB"/>
    <w:rsid w:val="00644DA9"/>
    <w:rsid w:val="00696B14"/>
    <w:rsid w:val="006A3DF0"/>
    <w:rsid w:val="006B0DB8"/>
    <w:rsid w:val="006B59D5"/>
    <w:rsid w:val="006E6AFD"/>
    <w:rsid w:val="00702C8E"/>
    <w:rsid w:val="00704C49"/>
    <w:rsid w:val="0073503C"/>
    <w:rsid w:val="00756E32"/>
    <w:rsid w:val="00765E41"/>
    <w:rsid w:val="00770A99"/>
    <w:rsid w:val="007906BD"/>
    <w:rsid w:val="007A36CE"/>
    <w:rsid w:val="007B0467"/>
    <w:rsid w:val="007B68FD"/>
    <w:rsid w:val="007B7160"/>
    <w:rsid w:val="00806E4A"/>
    <w:rsid w:val="00844F7F"/>
    <w:rsid w:val="00846A5E"/>
    <w:rsid w:val="00882114"/>
    <w:rsid w:val="00894C84"/>
    <w:rsid w:val="008A1EEB"/>
    <w:rsid w:val="008D097F"/>
    <w:rsid w:val="008E017B"/>
    <w:rsid w:val="00905D42"/>
    <w:rsid w:val="00977A14"/>
    <w:rsid w:val="00994CBA"/>
    <w:rsid w:val="00996521"/>
    <w:rsid w:val="009C343D"/>
    <w:rsid w:val="009C75A9"/>
    <w:rsid w:val="009D4CBB"/>
    <w:rsid w:val="00A11DE1"/>
    <w:rsid w:val="00A145FE"/>
    <w:rsid w:val="00A729D4"/>
    <w:rsid w:val="00AA29FC"/>
    <w:rsid w:val="00B011A0"/>
    <w:rsid w:val="00B35BAF"/>
    <w:rsid w:val="00B51588"/>
    <w:rsid w:val="00B524AA"/>
    <w:rsid w:val="00B61B48"/>
    <w:rsid w:val="00B64D27"/>
    <w:rsid w:val="00BA072C"/>
    <w:rsid w:val="00BA6DB9"/>
    <w:rsid w:val="00BB782A"/>
    <w:rsid w:val="00BC708F"/>
    <w:rsid w:val="00C62395"/>
    <w:rsid w:val="00C63D84"/>
    <w:rsid w:val="00CE4D8A"/>
    <w:rsid w:val="00D408E4"/>
    <w:rsid w:val="00D533F4"/>
    <w:rsid w:val="00D53966"/>
    <w:rsid w:val="00D77139"/>
    <w:rsid w:val="00DA2FAB"/>
    <w:rsid w:val="00DB593F"/>
    <w:rsid w:val="00DC51F0"/>
    <w:rsid w:val="00DD50D4"/>
    <w:rsid w:val="00DD7DD9"/>
    <w:rsid w:val="00E24885"/>
    <w:rsid w:val="00E32764"/>
    <w:rsid w:val="00E33FEF"/>
    <w:rsid w:val="00E373F7"/>
    <w:rsid w:val="00E611AC"/>
    <w:rsid w:val="00E701C6"/>
    <w:rsid w:val="00E776B6"/>
    <w:rsid w:val="00E97890"/>
    <w:rsid w:val="00EB3945"/>
    <w:rsid w:val="00F058AE"/>
    <w:rsid w:val="00F456C0"/>
    <w:rsid w:val="00F50E7D"/>
    <w:rsid w:val="00F6572A"/>
    <w:rsid w:val="00F81C41"/>
    <w:rsid w:val="00F92C0E"/>
    <w:rsid w:val="00FA14A4"/>
    <w:rsid w:val="00FB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8">
    <w:name w:val="heading 8"/>
    <w:basedOn w:val="prastasis"/>
    <w:next w:val="prastasis"/>
    <w:link w:val="Antrat8Diagrama"/>
    <w:qFormat/>
    <w:rsid w:val="006169CB"/>
    <w:pPr>
      <w:widowControl/>
      <w:autoSpaceDE/>
      <w:autoSpaceDN/>
      <w:spacing w:before="240" w:after="60"/>
      <w:outlineLvl w:val="7"/>
    </w:pPr>
    <w:rPr>
      <w:i/>
      <w:iCs/>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customStyle="1" w:styleId="Body2">
    <w:name w:val="Body 2"/>
    <w:rsid w:val="009C343D"/>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lang w:eastAsia="lt-LT"/>
    </w:rPr>
  </w:style>
  <w:style w:type="paragraph" w:customStyle="1" w:styleId="Default">
    <w:name w:val="Default"/>
    <w:rsid w:val="0010758B"/>
    <w:pPr>
      <w:widowControl/>
      <w:adjustRightInd w:val="0"/>
    </w:pPr>
    <w:rPr>
      <w:rFonts w:ascii="Times New Roman" w:hAnsi="Times New Roman" w:cs="Times New Roman"/>
      <w:color w:val="000000"/>
      <w:sz w:val="24"/>
      <w:szCs w:val="24"/>
      <w:lang w:val="lt-LT"/>
    </w:rPr>
  </w:style>
  <w:style w:type="character" w:customStyle="1" w:styleId="Antrat8Diagrama">
    <w:name w:val="Antraštė 8 Diagrama"/>
    <w:basedOn w:val="Numatytasispastraiposriftas"/>
    <w:link w:val="Antrat8"/>
    <w:rsid w:val="006169CB"/>
    <w:rPr>
      <w:rFonts w:ascii="Times New Roman" w:eastAsia="Times New Roman" w:hAnsi="Times New Roman" w:cs="Times New Roman"/>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5475</Words>
  <Characters>3121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Inga Balčiūnienė</cp:lastModifiedBy>
  <cp:revision>22</cp:revision>
  <cp:lastPrinted>2023-05-02T10:45:00Z</cp:lastPrinted>
  <dcterms:created xsi:type="dcterms:W3CDTF">2024-12-30T20:44:00Z</dcterms:created>
  <dcterms:modified xsi:type="dcterms:W3CDTF">2025-01-03T07:21:00Z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