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4386" w14:textId="77777777" w:rsidR="006770DD" w:rsidRDefault="006770DD" w:rsidP="00930D22">
      <w:pPr>
        <w:jc w:val="center"/>
        <w:rPr>
          <w:rFonts w:eastAsia="Calibri"/>
          <w:b/>
        </w:rPr>
      </w:pPr>
    </w:p>
    <w:p w14:paraId="42BC30AF" w14:textId="1FF69F20" w:rsidR="00930D22" w:rsidRPr="00930D22" w:rsidRDefault="00930D22" w:rsidP="00930D22">
      <w:pPr>
        <w:jc w:val="center"/>
        <w:rPr>
          <w:rFonts w:eastAsia="Calibri"/>
          <w:b/>
        </w:rPr>
      </w:pPr>
      <w:r w:rsidRPr="00930D22">
        <w:rPr>
          <w:rFonts w:eastAsia="Calibri"/>
          <w:b/>
        </w:rPr>
        <w:t>TECHNINĖ SPECIFIKACIJA</w:t>
      </w:r>
    </w:p>
    <w:p w14:paraId="48A48FB4" w14:textId="77777777" w:rsidR="00930D22" w:rsidRPr="00930D22" w:rsidRDefault="00930D22" w:rsidP="00930D22">
      <w:pPr>
        <w:jc w:val="center"/>
        <w:rPr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0D22" w:rsidRPr="00930D22" w14:paraId="2085FDE5" w14:textId="77777777" w:rsidTr="003635D6">
        <w:tc>
          <w:tcPr>
            <w:tcW w:w="9629" w:type="dxa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930D22" w:rsidRPr="00930D22" w14:paraId="1736D32C" w14:textId="77777777" w:rsidTr="003635D6">
              <w:tc>
                <w:tcPr>
                  <w:tcW w:w="9413" w:type="dxa"/>
                </w:tcPr>
                <w:p w14:paraId="6C29B5F8" w14:textId="77777777" w:rsidR="00930D22" w:rsidRPr="00930D22" w:rsidRDefault="00930D22" w:rsidP="00930D22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930D22">
                    <w:rPr>
                      <w:b/>
                      <w:bCs/>
                      <w:color w:val="000000"/>
                      <w:sz w:val="22"/>
                      <w:szCs w:val="22"/>
                    </w:rPr>
                    <w:t>Pirkimo</w:t>
                  </w:r>
                  <w:proofErr w:type="spellEnd"/>
                  <w:r w:rsidRPr="00930D22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b/>
                      <w:bCs/>
                      <w:color w:val="000000"/>
                      <w:sz w:val="22"/>
                      <w:szCs w:val="22"/>
                    </w:rPr>
                    <w:t>objektas</w:t>
                  </w:r>
                  <w:proofErr w:type="spellEnd"/>
                </w:p>
              </w:tc>
            </w:tr>
            <w:tr w:rsidR="00930D22" w:rsidRPr="00930D22" w14:paraId="70D0169F" w14:textId="77777777" w:rsidTr="003635D6">
              <w:trPr>
                <w:trHeight w:val="619"/>
              </w:trPr>
              <w:tc>
                <w:tcPr>
                  <w:tcW w:w="9413" w:type="dxa"/>
                </w:tcPr>
                <w:p w14:paraId="2D4FFE00" w14:textId="21822F06" w:rsidR="00930D22" w:rsidRPr="00930D22" w:rsidRDefault="00930D22" w:rsidP="00930D22">
                  <w:pPr>
                    <w:rPr>
                      <w:sz w:val="22"/>
                      <w:szCs w:val="22"/>
                    </w:rPr>
                  </w:pPr>
                  <w:r w:rsidRPr="00930D22">
                    <w:rPr>
                      <w:sz w:val="22"/>
                      <w:szCs w:val="22"/>
                    </w:rPr>
                    <w:t xml:space="preserve">Radviliškio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rajone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esančių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valstybei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priklausančių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melioracijos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statinių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avarinių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gedimų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šalinimo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darbai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>.</w:t>
                  </w:r>
                </w:p>
              </w:tc>
            </w:tr>
            <w:tr w:rsidR="00930D22" w:rsidRPr="00930D22" w14:paraId="09536736" w14:textId="77777777" w:rsidTr="003635D6">
              <w:trPr>
                <w:trHeight w:val="309"/>
              </w:trPr>
              <w:tc>
                <w:tcPr>
                  <w:tcW w:w="9413" w:type="dxa"/>
                </w:tcPr>
                <w:p w14:paraId="7A00BCAE" w14:textId="77777777" w:rsidR="00930D22" w:rsidRPr="00930D22" w:rsidRDefault="00930D22" w:rsidP="00930D22">
                  <w:pPr>
                    <w:rPr>
                      <w:b/>
                      <w:sz w:val="22"/>
                      <w:szCs w:val="22"/>
                    </w:rPr>
                  </w:pPr>
                  <w:r w:rsidRPr="00930D22">
                    <w:rPr>
                      <w:b/>
                      <w:sz w:val="22"/>
                      <w:szCs w:val="22"/>
                    </w:rPr>
                    <w:t xml:space="preserve">BVPŽ </w:t>
                  </w:r>
                  <w:proofErr w:type="spellStart"/>
                  <w:r w:rsidRPr="00930D22">
                    <w:rPr>
                      <w:b/>
                      <w:sz w:val="22"/>
                      <w:szCs w:val="22"/>
                    </w:rPr>
                    <w:t>kodas</w:t>
                  </w:r>
                  <w:proofErr w:type="spellEnd"/>
                </w:p>
              </w:tc>
            </w:tr>
            <w:tr w:rsidR="00930D22" w:rsidRPr="00930D22" w14:paraId="446F9D9A" w14:textId="77777777" w:rsidTr="003635D6">
              <w:trPr>
                <w:trHeight w:val="619"/>
              </w:trPr>
              <w:tc>
                <w:tcPr>
                  <w:tcW w:w="9413" w:type="dxa"/>
                </w:tcPr>
                <w:p w14:paraId="5FAB29CE" w14:textId="77777777" w:rsidR="00930D22" w:rsidRPr="00930D22" w:rsidRDefault="00930D22" w:rsidP="00930D22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930D22">
                    <w:rPr>
                      <w:sz w:val="22"/>
                      <w:szCs w:val="22"/>
                      <w:shd w:val="clear" w:color="auto" w:fill="FFFFFF"/>
                    </w:rPr>
                    <w:t>45112320-4 </w:t>
                  </w:r>
                </w:p>
              </w:tc>
            </w:tr>
            <w:tr w:rsidR="00930D22" w:rsidRPr="00930D22" w14:paraId="0FACA8D2" w14:textId="77777777" w:rsidTr="003635D6">
              <w:trPr>
                <w:trHeight w:val="351"/>
              </w:trPr>
              <w:tc>
                <w:tcPr>
                  <w:tcW w:w="9413" w:type="dxa"/>
                </w:tcPr>
                <w:p w14:paraId="08FDE7A7" w14:textId="77777777" w:rsidR="00930D22" w:rsidRPr="00930D22" w:rsidRDefault="00930D22" w:rsidP="00930D22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930D22">
                    <w:rPr>
                      <w:b/>
                      <w:sz w:val="22"/>
                      <w:szCs w:val="22"/>
                    </w:rPr>
                    <w:t>Pirkimo</w:t>
                  </w:r>
                  <w:proofErr w:type="spellEnd"/>
                  <w:r w:rsidRPr="00930D22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b/>
                      <w:sz w:val="22"/>
                      <w:szCs w:val="22"/>
                    </w:rPr>
                    <w:t>objekto</w:t>
                  </w:r>
                  <w:proofErr w:type="spellEnd"/>
                  <w:r w:rsidRPr="00930D22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b/>
                      <w:sz w:val="22"/>
                      <w:szCs w:val="22"/>
                    </w:rPr>
                    <w:t>aprašymas</w:t>
                  </w:r>
                  <w:proofErr w:type="spellEnd"/>
                  <w:r w:rsidRPr="00930D22">
                    <w:rPr>
                      <w:b/>
                      <w:sz w:val="22"/>
                      <w:szCs w:val="22"/>
                    </w:rPr>
                    <w:t>:</w:t>
                  </w:r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ketinamų</w:t>
                  </w:r>
                  <w:proofErr w:type="spellEnd"/>
                  <w:r w:rsidRPr="00930D22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pirkti</w:t>
                  </w:r>
                  <w:proofErr w:type="spellEnd"/>
                  <w:r w:rsidRPr="00930D22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prekių</w:t>
                  </w:r>
                  <w:proofErr w:type="spellEnd"/>
                  <w:r w:rsidRPr="00930D22">
                    <w:rPr>
                      <w:i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paslaugų</w:t>
                  </w:r>
                  <w:proofErr w:type="spellEnd"/>
                  <w:r w:rsidRPr="00930D22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ar</w:t>
                  </w:r>
                  <w:proofErr w:type="spellEnd"/>
                  <w:r w:rsidRPr="00930D22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darbų</w:t>
                  </w:r>
                  <w:proofErr w:type="spellEnd"/>
                  <w:r w:rsidRPr="00930D22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savybės</w:t>
                  </w:r>
                  <w:proofErr w:type="spellEnd"/>
                  <w:r w:rsidRPr="00930D22">
                    <w:rPr>
                      <w:i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kokybės</w:t>
                  </w:r>
                  <w:proofErr w:type="spellEnd"/>
                  <w:r w:rsidRPr="00930D22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reikalavimai</w:t>
                  </w:r>
                  <w:proofErr w:type="spellEnd"/>
                </w:p>
              </w:tc>
            </w:tr>
            <w:tr w:rsidR="00930D22" w:rsidRPr="00930D22" w14:paraId="2563CC92" w14:textId="77777777" w:rsidTr="003635D6">
              <w:trPr>
                <w:trHeight w:val="619"/>
              </w:trPr>
              <w:tc>
                <w:tcPr>
                  <w:tcW w:w="9413" w:type="dxa"/>
                </w:tcPr>
                <w:p w14:paraId="6DD527C6" w14:textId="7428F2FF" w:rsidR="00930D22" w:rsidRPr="00930D22" w:rsidRDefault="00930D22" w:rsidP="00930D22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930D22">
                    <w:rPr>
                      <w:sz w:val="22"/>
                      <w:szCs w:val="22"/>
                    </w:rPr>
                    <w:t>Valstybei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priklausančių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melioracijos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statinių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avarinių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gedimų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šalinimo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darbai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930D22" w:rsidRPr="00930D22" w14:paraId="56A7FDBA" w14:textId="77777777" w:rsidTr="003635D6">
              <w:tc>
                <w:tcPr>
                  <w:tcW w:w="9413" w:type="dxa"/>
                </w:tcPr>
                <w:p w14:paraId="00ABB76A" w14:textId="77777777" w:rsidR="00930D22" w:rsidRPr="00930D22" w:rsidRDefault="00930D22" w:rsidP="00930D22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930D22">
                    <w:rPr>
                      <w:b/>
                      <w:bCs/>
                      <w:color w:val="000000"/>
                      <w:sz w:val="22"/>
                      <w:szCs w:val="22"/>
                    </w:rPr>
                    <w:t>Pirkimo</w:t>
                  </w:r>
                  <w:proofErr w:type="spellEnd"/>
                  <w:r w:rsidRPr="00930D22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b/>
                      <w:bCs/>
                      <w:color w:val="000000"/>
                      <w:sz w:val="22"/>
                      <w:szCs w:val="22"/>
                    </w:rPr>
                    <w:t>objekto</w:t>
                  </w:r>
                  <w:proofErr w:type="spellEnd"/>
                  <w:r w:rsidRPr="00930D22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b/>
                      <w:bCs/>
                      <w:color w:val="000000"/>
                      <w:sz w:val="22"/>
                      <w:szCs w:val="22"/>
                    </w:rPr>
                    <w:t>k</w:t>
                  </w:r>
                  <w:r w:rsidRPr="00930D22">
                    <w:rPr>
                      <w:b/>
                      <w:sz w:val="22"/>
                      <w:szCs w:val="22"/>
                    </w:rPr>
                    <w:t>iekis</w:t>
                  </w:r>
                  <w:proofErr w:type="spellEnd"/>
                  <w:r w:rsidRPr="00930D22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b/>
                      <w:sz w:val="22"/>
                      <w:szCs w:val="22"/>
                    </w:rPr>
                    <w:t>ar</w:t>
                  </w:r>
                  <w:proofErr w:type="spellEnd"/>
                  <w:r w:rsidRPr="00930D22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b/>
                      <w:sz w:val="22"/>
                      <w:szCs w:val="22"/>
                    </w:rPr>
                    <w:t>apimtys</w:t>
                  </w:r>
                  <w:proofErr w:type="spellEnd"/>
                  <w:r w:rsidRPr="00930D22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930D22">
                    <w:rPr>
                      <w:i/>
                      <w:sz w:val="22"/>
                      <w:szCs w:val="22"/>
                    </w:rPr>
                    <w:t>(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atsižvelgiant</w:t>
                  </w:r>
                  <w:proofErr w:type="spellEnd"/>
                  <w:r w:rsidRPr="00930D22">
                    <w:rPr>
                      <w:i/>
                      <w:sz w:val="22"/>
                      <w:szCs w:val="22"/>
                    </w:rPr>
                    <w:t xml:space="preserve"> į 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visą</w:t>
                  </w:r>
                  <w:proofErr w:type="spellEnd"/>
                  <w:r w:rsidRPr="00930D22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pirkimo</w:t>
                  </w:r>
                  <w:proofErr w:type="spellEnd"/>
                  <w:r w:rsidRPr="00930D22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sutarties</w:t>
                  </w:r>
                  <w:proofErr w:type="spellEnd"/>
                  <w:r w:rsidRPr="00930D22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trukmę</w:t>
                  </w:r>
                  <w:proofErr w:type="spellEnd"/>
                  <w:r w:rsidRPr="00930D22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su</w:t>
                  </w:r>
                  <w:proofErr w:type="spellEnd"/>
                  <w:r w:rsidRPr="00930D22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galimais</w:t>
                  </w:r>
                  <w:proofErr w:type="spellEnd"/>
                  <w:r w:rsidRPr="00930D22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i/>
                      <w:sz w:val="22"/>
                      <w:szCs w:val="22"/>
                    </w:rPr>
                    <w:t>pratęsimais</w:t>
                  </w:r>
                  <w:proofErr w:type="spellEnd"/>
                  <w:r w:rsidRPr="00930D22"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</w:tr>
            <w:tr w:rsidR="00930D22" w:rsidRPr="00930D22" w14:paraId="7C7CA3DE" w14:textId="77777777" w:rsidTr="003635D6">
              <w:tc>
                <w:tcPr>
                  <w:tcW w:w="9413" w:type="dxa"/>
                </w:tcPr>
                <w:p w14:paraId="05BDA676" w14:textId="77777777" w:rsidR="00930D22" w:rsidRPr="00930D22" w:rsidRDefault="00930D22" w:rsidP="00930D22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Tikslios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darbų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apimtys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defektiniai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aktai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objektų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darbų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vietos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planai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nustatomi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užsakovo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jei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reikia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objektų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sąrašas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suderinamas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su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Valstybės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įmone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Valstybės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žemės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fondo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toliau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– VŽF)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atstovu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ir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pateikiami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rangovui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>.</w:t>
                  </w:r>
                </w:p>
                <w:p w14:paraId="57A7AC4C" w14:textId="77777777" w:rsidR="00930D22" w:rsidRPr="00930D22" w:rsidRDefault="00930D22" w:rsidP="00930D22">
                  <w:pPr>
                    <w:rPr>
                      <w:sz w:val="22"/>
                      <w:szCs w:val="22"/>
                    </w:rPr>
                  </w:pPr>
                </w:p>
                <w:p w14:paraId="5689B8A0" w14:textId="77777777" w:rsidR="00930D22" w:rsidRPr="00930D22" w:rsidRDefault="00930D22" w:rsidP="00930D2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30D22" w:rsidRPr="00930D22" w14:paraId="394140C4" w14:textId="77777777" w:rsidTr="003635D6">
              <w:tc>
                <w:tcPr>
                  <w:tcW w:w="9413" w:type="dxa"/>
                </w:tcPr>
                <w:p w14:paraId="54A7825E" w14:textId="77777777" w:rsidR="00930D22" w:rsidRPr="00930D22" w:rsidRDefault="00930D22" w:rsidP="00930D22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930D22">
                    <w:rPr>
                      <w:b/>
                      <w:sz w:val="22"/>
                      <w:szCs w:val="22"/>
                    </w:rPr>
                    <w:t>Prekių</w:t>
                  </w:r>
                  <w:proofErr w:type="spellEnd"/>
                  <w:r w:rsidRPr="00930D22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b/>
                      <w:sz w:val="22"/>
                      <w:szCs w:val="22"/>
                    </w:rPr>
                    <w:t>pristatymo</w:t>
                  </w:r>
                  <w:proofErr w:type="spellEnd"/>
                  <w:r w:rsidRPr="00930D22">
                    <w:rPr>
                      <w:b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0D22">
                    <w:rPr>
                      <w:b/>
                      <w:sz w:val="22"/>
                      <w:szCs w:val="22"/>
                    </w:rPr>
                    <w:t>paslaugų</w:t>
                  </w:r>
                  <w:proofErr w:type="spellEnd"/>
                  <w:r w:rsidRPr="00930D22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b/>
                      <w:sz w:val="22"/>
                      <w:szCs w:val="22"/>
                    </w:rPr>
                    <w:t>suteikimo</w:t>
                  </w:r>
                  <w:proofErr w:type="spellEnd"/>
                  <w:r w:rsidRPr="00930D22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b/>
                      <w:sz w:val="22"/>
                      <w:szCs w:val="22"/>
                    </w:rPr>
                    <w:t>ar</w:t>
                  </w:r>
                  <w:proofErr w:type="spellEnd"/>
                  <w:r w:rsidRPr="00930D22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b/>
                      <w:sz w:val="22"/>
                      <w:szCs w:val="22"/>
                    </w:rPr>
                    <w:t>darbų</w:t>
                  </w:r>
                  <w:proofErr w:type="spellEnd"/>
                  <w:r w:rsidRPr="00930D22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b/>
                      <w:sz w:val="22"/>
                      <w:szCs w:val="22"/>
                    </w:rPr>
                    <w:t>atlikimo</w:t>
                  </w:r>
                  <w:proofErr w:type="spellEnd"/>
                  <w:r w:rsidRPr="00930D22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b/>
                      <w:sz w:val="22"/>
                      <w:szCs w:val="22"/>
                    </w:rPr>
                    <w:t>terminai</w:t>
                  </w:r>
                  <w:proofErr w:type="spellEnd"/>
                  <w:r w:rsidRPr="00930D22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</w:tr>
            <w:tr w:rsidR="00930D22" w:rsidRPr="00930D22" w14:paraId="1E5F0C48" w14:textId="77777777" w:rsidTr="003635D6">
              <w:trPr>
                <w:trHeight w:val="506"/>
              </w:trPr>
              <w:tc>
                <w:tcPr>
                  <w:tcW w:w="9413" w:type="dxa"/>
                </w:tcPr>
                <w:p w14:paraId="175E7945" w14:textId="77777777" w:rsidR="00930D22" w:rsidRPr="00930D22" w:rsidRDefault="00930D22" w:rsidP="00930D22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30D22">
                    <w:rPr>
                      <w:sz w:val="22"/>
                      <w:szCs w:val="22"/>
                    </w:rPr>
                    <w:t xml:space="preserve">11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mėn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Kiekvieno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atskiro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objekto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darbų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atlikimo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terminas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– 1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mėn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nuo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darbų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užsakymo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darbų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apimties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pateikimo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Rangovui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dienos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930D22" w:rsidRPr="00930D22" w14:paraId="6B8C216C" w14:textId="77777777" w:rsidTr="003635D6">
              <w:tc>
                <w:tcPr>
                  <w:tcW w:w="9413" w:type="dxa"/>
                </w:tcPr>
                <w:p w14:paraId="3F66F32F" w14:textId="77777777" w:rsidR="00930D22" w:rsidRPr="00930D22" w:rsidRDefault="00930D22" w:rsidP="00930D22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930D22">
                    <w:rPr>
                      <w:b/>
                      <w:bCs/>
                      <w:color w:val="000000"/>
                      <w:sz w:val="22"/>
                      <w:szCs w:val="22"/>
                    </w:rPr>
                    <w:t>Reikalavimai</w:t>
                  </w:r>
                  <w:proofErr w:type="spellEnd"/>
                  <w:r w:rsidRPr="00930D22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0D22">
                    <w:rPr>
                      <w:b/>
                      <w:bCs/>
                      <w:color w:val="000000"/>
                      <w:sz w:val="22"/>
                      <w:szCs w:val="22"/>
                    </w:rPr>
                    <w:t>keliami</w:t>
                  </w:r>
                  <w:proofErr w:type="spellEnd"/>
                  <w:r w:rsidRPr="00930D22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b/>
                      <w:bCs/>
                      <w:color w:val="000000"/>
                      <w:sz w:val="22"/>
                      <w:szCs w:val="22"/>
                    </w:rPr>
                    <w:t>pirkimo</w:t>
                  </w:r>
                  <w:proofErr w:type="spellEnd"/>
                  <w:r w:rsidRPr="00930D22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b/>
                      <w:bCs/>
                      <w:color w:val="000000"/>
                      <w:sz w:val="22"/>
                      <w:szCs w:val="22"/>
                    </w:rPr>
                    <w:t>objektui</w:t>
                  </w:r>
                  <w:proofErr w:type="spellEnd"/>
                </w:p>
              </w:tc>
            </w:tr>
            <w:tr w:rsidR="00930D22" w:rsidRPr="00930D22" w14:paraId="7E5EE807" w14:textId="77777777" w:rsidTr="003635D6">
              <w:tc>
                <w:tcPr>
                  <w:tcW w:w="9413" w:type="dxa"/>
                </w:tcPr>
                <w:p w14:paraId="79EB13C8" w14:textId="77777777" w:rsidR="00930D22" w:rsidRPr="00930D22" w:rsidRDefault="00930D22" w:rsidP="00930D22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Visus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darbus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atlikti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savo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medžiagomis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sertifikuotomis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Lietuvoje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Vykdant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remonto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darbus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naudoti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naujas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nenaudotas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statybines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medžiagas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gaminius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įrenginius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tik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pagal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statinių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techninių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specifikacijų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reikalavimus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Pateikti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Lietuvos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Respublikoje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galiojančius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visų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gaminių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medžiagų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pagamintų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Lietuvoje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atitikties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sertifikatus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atitikties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deklaracijas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pasus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, o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importuotų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gaminių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medžiagų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-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gaminančios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šalies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sertifikatus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atitikties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sz w:val="22"/>
                      <w:szCs w:val="22"/>
                    </w:rPr>
                    <w:t>deklaracijas</w:t>
                  </w:r>
                  <w:proofErr w:type="spellEnd"/>
                  <w:r w:rsidRPr="00930D22"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Avarinių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gedimų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šalinimo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darbai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turi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būti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atlikti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vadovaujantis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Melioracijos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techniniu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reglamentu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MTR 2.02.01:2006 „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Melioracijos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statiniai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Pagrindiniai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reikalavimai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“</w:t>
                  </w:r>
                  <w:proofErr w:type="gram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pagal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sutarties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1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priede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patvirtintus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darbų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įkainius</w:t>
                  </w:r>
                  <w:proofErr w:type="spellEnd"/>
                  <w:r w:rsidRPr="00930D22">
                    <w:rPr>
                      <w:rFonts w:eastAsia="Calibri"/>
                      <w:color w:val="000000"/>
                      <w:sz w:val="22"/>
                      <w:szCs w:val="22"/>
                    </w:rPr>
                    <w:t>.</w:t>
                  </w:r>
                </w:p>
                <w:p w14:paraId="4A62E10F" w14:textId="77777777" w:rsidR="00930D22" w:rsidRPr="00930D22" w:rsidRDefault="00930D22" w:rsidP="00930D22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Atliktų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darbų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aktai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formos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F2, F</w:t>
                  </w:r>
                  <w:proofErr w:type="gramStart"/>
                  <w:r w:rsidRPr="00930D22">
                    <w:rPr>
                      <w:rFonts w:eastAsia="Calibri"/>
                      <w:sz w:val="22"/>
                      <w:szCs w:val="22"/>
                    </w:rPr>
                    <w:t>3 .</w:t>
                  </w:r>
                  <w:proofErr w:type="gram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Užpildyti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paslėptų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darbų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aktai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. Visi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atlikti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remonto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darbai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turi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būti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pažymėti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pateiktuose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darbų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vietoves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planuose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su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altitudėmis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diametrais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pavadinimais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rFonts w:eastAsia="Calibri"/>
                      <w:sz w:val="22"/>
                      <w:szCs w:val="22"/>
                    </w:rPr>
                    <w:t>ir</w:t>
                  </w:r>
                  <w:proofErr w:type="spellEnd"/>
                  <w:r w:rsidRPr="00930D22">
                    <w:rPr>
                      <w:rFonts w:eastAsia="Calibri"/>
                      <w:sz w:val="22"/>
                      <w:szCs w:val="22"/>
                    </w:rPr>
                    <w:t xml:space="preserve"> t.t.</w:t>
                  </w:r>
                </w:p>
                <w:p w14:paraId="4E60CA99" w14:textId="77777777" w:rsidR="00930D22" w:rsidRPr="00930D22" w:rsidRDefault="00930D22" w:rsidP="00930D2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2493ABA" w14:textId="77777777" w:rsidR="00930D22" w:rsidRPr="00930D22" w:rsidRDefault="00930D22" w:rsidP="00930D2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30D22" w:rsidRPr="00930D22" w14:paraId="67DAA97E" w14:textId="77777777" w:rsidTr="003635D6">
              <w:tc>
                <w:tcPr>
                  <w:tcW w:w="9413" w:type="dxa"/>
                </w:tcPr>
                <w:p w14:paraId="19F85B7E" w14:textId="77777777" w:rsidR="00930D22" w:rsidRPr="00930D22" w:rsidRDefault="00930D22" w:rsidP="00930D22">
                  <w:pPr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930D22">
                    <w:rPr>
                      <w:b/>
                      <w:bCs/>
                      <w:sz w:val="22"/>
                      <w:szCs w:val="22"/>
                    </w:rPr>
                    <w:t>Papildoma</w:t>
                  </w:r>
                  <w:proofErr w:type="spellEnd"/>
                  <w:r w:rsidRPr="00930D22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30D22">
                    <w:rPr>
                      <w:b/>
                      <w:bCs/>
                      <w:sz w:val="22"/>
                      <w:szCs w:val="22"/>
                    </w:rPr>
                    <w:t>informacija</w:t>
                  </w:r>
                  <w:proofErr w:type="spellEnd"/>
                </w:p>
              </w:tc>
            </w:tr>
            <w:tr w:rsidR="00930D22" w:rsidRPr="00930D22" w14:paraId="0003C7E0" w14:textId="77777777" w:rsidTr="0095711E">
              <w:trPr>
                <w:trHeight w:val="2555"/>
              </w:trPr>
              <w:tc>
                <w:tcPr>
                  <w:tcW w:w="9413" w:type="dxa"/>
                </w:tcPr>
                <w:p w14:paraId="4AA533DE" w14:textId="77777777" w:rsidR="00930D22" w:rsidRPr="00930D22" w:rsidRDefault="00930D22" w:rsidP="00930D2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EC3B778" w14:textId="77777777" w:rsidR="00930D22" w:rsidRPr="00930D22" w:rsidRDefault="00930D22" w:rsidP="00930D2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5625F0A" w14:textId="77777777" w:rsidR="00930D22" w:rsidRPr="00930D22" w:rsidRDefault="00930D22" w:rsidP="00930D2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9E50AC7" w14:textId="77777777" w:rsidR="00930D22" w:rsidRPr="00930D22" w:rsidRDefault="00930D22" w:rsidP="00930D2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2DB4FC8" w14:textId="77777777" w:rsidR="00930D22" w:rsidRPr="00930D22" w:rsidRDefault="00930D22" w:rsidP="00930D2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2907D2D" w14:textId="77777777" w:rsidR="00930D22" w:rsidRPr="00930D22" w:rsidRDefault="00930D22" w:rsidP="00930D2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C1F192A" w14:textId="77777777" w:rsidR="00930D22" w:rsidRPr="00930D22" w:rsidRDefault="00930D22" w:rsidP="00930D2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01536CD" w14:textId="77777777" w:rsidR="00930D22" w:rsidRPr="00930D22" w:rsidRDefault="00930D22" w:rsidP="00930D2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8E42873" w14:textId="77777777" w:rsidR="00930D22" w:rsidRPr="00930D22" w:rsidRDefault="00930D22" w:rsidP="00930D2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3F06C51" w14:textId="77777777" w:rsidR="00930D22" w:rsidRPr="00930D22" w:rsidRDefault="00930D22" w:rsidP="00930D2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29781D2B" w14:textId="77777777" w:rsidR="00930D22" w:rsidRPr="00930D22" w:rsidRDefault="00930D22" w:rsidP="00930D2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179A44" w14:textId="77777777" w:rsidR="00930D22" w:rsidRPr="00930D22" w:rsidRDefault="00930D22" w:rsidP="00930D22">
            <w:pPr>
              <w:rPr>
                <w:sz w:val="22"/>
                <w:szCs w:val="22"/>
              </w:rPr>
            </w:pPr>
          </w:p>
        </w:tc>
      </w:tr>
    </w:tbl>
    <w:p w14:paraId="4F69FDAA" w14:textId="77777777" w:rsidR="00930D22" w:rsidRPr="00930D22" w:rsidRDefault="00930D22" w:rsidP="00930D22">
      <w:pPr>
        <w:jc w:val="center"/>
        <w:rPr>
          <w:sz w:val="22"/>
          <w:szCs w:val="22"/>
        </w:rPr>
      </w:pPr>
    </w:p>
    <w:p w14:paraId="30353F2F" w14:textId="77777777" w:rsidR="00930D22" w:rsidRPr="00930D22" w:rsidRDefault="00930D22" w:rsidP="00930D22">
      <w:pPr>
        <w:widowControl w:val="0"/>
        <w:jc w:val="both"/>
        <w:rPr>
          <w:sz w:val="22"/>
          <w:szCs w:val="22"/>
        </w:rPr>
      </w:pPr>
      <w:r w:rsidRPr="00930D22">
        <w:rPr>
          <w:sz w:val="22"/>
          <w:szCs w:val="22"/>
        </w:rPr>
        <w:t xml:space="preserve">  </w:t>
      </w:r>
      <w:proofErr w:type="spellStart"/>
      <w:r w:rsidRPr="00930D22">
        <w:rPr>
          <w:sz w:val="22"/>
          <w:szCs w:val="22"/>
        </w:rPr>
        <w:t>Pirkimo</w:t>
      </w:r>
      <w:proofErr w:type="spellEnd"/>
      <w:r w:rsidRPr="00930D22">
        <w:rPr>
          <w:sz w:val="22"/>
          <w:szCs w:val="22"/>
        </w:rPr>
        <w:t xml:space="preserve"> </w:t>
      </w:r>
      <w:proofErr w:type="spellStart"/>
      <w:r w:rsidRPr="00930D22">
        <w:rPr>
          <w:sz w:val="22"/>
          <w:szCs w:val="22"/>
        </w:rPr>
        <w:t>iniciatorius</w:t>
      </w:r>
      <w:proofErr w:type="spellEnd"/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3118"/>
      </w:tblGrid>
      <w:tr w:rsidR="00930D22" w:rsidRPr="00930D22" w14:paraId="7BDAE6EE" w14:textId="77777777" w:rsidTr="003635D6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C5B6C2" w14:textId="77777777" w:rsidR="00930D22" w:rsidRPr="00930D22" w:rsidRDefault="00930D22" w:rsidP="00930D22">
            <w:pPr>
              <w:widowControl w:val="0"/>
              <w:rPr>
                <w:i/>
                <w:sz w:val="22"/>
                <w:szCs w:val="22"/>
              </w:rPr>
            </w:pPr>
            <w:r w:rsidRPr="00930D22">
              <w:rPr>
                <w:i/>
                <w:sz w:val="22"/>
                <w:szCs w:val="22"/>
              </w:rPr>
              <w:t>(</w:t>
            </w:r>
            <w:proofErr w:type="spellStart"/>
            <w:r w:rsidRPr="00930D22">
              <w:rPr>
                <w:i/>
                <w:sz w:val="22"/>
                <w:szCs w:val="22"/>
              </w:rPr>
              <w:t>atsakingojo</w:t>
            </w:r>
            <w:proofErr w:type="spellEnd"/>
            <w:r w:rsidRPr="00930D2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0D22">
              <w:rPr>
                <w:i/>
                <w:sz w:val="22"/>
                <w:szCs w:val="22"/>
              </w:rPr>
              <w:t>darbuotojo</w:t>
            </w:r>
            <w:proofErr w:type="spellEnd"/>
            <w:r w:rsidRPr="00930D2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0D22">
              <w:rPr>
                <w:i/>
                <w:sz w:val="22"/>
                <w:szCs w:val="22"/>
              </w:rPr>
              <w:t>pareigos</w:t>
            </w:r>
            <w:proofErr w:type="spellEnd"/>
            <w:r w:rsidRPr="00930D22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84" w:type="dxa"/>
          </w:tcPr>
          <w:p w14:paraId="0D00EB4C" w14:textId="77777777" w:rsidR="00930D22" w:rsidRPr="00930D22" w:rsidRDefault="00930D22" w:rsidP="00930D22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4F8CA3" w14:textId="77777777" w:rsidR="00930D22" w:rsidRPr="00930D22" w:rsidRDefault="00930D22" w:rsidP="00930D22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930D22">
              <w:rPr>
                <w:i/>
                <w:sz w:val="22"/>
                <w:szCs w:val="22"/>
              </w:rPr>
              <w:t>(</w:t>
            </w:r>
            <w:proofErr w:type="spellStart"/>
            <w:r w:rsidRPr="00930D22">
              <w:rPr>
                <w:i/>
                <w:sz w:val="22"/>
                <w:szCs w:val="22"/>
              </w:rPr>
              <w:t>parašas</w:t>
            </w:r>
            <w:proofErr w:type="spellEnd"/>
            <w:r w:rsidRPr="00930D22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41D334BD" w14:textId="77777777" w:rsidR="00930D22" w:rsidRPr="00930D22" w:rsidRDefault="00930D22" w:rsidP="00930D22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9B034F" w14:textId="77777777" w:rsidR="00930D22" w:rsidRPr="00930D22" w:rsidRDefault="00930D22" w:rsidP="00930D22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930D22">
              <w:rPr>
                <w:i/>
                <w:sz w:val="22"/>
                <w:szCs w:val="22"/>
              </w:rPr>
              <w:t>(</w:t>
            </w:r>
            <w:proofErr w:type="spellStart"/>
            <w:r w:rsidRPr="00930D22">
              <w:rPr>
                <w:i/>
                <w:sz w:val="22"/>
                <w:szCs w:val="22"/>
              </w:rPr>
              <w:t>vardas</w:t>
            </w:r>
            <w:proofErr w:type="spellEnd"/>
            <w:r w:rsidRPr="00930D2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0D22">
              <w:rPr>
                <w:i/>
                <w:sz w:val="22"/>
                <w:szCs w:val="22"/>
              </w:rPr>
              <w:t>ir</w:t>
            </w:r>
            <w:proofErr w:type="spellEnd"/>
            <w:r w:rsidRPr="00930D2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0D22">
              <w:rPr>
                <w:i/>
                <w:sz w:val="22"/>
                <w:szCs w:val="22"/>
              </w:rPr>
              <w:t>pavardė</w:t>
            </w:r>
            <w:proofErr w:type="spellEnd"/>
            <w:r w:rsidRPr="00930D22">
              <w:rPr>
                <w:i/>
                <w:sz w:val="22"/>
                <w:szCs w:val="22"/>
              </w:rPr>
              <w:t>)</w:t>
            </w:r>
          </w:p>
        </w:tc>
      </w:tr>
    </w:tbl>
    <w:p w14:paraId="381ACE9F" w14:textId="08364BBD" w:rsidR="00D33786" w:rsidRDefault="00D33786" w:rsidP="006E4760">
      <w:pPr>
        <w:rPr>
          <w:rFonts w:ascii="Segoe UI" w:hAnsi="Segoe UI" w:cs="Segoe UI"/>
          <w:sz w:val="18"/>
          <w:szCs w:val="18"/>
        </w:rPr>
      </w:pPr>
    </w:p>
    <w:sectPr w:rsidR="00D33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1B49" w14:textId="77777777" w:rsidR="00BD1FFF" w:rsidRDefault="00BD1FFF" w:rsidP="00F632E4">
      <w:r>
        <w:separator/>
      </w:r>
    </w:p>
  </w:endnote>
  <w:endnote w:type="continuationSeparator" w:id="0">
    <w:p w14:paraId="4C9D2BD8" w14:textId="77777777" w:rsidR="00BD1FFF" w:rsidRDefault="00BD1FFF" w:rsidP="00F6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2811" w14:textId="77777777" w:rsidR="00F632E4" w:rsidRDefault="00F632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7DA3" w14:textId="77777777" w:rsidR="00F632E4" w:rsidRDefault="00F632E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9D75" w14:textId="77777777" w:rsidR="00F632E4" w:rsidRDefault="00F632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5349" w14:textId="77777777" w:rsidR="00BD1FFF" w:rsidRDefault="00BD1FFF" w:rsidP="00F632E4">
      <w:r>
        <w:separator/>
      </w:r>
    </w:p>
  </w:footnote>
  <w:footnote w:type="continuationSeparator" w:id="0">
    <w:p w14:paraId="1AD476D7" w14:textId="77777777" w:rsidR="00BD1FFF" w:rsidRDefault="00BD1FFF" w:rsidP="00F6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B89C" w14:textId="77777777" w:rsidR="00F632E4" w:rsidRDefault="00F632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1839" w14:textId="77777777" w:rsidR="00F632E4" w:rsidRDefault="00F632E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5705" w14:textId="77777777" w:rsidR="00F632E4" w:rsidRDefault="00F632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3D5F"/>
    <w:multiLevelType w:val="hybridMultilevel"/>
    <w:tmpl w:val="4F8C144A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0845B59"/>
    <w:multiLevelType w:val="multilevel"/>
    <w:tmpl w:val="3CBA1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0F0054"/>
    <w:multiLevelType w:val="multilevel"/>
    <w:tmpl w:val="111CD960"/>
    <w:lvl w:ilvl="0">
      <w:start w:val="1"/>
      <w:numFmt w:val="decimal"/>
      <w:lvlText w:val="48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 w:hint="default"/>
      </w:rPr>
    </w:lvl>
  </w:abstractNum>
  <w:num w:numId="1" w16cid:durableId="732314127">
    <w:abstractNumId w:val="2"/>
  </w:num>
  <w:num w:numId="2" w16cid:durableId="83889148">
    <w:abstractNumId w:val="1"/>
  </w:num>
  <w:num w:numId="3" w16cid:durableId="209023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2F"/>
    <w:rsid w:val="00005B65"/>
    <w:rsid w:val="00013619"/>
    <w:rsid w:val="000861E5"/>
    <w:rsid w:val="000D08FC"/>
    <w:rsid w:val="000F0A49"/>
    <w:rsid w:val="001202DE"/>
    <w:rsid w:val="00140281"/>
    <w:rsid w:val="0014397D"/>
    <w:rsid w:val="0015380C"/>
    <w:rsid w:val="00154BF5"/>
    <w:rsid w:val="001672B8"/>
    <w:rsid w:val="00172DF2"/>
    <w:rsid w:val="001D286B"/>
    <w:rsid w:val="001F4B60"/>
    <w:rsid w:val="002147E5"/>
    <w:rsid w:val="0022532F"/>
    <w:rsid w:val="0029447B"/>
    <w:rsid w:val="002C6B38"/>
    <w:rsid w:val="002C710C"/>
    <w:rsid w:val="002F0FD5"/>
    <w:rsid w:val="00301B38"/>
    <w:rsid w:val="003224C2"/>
    <w:rsid w:val="00340376"/>
    <w:rsid w:val="00363F04"/>
    <w:rsid w:val="003D121B"/>
    <w:rsid w:val="003D14F0"/>
    <w:rsid w:val="003F101C"/>
    <w:rsid w:val="004026E1"/>
    <w:rsid w:val="00415AD0"/>
    <w:rsid w:val="00424503"/>
    <w:rsid w:val="00426BC4"/>
    <w:rsid w:val="0043110C"/>
    <w:rsid w:val="004448CF"/>
    <w:rsid w:val="004F7C00"/>
    <w:rsid w:val="00507E8D"/>
    <w:rsid w:val="00521BB0"/>
    <w:rsid w:val="005527E0"/>
    <w:rsid w:val="005F0CF2"/>
    <w:rsid w:val="00631D84"/>
    <w:rsid w:val="0064540A"/>
    <w:rsid w:val="00660A54"/>
    <w:rsid w:val="006770DD"/>
    <w:rsid w:val="006A4235"/>
    <w:rsid w:val="006E4760"/>
    <w:rsid w:val="006E56AD"/>
    <w:rsid w:val="00750C54"/>
    <w:rsid w:val="007766DF"/>
    <w:rsid w:val="007D3FD6"/>
    <w:rsid w:val="0083082B"/>
    <w:rsid w:val="008426F5"/>
    <w:rsid w:val="00892F00"/>
    <w:rsid w:val="00897BBF"/>
    <w:rsid w:val="008B0611"/>
    <w:rsid w:val="00905A30"/>
    <w:rsid w:val="00930D22"/>
    <w:rsid w:val="00936154"/>
    <w:rsid w:val="00943FC1"/>
    <w:rsid w:val="00946A0E"/>
    <w:rsid w:val="00952492"/>
    <w:rsid w:val="009540BA"/>
    <w:rsid w:val="0095711E"/>
    <w:rsid w:val="00983C1C"/>
    <w:rsid w:val="00993FB6"/>
    <w:rsid w:val="009D6CB3"/>
    <w:rsid w:val="009D71CC"/>
    <w:rsid w:val="009F6323"/>
    <w:rsid w:val="00A042A8"/>
    <w:rsid w:val="00A50478"/>
    <w:rsid w:val="00A70F2A"/>
    <w:rsid w:val="00A74065"/>
    <w:rsid w:val="00A95E7D"/>
    <w:rsid w:val="00AE3EFB"/>
    <w:rsid w:val="00B02FC6"/>
    <w:rsid w:val="00B13A29"/>
    <w:rsid w:val="00B20CA5"/>
    <w:rsid w:val="00B35F73"/>
    <w:rsid w:val="00B50724"/>
    <w:rsid w:val="00B53423"/>
    <w:rsid w:val="00B65DD2"/>
    <w:rsid w:val="00B753C1"/>
    <w:rsid w:val="00BD1FFF"/>
    <w:rsid w:val="00BD32DB"/>
    <w:rsid w:val="00BE054A"/>
    <w:rsid w:val="00C866A3"/>
    <w:rsid w:val="00D27684"/>
    <w:rsid w:val="00D33786"/>
    <w:rsid w:val="00D416FE"/>
    <w:rsid w:val="00D50F48"/>
    <w:rsid w:val="00D61727"/>
    <w:rsid w:val="00D87F3A"/>
    <w:rsid w:val="00D9605A"/>
    <w:rsid w:val="00DD5496"/>
    <w:rsid w:val="00E52326"/>
    <w:rsid w:val="00EB72A7"/>
    <w:rsid w:val="00EF4D5E"/>
    <w:rsid w:val="00F33ECE"/>
    <w:rsid w:val="00F603E8"/>
    <w:rsid w:val="00F632E4"/>
    <w:rsid w:val="00F63C40"/>
    <w:rsid w:val="00F835E5"/>
    <w:rsid w:val="00FA459F"/>
    <w:rsid w:val="00FB73ED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C9DB"/>
  <w15:chartTrackingRefBased/>
  <w15:docId w15:val="{27F32179-86C6-4A1C-B6C3-6D2E60FE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5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22532F"/>
    <w:rPr>
      <w:i/>
      <w:iCs/>
    </w:rPr>
  </w:style>
  <w:style w:type="table" w:styleId="Lentelstinklelis">
    <w:name w:val="Table Grid"/>
    <w:basedOn w:val="prastojilentel"/>
    <w:uiPriority w:val="99"/>
    <w:rsid w:val="0093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632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32E4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Porat">
    <w:name w:val="footer"/>
    <w:basedOn w:val="prastasis"/>
    <w:link w:val="PoratDiagrama"/>
    <w:uiPriority w:val="99"/>
    <w:unhideWhenUsed/>
    <w:rsid w:val="00F632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32E4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paragraph">
    <w:name w:val="paragraph"/>
    <w:basedOn w:val="prastasis"/>
    <w:rsid w:val="00D33786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D33786"/>
  </w:style>
  <w:style w:type="character" w:customStyle="1" w:styleId="eop">
    <w:name w:val="eop"/>
    <w:basedOn w:val="Numatytasispastraiposriftas"/>
    <w:rsid w:val="00D33786"/>
  </w:style>
  <w:style w:type="character" w:customStyle="1" w:styleId="tabchar">
    <w:name w:val="tabchar"/>
    <w:basedOn w:val="Numatytasispastraiposriftas"/>
    <w:rsid w:val="00D33786"/>
  </w:style>
  <w:style w:type="character" w:customStyle="1" w:styleId="scxw83780786">
    <w:name w:val="scxw83780786"/>
    <w:basedOn w:val="Numatytasispastraiposriftas"/>
    <w:rsid w:val="00D33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Golubcova</dc:creator>
  <cp:keywords/>
  <dc:description/>
  <cp:lastModifiedBy>Romualda Baginienė</cp:lastModifiedBy>
  <cp:revision>62</cp:revision>
  <dcterms:created xsi:type="dcterms:W3CDTF">2025-10-22T06:16:00Z</dcterms:created>
  <dcterms:modified xsi:type="dcterms:W3CDTF">2026-02-18T08:23:00Z</dcterms:modified>
</cp:coreProperties>
</file>