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5919DE" w14:textId="2EC01310" w:rsidR="00194EBB" w:rsidRPr="00194EBB" w:rsidRDefault="00CC4AAE" w:rsidP="00960A69">
      <w:pPr>
        <w:spacing w:line="300" w:lineRule="auto"/>
        <w:ind w:firstLine="697"/>
        <w:jc w:val="center"/>
        <w:rPr>
          <w:rFonts w:eastAsiaTheme="minorEastAsia"/>
          <w:b/>
          <w:bCs/>
          <w:sz w:val="28"/>
          <w:szCs w:val="28"/>
          <w:lang w:eastAsia="lt-LT"/>
        </w:rPr>
      </w:pPr>
      <w:r>
        <w:rPr>
          <w:rFonts w:eastAsiaTheme="minorEastAsia"/>
          <w:b/>
          <w:bCs/>
          <w:sz w:val="28"/>
          <w:szCs w:val="28"/>
          <w:lang w:eastAsia="lt-LT"/>
        </w:rPr>
        <w:t>P</w:t>
      </w:r>
      <w:r w:rsidR="00194EBB" w:rsidRPr="00194EBB">
        <w:rPr>
          <w:rFonts w:eastAsiaTheme="minorEastAsia"/>
          <w:b/>
          <w:bCs/>
          <w:sz w:val="28"/>
          <w:szCs w:val="28"/>
          <w:lang w:eastAsia="lt-LT"/>
        </w:rPr>
        <w:t>PRIKLAUSOMYBĖS (-IŲ) KONSULTAVIMO PASLAUGŲ VIEŠOJO PIRKIMO</w:t>
      </w:r>
    </w:p>
    <w:p w14:paraId="7D422147" w14:textId="77777777" w:rsidR="00194EBB" w:rsidRPr="00194EBB" w:rsidRDefault="00194EBB" w:rsidP="00960A69">
      <w:pPr>
        <w:spacing w:line="300" w:lineRule="auto"/>
        <w:ind w:firstLine="697"/>
        <w:jc w:val="center"/>
        <w:rPr>
          <w:rFonts w:eastAsiaTheme="minorEastAsia"/>
          <w:b/>
          <w:bCs/>
          <w:sz w:val="28"/>
          <w:szCs w:val="28"/>
          <w:lang w:eastAsia="lt-LT"/>
        </w:rPr>
      </w:pPr>
      <w:r w:rsidRPr="00194EBB">
        <w:rPr>
          <w:rFonts w:eastAsiaTheme="minorEastAsia"/>
          <w:b/>
          <w:bCs/>
          <w:sz w:val="28"/>
          <w:szCs w:val="28"/>
          <w:lang w:eastAsia="lt-LT"/>
        </w:rPr>
        <w:t>TECHNINĖ SPECIFIKACIJA</w:t>
      </w:r>
    </w:p>
    <w:p w14:paraId="6D039381" w14:textId="77777777" w:rsidR="00194EBB" w:rsidRPr="00194EBB" w:rsidRDefault="00194EBB" w:rsidP="00194EBB">
      <w:pPr>
        <w:spacing w:line="300" w:lineRule="auto"/>
        <w:ind w:firstLine="697"/>
        <w:jc w:val="center"/>
        <w:rPr>
          <w:rFonts w:asciiTheme="minorHAnsi" w:eastAsiaTheme="minorEastAsia" w:hAnsiTheme="minorHAnsi" w:cstheme="minorHAnsi"/>
          <w:sz w:val="28"/>
          <w:szCs w:val="28"/>
          <w:lang w:eastAsia="lt-LT"/>
        </w:rPr>
      </w:pPr>
    </w:p>
    <w:tbl>
      <w:tblPr>
        <w:tblStyle w:val="TableGrid1"/>
        <w:tblW w:w="5000" w:type="pct"/>
        <w:tblInd w:w="0" w:type="dxa"/>
        <w:tblLook w:val="04A0" w:firstRow="1" w:lastRow="0" w:firstColumn="1" w:lastColumn="0" w:noHBand="0" w:noVBand="1"/>
      </w:tblPr>
      <w:tblGrid>
        <w:gridCol w:w="2991"/>
        <w:gridCol w:w="6921"/>
      </w:tblGrid>
      <w:tr w:rsidR="00194EBB" w:rsidRPr="00194EBB" w14:paraId="0FD47DD9" w14:textId="77777777" w:rsidTr="001D66CD">
        <w:trPr>
          <w:trHeight w:val="70"/>
        </w:trPr>
        <w:tc>
          <w:tcPr>
            <w:tcW w:w="1509" w:type="pct"/>
            <w:tcBorders>
              <w:top w:val="single" w:sz="4" w:space="0" w:color="000000"/>
              <w:left w:val="single" w:sz="4" w:space="0" w:color="000000"/>
              <w:bottom w:val="single" w:sz="4" w:space="0" w:color="000000"/>
              <w:right w:val="single" w:sz="4" w:space="0" w:color="000000"/>
            </w:tcBorders>
            <w:vAlign w:val="center"/>
            <w:hideMark/>
          </w:tcPr>
          <w:p w14:paraId="3D3EBFAA" w14:textId="77777777" w:rsidR="00194EBB" w:rsidRPr="00194EBB" w:rsidRDefault="00194EBB" w:rsidP="00194EBB">
            <w:pPr>
              <w:numPr>
                <w:ilvl w:val="0"/>
                <w:numId w:val="13"/>
              </w:numPr>
              <w:spacing w:line="276" w:lineRule="auto"/>
              <w:contextualSpacing/>
              <w:rPr>
                <w:rFonts w:asciiTheme="minorHAnsi" w:hAnsiTheme="minorHAnsi" w:cstheme="minorHAnsi"/>
                <w:bCs/>
                <w:color w:val="7030A0"/>
                <w:sz w:val="21"/>
                <w:szCs w:val="21"/>
              </w:rPr>
            </w:pPr>
            <w:r w:rsidRPr="00194EBB">
              <w:rPr>
                <w:b/>
                <w:bCs/>
                <w:sz w:val="20"/>
                <w:szCs w:val="20"/>
              </w:rPr>
              <w:t>Pirkėjas:</w:t>
            </w:r>
          </w:p>
        </w:tc>
        <w:tc>
          <w:tcPr>
            <w:tcW w:w="3491" w:type="pct"/>
            <w:tcBorders>
              <w:top w:val="single" w:sz="4" w:space="0" w:color="000000"/>
              <w:left w:val="single" w:sz="4" w:space="0" w:color="000000"/>
              <w:bottom w:val="single" w:sz="4" w:space="0" w:color="000000"/>
              <w:right w:val="single" w:sz="4" w:space="0" w:color="000000"/>
            </w:tcBorders>
            <w:hideMark/>
          </w:tcPr>
          <w:p w14:paraId="2B4BA3B7" w14:textId="77777777" w:rsidR="00194EBB" w:rsidRPr="00194EBB" w:rsidRDefault="00194EBB" w:rsidP="0057186A">
            <w:pPr>
              <w:spacing w:line="276" w:lineRule="auto"/>
              <w:jc w:val="both"/>
              <w:rPr>
                <w:rFonts w:asciiTheme="minorHAnsi" w:hAnsiTheme="minorHAnsi" w:cstheme="minorHAnsi"/>
                <w:color w:val="7030A0"/>
                <w:sz w:val="21"/>
                <w:szCs w:val="21"/>
              </w:rPr>
            </w:pPr>
            <w:bookmarkStart w:id="0" w:name="part_18ef865fcabf41e988041f2ec6f4e99c"/>
            <w:bookmarkEnd w:id="0"/>
            <w:r w:rsidRPr="00194EBB">
              <w:rPr>
                <w:sz w:val="20"/>
                <w:szCs w:val="20"/>
              </w:rPr>
              <w:t xml:space="preserve">Varėnos socialinių paslaugų centras, juridinio asmens kodas 301792843, adresas M. K. Varėnos Čiurlionio g. 61A, Varėna, atstovaujamas direktorės Dovilės </w:t>
            </w:r>
            <w:proofErr w:type="spellStart"/>
            <w:r w:rsidRPr="00194EBB">
              <w:rPr>
                <w:sz w:val="20"/>
                <w:szCs w:val="20"/>
              </w:rPr>
              <w:t>Barčiukienės</w:t>
            </w:r>
            <w:proofErr w:type="spellEnd"/>
            <w:r w:rsidRPr="00194EBB">
              <w:rPr>
                <w:sz w:val="20"/>
                <w:szCs w:val="20"/>
              </w:rPr>
              <w:t>, veikiančios pagal įstaigos nuostatus.</w:t>
            </w:r>
          </w:p>
        </w:tc>
      </w:tr>
      <w:tr w:rsidR="00194EBB" w:rsidRPr="00194EBB" w14:paraId="60E7EF9F" w14:textId="77777777" w:rsidTr="001D66CD">
        <w:trPr>
          <w:trHeight w:val="70"/>
        </w:trPr>
        <w:tc>
          <w:tcPr>
            <w:tcW w:w="1509" w:type="pct"/>
            <w:tcBorders>
              <w:top w:val="single" w:sz="4" w:space="0" w:color="000000"/>
              <w:left w:val="single" w:sz="4" w:space="0" w:color="000000"/>
              <w:bottom w:val="single" w:sz="4" w:space="0" w:color="000000"/>
              <w:right w:val="single" w:sz="4" w:space="0" w:color="000000"/>
            </w:tcBorders>
          </w:tcPr>
          <w:p w14:paraId="65ECA38E" w14:textId="77777777" w:rsidR="00194EBB" w:rsidRPr="00194EBB" w:rsidRDefault="00194EBB" w:rsidP="00194EBB">
            <w:pPr>
              <w:numPr>
                <w:ilvl w:val="0"/>
                <w:numId w:val="13"/>
              </w:numPr>
              <w:spacing w:line="276" w:lineRule="auto"/>
              <w:contextualSpacing/>
              <w:rPr>
                <w:rFonts w:asciiTheme="minorHAnsi" w:hAnsiTheme="minorHAnsi" w:cstheme="minorHAnsi"/>
                <w:bCs/>
                <w:color w:val="7030A0"/>
                <w:sz w:val="21"/>
                <w:szCs w:val="21"/>
              </w:rPr>
            </w:pPr>
            <w:r w:rsidRPr="00194EBB">
              <w:rPr>
                <w:b/>
                <w:bCs/>
                <w:sz w:val="20"/>
                <w:szCs w:val="20"/>
              </w:rPr>
              <w:t>Pirkimo objektas:</w:t>
            </w:r>
          </w:p>
        </w:tc>
        <w:tc>
          <w:tcPr>
            <w:tcW w:w="3491" w:type="pct"/>
            <w:tcBorders>
              <w:top w:val="single" w:sz="4" w:space="0" w:color="000000"/>
              <w:left w:val="single" w:sz="4" w:space="0" w:color="000000"/>
              <w:bottom w:val="single" w:sz="4" w:space="0" w:color="000000"/>
              <w:right w:val="single" w:sz="4" w:space="0" w:color="000000"/>
            </w:tcBorders>
          </w:tcPr>
          <w:p w14:paraId="424B617E" w14:textId="77777777" w:rsidR="00194EBB" w:rsidRPr="00194EBB" w:rsidRDefault="00194EBB" w:rsidP="0057186A">
            <w:pPr>
              <w:spacing w:line="276" w:lineRule="auto"/>
              <w:jc w:val="both"/>
              <w:rPr>
                <w:rFonts w:asciiTheme="minorHAnsi" w:hAnsiTheme="minorHAnsi" w:cstheme="minorHAnsi"/>
                <w:color w:val="7030A0"/>
                <w:sz w:val="21"/>
                <w:szCs w:val="21"/>
              </w:rPr>
            </w:pPr>
            <w:r w:rsidRPr="00194EBB">
              <w:rPr>
                <w:sz w:val="20"/>
                <w:szCs w:val="20"/>
              </w:rPr>
              <w:t>Priklausomybės (-</w:t>
            </w:r>
            <w:proofErr w:type="spellStart"/>
            <w:r w:rsidRPr="00194EBB">
              <w:rPr>
                <w:sz w:val="20"/>
                <w:szCs w:val="20"/>
              </w:rPr>
              <w:t>ių</w:t>
            </w:r>
            <w:proofErr w:type="spellEnd"/>
            <w:r w:rsidRPr="00194EBB">
              <w:rPr>
                <w:sz w:val="20"/>
                <w:szCs w:val="20"/>
              </w:rPr>
              <w:t>) konsultavimo paslaugos.</w:t>
            </w:r>
          </w:p>
        </w:tc>
      </w:tr>
      <w:tr w:rsidR="00194EBB" w:rsidRPr="00194EBB" w14:paraId="2E912656" w14:textId="77777777" w:rsidTr="001D66CD">
        <w:trPr>
          <w:trHeight w:val="70"/>
        </w:trPr>
        <w:tc>
          <w:tcPr>
            <w:tcW w:w="1509" w:type="pct"/>
            <w:tcBorders>
              <w:top w:val="single" w:sz="4" w:space="0" w:color="000000"/>
              <w:left w:val="single" w:sz="4" w:space="0" w:color="000000"/>
              <w:bottom w:val="single" w:sz="4" w:space="0" w:color="000000"/>
              <w:right w:val="single" w:sz="4" w:space="0" w:color="000000"/>
            </w:tcBorders>
          </w:tcPr>
          <w:p w14:paraId="3CE0803A" w14:textId="77777777" w:rsidR="00194EBB" w:rsidRPr="00194EBB" w:rsidRDefault="00194EBB" w:rsidP="00194EBB">
            <w:pPr>
              <w:numPr>
                <w:ilvl w:val="0"/>
                <w:numId w:val="13"/>
              </w:numPr>
              <w:spacing w:line="276" w:lineRule="auto"/>
              <w:contextualSpacing/>
              <w:rPr>
                <w:b/>
                <w:bCs/>
                <w:sz w:val="20"/>
                <w:szCs w:val="20"/>
              </w:rPr>
            </w:pPr>
            <w:proofErr w:type="spellStart"/>
            <w:r w:rsidRPr="00194EBB">
              <w:rPr>
                <w:b/>
                <w:bCs/>
                <w:sz w:val="20"/>
                <w:szCs w:val="20"/>
                <w:lang w:val="en-US"/>
              </w:rPr>
              <w:t>Pirkimo</w:t>
            </w:r>
            <w:proofErr w:type="spellEnd"/>
            <w:r w:rsidRPr="00194EBB">
              <w:rPr>
                <w:b/>
                <w:bCs/>
                <w:sz w:val="20"/>
                <w:szCs w:val="20"/>
                <w:lang w:val="en-US"/>
              </w:rPr>
              <w:t xml:space="preserve"> </w:t>
            </w:r>
            <w:proofErr w:type="spellStart"/>
            <w:r w:rsidRPr="00194EBB">
              <w:rPr>
                <w:b/>
                <w:bCs/>
                <w:sz w:val="20"/>
                <w:szCs w:val="20"/>
                <w:lang w:val="en-US"/>
              </w:rPr>
              <w:t>objekto</w:t>
            </w:r>
            <w:proofErr w:type="spellEnd"/>
            <w:r w:rsidRPr="00194EBB">
              <w:rPr>
                <w:b/>
                <w:bCs/>
                <w:sz w:val="20"/>
                <w:szCs w:val="20"/>
                <w:lang w:val="en-US"/>
              </w:rPr>
              <w:t xml:space="preserve"> BVPŽ </w:t>
            </w:r>
            <w:proofErr w:type="spellStart"/>
            <w:r w:rsidRPr="00194EBB">
              <w:rPr>
                <w:b/>
                <w:bCs/>
                <w:sz w:val="20"/>
                <w:szCs w:val="20"/>
                <w:lang w:val="en-US"/>
              </w:rPr>
              <w:t>kodas</w:t>
            </w:r>
            <w:proofErr w:type="spellEnd"/>
            <w:r w:rsidRPr="00194EBB">
              <w:rPr>
                <w:b/>
                <w:bCs/>
                <w:sz w:val="20"/>
                <w:szCs w:val="20"/>
                <w:lang w:val="en-US"/>
              </w:rPr>
              <w:t>:</w:t>
            </w:r>
          </w:p>
        </w:tc>
        <w:tc>
          <w:tcPr>
            <w:tcW w:w="3491" w:type="pct"/>
            <w:tcBorders>
              <w:top w:val="single" w:sz="4" w:space="0" w:color="000000"/>
              <w:left w:val="single" w:sz="4" w:space="0" w:color="000000"/>
              <w:bottom w:val="single" w:sz="4" w:space="0" w:color="000000"/>
              <w:right w:val="single" w:sz="4" w:space="0" w:color="000000"/>
            </w:tcBorders>
          </w:tcPr>
          <w:p w14:paraId="0BA40644" w14:textId="77777777" w:rsidR="00194EBB" w:rsidRPr="00194EBB" w:rsidRDefault="00194EBB" w:rsidP="0057186A">
            <w:pPr>
              <w:spacing w:line="276" w:lineRule="auto"/>
              <w:jc w:val="both"/>
              <w:rPr>
                <w:sz w:val="20"/>
                <w:szCs w:val="20"/>
              </w:rPr>
            </w:pPr>
            <w:r w:rsidRPr="00194EBB">
              <w:rPr>
                <w:color w:val="000000"/>
                <w:sz w:val="20"/>
                <w:szCs w:val="20"/>
                <w:lang w:eastAsia="lt-LT"/>
              </w:rPr>
              <w:t>85312320-8</w:t>
            </w:r>
          </w:p>
        </w:tc>
      </w:tr>
      <w:tr w:rsidR="00194EBB" w:rsidRPr="00194EBB" w14:paraId="1FBBDF6D" w14:textId="77777777" w:rsidTr="001D66CD">
        <w:trPr>
          <w:trHeight w:val="70"/>
        </w:trPr>
        <w:tc>
          <w:tcPr>
            <w:tcW w:w="1509" w:type="pct"/>
            <w:tcBorders>
              <w:top w:val="single" w:sz="4" w:space="0" w:color="000000"/>
              <w:left w:val="single" w:sz="4" w:space="0" w:color="000000"/>
              <w:bottom w:val="single" w:sz="4" w:space="0" w:color="000000"/>
              <w:right w:val="single" w:sz="4" w:space="0" w:color="000000"/>
            </w:tcBorders>
          </w:tcPr>
          <w:p w14:paraId="11787D99" w14:textId="77777777" w:rsidR="00194EBB" w:rsidRPr="00194EBB" w:rsidRDefault="00194EBB" w:rsidP="00194EBB">
            <w:pPr>
              <w:numPr>
                <w:ilvl w:val="0"/>
                <w:numId w:val="13"/>
              </w:numPr>
              <w:spacing w:line="276" w:lineRule="auto"/>
              <w:contextualSpacing/>
              <w:rPr>
                <w:b/>
                <w:bCs/>
                <w:sz w:val="20"/>
                <w:szCs w:val="20"/>
              </w:rPr>
            </w:pPr>
            <w:r w:rsidRPr="00194EBB">
              <w:rPr>
                <w:b/>
                <w:bCs/>
                <w:sz w:val="20"/>
                <w:szCs w:val="20"/>
              </w:rPr>
              <w:t>Pirkimo objekto aprašymas:</w:t>
            </w:r>
          </w:p>
        </w:tc>
        <w:tc>
          <w:tcPr>
            <w:tcW w:w="3491" w:type="pct"/>
            <w:tcBorders>
              <w:top w:val="single" w:sz="4" w:space="0" w:color="000000"/>
              <w:left w:val="single" w:sz="4" w:space="0" w:color="000000"/>
              <w:bottom w:val="single" w:sz="4" w:space="0" w:color="000000"/>
              <w:right w:val="single" w:sz="4" w:space="0" w:color="000000"/>
            </w:tcBorders>
          </w:tcPr>
          <w:p w14:paraId="56770D94" w14:textId="77777777" w:rsidR="00194EBB" w:rsidRPr="00194EBB" w:rsidRDefault="00194EBB" w:rsidP="00194EBB">
            <w:pPr>
              <w:tabs>
                <w:tab w:val="left" w:pos="284"/>
              </w:tabs>
              <w:contextualSpacing/>
              <w:jc w:val="both"/>
              <w:rPr>
                <w:sz w:val="20"/>
                <w:szCs w:val="20"/>
              </w:rPr>
            </w:pPr>
            <w:r w:rsidRPr="00194EBB">
              <w:rPr>
                <w:b/>
                <w:bCs/>
                <w:color w:val="000000"/>
                <w:sz w:val="20"/>
                <w:szCs w:val="20"/>
              </w:rPr>
              <w:t>Priklausomybių konsultavimo paslaugos </w:t>
            </w:r>
            <w:r w:rsidRPr="00194EBB">
              <w:rPr>
                <w:color w:val="000000"/>
                <w:sz w:val="20"/>
                <w:szCs w:val="20"/>
              </w:rPr>
              <w:t>–</w:t>
            </w:r>
            <w:r w:rsidRPr="00194EBB">
              <w:rPr>
                <w:b/>
                <w:bCs/>
                <w:color w:val="000000"/>
                <w:sz w:val="20"/>
                <w:szCs w:val="20"/>
              </w:rPr>
              <w:t> </w:t>
            </w:r>
            <w:r w:rsidRPr="00194EBB">
              <w:rPr>
                <w:color w:val="000000"/>
                <w:sz w:val="20"/>
                <w:szCs w:val="20"/>
              </w:rPr>
              <w:t>paslaugos, kurias alkoholį ar narkotines, psichotropines medžiagas vartojantiems ar lošiantiems asmenims bei jų artimiesiems anonimiškai teikia priklausomybių konsultantas ir kurios apima individualias konsultacijas, per kurias taikomos priemonės, kuriomis siekiama mažinti alkoholio, narkotinių, psichotropinių medžiagų ar lošimų keliamą žalą asmeniui ir visuomenei, padėti alkoholį ar narkotines, psichotropines medžiagas vartojantiems ar lošiantiems asmenims keisti rizikingą elgesį ar visai atsisakyti vartojimo ar lošimo, išvengti atkryčio. Priklausomybių konsultavimo paslaugos grindžiamos individualiu požiūriu, pagarba žmogaus teisėms, pripažįstant, kad alkoholio, narkotinių, psichotropinių medžiagų vartojimas ar probleminis lošimas yra žmogaus fizinės, psichikos sveikatos, jo ir visuomenės socialinės gerovės užtikrinimo problema.</w:t>
            </w:r>
          </w:p>
          <w:p w14:paraId="3050CD0B" w14:textId="77777777" w:rsidR="00194EBB" w:rsidRPr="00194EBB" w:rsidRDefault="00194EBB" w:rsidP="00194EBB">
            <w:pPr>
              <w:tabs>
                <w:tab w:val="left" w:pos="284"/>
              </w:tabs>
              <w:contextualSpacing/>
              <w:jc w:val="both"/>
              <w:rPr>
                <w:sz w:val="20"/>
                <w:szCs w:val="20"/>
              </w:rPr>
            </w:pPr>
          </w:p>
          <w:p w14:paraId="26D6F684" w14:textId="77777777" w:rsidR="00194EBB" w:rsidRPr="00194EBB" w:rsidRDefault="00194EBB" w:rsidP="00194EBB">
            <w:pPr>
              <w:spacing w:line="276" w:lineRule="auto"/>
              <w:jc w:val="both"/>
              <w:rPr>
                <w:sz w:val="20"/>
                <w:szCs w:val="20"/>
              </w:rPr>
            </w:pPr>
            <w:r w:rsidRPr="00194EBB">
              <w:rPr>
                <w:color w:val="000000"/>
                <w:sz w:val="20"/>
                <w:szCs w:val="20"/>
                <w:lang w:eastAsia="lt-LT"/>
              </w:rPr>
              <w:t>Pirkimas vykdomas įgyvendinant va</w:t>
            </w:r>
            <w:r w:rsidRPr="00194EBB">
              <w:rPr>
                <w:sz w:val="20"/>
                <w:szCs w:val="20"/>
              </w:rPr>
              <w:t>dovaudamasis Lietuvos Respublikos vietos savivaldos įstatymo 27 straipsnio 2 dalies 1 punktu, Varėnos rajono savivaldybės tarybos 2026 m. vasario 10 d. sprendimu Nr. T-X-782 „Dėl Varėnos rajono savivaldybės 2026–2028 metų biudžeto patvirtinimo“ ir įgyvendindamas Varėnos rajono savivaldybės 2026–2028 metų strateginį veiklos planą, patvirtintą Varėnos rajono savivaldybės tarybos 2026 m. vasario 10 d. sprendimu Nr. T-X-781 „Dėl Varėnos rajono savivaldybės 2026–2028 metų strateginio veiklos plano patvirtinimo“.</w:t>
            </w:r>
          </w:p>
        </w:tc>
      </w:tr>
      <w:tr w:rsidR="00194EBB" w:rsidRPr="00194EBB" w14:paraId="1C397AF9" w14:textId="77777777" w:rsidTr="001D66CD">
        <w:trPr>
          <w:trHeight w:val="70"/>
        </w:trPr>
        <w:tc>
          <w:tcPr>
            <w:tcW w:w="1509" w:type="pct"/>
            <w:tcBorders>
              <w:top w:val="single" w:sz="4" w:space="0" w:color="000000"/>
              <w:left w:val="single" w:sz="4" w:space="0" w:color="000000"/>
              <w:bottom w:val="single" w:sz="4" w:space="0" w:color="000000"/>
              <w:right w:val="single" w:sz="4" w:space="0" w:color="000000"/>
            </w:tcBorders>
          </w:tcPr>
          <w:p w14:paraId="0577184A" w14:textId="77777777" w:rsidR="00194EBB" w:rsidRPr="00194EBB" w:rsidRDefault="00194EBB" w:rsidP="00194EBB">
            <w:pPr>
              <w:numPr>
                <w:ilvl w:val="0"/>
                <w:numId w:val="13"/>
              </w:numPr>
              <w:spacing w:line="276" w:lineRule="auto"/>
              <w:contextualSpacing/>
              <w:rPr>
                <w:b/>
                <w:bCs/>
                <w:sz w:val="20"/>
                <w:szCs w:val="20"/>
              </w:rPr>
            </w:pPr>
            <w:r w:rsidRPr="00194EBB">
              <w:rPr>
                <w:b/>
                <w:bCs/>
                <w:sz w:val="20"/>
                <w:szCs w:val="20"/>
              </w:rPr>
              <w:t>Priklausomybės konsultavimo paslaugas, teikiantis asmuo:</w:t>
            </w:r>
          </w:p>
        </w:tc>
        <w:tc>
          <w:tcPr>
            <w:tcW w:w="3491" w:type="pct"/>
            <w:tcBorders>
              <w:top w:val="single" w:sz="4" w:space="0" w:color="000000"/>
              <w:left w:val="single" w:sz="4" w:space="0" w:color="000000"/>
              <w:bottom w:val="single" w:sz="4" w:space="0" w:color="000000"/>
              <w:right w:val="single" w:sz="4" w:space="0" w:color="000000"/>
            </w:tcBorders>
          </w:tcPr>
          <w:p w14:paraId="44EB917E" w14:textId="77777777" w:rsidR="00194EBB" w:rsidRPr="00194EBB" w:rsidRDefault="00194EBB" w:rsidP="00194EBB">
            <w:pPr>
              <w:spacing w:line="276" w:lineRule="auto"/>
              <w:jc w:val="both"/>
              <w:rPr>
                <w:sz w:val="20"/>
                <w:szCs w:val="20"/>
              </w:rPr>
            </w:pPr>
            <w:r w:rsidRPr="00194EBB">
              <w:rPr>
                <w:b/>
                <w:bCs/>
                <w:color w:val="000000"/>
                <w:sz w:val="20"/>
                <w:szCs w:val="20"/>
              </w:rPr>
              <w:t>Priklausomybių konsultantas</w:t>
            </w:r>
            <w:r w:rsidRPr="00194EBB">
              <w:rPr>
                <w:color w:val="000000"/>
                <w:sz w:val="20"/>
                <w:szCs w:val="20"/>
              </w:rPr>
              <w:t> </w:t>
            </w:r>
            <w:r w:rsidRPr="00194EBB">
              <w:rPr>
                <w:sz w:val="20"/>
                <w:szCs w:val="20"/>
              </w:rPr>
              <w:t xml:space="preserve"> – </w:t>
            </w:r>
            <w:r w:rsidRPr="00194EBB">
              <w:rPr>
                <w:color w:val="000000"/>
                <w:sz w:val="20"/>
                <w:szCs w:val="20"/>
              </w:rPr>
              <w:t xml:space="preserve">Priklausomybių konsultavimo paslaugų teikimo tvarkos apraše (PATVIRTINTA Lietuvos Respublikos sveikatos apsaugos ministro 2018 m. rugsėjo 7 d. įsakymu Nr. V-989) nustatytus reikalavimus atitinkantis pilnametis asmuo, teikiantis priklausomybių konsultavimo paslaugas.    </w:t>
            </w:r>
          </w:p>
        </w:tc>
      </w:tr>
      <w:tr w:rsidR="00194EBB" w:rsidRPr="00194EBB" w14:paraId="7A76B057" w14:textId="77777777" w:rsidTr="001D66CD">
        <w:trPr>
          <w:trHeight w:val="70"/>
        </w:trPr>
        <w:tc>
          <w:tcPr>
            <w:tcW w:w="1509" w:type="pct"/>
            <w:tcBorders>
              <w:top w:val="single" w:sz="4" w:space="0" w:color="000000"/>
              <w:left w:val="single" w:sz="4" w:space="0" w:color="000000"/>
              <w:bottom w:val="single" w:sz="4" w:space="0" w:color="000000"/>
              <w:right w:val="single" w:sz="4" w:space="0" w:color="000000"/>
            </w:tcBorders>
          </w:tcPr>
          <w:p w14:paraId="642F6105" w14:textId="77777777" w:rsidR="00194EBB" w:rsidRPr="00194EBB" w:rsidRDefault="00194EBB" w:rsidP="00194EBB">
            <w:pPr>
              <w:numPr>
                <w:ilvl w:val="0"/>
                <w:numId w:val="13"/>
              </w:numPr>
              <w:spacing w:line="276" w:lineRule="auto"/>
              <w:contextualSpacing/>
              <w:rPr>
                <w:b/>
                <w:bCs/>
                <w:sz w:val="20"/>
                <w:szCs w:val="20"/>
              </w:rPr>
            </w:pPr>
            <w:r w:rsidRPr="00194EBB">
              <w:rPr>
                <w:b/>
                <w:bCs/>
                <w:sz w:val="20"/>
                <w:szCs w:val="20"/>
              </w:rPr>
              <w:t>Priklausomybių konsultanto paslaugos gavėjas:</w:t>
            </w:r>
          </w:p>
        </w:tc>
        <w:tc>
          <w:tcPr>
            <w:tcW w:w="3491" w:type="pct"/>
            <w:tcBorders>
              <w:top w:val="single" w:sz="4" w:space="0" w:color="000000"/>
              <w:left w:val="single" w:sz="4" w:space="0" w:color="000000"/>
              <w:bottom w:val="single" w:sz="4" w:space="0" w:color="000000"/>
              <w:right w:val="single" w:sz="4" w:space="0" w:color="000000"/>
            </w:tcBorders>
          </w:tcPr>
          <w:p w14:paraId="08A9F05C" w14:textId="77777777" w:rsidR="00194EBB" w:rsidRPr="00194EBB" w:rsidRDefault="00194EBB" w:rsidP="00194EBB">
            <w:pPr>
              <w:spacing w:line="276" w:lineRule="auto"/>
              <w:jc w:val="both"/>
              <w:rPr>
                <w:sz w:val="20"/>
                <w:szCs w:val="20"/>
              </w:rPr>
            </w:pPr>
            <w:r w:rsidRPr="00194EBB">
              <w:rPr>
                <w:sz w:val="20"/>
                <w:szCs w:val="20"/>
              </w:rPr>
              <w:t>Varėnos socialinių paslaugų centro paslaugų gavėjas - asmuo ar asmenys, su kuriais konsultantas profesionaliai bendrauja priklausomybių konsultavimo tikslu. Klientu gali būti fizinis asmuo, besikreipiantis dėl galimų savo ar artimo žmogaus priklausomybių, institucijų, įstaigų ar organizacijų atstovai.</w:t>
            </w:r>
          </w:p>
        </w:tc>
      </w:tr>
      <w:tr w:rsidR="00194EBB" w:rsidRPr="00194EBB" w14:paraId="2B6EB372" w14:textId="77777777" w:rsidTr="001D66CD">
        <w:trPr>
          <w:trHeight w:val="70"/>
        </w:trPr>
        <w:tc>
          <w:tcPr>
            <w:tcW w:w="1509" w:type="pct"/>
            <w:tcBorders>
              <w:top w:val="single" w:sz="4" w:space="0" w:color="000000"/>
              <w:left w:val="single" w:sz="4" w:space="0" w:color="000000"/>
              <w:bottom w:val="single" w:sz="4" w:space="0" w:color="000000"/>
              <w:right w:val="single" w:sz="4" w:space="0" w:color="000000"/>
            </w:tcBorders>
          </w:tcPr>
          <w:p w14:paraId="3657FF47" w14:textId="77777777" w:rsidR="00194EBB" w:rsidRPr="00194EBB" w:rsidRDefault="00194EBB" w:rsidP="00194EBB">
            <w:pPr>
              <w:numPr>
                <w:ilvl w:val="0"/>
                <w:numId w:val="13"/>
              </w:numPr>
              <w:spacing w:line="276" w:lineRule="auto"/>
              <w:contextualSpacing/>
              <w:rPr>
                <w:b/>
                <w:bCs/>
                <w:sz w:val="20"/>
                <w:szCs w:val="20"/>
              </w:rPr>
            </w:pPr>
            <w:r w:rsidRPr="00194EBB">
              <w:rPr>
                <w:b/>
                <w:bCs/>
                <w:sz w:val="20"/>
                <w:szCs w:val="20"/>
              </w:rPr>
              <w:t>Priklausomybių konsultanto paslaugų atlikimo terminas:</w:t>
            </w:r>
          </w:p>
        </w:tc>
        <w:tc>
          <w:tcPr>
            <w:tcW w:w="3491" w:type="pct"/>
            <w:tcBorders>
              <w:top w:val="single" w:sz="4" w:space="0" w:color="000000"/>
              <w:left w:val="single" w:sz="4" w:space="0" w:color="000000"/>
              <w:bottom w:val="single" w:sz="4" w:space="0" w:color="000000"/>
              <w:right w:val="single" w:sz="4" w:space="0" w:color="000000"/>
            </w:tcBorders>
          </w:tcPr>
          <w:p w14:paraId="68E9226E" w14:textId="77777777" w:rsidR="00194EBB" w:rsidRDefault="00194EBB" w:rsidP="00194EBB">
            <w:pPr>
              <w:tabs>
                <w:tab w:val="left" w:pos="284"/>
              </w:tabs>
              <w:contextualSpacing/>
              <w:jc w:val="both"/>
              <w:rPr>
                <w:sz w:val="20"/>
                <w:szCs w:val="20"/>
              </w:rPr>
            </w:pPr>
            <w:r w:rsidRPr="00194EBB">
              <w:rPr>
                <w:sz w:val="20"/>
                <w:szCs w:val="20"/>
              </w:rPr>
              <w:t>12 mėnesių nuo sutarties pasirašymo datos, su galimybe sutartį pratęsti 2 kartus po 12 mėnesių (viso 36-iems mėnesiams), pasirašant abipusį šalių susitarimą.</w:t>
            </w:r>
          </w:p>
          <w:p w14:paraId="75ACCBAF" w14:textId="3C404B13" w:rsidR="00CC4AAE" w:rsidRDefault="00CC4AAE" w:rsidP="00194EBB">
            <w:pPr>
              <w:tabs>
                <w:tab w:val="left" w:pos="284"/>
              </w:tabs>
              <w:contextualSpacing/>
              <w:jc w:val="both"/>
              <w:rPr>
                <w:sz w:val="20"/>
                <w:szCs w:val="20"/>
              </w:rPr>
            </w:pPr>
            <w:r w:rsidRPr="00194EBB">
              <w:rPr>
                <w:sz w:val="20"/>
                <w:szCs w:val="20"/>
              </w:rPr>
              <w:t>Priklausomybės (-</w:t>
            </w:r>
            <w:proofErr w:type="spellStart"/>
            <w:r w:rsidRPr="00194EBB">
              <w:rPr>
                <w:sz w:val="20"/>
                <w:szCs w:val="20"/>
              </w:rPr>
              <w:t>ių</w:t>
            </w:r>
            <w:proofErr w:type="spellEnd"/>
            <w:r w:rsidRPr="00194EBB">
              <w:rPr>
                <w:sz w:val="20"/>
                <w:szCs w:val="20"/>
              </w:rPr>
              <w:t xml:space="preserve">) </w:t>
            </w:r>
            <w:r w:rsidR="003A0294">
              <w:rPr>
                <w:sz w:val="20"/>
                <w:szCs w:val="20"/>
              </w:rPr>
              <w:t xml:space="preserve">konsultavimo </w:t>
            </w:r>
            <w:r w:rsidRPr="00194EBB">
              <w:rPr>
                <w:sz w:val="20"/>
                <w:szCs w:val="20"/>
              </w:rPr>
              <w:t xml:space="preserve">paslaugos </w:t>
            </w:r>
            <w:r>
              <w:rPr>
                <w:sz w:val="20"/>
                <w:szCs w:val="20"/>
              </w:rPr>
              <w:t xml:space="preserve">sutarties galiojimo metu teikiamos </w:t>
            </w:r>
            <w:r w:rsidRPr="00194EBB">
              <w:rPr>
                <w:sz w:val="20"/>
                <w:szCs w:val="20"/>
              </w:rPr>
              <w:t>po 6-ias valandas kiekvieną darbo dieną.</w:t>
            </w:r>
            <w:r>
              <w:rPr>
                <w:sz w:val="20"/>
                <w:szCs w:val="20"/>
              </w:rPr>
              <w:t xml:space="preserve"> </w:t>
            </w:r>
          </w:p>
          <w:p w14:paraId="61CBB2C1" w14:textId="02E3BBEB" w:rsidR="00CC4AAE" w:rsidRPr="00194EBB" w:rsidRDefault="00CC4AAE" w:rsidP="00194EBB">
            <w:pPr>
              <w:tabs>
                <w:tab w:val="left" w:pos="284"/>
              </w:tabs>
              <w:contextualSpacing/>
              <w:jc w:val="both"/>
              <w:rPr>
                <w:sz w:val="20"/>
                <w:szCs w:val="20"/>
              </w:rPr>
            </w:pPr>
            <w:r>
              <w:rPr>
                <w:sz w:val="20"/>
                <w:szCs w:val="20"/>
              </w:rPr>
              <w:t>Paslaugų kiekiai yra preliminarūs, perkančioji organizacija neįsipareigoja nupirkti viso preliminaraus paslaugų kiekio, paslaugas pirks pagal faktinį iškilusį perkančiosios organizacijos poreikį, esant poreikiui gali pirkti ir daugiau.</w:t>
            </w:r>
          </w:p>
          <w:p w14:paraId="52DAB56B" w14:textId="7BBC64BF" w:rsidR="00194EBB" w:rsidRPr="00194EBB" w:rsidRDefault="00194EBB" w:rsidP="00194EBB">
            <w:pPr>
              <w:spacing w:line="276" w:lineRule="auto"/>
              <w:jc w:val="both"/>
              <w:rPr>
                <w:sz w:val="20"/>
                <w:szCs w:val="20"/>
              </w:rPr>
            </w:pPr>
          </w:p>
        </w:tc>
      </w:tr>
      <w:tr w:rsidR="00194EBB" w:rsidRPr="00194EBB" w14:paraId="4AD868BC" w14:textId="77777777" w:rsidTr="001D66CD">
        <w:trPr>
          <w:trHeight w:val="390"/>
        </w:trPr>
        <w:tc>
          <w:tcPr>
            <w:tcW w:w="1509" w:type="pct"/>
            <w:tcBorders>
              <w:top w:val="single" w:sz="4" w:space="0" w:color="000000"/>
              <w:left w:val="single" w:sz="4" w:space="0" w:color="000000"/>
              <w:bottom w:val="single" w:sz="4" w:space="0" w:color="000000"/>
              <w:right w:val="single" w:sz="4" w:space="0" w:color="000000"/>
            </w:tcBorders>
          </w:tcPr>
          <w:p w14:paraId="50E6F3A1" w14:textId="77777777" w:rsidR="00194EBB" w:rsidRPr="00194EBB" w:rsidRDefault="00194EBB" w:rsidP="00194EBB">
            <w:pPr>
              <w:numPr>
                <w:ilvl w:val="0"/>
                <w:numId w:val="13"/>
              </w:numPr>
              <w:spacing w:line="276" w:lineRule="auto"/>
              <w:contextualSpacing/>
              <w:rPr>
                <w:b/>
                <w:bCs/>
                <w:sz w:val="20"/>
                <w:szCs w:val="20"/>
              </w:rPr>
            </w:pPr>
            <w:r w:rsidRPr="00194EBB">
              <w:rPr>
                <w:b/>
                <w:bCs/>
                <w:sz w:val="20"/>
                <w:szCs w:val="20"/>
              </w:rPr>
              <w:t>Tiekėjo įsipareigojimų įvykdymo vieta (paslaugų teikimo vieta):</w:t>
            </w:r>
          </w:p>
        </w:tc>
        <w:tc>
          <w:tcPr>
            <w:tcW w:w="3491" w:type="pct"/>
            <w:tcBorders>
              <w:top w:val="single" w:sz="4" w:space="0" w:color="000000"/>
              <w:left w:val="single" w:sz="4" w:space="0" w:color="000000"/>
              <w:bottom w:val="single" w:sz="4" w:space="0" w:color="000000"/>
              <w:right w:val="single" w:sz="4" w:space="0" w:color="000000"/>
            </w:tcBorders>
          </w:tcPr>
          <w:p w14:paraId="471D51D0" w14:textId="77777777" w:rsidR="00194EBB" w:rsidRPr="00194EBB" w:rsidRDefault="00194EBB" w:rsidP="0057186A">
            <w:pPr>
              <w:tabs>
                <w:tab w:val="left" w:pos="284"/>
              </w:tabs>
              <w:contextualSpacing/>
              <w:jc w:val="both"/>
              <w:rPr>
                <w:sz w:val="20"/>
                <w:szCs w:val="20"/>
              </w:rPr>
            </w:pPr>
            <w:r w:rsidRPr="00194EBB">
              <w:rPr>
                <w:sz w:val="20"/>
                <w:szCs w:val="20"/>
              </w:rPr>
              <w:t>Gedimino g. 6A, Varėna ir M. K. Čiurlionio g. 61A, Varėna.</w:t>
            </w:r>
          </w:p>
        </w:tc>
      </w:tr>
    </w:tbl>
    <w:p w14:paraId="6B36DBC5" w14:textId="77777777" w:rsidR="00194EBB" w:rsidRPr="00194EBB" w:rsidRDefault="00194EBB" w:rsidP="00194EBB">
      <w:pPr>
        <w:tabs>
          <w:tab w:val="left" w:pos="810"/>
          <w:tab w:val="left" w:pos="990"/>
        </w:tabs>
        <w:spacing w:line="300" w:lineRule="auto"/>
        <w:ind w:firstLine="697"/>
        <w:jc w:val="both"/>
        <w:rPr>
          <w:rFonts w:ascii="Arial" w:eastAsia="Calibri" w:hAnsi="Arial" w:cs="Arial"/>
          <w:color w:val="7030A0"/>
          <w:sz w:val="21"/>
          <w:szCs w:val="21"/>
          <w:lang w:eastAsia="lt-LT"/>
        </w:rPr>
      </w:pPr>
    </w:p>
    <w:p w14:paraId="0992EE04" w14:textId="77777777" w:rsidR="00EC162E" w:rsidRPr="00194EBB" w:rsidRDefault="00EC162E" w:rsidP="00194EBB"/>
    <w:sectPr w:rsidR="00EC162E" w:rsidRPr="00194EBB" w:rsidSect="00623E6D">
      <w:pgSz w:w="11907" w:h="16840" w:code="9"/>
      <w:pgMar w:top="1135" w:right="567" w:bottom="709" w:left="1418"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imesLT">
    <w:altName w:val="Times New Roman"/>
    <w:charset w:val="BA"/>
    <w:family w:val="roman"/>
    <w:pitch w:val="default"/>
    <w:sig w:usb0="00000000" w:usb1="00000000"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4530BB"/>
    <w:multiLevelType w:val="multilevel"/>
    <w:tmpl w:val="4F40BF28"/>
    <w:lvl w:ilvl="0">
      <w:start w:val="1"/>
      <w:numFmt w:val="decimal"/>
      <w:lvlText w:val="%1."/>
      <w:lvlJc w:val="left"/>
      <w:pPr>
        <w:ind w:left="480" w:hanging="480"/>
      </w:pPr>
      <w:rPr>
        <w:rFonts w:hint="default"/>
      </w:rPr>
    </w:lvl>
    <w:lvl w:ilvl="1">
      <w:start w:val="1"/>
      <w:numFmt w:val="decimal"/>
      <w:lvlText w:val="%1.%2."/>
      <w:lvlJc w:val="left"/>
      <w:pPr>
        <w:ind w:left="1331" w:hanging="48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1" w15:restartNumberingAfterBreak="0">
    <w:nsid w:val="068E1565"/>
    <w:multiLevelType w:val="multilevel"/>
    <w:tmpl w:val="D83AE556"/>
    <w:lvl w:ilvl="0">
      <w:start w:val="1"/>
      <w:numFmt w:val="decimal"/>
      <w:lvlText w:val="%1."/>
      <w:lvlJc w:val="left"/>
      <w:pPr>
        <w:ind w:left="405" w:hanging="405"/>
      </w:pPr>
      <w:rPr>
        <w:rFonts w:hint="default"/>
      </w:rPr>
    </w:lvl>
    <w:lvl w:ilvl="1">
      <w:start w:val="1"/>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 w15:restartNumberingAfterBreak="0">
    <w:nsid w:val="0EE87E44"/>
    <w:multiLevelType w:val="hybridMultilevel"/>
    <w:tmpl w:val="4E9AD1BE"/>
    <w:lvl w:ilvl="0" w:tplc="1F66F33E">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D0D3E60"/>
    <w:multiLevelType w:val="multilevel"/>
    <w:tmpl w:val="C6A0638E"/>
    <w:lvl w:ilvl="0">
      <w:start w:val="1"/>
      <w:numFmt w:val="decimal"/>
      <w:lvlText w:val="%1."/>
      <w:lvlJc w:val="left"/>
      <w:pPr>
        <w:ind w:left="405" w:hanging="405"/>
      </w:pPr>
      <w:rPr>
        <w:rFonts w:hint="default"/>
      </w:rPr>
    </w:lvl>
    <w:lvl w:ilvl="1">
      <w:start w:val="1"/>
      <w:numFmt w:val="decimal"/>
      <w:lvlText w:val="%2."/>
      <w:lvlJc w:val="left"/>
      <w:pPr>
        <w:ind w:left="405" w:hanging="405"/>
      </w:pPr>
      <w:rPr>
        <w:rFonts w:ascii="Times New Roman" w:eastAsia="Times New Roman" w:hAnsi="Times New Roman" w:cs="Times New Roman"/>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 w15:restartNumberingAfterBreak="0">
    <w:nsid w:val="256E20A8"/>
    <w:multiLevelType w:val="hybridMultilevel"/>
    <w:tmpl w:val="176003D0"/>
    <w:lvl w:ilvl="0" w:tplc="79147C58">
      <w:start w:val="1"/>
      <w:numFmt w:val="decimal"/>
      <w:lvlText w:val="%1.1."/>
      <w:lvlJc w:val="left"/>
      <w:pPr>
        <w:ind w:left="720"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29293AFC"/>
    <w:multiLevelType w:val="multilevel"/>
    <w:tmpl w:val="7AFEF0C2"/>
    <w:lvl w:ilvl="0">
      <w:start w:val="1"/>
      <w:numFmt w:val="decimal"/>
      <w:lvlText w:val="%1."/>
      <w:lvlJc w:val="left"/>
      <w:pPr>
        <w:tabs>
          <w:tab w:val="num" w:pos="142"/>
        </w:tabs>
        <w:ind w:left="928"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6" w15:restartNumberingAfterBreak="0">
    <w:nsid w:val="2BFD5731"/>
    <w:multiLevelType w:val="multilevel"/>
    <w:tmpl w:val="C43CC0BA"/>
    <w:lvl w:ilvl="0">
      <w:start w:val="1"/>
      <w:numFmt w:val="decimal"/>
      <w:lvlText w:val="%1."/>
      <w:lvlJc w:val="left"/>
      <w:pPr>
        <w:ind w:left="360" w:hanging="360"/>
      </w:pPr>
    </w:lvl>
    <w:lvl w:ilvl="1">
      <w:start w:val="1"/>
      <w:numFmt w:val="decimal"/>
      <w:lvlText w:val="%2."/>
      <w:lvlJc w:val="left"/>
      <w:pPr>
        <w:ind w:left="1000" w:hanging="432"/>
      </w:pPr>
      <w:rPr>
        <w:rFonts w:ascii="Times New Roman" w:eastAsia="Times New Roman" w:hAnsi="Times New Roman" w:cs="Times New Roman"/>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302539F7"/>
    <w:multiLevelType w:val="multilevel"/>
    <w:tmpl w:val="E548B4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A3D3AEE"/>
    <w:multiLevelType w:val="hybridMultilevel"/>
    <w:tmpl w:val="03EE144E"/>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9" w15:restartNumberingAfterBreak="0">
    <w:nsid w:val="585747EC"/>
    <w:multiLevelType w:val="hybridMultilevel"/>
    <w:tmpl w:val="D7AC5F72"/>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59955F41"/>
    <w:multiLevelType w:val="hybridMultilevel"/>
    <w:tmpl w:val="197E7FF4"/>
    <w:lvl w:ilvl="0" w:tplc="D41E1DD4">
      <w:start w:val="1"/>
      <w:numFmt w:val="decimal"/>
      <w:lvlText w:val="%1."/>
      <w:lvlJc w:val="center"/>
      <w:pPr>
        <w:ind w:left="720" w:hanging="360"/>
      </w:pPr>
      <w:rPr>
        <w:rFonts w:hint="default"/>
        <w:b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6DDD08F9"/>
    <w:multiLevelType w:val="multilevel"/>
    <w:tmpl w:val="30385EDE"/>
    <w:lvl w:ilvl="0">
      <w:start w:val="1"/>
      <w:numFmt w:val="decimal"/>
      <w:lvlText w:val="%1."/>
      <w:lvlJc w:val="left"/>
      <w:pPr>
        <w:ind w:left="360" w:hanging="360"/>
      </w:pPr>
      <w:rPr>
        <w:rFonts w:eastAsiaTheme="minorEastAsia" w:hint="default"/>
        <w:b/>
        <w:color w:val="auto"/>
        <w:sz w:val="2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796557A0"/>
    <w:multiLevelType w:val="hybridMultilevel"/>
    <w:tmpl w:val="AA4CB9DA"/>
    <w:lvl w:ilvl="0" w:tplc="04270001">
      <w:start w:val="1"/>
      <w:numFmt w:val="bullet"/>
      <w:lvlText w:val=""/>
      <w:lvlJc w:val="left"/>
      <w:pPr>
        <w:ind w:left="1440" w:hanging="360"/>
      </w:pPr>
      <w:rPr>
        <w:rFonts w:ascii="Symbol" w:hAnsi="Symbol" w:hint="default"/>
      </w:r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num w:numId="1" w16cid:durableId="1350376662">
    <w:abstractNumId w:val="5"/>
  </w:num>
  <w:num w:numId="2" w16cid:durableId="59601053">
    <w:abstractNumId w:val="2"/>
  </w:num>
  <w:num w:numId="3" w16cid:durableId="1540363596">
    <w:abstractNumId w:val="8"/>
  </w:num>
  <w:num w:numId="4" w16cid:durableId="1355839602">
    <w:abstractNumId w:val="1"/>
  </w:num>
  <w:num w:numId="5" w16cid:durableId="1748384174">
    <w:abstractNumId w:val="12"/>
  </w:num>
  <w:num w:numId="6" w16cid:durableId="993724193">
    <w:abstractNumId w:val="10"/>
  </w:num>
  <w:num w:numId="7" w16cid:durableId="1535845582">
    <w:abstractNumId w:val="3"/>
  </w:num>
  <w:num w:numId="8" w16cid:durableId="2025548659">
    <w:abstractNumId w:val="0"/>
  </w:num>
  <w:num w:numId="9" w16cid:durableId="222718943">
    <w:abstractNumId w:val="4"/>
  </w:num>
  <w:num w:numId="10" w16cid:durableId="1303804000">
    <w:abstractNumId w:val="9"/>
  </w:num>
  <w:num w:numId="11" w16cid:durableId="645204249">
    <w:abstractNumId w:val="6"/>
  </w:num>
  <w:num w:numId="12" w16cid:durableId="933320668">
    <w:abstractNumId w:val="7"/>
  </w:num>
  <w:num w:numId="13" w16cid:durableId="1340230476">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3E6D"/>
    <w:rsid w:val="000B2894"/>
    <w:rsid w:val="000C4878"/>
    <w:rsid w:val="00110476"/>
    <w:rsid w:val="00194EBB"/>
    <w:rsid w:val="001C74A1"/>
    <w:rsid w:val="00243217"/>
    <w:rsid w:val="00272564"/>
    <w:rsid w:val="002E3A81"/>
    <w:rsid w:val="003560C2"/>
    <w:rsid w:val="00380EF8"/>
    <w:rsid w:val="003A0294"/>
    <w:rsid w:val="0040298E"/>
    <w:rsid w:val="00537FF9"/>
    <w:rsid w:val="005556FC"/>
    <w:rsid w:val="00557318"/>
    <w:rsid w:val="0057186A"/>
    <w:rsid w:val="005943BB"/>
    <w:rsid w:val="005B4A6D"/>
    <w:rsid w:val="005D664D"/>
    <w:rsid w:val="0060224D"/>
    <w:rsid w:val="00623389"/>
    <w:rsid w:val="00623E6D"/>
    <w:rsid w:val="00682013"/>
    <w:rsid w:val="006E0EC0"/>
    <w:rsid w:val="007270A9"/>
    <w:rsid w:val="00776EC2"/>
    <w:rsid w:val="007B764C"/>
    <w:rsid w:val="007C3146"/>
    <w:rsid w:val="008712CB"/>
    <w:rsid w:val="008D110C"/>
    <w:rsid w:val="00960A69"/>
    <w:rsid w:val="00993311"/>
    <w:rsid w:val="009F6437"/>
    <w:rsid w:val="00A14B69"/>
    <w:rsid w:val="00A270E2"/>
    <w:rsid w:val="00A45C71"/>
    <w:rsid w:val="00B069B7"/>
    <w:rsid w:val="00B84424"/>
    <w:rsid w:val="00BA0B02"/>
    <w:rsid w:val="00BC2A72"/>
    <w:rsid w:val="00C3666A"/>
    <w:rsid w:val="00C51860"/>
    <w:rsid w:val="00C5331B"/>
    <w:rsid w:val="00CC4AAE"/>
    <w:rsid w:val="00D14059"/>
    <w:rsid w:val="00D32E20"/>
    <w:rsid w:val="00D4146D"/>
    <w:rsid w:val="00DF323A"/>
    <w:rsid w:val="00E04819"/>
    <w:rsid w:val="00E61B1A"/>
    <w:rsid w:val="00EA055E"/>
    <w:rsid w:val="00EC162E"/>
    <w:rsid w:val="00FD1A4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8633F8"/>
  <w15:chartTrackingRefBased/>
  <w15:docId w15:val="{83C75556-64F7-48F8-9F57-7AAD7609E6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623E6D"/>
    <w:pPr>
      <w:spacing w:after="0" w:line="240" w:lineRule="auto"/>
    </w:pPr>
    <w:rPr>
      <w:rFonts w:ascii="Times New Roman" w:eastAsia="Times New Roman" w:hAnsi="Times New Roman" w:cs="Times New Roman"/>
      <w:kern w:val="0"/>
      <w:sz w:val="24"/>
      <w:szCs w:val="24"/>
      <w:lang w:val="lt-LT"/>
      <w14:ligatures w14:val="none"/>
    </w:rPr>
  </w:style>
  <w:style w:type="paragraph" w:styleId="Antrat1">
    <w:name w:val="heading 1"/>
    <w:basedOn w:val="prastasis"/>
    <w:next w:val="prastasis"/>
    <w:link w:val="Antrat1Diagrama"/>
    <w:uiPriority w:val="9"/>
    <w:qFormat/>
    <w:rsid w:val="00623E6D"/>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Antrat2">
    <w:name w:val="heading 2"/>
    <w:basedOn w:val="prastasis"/>
    <w:next w:val="prastasis"/>
    <w:link w:val="Antrat2Diagrama"/>
    <w:uiPriority w:val="9"/>
    <w:semiHidden/>
    <w:unhideWhenUsed/>
    <w:qFormat/>
    <w:rsid w:val="00623E6D"/>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Antrat3">
    <w:name w:val="heading 3"/>
    <w:basedOn w:val="prastasis"/>
    <w:next w:val="prastasis"/>
    <w:link w:val="Antrat3Diagrama"/>
    <w:uiPriority w:val="9"/>
    <w:semiHidden/>
    <w:unhideWhenUsed/>
    <w:qFormat/>
    <w:rsid w:val="00623E6D"/>
    <w:pPr>
      <w:keepNext/>
      <w:keepLines/>
      <w:spacing w:before="160" w:after="80"/>
      <w:outlineLvl w:val="2"/>
    </w:pPr>
    <w:rPr>
      <w:rFonts w:eastAsiaTheme="majorEastAsia" w:cstheme="majorBidi"/>
      <w:color w:val="2F5496" w:themeColor="accent1" w:themeShade="BF"/>
      <w:sz w:val="28"/>
      <w:szCs w:val="28"/>
    </w:rPr>
  </w:style>
  <w:style w:type="paragraph" w:styleId="Antrat4">
    <w:name w:val="heading 4"/>
    <w:basedOn w:val="prastasis"/>
    <w:next w:val="prastasis"/>
    <w:link w:val="Antrat4Diagrama"/>
    <w:uiPriority w:val="9"/>
    <w:semiHidden/>
    <w:unhideWhenUsed/>
    <w:qFormat/>
    <w:rsid w:val="00623E6D"/>
    <w:pPr>
      <w:keepNext/>
      <w:keepLines/>
      <w:spacing w:before="80" w:after="40"/>
      <w:outlineLvl w:val="3"/>
    </w:pPr>
    <w:rPr>
      <w:rFonts w:eastAsiaTheme="majorEastAsia" w:cstheme="majorBidi"/>
      <w:i/>
      <w:iCs/>
      <w:color w:val="2F5496" w:themeColor="accent1" w:themeShade="BF"/>
    </w:rPr>
  </w:style>
  <w:style w:type="paragraph" w:styleId="Antrat5">
    <w:name w:val="heading 5"/>
    <w:basedOn w:val="prastasis"/>
    <w:next w:val="prastasis"/>
    <w:link w:val="Antrat5Diagrama"/>
    <w:uiPriority w:val="9"/>
    <w:semiHidden/>
    <w:unhideWhenUsed/>
    <w:qFormat/>
    <w:rsid w:val="00623E6D"/>
    <w:pPr>
      <w:keepNext/>
      <w:keepLines/>
      <w:spacing w:before="80" w:after="40"/>
      <w:outlineLvl w:val="4"/>
    </w:pPr>
    <w:rPr>
      <w:rFonts w:eastAsiaTheme="majorEastAsia" w:cstheme="majorBidi"/>
      <w:color w:val="2F5496" w:themeColor="accent1" w:themeShade="BF"/>
    </w:rPr>
  </w:style>
  <w:style w:type="paragraph" w:styleId="Antrat6">
    <w:name w:val="heading 6"/>
    <w:basedOn w:val="prastasis"/>
    <w:next w:val="prastasis"/>
    <w:link w:val="Antrat6Diagrama"/>
    <w:uiPriority w:val="9"/>
    <w:semiHidden/>
    <w:unhideWhenUsed/>
    <w:qFormat/>
    <w:rsid w:val="00623E6D"/>
    <w:pPr>
      <w:keepNext/>
      <w:keepLines/>
      <w:spacing w:before="4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623E6D"/>
    <w:pPr>
      <w:keepNext/>
      <w:keepLines/>
      <w:spacing w:before="4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623E6D"/>
    <w:pPr>
      <w:keepNext/>
      <w:keepLines/>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623E6D"/>
    <w:pPr>
      <w:keepNext/>
      <w:keepLines/>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623E6D"/>
    <w:rPr>
      <w:rFonts w:asciiTheme="majorHAnsi" w:eastAsiaTheme="majorEastAsia" w:hAnsiTheme="majorHAnsi" w:cstheme="majorBidi"/>
      <w:color w:val="2F5496" w:themeColor="accent1" w:themeShade="BF"/>
      <w:sz w:val="40"/>
      <w:szCs w:val="40"/>
      <w:lang w:val="lt-LT"/>
    </w:rPr>
  </w:style>
  <w:style w:type="character" w:customStyle="1" w:styleId="Antrat2Diagrama">
    <w:name w:val="Antraštė 2 Diagrama"/>
    <w:basedOn w:val="Numatytasispastraiposriftas"/>
    <w:link w:val="Antrat2"/>
    <w:uiPriority w:val="9"/>
    <w:semiHidden/>
    <w:rsid w:val="00623E6D"/>
    <w:rPr>
      <w:rFonts w:asciiTheme="majorHAnsi" w:eastAsiaTheme="majorEastAsia" w:hAnsiTheme="majorHAnsi" w:cstheme="majorBidi"/>
      <w:color w:val="2F5496" w:themeColor="accent1" w:themeShade="BF"/>
      <w:sz w:val="32"/>
      <w:szCs w:val="32"/>
      <w:lang w:val="lt-LT"/>
    </w:rPr>
  </w:style>
  <w:style w:type="character" w:customStyle="1" w:styleId="Antrat3Diagrama">
    <w:name w:val="Antraštė 3 Diagrama"/>
    <w:basedOn w:val="Numatytasispastraiposriftas"/>
    <w:link w:val="Antrat3"/>
    <w:uiPriority w:val="9"/>
    <w:semiHidden/>
    <w:rsid w:val="00623E6D"/>
    <w:rPr>
      <w:rFonts w:eastAsiaTheme="majorEastAsia" w:cstheme="majorBidi"/>
      <w:color w:val="2F5496" w:themeColor="accent1" w:themeShade="BF"/>
      <w:sz w:val="28"/>
      <w:szCs w:val="28"/>
      <w:lang w:val="lt-LT"/>
    </w:rPr>
  </w:style>
  <w:style w:type="character" w:customStyle="1" w:styleId="Antrat4Diagrama">
    <w:name w:val="Antraštė 4 Diagrama"/>
    <w:basedOn w:val="Numatytasispastraiposriftas"/>
    <w:link w:val="Antrat4"/>
    <w:uiPriority w:val="9"/>
    <w:semiHidden/>
    <w:rsid w:val="00623E6D"/>
    <w:rPr>
      <w:rFonts w:eastAsiaTheme="majorEastAsia" w:cstheme="majorBidi"/>
      <w:i/>
      <w:iCs/>
      <w:color w:val="2F5496" w:themeColor="accent1" w:themeShade="BF"/>
      <w:lang w:val="lt-LT"/>
    </w:rPr>
  </w:style>
  <w:style w:type="character" w:customStyle="1" w:styleId="Antrat5Diagrama">
    <w:name w:val="Antraštė 5 Diagrama"/>
    <w:basedOn w:val="Numatytasispastraiposriftas"/>
    <w:link w:val="Antrat5"/>
    <w:uiPriority w:val="9"/>
    <w:semiHidden/>
    <w:rsid w:val="00623E6D"/>
    <w:rPr>
      <w:rFonts w:eastAsiaTheme="majorEastAsia" w:cstheme="majorBidi"/>
      <w:color w:val="2F5496" w:themeColor="accent1" w:themeShade="BF"/>
      <w:lang w:val="lt-LT"/>
    </w:rPr>
  </w:style>
  <w:style w:type="character" w:customStyle="1" w:styleId="Antrat6Diagrama">
    <w:name w:val="Antraštė 6 Diagrama"/>
    <w:basedOn w:val="Numatytasispastraiposriftas"/>
    <w:link w:val="Antrat6"/>
    <w:uiPriority w:val="9"/>
    <w:semiHidden/>
    <w:rsid w:val="00623E6D"/>
    <w:rPr>
      <w:rFonts w:eastAsiaTheme="majorEastAsia" w:cstheme="majorBidi"/>
      <w:i/>
      <w:iCs/>
      <w:color w:val="595959" w:themeColor="text1" w:themeTint="A6"/>
      <w:lang w:val="lt-LT"/>
    </w:rPr>
  </w:style>
  <w:style w:type="character" w:customStyle="1" w:styleId="Antrat7Diagrama">
    <w:name w:val="Antraštė 7 Diagrama"/>
    <w:basedOn w:val="Numatytasispastraiposriftas"/>
    <w:link w:val="Antrat7"/>
    <w:uiPriority w:val="9"/>
    <w:semiHidden/>
    <w:rsid w:val="00623E6D"/>
    <w:rPr>
      <w:rFonts w:eastAsiaTheme="majorEastAsia" w:cstheme="majorBidi"/>
      <w:color w:val="595959" w:themeColor="text1" w:themeTint="A6"/>
      <w:lang w:val="lt-LT"/>
    </w:rPr>
  </w:style>
  <w:style w:type="character" w:customStyle="1" w:styleId="Antrat8Diagrama">
    <w:name w:val="Antraštė 8 Diagrama"/>
    <w:basedOn w:val="Numatytasispastraiposriftas"/>
    <w:link w:val="Antrat8"/>
    <w:uiPriority w:val="9"/>
    <w:semiHidden/>
    <w:rsid w:val="00623E6D"/>
    <w:rPr>
      <w:rFonts w:eastAsiaTheme="majorEastAsia" w:cstheme="majorBidi"/>
      <w:i/>
      <w:iCs/>
      <w:color w:val="272727" w:themeColor="text1" w:themeTint="D8"/>
      <w:lang w:val="lt-LT"/>
    </w:rPr>
  </w:style>
  <w:style w:type="character" w:customStyle="1" w:styleId="Antrat9Diagrama">
    <w:name w:val="Antraštė 9 Diagrama"/>
    <w:basedOn w:val="Numatytasispastraiposriftas"/>
    <w:link w:val="Antrat9"/>
    <w:uiPriority w:val="9"/>
    <w:semiHidden/>
    <w:rsid w:val="00623E6D"/>
    <w:rPr>
      <w:rFonts w:eastAsiaTheme="majorEastAsia" w:cstheme="majorBidi"/>
      <w:color w:val="272727" w:themeColor="text1" w:themeTint="D8"/>
      <w:lang w:val="lt-LT"/>
    </w:rPr>
  </w:style>
  <w:style w:type="paragraph" w:styleId="Pavadinimas">
    <w:name w:val="Title"/>
    <w:basedOn w:val="prastasis"/>
    <w:next w:val="prastasis"/>
    <w:link w:val="PavadinimasDiagrama"/>
    <w:uiPriority w:val="10"/>
    <w:qFormat/>
    <w:rsid w:val="00623E6D"/>
    <w:pPr>
      <w:spacing w:after="80"/>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623E6D"/>
    <w:rPr>
      <w:rFonts w:asciiTheme="majorHAnsi" w:eastAsiaTheme="majorEastAsia" w:hAnsiTheme="majorHAnsi" w:cstheme="majorBidi"/>
      <w:spacing w:val="-10"/>
      <w:kern w:val="28"/>
      <w:sz w:val="56"/>
      <w:szCs w:val="56"/>
      <w:lang w:val="lt-LT"/>
    </w:rPr>
  </w:style>
  <w:style w:type="paragraph" w:styleId="Paantrat">
    <w:name w:val="Subtitle"/>
    <w:basedOn w:val="prastasis"/>
    <w:next w:val="prastasis"/>
    <w:link w:val="PaantratDiagrama"/>
    <w:uiPriority w:val="11"/>
    <w:qFormat/>
    <w:rsid w:val="00623E6D"/>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623E6D"/>
    <w:rPr>
      <w:rFonts w:eastAsiaTheme="majorEastAsia" w:cstheme="majorBidi"/>
      <w:color w:val="595959" w:themeColor="text1" w:themeTint="A6"/>
      <w:spacing w:val="15"/>
      <w:sz w:val="28"/>
      <w:szCs w:val="28"/>
      <w:lang w:val="lt-LT"/>
    </w:rPr>
  </w:style>
  <w:style w:type="paragraph" w:styleId="Citata">
    <w:name w:val="Quote"/>
    <w:basedOn w:val="prastasis"/>
    <w:next w:val="prastasis"/>
    <w:link w:val="CitataDiagrama"/>
    <w:uiPriority w:val="29"/>
    <w:qFormat/>
    <w:rsid w:val="00623E6D"/>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623E6D"/>
    <w:rPr>
      <w:i/>
      <w:iCs/>
      <w:color w:val="404040" w:themeColor="text1" w:themeTint="BF"/>
      <w:lang w:val="lt-LT"/>
    </w:rPr>
  </w:style>
  <w:style w:type="paragraph" w:styleId="Sraopastraipa">
    <w:name w:val="List Paragraph"/>
    <w:aliases w:val="List Paragraph Red,Buletai,Bullet EY,List Paragraph21,List Paragraph2,lp1,Bullet 1,Use Case List Paragraph,Numbering,ERP-List Paragraph,List Paragraph11,List Paragraph111,Paragraph,Sąrašo pastraipa1,VARNELES"/>
    <w:basedOn w:val="prastasis"/>
    <w:link w:val="SraopastraipaDiagrama"/>
    <w:uiPriority w:val="34"/>
    <w:qFormat/>
    <w:rsid w:val="00623E6D"/>
    <w:pPr>
      <w:ind w:left="720"/>
      <w:contextualSpacing/>
    </w:pPr>
  </w:style>
  <w:style w:type="character" w:styleId="Rykuspabraukimas">
    <w:name w:val="Intense Emphasis"/>
    <w:basedOn w:val="Numatytasispastraiposriftas"/>
    <w:uiPriority w:val="21"/>
    <w:qFormat/>
    <w:rsid w:val="00623E6D"/>
    <w:rPr>
      <w:i/>
      <w:iCs/>
      <w:color w:val="2F5496" w:themeColor="accent1" w:themeShade="BF"/>
    </w:rPr>
  </w:style>
  <w:style w:type="paragraph" w:styleId="Iskirtacitata">
    <w:name w:val="Intense Quote"/>
    <w:basedOn w:val="prastasis"/>
    <w:next w:val="prastasis"/>
    <w:link w:val="IskirtacitataDiagrama"/>
    <w:uiPriority w:val="30"/>
    <w:qFormat/>
    <w:rsid w:val="00623E6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skirtacitataDiagrama">
    <w:name w:val="Išskirta citata Diagrama"/>
    <w:basedOn w:val="Numatytasispastraiposriftas"/>
    <w:link w:val="Iskirtacitata"/>
    <w:uiPriority w:val="30"/>
    <w:rsid w:val="00623E6D"/>
    <w:rPr>
      <w:i/>
      <w:iCs/>
      <w:color w:val="2F5496" w:themeColor="accent1" w:themeShade="BF"/>
      <w:lang w:val="lt-LT"/>
    </w:rPr>
  </w:style>
  <w:style w:type="character" w:styleId="Rykinuoroda">
    <w:name w:val="Intense Reference"/>
    <w:basedOn w:val="Numatytasispastraiposriftas"/>
    <w:uiPriority w:val="32"/>
    <w:qFormat/>
    <w:rsid w:val="00623E6D"/>
    <w:rPr>
      <w:b/>
      <w:bCs/>
      <w:smallCaps/>
      <w:color w:val="2F5496" w:themeColor="accent1" w:themeShade="BF"/>
      <w:spacing w:val="5"/>
    </w:rPr>
  </w:style>
  <w:style w:type="paragraph" w:styleId="Antrats">
    <w:name w:val="header"/>
    <w:basedOn w:val="prastasis"/>
    <w:link w:val="AntratsDiagrama"/>
    <w:uiPriority w:val="99"/>
    <w:unhideWhenUsed/>
    <w:rsid w:val="00623E6D"/>
    <w:pPr>
      <w:tabs>
        <w:tab w:val="center" w:pos="4986"/>
        <w:tab w:val="right" w:pos="9972"/>
      </w:tabs>
    </w:pPr>
    <w:rPr>
      <w:lang w:eastAsia="x-none"/>
    </w:rPr>
  </w:style>
  <w:style w:type="character" w:customStyle="1" w:styleId="AntratsDiagrama">
    <w:name w:val="Antraštės Diagrama"/>
    <w:basedOn w:val="Numatytasispastraiposriftas"/>
    <w:link w:val="Antrats"/>
    <w:uiPriority w:val="99"/>
    <w:rsid w:val="00623E6D"/>
    <w:rPr>
      <w:rFonts w:ascii="Times New Roman" w:eastAsia="Times New Roman" w:hAnsi="Times New Roman" w:cs="Times New Roman"/>
      <w:kern w:val="0"/>
      <w:sz w:val="24"/>
      <w:szCs w:val="24"/>
      <w:lang w:val="lt-LT" w:eastAsia="x-none"/>
      <w14:ligatures w14:val="none"/>
    </w:rPr>
  </w:style>
  <w:style w:type="paragraph" w:customStyle="1" w:styleId="BodyText1">
    <w:name w:val="Body Text1"/>
    <w:uiPriority w:val="99"/>
    <w:rsid w:val="00623E6D"/>
    <w:pPr>
      <w:snapToGrid w:val="0"/>
      <w:spacing w:after="0" w:line="240" w:lineRule="auto"/>
      <w:ind w:firstLine="312"/>
      <w:jc w:val="both"/>
    </w:pPr>
    <w:rPr>
      <w:rFonts w:ascii="TimesLT" w:eastAsia="Times New Roman" w:hAnsi="TimesLT" w:cs="Times New Roman"/>
      <w:kern w:val="0"/>
      <w:sz w:val="20"/>
      <w:szCs w:val="20"/>
      <w14:ligatures w14:val="none"/>
    </w:rPr>
  </w:style>
  <w:style w:type="character" w:styleId="Grietas">
    <w:name w:val="Strong"/>
    <w:uiPriority w:val="99"/>
    <w:qFormat/>
    <w:rsid w:val="00623E6D"/>
    <w:rPr>
      <w:rFonts w:cs="Times New Roman"/>
      <w:b/>
    </w:rPr>
  </w:style>
  <w:style w:type="table" w:styleId="Lentelstinklelis">
    <w:name w:val="Table Grid"/>
    <w:basedOn w:val="prastojilentel"/>
    <w:uiPriority w:val="39"/>
    <w:rsid w:val="00623E6D"/>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raopastraipaDiagrama">
    <w:name w:val="Sąrašo pastraipa Diagrama"/>
    <w:aliases w:val="List Paragraph Red Diagrama,Buletai Diagrama,Bullet EY Diagrama,List Paragraph21 Diagrama,List Paragraph2 Diagrama,lp1 Diagrama,Bullet 1 Diagrama,Use Case List Paragraph Diagrama,Numbering Diagrama,ERP-List Paragraph Diagrama"/>
    <w:link w:val="Sraopastraipa"/>
    <w:uiPriority w:val="34"/>
    <w:qFormat/>
    <w:rsid w:val="00623E6D"/>
    <w:rPr>
      <w:lang w:val="lt-LT"/>
    </w:rPr>
  </w:style>
  <w:style w:type="paragraph" w:styleId="Pataisymai">
    <w:name w:val="Revision"/>
    <w:hidden/>
    <w:uiPriority w:val="99"/>
    <w:semiHidden/>
    <w:rsid w:val="00623E6D"/>
    <w:pPr>
      <w:spacing w:after="0" w:line="240" w:lineRule="auto"/>
    </w:pPr>
    <w:rPr>
      <w:rFonts w:ascii="Times New Roman" w:eastAsia="Times New Roman" w:hAnsi="Times New Roman" w:cs="Times New Roman"/>
      <w:kern w:val="0"/>
      <w:sz w:val="24"/>
      <w:szCs w:val="24"/>
      <w:lang w:val="lt-LT"/>
      <w14:ligatures w14:val="none"/>
    </w:rPr>
  </w:style>
  <w:style w:type="character" w:styleId="Komentaronuoroda">
    <w:name w:val="annotation reference"/>
    <w:basedOn w:val="Numatytasispastraiposriftas"/>
    <w:uiPriority w:val="99"/>
    <w:semiHidden/>
    <w:unhideWhenUsed/>
    <w:rsid w:val="00623E6D"/>
    <w:rPr>
      <w:sz w:val="16"/>
      <w:szCs w:val="16"/>
    </w:rPr>
  </w:style>
  <w:style w:type="paragraph" w:styleId="Komentarotekstas">
    <w:name w:val="annotation text"/>
    <w:basedOn w:val="prastasis"/>
    <w:link w:val="KomentarotekstasDiagrama"/>
    <w:uiPriority w:val="99"/>
    <w:unhideWhenUsed/>
    <w:rsid w:val="00623E6D"/>
    <w:rPr>
      <w:sz w:val="20"/>
      <w:szCs w:val="20"/>
    </w:rPr>
  </w:style>
  <w:style w:type="character" w:customStyle="1" w:styleId="KomentarotekstasDiagrama">
    <w:name w:val="Komentaro tekstas Diagrama"/>
    <w:basedOn w:val="Numatytasispastraiposriftas"/>
    <w:link w:val="Komentarotekstas"/>
    <w:uiPriority w:val="99"/>
    <w:rsid w:val="00623E6D"/>
    <w:rPr>
      <w:rFonts w:ascii="Times New Roman" w:eastAsia="Times New Roman" w:hAnsi="Times New Roman" w:cs="Times New Roman"/>
      <w:kern w:val="0"/>
      <w:sz w:val="20"/>
      <w:szCs w:val="20"/>
      <w:lang w:val="lt-LT"/>
      <w14:ligatures w14:val="none"/>
    </w:rPr>
  </w:style>
  <w:style w:type="paragraph" w:styleId="Komentarotema">
    <w:name w:val="annotation subject"/>
    <w:basedOn w:val="Komentarotekstas"/>
    <w:next w:val="Komentarotekstas"/>
    <w:link w:val="KomentarotemaDiagrama"/>
    <w:uiPriority w:val="99"/>
    <w:semiHidden/>
    <w:unhideWhenUsed/>
    <w:rsid w:val="00623E6D"/>
    <w:rPr>
      <w:b/>
      <w:bCs/>
    </w:rPr>
  </w:style>
  <w:style w:type="character" w:customStyle="1" w:styleId="KomentarotemaDiagrama">
    <w:name w:val="Komentaro tema Diagrama"/>
    <w:basedOn w:val="KomentarotekstasDiagrama"/>
    <w:link w:val="Komentarotema"/>
    <w:uiPriority w:val="99"/>
    <w:semiHidden/>
    <w:rsid w:val="00623E6D"/>
    <w:rPr>
      <w:rFonts w:ascii="Times New Roman" w:eastAsia="Times New Roman" w:hAnsi="Times New Roman" w:cs="Times New Roman"/>
      <w:b/>
      <w:bCs/>
      <w:kern w:val="0"/>
      <w:sz w:val="20"/>
      <w:szCs w:val="20"/>
      <w:lang w:val="lt-LT"/>
      <w14:ligatures w14:val="none"/>
    </w:rPr>
  </w:style>
  <w:style w:type="table" w:customStyle="1" w:styleId="Lentelstinklelis13">
    <w:name w:val="Lentelės tinklelis13"/>
    <w:basedOn w:val="prastojilentel"/>
    <w:next w:val="Lentelstinklelis"/>
    <w:rsid w:val="00623E6D"/>
    <w:pPr>
      <w:spacing w:after="0" w:line="240" w:lineRule="auto"/>
    </w:pPr>
    <w:rPr>
      <w:rFonts w:ascii="Times New Roman" w:eastAsia="Times New Roman" w:hAnsi="Times New Roman" w:cs="Times New Roman"/>
      <w:kern w:val="0"/>
      <w:sz w:val="20"/>
      <w:szCs w:val="20"/>
      <w:lang w:val="lt-LT"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saitas">
    <w:name w:val="Hyperlink"/>
    <w:basedOn w:val="Numatytasispastraiposriftas"/>
    <w:uiPriority w:val="99"/>
    <w:unhideWhenUsed/>
    <w:rsid w:val="008D110C"/>
    <w:rPr>
      <w:color w:val="0563C1" w:themeColor="hyperlink"/>
      <w:u w:val="single"/>
    </w:rPr>
  </w:style>
  <w:style w:type="character" w:styleId="Neapdorotaspaminjimas">
    <w:name w:val="Unresolved Mention"/>
    <w:basedOn w:val="Numatytasispastraiposriftas"/>
    <w:uiPriority w:val="99"/>
    <w:semiHidden/>
    <w:unhideWhenUsed/>
    <w:rsid w:val="008D110C"/>
    <w:rPr>
      <w:color w:val="605E5C"/>
      <w:shd w:val="clear" w:color="auto" w:fill="E1DFDD"/>
    </w:rPr>
  </w:style>
  <w:style w:type="paragraph" w:styleId="prastasiniatinklio">
    <w:name w:val="Normal (Web)"/>
    <w:basedOn w:val="prastasis"/>
    <w:uiPriority w:val="99"/>
    <w:semiHidden/>
    <w:unhideWhenUsed/>
    <w:rsid w:val="00682013"/>
  </w:style>
  <w:style w:type="table" w:customStyle="1" w:styleId="TableGrid1">
    <w:name w:val="Table Grid1"/>
    <w:basedOn w:val="prastojilentel"/>
    <w:uiPriority w:val="99"/>
    <w:rsid w:val="00194EBB"/>
    <w:pPr>
      <w:spacing w:after="0" w:line="240" w:lineRule="auto"/>
    </w:pPr>
    <w:rPr>
      <w:rFonts w:ascii="Times New Roman" w:eastAsia="Times New Roman" w:hAnsi="Times New Roman" w:cs="Times New Roman"/>
      <w:kern w:val="0"/>
      <w:sz w:val="20"/>
      <w:szCs w:val="20"/>
      <w:lang w:val="lt-LT"/>
      <w14:ligatures w14:val="none"/>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1</Pages>
  <Words>2082</Words>
  <Characters>1188</Characters>
  <Application>Microsoft Office Word</Application>
  <DocSecurity>0</DocSecurity>
  <Lines>9</Lines>
  <Paragraphs>6</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3264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Valdas Volungevičius</dc:creator>
  <cp:keywords/>
  <dc:description/>
  <cp:lastModifiedBy>Vartotojas</cp:lastModifiedBy>
  <cp:revision>3</cp:revision>
  <dcterms:created xsi:type="dcterms:W3CDTF">2026-02-20T08:52:00Z</dcterms:created>
  <dcterms:modified xsi:type="dcterms:W3CDTF">2026-02-20T09:06:00Z</dcterms:modified>
</cp:coreProperties>
</file>