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B01A1B">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5935BF37" w14:textId="543B4BB8" w:rsidR="00EE74E6" w:rsidRPr="00B01A1B" w:rsidRDefault="00EE74E6" w:rsidP="00EE74E6">
            <w:pPr>
              <w:pBdr>
                <w:top w:val="nil"/>
                <w:left w:val="nil"/>
                <w:bottom w:val="nil"/>
                <w:right w:val="nil"/>
                <w:between w:val="nil"/>
                <w:bar w:val="nil"/>
              </w:pBdr>
              <w:jc w:val="center"/>
              <w:rPr>
                <w:rFonts w:eastAsia="Arial Unicode MS"/>
                <w:b/>
                <w:szCs w:val="24"/>
                <w:bdr w:val="nil"/>
              </w:rPr>
            </w:pPr>
            <w:r w:rsidRPr="00B01A1B">
              <w:rPr>
                <w:rFonts w:eastAsia="Arial Unicode MS"/>
                <w:b/>
                <w:szCs w:val="24"/>
                <w:bdr w:val="nil"/>
              </w:rPr>
              <w:t>PRIKLAUSOMYBĖS (-IŲ) KONSULTAVIMO PASLAUGŲ</w:t>
            </w:r>
          </w:p>
          <w:p w14:paraId="607BC18E" w14:textId="7DF57D24" w:rsidR="00027B83" w:rsidRDefault="00EE74E6" w:rsidP="00EE74E6">
            <w:pPr>
              <w:jc w:val="center"/>
              <w:rPr>
                <w:kern w:val="2"/>
                <w:szCs w:val="24"/>
              </w:rPr>
            </w:pPr>
            <w:r w:rsidRPr="00B01A1B">
              <w:rPr>
                <w:rFonts w:eastAsia="Arial Unicode MS"/>
                <w:b/>
                <w:szCs w:val="24"/>
                <w:bdr w:val="nil"/>
              </w:rPr>
              <w:t>PIRKIMO SUTARTIES PROJEKTAS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04B1F49A" w:rsidR="00027B83" w:rsidRDefault="00EE74E6">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7C8DBA61" w14:textId="77777777" w:rsidR="00A128A2" w:rsidRPr="00A128A2" w:rsidRDefault="00A128A2" w:rsidP="00B01A1B">
            <w:pPr>
              <w:pBdr>
                <w:top w:val="nil"/>
                <w:left w:val="nil"/>
                <w:bottom w:val="nil"/>
                <w:right w:val="nil"/>
                <w:between w:val="nil"/>
                <w:bar w:val="nil"/>
              </w:pBdr>
              <w:rPr>
                <w:rFonts w:eastAsia="Arial Unicode MS"/>
                <w:bCs/>
                <w:szCs w:val="24"/>
                <w:bdr w:val="nil"/>
                <w:lang w:val="en-US"/>
              </w:rPr>
            </w:pPr>
            <w:r w:rsidRPr="00A128A2">
              <w:rPr>
                <w:rFonts w:eastAsia="Arial Unicode MS"/>
                <w:bCs/>
                <w:szCs w:val="24"/>
                <w:bdr w:val="nil"/>
                <w:lang w:val="en-US"/>
              </w:rPr>
              <w:t xml:space="preserve">Varėnos </w:t>
            </w:r>
            <w:proofErr w:type="spellStart"/>
            <w:r w:rsidRPr="00A128A2">
              <w:rPr>
                <w:rFonts w:eastAsia="Arial Unicode MS"/>
                <w:bCs/>
                <w:szCs w:val="24"/>
                <w:bdr w:val="nil"/>
                <w:lang w:val="en-US"/>
              </w:rPr>
              <w:t>socialinių</w:t>
            </w:r>
            <w:proofErr w:type="spellEnd"/>
            <w:r w:rsidRPr="00A128A2">
              <w:rPr>
                <w:rFonts w:eastAsia="Arial Unicode MS"/>
                <w:bCs/>
                <w:szCs w:val="24"/>
                <w:bdr w:val="nil"/>
                <w:lang w:val="en-US"/>
              </w:rPr>
              <w:t xml:space="preserve"> </w:t>
            </w:r>
            <w:proofErr w:type="spellStart"/>
            <w:r w:rsidRPr="00A128A2">
              <w:rPr>
                <w:rFonts w:eastAsia="Arial Unicode MS"/>
                <w:bCs/>
                <w:szCs w:val="24"/>
                <w:bdr w:val="nil"/>
                <w:lang w:val="en-US"/>
              </w:rPr>
              <w:t>paslaugų</w:t>
            </w:r>
            <w:proofErr w:type="spellEnd"/>
          </w:p>
          <w:p w14:paraId="53FF09A2" w14:textId="251E584C" w:rsidR="00027B83" w:rsidRDefault="00A128A2" w:rsidP="00B01A1B">
            <w:pPr>
              <w:pBdr>
                <w:top w:val="nil"/>
                <w:left w:val="nil"/>
                <w:bottom w:val="nil"/>
                <w:right w:val="nil"/>
                <w:between w:val="nil"/>
                <w:bar w:val="nil"/>
              </w:pBdr>
              <w:rPr>
                <w:kern w:val="2"/>
                <w:szCs w:val="24"/>
              </w:rPr>
            </w:pPr>
            <w:r w:rsidRPr="00A128A2">
              <w:rPr>
                <w:rFonts w:eastAsia="Arial Unicode MS"/>
                <w:bCs/>
                <w:szCs w:val="24"/>
                <w:bdr w:val="nil"/>
                <w:lang w:val="en-US"/>
              </w:rPr>
              <w:t>centras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E0AA25E" w:rsidR="00027B83" w:rsidRDefault="00A128A2" w:rsidP="00B01A1B">
            <w:pPr>
              <w:rPr>
                <w:kern w:val="2"/>
                <w:szCs w:val="24"/>
              </w:rPr>
            </w:pPr>
            <w:r>
              <w:t>301792843</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FFBE5FF" w:rsidR="00027B83" w:rsidRDefault="00A128A2" w:rsidP="00B01A1B">
            <w:pPr>
              <w:pBdr>
                <w:top w:val="nil"/>
                <w:left w:val="nil"/>
                <w:bottom w:val="nil"/>
                <w:right w:val="nil"/>
                <w:between w:val="nil"/>
                <w:bar w:val="nil"/>
              </w:pBdr>
              <w:rPr>
                <w:kern w:val="2"/>
                <w:szCs w:val="24"/>
              </w:rPr>
            </w:pPr>
            <w:r w:rsidRPr="00A128A2">
              <w:rPr>
                <w:rFonts w:eastAsia="Arial Unicode MS"/>
                <w:szCs w:val="24"/>
                <w:bdr w:val="nil"/>
                <w:lang w:val="en-US"/>
              </w:rPr>
              <w:t xml:space="preserve">M. K. </w:t>
            </w:r>
            <w:proofErr w:type="spellStart"/>
            <w:r w:rsidRPr="00A128A2">
              <w:rPr>
                <w:rFonts w:eastAsia="Arial Unicode MS"/>
                <w:szCs w:val="24"/>
                <w:bdr w:val="nil"/>
                <w:lang w:val="en-US"/>
              </w:rPr>
              <w:t>Čiurlionio</w:t>
            </w:r>
            <w:proofErr w:type="spellEnd"/>
            <w:r w:rsidRPr="00A128A2">
              <w:rPr>
                <w:rFonts w:eastAsia="Arial Unicode MS"/>
                <w:szCs w:val="24"/>
                <w:bdr w:val="nil"/>
                <w:lang w:val="en-US"/>
              </w:rPr>
              <w:t xml:space="preserve"> g. 61A, </w:t>
            </w:r>
            <w:proofErr w:type="spellStart"/>
            <w:r w:rsidRPr="00A128A2">
              <w:rPr>
                <w:rFonts w:eastAsia="Arial Unicode MS"/>
                <w:szCs w:val="24"/>
                <w:bdr w:val="nil"/>
                <w:lang w:val="en-US"/>
              </w:rPr>
              <w:t>Varėna</w:t>
            </w:r>
            <w:proofErr w:type="spellEnd"/>
            <w:r w:rsidRPr="00A128A2">
              <w:rPr>
                <w:rFonts w:eastAsia="Arial Unicode MS"/>
                <w:szCs w:val="24"/>
                <w:bdr w:val="nil"/>
                <w:lang w:val="en-US"/>
              </w:rPr>
              <w:t xml:space="preserve"> </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0E380D80" w:rsidR="00027B83" w:rsidRDefault="00BB1523" w:rsidP="00B01A1B">
            <w:pP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2061887D" w:rsidR="00027B83" w:rsidRDefault="00081E8B" w:rsidP="00B01A1B">
            <w:pPr>
              <w:rPr>
                <w:kern w:val="2"/>
                <w:szCs w:val="24"/>
              </w:rPr>
            </w:pPr>
            <w:r w:rsidRPr="00081E8B">
              <w:rPr>
                <w:kern w:val="2"/>
                <w:szCs w:val="24"/>
              </w:rPr>
              <w:t xml:space="preserve">LT20 7181 2000 0213 0082 </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6AF6689B" w:rsidR="00027B83" w:rsidRPr="005801FE" w:rsidRDefault="00961FE1" w:rsidP="00B01A1B">
            <w:pPr>
              <w:rPr>
                <w:kern w:val="2"/>
                <w:szCs w:val="24"/>
              </w:rPr>
            </w:pPr>
            <w:r w:rsidRPr="005801FE">
              <w:rPr>
                <w:spacing w:val="4"/>
                <w:szCs w:val="24"/>
                <w:shd w:val="clear" w:color="auto" w:fill="FFFFFF"/>
              </w:rPr>
              <w:t>AB „</w:t>
            </w:r>
            <w:proofErr w:type="spellStart"/>
            <w:r w:rsidRPr="005801FE">
              <w:rPr>
                <w:spacing w:val="4"/>
                <w:szCs w:val="24"/>
                <w:shd w:val="clear" w:color="auto" w:fill="FFFFFF"/>
              </w:rPr>
              <w:t>Artea</w:t>
            </w:r>
            <w:proofErr w:type="spellEnd"/>
            <w:r w:rsidRPr="005801FE">
              <w:rPr>
                <w:spacing w:val="4"/>
                <w:szCs w:val="24"/>
                <w:shd w:val="clear" w:color="auto" w:fill="FFFFFF"/>
              </w:rPr>
              <w:t>“ bankas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15E7FDD1" w:rsidR="00027B83" w:rsidRDefault="00DE32F6" w:rsidP="00B01A1B">
            <w:pPr>
              <w:rPr>
                <w:kern w:val="2"/>
                <w:szCs w:val="24"/>
              </w:rPr>
            </w:pPr>
            <w:r>
              <w:t>+370 310 51080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32612099" w:rsidR="00027B83" w:rsidRDefault="00DE32F6" w:rsidP="00B01A1B">
            <w:pPr>
              <w:rPr>
                <w:kern w:val="2"/>
                <w:szCs w:val="24"/>
              </w:rPr>
            </w:pPr>
            <w:r>
              <w:t xml:space="preserve"> </w:t>
            </w:r>
            <w:hyperlink r:id="rId11" w:history="1">
              <w:r w:rsidRPr="00FB7541">
                <w:rPr>
                  <w:rStyle w:val="Hipersaitas"/>
                </w:rPr>
                <w:t>info@varenosspc.lt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6044B962" w:rsidR="00027B83" w:rsidRDefault="00344B7E" w:rsidP="00B01A1B">
            <w:pPr>
              <w:rPr>
                <w:kern w:val="2"/>
                <w:szCs w:val="24"/>
              </w:rPr>
            </w:pPr>
            <w:r>
              <w:rPr>
                <w:kern w:val="2"/>
                <w:szCs w:val="24"/>
              </w:rPr>
              <w:t xml:space="preserve">Direktorė Dovilė </w:t>
            </w:r>
            <w:proofErr w:type="spellStart"/>
            <w:r>
              <w:rPr>
                <w:kern w:val="2"/>
                <w:szCs w:val="24"/>
              </w:rPr>
              <w:t>Barčiukienė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256EF2E2" w:rsidR="00027B83" w:rsidRDefault="00C94539" w:rsidP="00B01A1B">
            <w:pPr>
              <w:rPr>
                <w:kern w:val="2"/>
                <w:szCs w:val="24"/>
              </w:rPr>
            </w:pPr>
            <w:r>
              <w:t>p</w:t>
            </w:r>
            <w:r w:rsidR="00344B7E">
              <w:t>agal įstaigos nuostatus</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5A8C14B" w14:textId="76A22BBC" w:rsidR="00027B83" w:rsidRDefault="00DB2E00" w:rsidP="00A512C7">
            <w:pPr>
              <w:jc w:val="both"/>
              <w:rPr>
                <w:kern w:val="2"/>
                <w:szCs w:val="24"/>
              </w:rPr>
            </w:pPr>
            <w:r w:rsidRPr="00CF440F">
              <w:rPr>
                <w:kern w:val="2"/>
                <w:szCs w:val="24"/>
              </w:rPr>
              <w:t>Varėnos socialinių paslaugų centras</w:t>
            </w:r>
            <w:r w:rsidR="009B4AAE">
              <w:rPr>
                <w:kern w:val="2"/>
                <w:szCs w:val="24"/>
              </w:rPr>
              <w:t>, M. K. Čiurlionio g. 61A, Varėna</w:t>
            </w:r>
          </w:p>
          <w:p w14:paraId="1FDCDFE1" w14:textId="6ABC6A61" w:rsidR="00CF440F" w:rsidRPr="00CF440F" w:rsidRDefault="00CF440F" w:rsidP="00A512C7">
            <w:pPr>
              <w:jc w:val="both"/>
              <w:rPr>
                <w:kern w:val="2"/>
                <w:szCs w:val="24"/>
              </w:rPr>
            </w:pPr>
            <w:r>
              <w:rPr>
                <w:kern w:val="2"/>
                <w:szCs w:val="24"/>
              </w:rPr>
              <w:t xml:space="preserve">Direktorė Dovilė </w:t>
            </w:r>
            <w:proofErr w:type="spellStart"/>
            <w:r>
              <w:rPr>
                <w:kern w:val="2"/>
                <w:szCs w:val="24"/>
              </w:rPr>
              <w:t>Barčiukienė</w:t>
            </w:r>
            <w:proofErr w:type="spellEnd"/>
            <w:r>
              <w:rPr>
                <w:kern w:val="2"/>
                <w:szCs w:val="24"/>
              </w:rPr>
              <w:t xml:space="preserve">, </w:t>
            </w:r>
            <w:hyperlink r:id="rId12" w:history="1">
              <w:r w:rsidRPr="006E3F5F">
                <w:rPr>
                  <w:rStyle w:val="Hipersaitas"/>
                  <w:kern w:val="2"/>
                  <w:szCs w:val="24"/>
                </w:rPr>
                <w:t>direktore</w:t>
              </w:r>
              <w:r w:rsidRPr="00B01A1B">
                <w:rPr>
                  <w:rStyle w:val="Hipersaitas"/>
                  <w:kern w:val="2"/>
                  <w:szCs w:val="24"/>
                </w:rPr>
                <w:t>@varenosspc.lt</w:t>
              </w:r>
            </w:hyperlink>
            <w:r w:rsidRPr="00B01A1B">
              <w:rPr>
                <w:kern w:val="2"/>
                <w:szCs w:val="24"/>
              </w:rPr>
              <w:t xml:space="preserve"> , +370 609 40188, (u</w:t>
            </w:r>
            <w:r>
              <w:rPr>
                <w:kern w:val="2"/>
                <w:szCs w:val="24"/>
              </w:rPr>
              <w:t>ž sutarties vykdymą ir paslaugų priėmimą)</w:t>
            </w:r>
          </w:p>
          <w:p w14:paraId="2607E338" w14:textId="58E5B80D" w:rsidR="00DB2E00" w:rsidRPr="00B01A1B" w:rsidRDefault="00DB2E00" w:rsidP="00A512C7">
            <w:pPr>
              <w:jc w:val="both"/>
              <w:rPr>
                <w:kern w:val="2"/>
                <w:szCs w:val="24"/>
              </w:rPr>
            </w:pPr>
            <w:r w:rsidRPr="00CF440F">
              <w:rPr>
                <w:kern w:val="2"/>
                <w:szCs w:val="24"/>
              </w:rPr>
              <w:lastRenderedPageBreak/>
              <w:t xml:space="preserve">Viešųjų pirkimų specialistė Diana Voverienė, </w:t>
            </w:r>
            <w:hyperlink r:id="rId13" w:history="1">
              <w:r w:rsidR="00CF440F" w:rsidRPr="006E3F5F">
                <w:rPr>
                  <w:rStyle w:val="Hipersaitas"/>
                  <w:kern w:val="2"/>
                  <w:szCs w:val="24"/>
                </w:rPr>
                <w:t>diana.voveriene@varenosspc.lt</w:t>
              </w:r>
            </w:hyperlink>
            <w:r w:rsidR="00CF440F">
              <w:rPr>
                <w:kern w:val="2"/>
                <w:szCs w:val="24"/>
              </w:rPr>
              <w:t xml:space="preserve"> </w:t>
            </w:r>
            <w:r w:rsidRPr="00B01A1B">
              <w:rPr>
                <w:kern w:val="2"/>
                <w:szCs w:val="24"/>
              </w:rPr>
              <w:t>, +370 695 96180</w:t>
            </w:r>
            <w:r w:rsidR="00CF440F" w:rsidRPr="00B01A1B">
              <w:rPr>
                <w:kern w:val="2"/>
                <w:szCs w:val="24"/>
              </w:rPr>
              <w:t xml:space="preserve"> (</w:t>
            </w:r>
            <w:r w:rsidR="00CF440F" w:rsidRPr="00CF440F">
              <w:rPr>
                <w:kern w:val="2"/>
                <w:szCs w:val="24"/>
              </w:rPr>
              <w:t>Sąskaitų per informacinę sistemą SABIS priėmimą)</w:t>
            </w:r>
          </w:p>
          <w:p w14:paraId="0A73C060" w14:textId="70EAD122" w:rsidR="00DB2E00" w:rsidRPr="00CF440F" w:rsidRDefault="00DB2E00" w:rsidP="00A512C7">
            <w:pPr>
              <w:jc w:val="both"/>
              <w:rPr>
                <w:kern w:val="2"/>
                <w:szCs w:val="24"/>
              </w:rPr>
            </w:pPr>
            <w:r w:rsidRPr="00CF440F">
              <w:rPr>
                <w:kern w:val="2"/>
                <w:szCs w:val="24"/>
              </w:rPr>
              <w:t xml:space="preserve">Vyr. buhalterė Ligita </w:t>
            </w:r>
            <w:proofErr w:type="spellStart"/>
            <w:r w:rsidRPr="00CF440F">
              <w:rPr>
                <w:kern w:val="2"/>
                <w:szCs w:val="24"/>
              </w:rPr>
              <w:t>Bliznevičė</w:t>
            </w:r>
            <w:proofErr w:type="spellEnd"/>
            <w:r w:rsidRPr="00CF440F">
              <w:rPr>
                <w:kern w:val="2"/>
                <w:szCs w:val="24"/>
              </w:rPr>
              <w:t xml:space="preserve">, </w:t>
            </w:r>
            <w:hyperlink r:id="rId14" w:history="1">
              <w:r w:rsidR="00CF440F" w:rsidRPr="006E3F5F">
                <w:rPr>
                  <w:rStyle w:val="Hipersaitas"/>
                  <w:kern w:val="2"/>
                  <w:szCs w:val="24"/>
                </w:rPr>
                <w:t>buhaltere@varenosspc.lt</w:t>
              </w:r>
            </w:hyperlink>
            <w:r w:rsidR="00CF440F">
              <w:rPr>
                <w:kern w:val="2"/>
                <w:szCs w:val="24"/>
              </w:rPr>
              <w:t xml:space="preserve">, </w:t>
            </w:r>
            <w:r w:rsidR="00CF440F">
              <w:t xml:space="preserve">+370 310 51080 </w:t>
            </w:r>
            <w:r w:rsidR="00CF440F" w:rsidRPr="00B01A1B">
              <w:rPr>
                <w:kern w:val="2"/>
                <w:szCs w:val="24"/>
              </w:rPr>
              <w:t>(</w:t>
            </w:r>
            <w:r w:rsidR="00CF440F" w:rsidRPr="00CF440F">
              <w:rPr>
                <w:kern w:val="2"/>
                <w:szCs w:val="24"/>
              </w:rPr>
              <w:t>Sąskaitų per informacinę sistemą SABIS priėmimą)</w:t>
            </w:r>
            <w:r w:rsidR="00B6095E">
              <w:rPr>
                <w:kern w:val="2"/>
                <w:szCs w:val="24"/>
              </w:rP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3737D567" w14:textId="48456964" w:rsidR="00D41949" w:rsidRDefault="000B0897" w:rsidP="00B01A1B">
            <w:pPr>
              <w:jc w:val="both"/>
            </w:pPr>
            <w:r>
              <w:rPr>
                <w:kern w:val="2"/>
                <w:szCs w:val="24"/>
              </w:rPr>
              <w:t xml:space="preserve">Tiekėjas įsipareigoja Sutartyje numatytomis sąlygomis suteikti Pirkėjui </w:t>
            </w:r>
            <w:r w:rsidR="00D41949">
              <w:rPr>
                <w:kern w:val="2"/>
                <w:szCs w:val="24"/>
              </w:rPr>
              <w:t>P</w:t>
            </w:r>
            <w:r w:rsidR="00D41949" w:rsidRPr="000307DA">
              <w:t>riklausomyb</w:t>
            </w:r>
            <w:r w:rsidR="00D41949">
              <w:t>ės (-</w:t>
            </w:r>
            <w:proofErr w:type="spellStart"/>
            <w:r w:rsidR="00D41949">
              <w:t>ių</w:t>
            </w:r>
            <w:proofErr w:type="spellEnd"/>
            <w:r w:rsidR="00D41949">
              <w:t>)</w:t>
            </w:r>
            <w:r w:rsidR="00D41949" w:rsidRPr="000307DA">
              <w:t xml:space="preserve"> konsultavimo paslaugas</w:t>
            </w:r>
            <w:r w:rsidR="004E4F31">
              <w:t xml:space="preserve"> (toliau- P</w:t>
            </w:r>
            <w:r w:rsidR="00332171">
              <w:t>aslaugos)</w:t>
            </w:r>
            <w:r w:rsidR="00D41949">
              <w:t xml:space="preserve">, </w:t>
            </w:r>
            <w:r w:rsidR="00D41949" w:rsidRPr="000307DA">
              <w:t>vadovaudamasis Lietuvos Respublikos sveikatos apsaugos</w:t>
            </w:r>
            <w:r w:rsidR="00D41949" w:rsidRPr="005E5ABE">
              <w:rPr>
                <w:color w:val="000000" w:themeColor="text1"/>
              </w:rPr>
              <w:t xml:space="preserve"> ministro 2018 m. rugsėjo 7 d. įsakymu Nr. V-989 ,,Dėl priklausomybių konsultavimo paslaugų teikimo tvarkos aprašo patvirtinimo“ nauj</w:t>
            </w:r>
            <w:r w:rsidR="00D41949">
              <w:rPr>
                <w:color w:val="000000" w:themeColor="text1"/>
              </w:rPr>
              <w:t>os</w:t>
            </w:r>
            <w:r w:rsidR="00D41949" w:rsidRPr="005E5ABE">
              <w:rPr>
                <w:color w:val="000000" w:themeColor="text1"/>
              </w:rPr>
              <w:t xml:space="preserve"> redakci</w:t>
            </w:r>
            <w:r w:rsidR="00D41949">
              <w:rPr>
                <w:color w:val="000000" w:themeColor="text1"/>
              </w:rPr>
              <w:t>jos patvirtintais reikalavimais</w:t>
            </w:r>
            <w:r w:rsidR="000E050D">
              <w:rPr>
                <w:color w:val="000000" w:themeColor="text1"/>
              </w:rPr>
              <w:t>. Paslaugos</w:t>
            </w:r>
            <w:r w:rsidR="00D41949">
              <w:t xml:space="preserve"> - </w:t>
            </w:r>
            <w:r w:rsidR="00D41949">
              <w:rPr>
                <w:color w:val="000000"/>
              </w:rPr>
              <w:t xml:space="preserve">apima anonimiškas, individualias konsultacijas, per kurias taikomos priemonės, kuriomis siekiama mažinti alkoholio, narkotinių, psichotropinių medžiagų ar lošimų keliamą žalą asmeniui ir visuomenei, padėti alkoholį ar narkotines, psichotropines medžiagas vartojantiems ar lošiantiems asmenims keisti rizikingą elgesį ar visai atsisakyti vartojimo ar lošimo, išvengti atkryčio, alkoholį ar narkotines, psichotropines medžiagas vartojantiems ar lošiantiems asmenims bei jų artimiesiems. </w:t>
            </w:r>
          </w:p>
          <w:p w14:paraId="66DA70CE" w14:textId="77777777" w:rsidR="00D41949" w:rsidRDefault="00D41949" w:rsidP="00B01A1B">
            <w:pPr>
              <w:jc w:val="both"/>
            </w:pPr>
          </w:p>
          <w:p w14:paraId="27730B38" w14:textId="4F69C25D" w:rsidR="00027B83" w:rsidRDefault="000B0897" w:rsidP="00B01A1B">
            <w:pPr>
              <w:tabs>
                <w:tab w:val="left" w:pos="-369"/>
              </w:tabs>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w:t>
            </w:r>
            <w:r w:rsidR="00A35813">
              <w:rPr>
                <w:color w:val="000000"/>
                <w:kern w:val="2"/>
                <w:szCs w:val="24"/>
              </w:rPr>
              <w:t xml:space="preserve"> </w:t>
            </w:r>
            <w:r>
              <w:rPr>
                <w:color w:val="000000"/>
                <w:szCs w:val="24"/>
              </w:rPr>
              <w:t>Paslaugoms</w:t>
            </w:r>
            <w:r>
              <w:rPr>
                <w:color w:val="000000"/>
                <w:kern w:val="2"/>
                <w:szCs w:val="24"/>
              </w:rPr>
              <w:t xml:space="preserve"> nustatyti Sutarties priede Nr</w:t>
            </w:r>
            <w:r w:rsidRPr="004D3EC6">
              <w:rPr>
                <w:color w:val="000000"/>
                <w:kern w:val="2"/>
                <w:szCs w:val="24"/>
              </w:rPr>
              <w:t>. [</w:t>
            </w:r>
            <w:r w:rsidR="004D3EC6" w:rsidRPr="004D3EC6">
              <w:rPr>
                <w:color w:val="000000"/>
                <w:kern w:val="2"/>
                <w:szCs w:val="24"/>
              </w:rPr>
              <w:t>1</w:t>
            </w:r>
            <w:r w:rsidRPr="004D3EC6">
              <w:rPr>
                <w:color w:val="000000"/>
                <w:kern w:val="2"/>
                <w:szCs w:val="24"/>
              </w:rPr>
              <w:t>]</w:t>
            </w:r>
            <w:r>
              <w:rPr>
                <w:color w:val="000000"/>
                <w:kern w:val="2"/>
                <w:szCs w:val="24"/>
              </w:rPr>
              <w:t xml:space="preserve"> „Techninė specifikacija“ (toliau – Techninė specifikacija) ir Sutarties priede Nr. </w:t>
            </w:r>
            <w:r w:rsidRPr="004D3EC6">
              <w:rPr>
                <w:color w:val="000000"/>
                <w:kern w:val="2"/>
                <w:szCs w:val="24"/>
              </w:rPr>
              <w:t>[</w:t>
            </w:r>
            <w:r w:rsidR="004D3EC6" w:rsidRPr="004D3EC6">
              <w:rPr>
                <w:color w:val="000000"/>
                <w:kern w:val="2"/>
                <w:szCs w:val="24"/>
              </w:rPr>
              <w:t>2</w:t>
            </w:r>
            <w:r w:rsidRPr="004D3EC6">
              <w:rPr>
                <w:color w:val="000000"/>
                <w:kern w:val="2"/>
                <w:szCs w:val="24"/>
              </w:rPr>
              <w:t>]</w:t>
            </w:r>
            <w:r>
              <w:rPr>
                <w:color w:val="000000"/>
                <w:kern w:val="2"/>
                <w:szCs w:val="24"/>
              </w:rPr>
              <w:t xml:space="preserve"> „</w:t>
            </w:r>
            <w:r w:rsidR="004D3EC6" w:rsidRPr="004D3EC6">
              <w:rPr>
                <w:rFonts w:eastAsia="Arial Unicode MS"/>
                <w:bCs/>
                <w:szCs w:val="24"/>
                <w:bdr w:val="nil"/>
              </w:rPr>
              <w:t>Kvalifikacijos ir kiti reikalavimai tiekėjui</w:t>
            </w:r>
            <w:r w:rsidR="004D3EC6">
              <w:rPr>
                <w:rFonts w:eastAsia="Arial Unicode MS"/>
                <w:bCs/>
                <w:szCs w:val="24"/>
                <w:bdr w:val="nil"/>
              </w:rPr>
              <w:t>“.</w:t>
            </w:r>
            <w:r w:rsidR="00D6311F">
              <w:rPr>
                <w:rFonts w:eastAsia="Arial Unicode MS"/>
                <w:bCs/>
                <w:szCs w:val="24"/>
                <w:bdr w:val="nil"/>
              </w:rPr>
              <w:t xml:space="preserve"> </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5CF753E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621CD7">
        <w:trPr>
          <w:trHeight w:val="1845"/>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697E7B">
            <w:pPr>
              <w:rPr>
                <w:b/>
                <w:color w:val="FF0000"/>
                <w:kern w:val="2"/>
                <w:szCs w:val="24"/>
              </w:rPr>
            </w:pPr>
          </w:p>
        </w:tc>
        <w:tc>
          <w:tcPr>
            <w:tcW w:w="6441" w:type="dxa"/>
            <w:gridSpan w:val="2"/>
          </w:tcPr>
          <w:p w14:paraId="36B51A80" w14:textId="2752401B" w:rsidR="00027B83" w:rsidRDefault="000B0897" w:rsidP="00B01A1B">
            <w:pPr>
              <w:jc w:val="both"/>
              <w:rPr>
                <w:color w:val="4472C4"/>
                <w:szCs w:val="24"/>
              </w:rPr>
            </w:pPr>
            <w:r>
              <w:rPr>
                <w:szCs w:val="24"/>
              </w:rPr>
              <w:t xml:space="preserve">Tiekėjas Paslaugas įsipareigoja teikti </w:t>
            </w:r>
            <w:r>
              <w:rPr>
                <w:b/>
                <w:bCs/>
                <w:szCs w:val="24"/>
              </w:rPr>
              <w:t>nuo</w:t>
            </w:r>
            <w:r>
              <w:rPr>
                <w:szCs w:val="24"/>
              </w:rPr>
              <w:t xml:space="preserve"> </w:t>
            </w:r>
            <w:r w:rsidRPr="00697E7B">
              <w:rPr>
                <w:szCs w:val="24"/>
              </w:rPr>
              <w:t xml:space="preserve">Sutarties įsigaliojimo dienos </w:t>
            </w:r>
            <w:r w:rsidRPr="00697E7B">
              <w:rPr>
                <w:b/>
                <w:szCs w:val="24"/>
              </w:rPr>
              <w:t xml:space="preserve"> </w:t>
            </w:r>
            <w:r w:rsidR="00697E7B" w:rsidRPr="00697E7B">
              <w:rPr>
                <w:b/>
                <w:szCs w:val="24"/>
              </w:rPr>
              <w:t>12-</w:t>
            </w:r>
            <w:r w:rsidR="00697E7B">
              <w:rPr>
                <w:b/>
                <w:szCs w:val="24"/>
              </w:rPr>
              <w:t>k</w:t>
            </w:r>
            <w:r w:rsidR="00697E7B" w:rsidRPr="00697E7B">
              <w:rPr>
                <w:b/>
                <w:szCs w:val="24"/>
              </w:rPr>
              <w:t>a mėnesių</w:t>
            </w:r>
            <w:r w:rsidR="00697E7B" w:rsidRPr="00697E7B">
              <w:rPr>
                <w:bCs/>
                <w:szCs w:val="24"/>
              </w:rPr>
              <w:t>, su galimybe pratęsti raštišku Šalių susitarimu 2 kartus po 12-</w:t>
            </w:r>
            <w:r w:rsidR="00697E7B">
              <w:rPr>
                <w:bCs/>
                <w:szCs w:val="24"/>
              </w:rPr>
              <w:t>k</w:t>
            </w:r>
            <w:r w:rsidR="00697E7B" w:rsidRPr="00697E7B">
              <w:rPr>
                <w:bCs/>
                <w:szCs w:val="24"/>
              </w:rPr>
              <w:t>a mėnesių (viso 36-iems mėnesiams)</w:t>
            </w:r>
            <w:r w:rsidRPr="00A14C39">
              <w:rPr>
                <w:bCs/>
                <w:szCs w:val="24"/>
              </w:rPr>
              <w:t>.</w:t>
            </w: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3D6C6D5D" w:rsidR="00027B83" w:rsidRDefault="000B0897" w:rsidP="00B01A1B">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D87641">
              <w:rPr>
                <w:kern w:val="2"/>
                <w:szCs w:val="24"/>
              </w:rPr>
              <w:t xml:space="preserve">suderintame </w:t>
            </w:r>
            <w:r w:rsidRPr="00D87641">
              <w:rPr>
                <w:szCs w:val="24"/>
              </w:rPr>
              <w:t>Paslaugų teikimo</w:t>
            </w:r>
            <w:r w:rsidRPr="00D87641">
              <w:rPr>
                <w:kern w:val="2"/>
                <w:szCs w:val="24"/>
              </w:rPr>
              <w:t xml:space="preserve"> grafike / Techninėje specifikacijoje </w:t>
            </w:r>
            <w:r>
              <w:rPr>
                <w:szCs w:val="24"/>
              </w:rPr>
              <w:t>nurodytų</w:t>
            </w:r>
            <w:r>
              <w:rPr>
                <w:color w:val="4472C4"/>
                <w:szCs w:val="24"/>
              </w:rPr>
              <w:t xml:space="preserve"> </w:t>
            </w:r>
            <w:r>
              <w:rPr>
                <w:szCs w:val="24"/>
              </w:rPr>
              <w:t xml:space="preserve">etapų eiliškumu, </w:t>
            </w:r>
            <w:r>
              <w:rPr>
                <w:kern w:val="2"/>
                <w:szCs w:val="24"/>
              </w:rPr>
              <w:t>terminais ir sąlygomis.</w:t>
            </w:r>
          </w:p>
          <w:p w14:paraId="7074E643" w14:textId="03AC6C12"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lastRenderedPageBreak/>
              <w:t>4.2. Paslaugų / jų dalies / etapo / periodo suteikimo termino pratęsimas</w:t>
            </w:r>
          </w:p>
        </w:tc>
        <w:tc>
          <w:tcPr>
            <w:tcW w:w="6441" w:type="dxa"/>
            <w:gridSpan w:val="2"/>
          </w:tcPr>
          <w:p w14:paraId="17B9A550" w14:textId="71462772" w:rsidR="007A75C6" w:rsidRDefault="007A75C6" w:rsidP="00B01A1B">
            <w:pPr>
              <w:jc w:val="both"/>
              <w:rPr>
                <w:kern w:val="2"/>
                <w:szCs w:val="24"/>
              </w:rPr>
            </w:pPr>
            <w:r>
              <w:rPr>
                <w:kern w:val="2"/>
                <w:szCs w:val="24"/>
              </w:rPr>
              <w:t>Tiekėjas turi teisę į Paslaugų suteikimo termino pratęsimą,</w:t>
            </w:r>
            <w:r w:rsidR="00C01B2C">
              <w:rPr>
                <w:kern w:val="2"/>
                <w:szCs w:val="24"/>
              </w:rPr>
              <w:t xml:space="preserve"> dar 2-(du) kartus po 12-ka mėnesių (viso 36-iems mėnesiams) raštišku šalių susitarimu, su sąlygą </w:t>
            </w:r>
            <w:r w:rsidR="002C42D3">
              <w:rPr>
                <w:kern w:val="2"/>
                <w:szCs w:val="24"/>
              </w:rPr>
              <w:t>kad</w:t>
            </w:r>
            <w:r w:rsidR="00C01B2C">
              <w:rPr>
                <w:kern w:val="2"/>
                <w:szCs w:val="24"/>
              </w:rPr>
              <w:t xml:space="preserve"> buvo sklandžiai</w:t>
            </w:r>
            <w:r w:rsidR="002C42D3">
              <w:rPr>
                <w:kern w:val="2"/>
                <w:szCs w:val="24"/>
              </w:rPr>
              <w:t xml:space="preserve"> užtikrintos ir</w:t>
            </w:r>
            <w:r w:rsidR="00C01B2C">
              <w:rPr>
                <w:kern w:val="2"/>
                <w:szCs w:val="24"/>
              </w:rPr>
              <w:t xml:space="preserve"> įvykdytos sutarties sąlygos numatytu  sutarties laikotarpiu ir pirkėjas neturi nusiskundimų tiekėjui teikiamų paslaugų kokybe. </w:t>
            </w:r>
          </w:p>
          <w:p w14:paraId="6DCF4A22" w14:textId="50821214"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7C9EA34" w:rsidR="00027B83" w:rsidRDefault="00027B83">
            <w:pPr>
              <w:rPr>
                <w:szCs w:val="24"/>
              </w:rPr>
            </w:pPr>
          </w:p>
        </w:tc>
      </w:tr>
      <w:tr w:rsidR="00027B83" w14:paraId="63190814" w14:textId="77777777" w:rsidTr="007A1800">
        <w:trPr>
          <w:trHeight w:val="907"/>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46CB54A3" w:rsidR="00027B83" w:rsidRDefault="000B0897" w:rsidP="007A1800">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5FC1D3B" w14:textId="77777777" w:rsidR="00F427C4" w:rsidRDefault="000B0897" w:rsidP="00B01A1B">
            <w:pPr>
              <w:jc w:val="both"/>
              <w:rPr>
                <w:kern w:val="2"/>
                <w:szCs w:val="24"/>
              </w:rPr>
            </w:pPr>
            <w:r>
              <w:rPr>
                <w:kern w:val="2"/>
                <w:szCs w:val="24"/>
              </w:rPr>
              <w:t>Turi būti pateikiami šie dokumentai:</w:t>
            </w:r>
            <w:r w:rsidR="002635FD">
              <w:rPr>
                <w:kern w:val="2"/>
                <w:szCs w:val="24"/>
              </w:rPr>
              <w:t xml:space="preserve"> </w:t>
            </w:r>
          </w:p>
          <w:p w14:paraId="604A570C" w14:textId="1EFA61B8" w:rsidR="00B01A1B" w:rsidRDefault="00F427C4" w:rsidP="00B01A1B">
            <w:pPr>
              <w:jc w:val="both"/>
              <w:rPr>
                <w:kern w:val="2"/>
                <w:szCs w:val="24"/>
              </w:rPr>
            </w:pPr>
            <w:r>
              <w:rPr>
                <w:kern w:val="2"/>
                <w:szCs w:val="24"/>
              </w:rPr>
              <w:t>Tiekėjo kvalifikacijos reikalavimus (nurodytus Sutarties priede Nr. 2) patvirtinančius dokumentus.</w:t>
            </w:r>
          </w:p>
          <w:p w14:paraId="4AF4C8BE" w14:textId="45945809" w:rsidR="00F427C4" w:rsidRDefault="002635FD" w:rsidP="00B01A1B">
            <w:pPr>
              <w:jc w:val="both"/>
              <w:rPr>
                <w:kern w:val="2"/>
                <w:szCs w:val="24"/>
              </w:rPr>
            </w:pPr>
            <w:r>
              <w:rPr>
                <w:kern w:val="2"/>
                <w:szCs w:val="24"/>
              </w:rPr>
              <w:t>Sutarties galiojimo laikotarpiu (kiekvieną mėnesį)</w:t>
            </w:r>
            <w:r w:rsidR="00F427C4">
              <w:rPr>
                <w:kern w:val="2"/>
                <w:szCs w:val="24"/>
              </w:rPr>
              <w:t xml:space="preserve"> pateikiami:</w:t>
            </w:r>
          </w:p>
          <w:p w14:paraId="52C0641F" w14:textId="31E3F214" w:rsidR="002635FD" w:rsidRPr="00B01A1B" w:rsidRDefault="002635FD" w:rsidP="00B01A1B">
            <w:pPr>
              <w:jc w:val="both"/>
              <w:rPr>
                <w:rFonts w:eastAsia="Arial Unicode MS"/>
                <w:szCs w:val="24"/>
                <w:bdr w:val="nil"/>
              </w:rPr>
            </w:pPr>
            <w:r>
              <w:rPr>
                <w:kern w:val="2"/>
                <w:szCs w:val="24"/>
              </w:rPr>
              <w:t xml:space="preserve">Sutarties priedas Nr. </w:t>
            </w:r>
            <w:r w:rsidR="00FD2E2E">
              <w:rPr>
                <w:kern w:val="2"/>
                <w:szCs w:val="24"/>
              </w:rPr>
              <w:t>4</w:t>
            </w:r>
            <w:r w:rsidR="000B0897">
              <w:rPr>
                <w:kern w:val="2"/>
                <w:szCs w:val="24"/>
              </w:rPr>
              <w:t xml:space="preserve"> </w:t>
            </w:r>
            <w:r>
              <w:rPr>
                <w:kern w:val="2"/>
                <w:szCs w:val="24"/>
              </w:rPr>
              <w:t>,,P</w:t>
            </w:r>
            <w:r w:rsidRPr="00B01A1B">
              <w:rPr>
                <w:rFonts w:eastAsia="Arial Unicode MS"/>
                <w:szCs w:val="24"/>
                <w:bdr w:val="nil"/>
              </w:rPr>
              <w:t xml:space="preserve">riklausomybės konsultavimo paslaugų teikimo </w:t>
            </w:r>
            <w:r w:rsidR="00F11082" w:rsidRPr="00B01A1B">
              <w:rPr>
                <w:rFonts w:eastAsia="Arial Unicode MS"/>
                <w:szCs w:val="24"/>
                <w:bdr w:val="nil"/>
              </w:rPr>
              <w:t>V</w:t>
            </w:r>
            <w:r w:rsidRPr="00B01A1B">
              <w:rPr>
                <w:rFonts w:eastAsia="Arial Unicode MS"/>
                <w:szCs w:val="24"/>
                <w:bdr w:val="nil"/>
              </w:rPr>
              <w:t xml:space="preserve">arėnos rajono gyventojams grafikas”, </w:t>
            </w:r>
            <w:r>
              <w:rPr>
                <w:kern w:val="2"/>
                <w:szCs w:val="24"/>
              </w:rPr>
              <w:t xml:space="preserve">Sutarties priedas Nr. </w:t>
            </w:r>
            <w:r w:rsidR="00FD2E2E">
              <w:rPr>
                <w:kern w:val="2"/>
                <w:szCs w:val="24"/>
              </w:rPr>
              <w:t>5</w:t>
            </w:r>
            <w:r>
              <w:rPr>
                <w:kern w:val="2"/>
                <w:szCs w:val="24"/>
              </w:rPr>
              <w:t xml:space="preserve"> ,,Priklausomybės konsultanto paslaugų teikimo žurnalo pavyzdinė forma ir Sąskaita faktūra</w:t>
            </w:r>
            <w:r w:rsidR="00F427C4">
              <w:rPr>
                <w:kern w:val="2"/>
                <w:szCs w:val="24"/>
              </w:rPr>
              <w:t>. Sąskaita faktūra turi būti pateikiama SAB</w:t>
            </w:r>
            <w:r w:rsidR="00B17F86">
              <w:rPr>
                <w:kern w:val="2"/>
                <w:szCs w:val="24"/>
              </w:rPr>
              <w:t>IS</w:t>
            </w:r>
            <w:r w:rsidR="00F427C4">
              <w:rPr>
                <w:kern w:val="2"/>
                <w:szCs w:val="24"/>
              </w:rPr>
              <w:t xml:space="preserve"> sistemoje.</w:t>
            </w:r>
          </w:p>
          <w:p w14:paraId="0CE28B9D" w14:textId="596D80A5" w:rsidR="00027B83" w:rsidRDefault="000B0897" w:rsidP="00B01A1B">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A274E5">
        <w:trPr>
          <w:trHeight w:val="879"/>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3396B638" w14:textId="3B73486D" w:rsidR="00027B83" w:rsidRDefault="000B0897">
            <w:pPr>
              <w:rPr>
                <w:kern w:val="2"/>
                <w:szCs w:val="24"/>
              </w:rPr>
            </w:pPr>
            <w:r>
              <w:rPr>
                <w:kern w:val="2"/>
                <w:szCs w:val="24"/>
              </w:rPr>
              <w:t>Fiksuotos kainos kainodara</w:t>
            </w:r>
            <w:r w:rsidR="00A274E5">
              <w:rPr>
                <w:kern w:val="2"/>
                <w:szCs w:val="24"/>
              </w:rPr>
              <w:t xml:space="preserve">  </w:t>
            </w:r>
          </w:p>
          <w:p w14:paraId="1199C3A4" w14:textId="204AE501" w:rsidR="00027B83" w:rsidRDefault="00027B83">
            <w:pPr>
              <w:rPr>
                <w:color w:val="4472C4"/>
                <w:kern w:val="2"/>
                <w:szCs w:val="24"/>
              </w:rPr>
            </w:pPr>
          </w:p>
        </w:tc>
      </w:tr>
      <w:tr w:rsidR="00027B83" w14:paraId="3843FD4C" w14:textId="77777777" w:rsidTr="002635FD">
        <w:trPr>
          <w:trHeight w:val="1704"/>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2635FD">
            <w:pPr>
              <w:jc w:val="both"/>
              <w:rPr>
                <w:b/>
                <w:kern w:val="2"/>
                <w:szCs w:val="24"/>
              </w:rPr>
            </w:pPr>
          </w:p>
        </w:tc>
        <w:tc>
          <w:tcPr>
            <w:tcW w:w="6441" w:type="dxa"/>
            <w:gridSpan w:val="2"/>
          </w:tcPr>
          <w:p w14:paraId="76C32A8B" w14:textId="2A185A36" w:rsidR="00027B83" w:rsidRDefault="000B0897" w:rsidP="00B01A1B">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r w:rsidR="002635FD">
              <w:rPr>
                <w:kern w:val="2"/>
                <w:szCs w:val="24"/>
              </w:rPr>
              <w:t xml:space="preserve">   </w:t>
            </w:r>
          </w:p>
        </w:tc>
      </w:tr>
      <w:tr w:rsidR="00027B83" w14:paraId="267D47BF" w14:textId="77777777" w:rsidTr="008E7A14">
        <w:trPr>
          <w:trHeight w:val="995"/>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Default="000B0897">
            <w:pPr>
              <w:rPr>
                <w:szCs w:val="24"/>
              </w:rPr>
            </w:pPr>
            <w:r>
              <w:rPr>
                <w:kern w:val="2"/>
                <w:szCs w:val="24"/>
              </w:rPr>
              <w:t xml:space="preserve">Sutarties </w:t>
            </w:r>
            <w:r w:rsidRPr="00404EF6">
              <w:rPr>
                <w:kern w:val="2"/>
                <w:szCs w:val="24"/>
              </w:rPr>
              <w:t xml:space="preserve">kaina / įkainiai bus </w:t>
            </w:r>
            <w:r>
              <w:rPr>
                <w:kern w:val="2"/>
                <w:szCs w:val="24"/>
              </w:rPr>
              <w:t>perskaičiuojami:</w:t>
            </w:r>
          </w:p>
          <w:p w14:paraId="5139C732" w14:textId="77777777" w:rsidR="00027B83" w:rsidRDefault="000B0897">
            <w:pPr>
              <w:rPr>
                <w:color w:val="FF0000"/>
                <w:kern w:val="2"/>
                <w:szCs w:val="24"/>
              </w:rPr>
            </w:pPr>
            <w:r>
              <w:rPr>
                <w:kern w:val="2"/>
                <w:szCs w:val="24"/>
              </w:rPr>
              <w:t>5.3.1. dėl PVM tarifo pasikeitimo;</w:t>
            </w:r>
          </w:p>
          <w:p w14:paraId="662EA503" w14:textId="2B7E1CF7" w:rsidR="0069509D" w:rsidRPr="0069509D" w:rsidRDefault="000B0897" w:rsidP="0069509D">
            <w:pPr>
              <w:rPr>
                <w:szCs w:val="24"/>
              </w:rPr>
            </w:pPr>
            <w:r w:rsidRPr="00122DDF">
              <w:rPr>
                <w:kern w:val="2"/>
                <w:szCs w:val="24"/>
              </w:rPr>
              <w:t>5.3.</w:t>
            </w:r>
            <w:r w:rsidR="00122DDF">
              <w:rPr>
                <w:kern w:val="2"/>
                <w:szCs w:val="24"/>
              </w:rPr>
              <w:t>2</w:t>
            </w:r>
            <w:r w:rsidRPr="00122DDF">
              <w:rPr>
                <w:kern w:val="2"/>
                <w:szCs w:val="24"/>
              </w:rPr>
              <w:t>. dėl kainų lygio pokyčio;</w:t>
            </w:r>
            <w:r w:rsidR="00286B6A">
              <w:rPr>
                <w:kern w:val="2"/>
                <w:szCs w:val="24"/>
              </w:rPr>
              <w:t xml:space="preserve">   </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2386BCF" w14:textId="6AEBF89E" w:rsidR="00027B83" w:rsidRDefault="000B0897">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r w:rsidR="004839FC">
              <w:rPr>
                <w:kern w:val="2"/>
                <w:szCs w:val="24"/>
              </w:rPr>
              <w:t xml:space="preserve">  </w:t>
            </w:r>
          </w:p>
          <w:p w14:paraId="20571E9F" w14:textId="2A7052AF" w:rsidR="00027B83"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0F646B7E" w14:textId="77777777" w:rsidR="00027B83" w:rsidRDefault="000B0897">
            <w:pPr>
              <w:rPr>
                <w:kern w:val="2"/>
                <w:szCs w:val="24"/>
              </w:rPr>
            </w:pPr>
            <w:r>
              <w:rPr>
                <w:kern w:val="2"/>
                <w:szCs w:val="24"/>
              </w:rPr>
              <w:lastRenderedPageBreak/>
              <w:t>Netaikoma</w:t>
            </w:r>
          </w:p>
          <w:p w14:paraId="1A7C8B08" w14:textId="77777777" w:rsidR="00027B83" w:rsidRDefault="00027B83">
            <w:pPr>
              <w:rPr>
                <w:kern w:val="2"/>
                <w:szCs w:val="24"/>
              </w:rPr>
            </w:pPr>
          </w:p>
          <w:p w14:paraId="5772B308" w14:textId="1D4AC5B8"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4D7EA59D" w:rsidR="006F0803" w:rsidRDefault="006F0803" w:rsidP="006F0803">
            <w:pPr>
              <w:rPr>
                <w:b/>
                <w:kern w:val="2"/>
                <w:szCs w:val="24"/>
              </w:rPr>
            </w:pPr>
          </w:p>
        </w:tc>
        <w:tc>
          <w:tcPr>
            <w:tcW w:w="6441" w:type="dxa"/>
            <w:gridSpan w:val="2"/>
          </w:tcPr>
          <w:p w14:paraId="641B3480" w14:textId="4A86E6D3" w:rsidR="006F0803" w:rsidRDefault="006F0803" w:rsidP="00B01A1B">
            <w:pPr>
              <w:jc w:val="both"/>
              <w:rPr>
                <w:szCs w:val="24"/>
              </w:rPr>
            </w:pPr>
            <w:r>
              <w:rPr>
                <w:color w:val="000000"/>
                <w:szCs w:val="24"/>
              </w:rPr>
              <w:t>5.3.3.1. Bet</w:t>
            </w:r>
            <w:r>
              <w:rPr>
                <w:szCs w:val="24"/>
              </w:rPr>
              <w:t xml:space="preserve"> kuri Sutarties Šalis Sutarties galiojimo metu turi teisę inicijuoti Sutarties </w:t>
            </w:r>
            <w:r w:rsidRPr="00A25CA7">
              <w:rPr>
                <w:szCs w:val="24"/>
              </w:rPr>
              <w:t xml:space="preserve">kainos / įkainių </w:t>
            </w:r>
            <w:r>
              <w:rPr>
                <w:szCs w:val="24"/>
              </w:rPr>
              <w:t xml:space="preserve">peržiūrą (keitimą) ne anksčiau kaip po </w:t>
            </w:r>
            <w:r w:rsidR="00A25CA7" w:rsidRPr="00A25CA7">
              <w:rPr>
                <w:szCs w:val="24"/>
              </w:rPr>
              <w:t>12 mėnesių</w:t>
            </w:r>
            <w:r w:rsidRPr="00A25CA7">
              <w:rPr>
                <w:szCs w:val="24"/>
              </w:rPr>
              <w:t xml:space="preserve"> </w:t>
            </w:r>
            <w:r>
              <w:rPr>
                <w:szCs w:val="24"/>
              </w:rPr>
              <w:t xml:space="preserve">nuo </w:t>
            </w:r>
            <w:r w:rsidRPr="0051666C">
              <w:rPr>
                <w:szCs w:val="24"/>
              </w:rPr>
              <w:t xml:space="preserve">Sutarties įsigaliojimo dienos  </w:t>
            </w:r>
            <w:r>
              <w:rPr>
                <w:szCs w:val="24"/>
              </w:rPr>
              <w:t>(jeigu peržiūra jau buvo atlikta – nuo Susitarimo dėl paskutinio perskaičiavimo pagal šį Specialiųjų sąlygų punktą įsigaliojimo dienos), jeigu Vartojimo prekių ir paslaugų kainų pokytis (k), apskaičiuotas kaip nustatyta 5.3.3.</w:t>
            </w:r>
            <w:r w:rsidR="00F26BD6">
              <w:rPr>
                <w:szCs w:val="24"/>
              </w:rPr>
              <w:t>3</w:t>
            </w:r>
            <w:r>
              <w:rPr>
                <w:szCs w:val="24"/>
              </w:rPr>
              <w:t xml:space="preserve"> punkte, viršija </w:t>
            </w:r>
            <w:r w:rsidRPr="00F15FEB">
              <w:rPr>
                <w:szCs w:val="24"/>
              </w:rPr>
              <w:t>5</w:t>
            </w:r>
            <w:r>
              <w:rPr>
                <w:color w:val="4472C4"/>
                <w:szCs w:val="24"/>
              </w:rPr>
              <w:t xml:space="preserve"> </w:t>
            </w:r>
            <w:r>
              <w:rPr>
                <w:szCs w:val="24"/>
              </w:rPr>
              <w:t>procentus</w:t>
            </w:r>
            <w:r w:rsidR="00A25CA7">
              <w:rPr>
                <w:szCs w:val="24"/>
              </w:rPr>
              <w:t xml:space="preserve">. </w:t>
            </w:r>
            <w:r>
              <w:rPr>
                <w:szCs w:val="24"/>
              </w:rPr>
              <w:t>Sutarties</w:t>
            </w:r>
            <w:r w:rsidRPr="00F237AA">
              <w:rPr>
                <w:szCs w:val="24"/>
              </w:rPr>
              <w:t xml:space="preserve"> kainos </w:t>
            </w:r>
            <w:r>
              <w:rPr>
                <w:szCs w:val="24"/>
              </w:rPr>
              <w:t xml:space="preserve">peržiūra atliekama ne rečiau kaip kas </w:t>
            </w:r>
            <w:r w:rsidR="00A25CA7" w:rsidRPr="00D956D5">
              <w:rPr>
                <w:szCs w:val="24"/>
              </w:rPr>
              <w:t>12-ka</w:t>
            </w:r>
            <w:r w:rsidRPr="00D956D5">
              <w:rPr>
                <w:szCs w:val="24"/>
              </w:rPr>
              <w:t xml:space="preserve"> </w:t>
            </w:r>
            <w:r>
              <w:rPr>
                <w:szCs w:val="24"/>
              </w:rPr>
              <w:t>mėnesi</w:t>
            </w:r>
            <w:r w:rsidR="00A25CA7">
              <w:rPr>
                <w:szCs w:val="24"/>
              </w:rPr>
              <w:t>ų</w:t>
            </w:r>
            <w:r>
              <w:rPr>
                <w:szCs w:val="24"/>
              </w:rPr>
              <w:t>.</w:t>
            </w:r>
          </w:p>
          <w:p w14:paraId="4B4B2449" w14:textId="4081FF76" w:rsidR="006F0803" w:rsidRDefault="006F0803" w:rsidP="00B01A1B">
            <w:pPr>
              <w:jc w:val="both"/>
              <w:rPr>
                <w:color w:val="000000"/>
                <w:kern w:val="2"/>
                <w:szCs w:val="24"/>
                <w:shd w:val="clear" w:color="auto" w:fill="FFFFFF"/>
              </w:rPr>
            </w:pPr>
            <w:r>
              <w:rPr>
                <w:color w:val="000000"/>
                <w:kern w:val="2"/>
                <w:szCs w:val="24"/>
                <w:shd w:val="clear" w:color="auto" w:fill="FFFFFF"/>
              </w:rPr>
              <w:t>5.3.3.</w:t>
            </w:r>
            <w:r w:rsidR="00F26BD6">
              <w:rPr>
                <w:color w:val="000000"/>
                <w:kern w:val="2"/>
                <w:szCs w:val="24"/>
                <w:shd w:val="clear" w:color="auto" w:fill="FFFFFF"/>
              </w:rPr>
              <w:t>2</w:t>
            </w:r>
            <w:r>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120786">
              <w:rPr>
                <w:kern w:val="2"/>
                <w:szCs w:val="24"/>
                <w:shd w:val="clear" w:color="auto" w:fill="FFFFFF"/>
              </w:rPr>
              <w:t xml:space="preserve">Sutarties kainą, </w:t>
            </w:r>
            <w:r>
              <w:rPr>
                <w:color w:val="000000"/>
                <w:kern w:val="2"/>
                <w:szCs w:val="24"/>
                <w:shd w:val="clear" w:color="auto" w:fill="FFFFFF"/>
              </w:rPr>
              <w:t>perskaičiuotą Pradinės Sutarties vertę.</w:t>
            </w:r>
          </w:p>
          <w:p w14:paraId="6CBEB311" w14:textId="56321E98" w:rsidR="006F0803" w:rsidRDefault="006F0803" w:rsidP="00B01A1B">
            <w:pPr>
              <w:jc w:val="both"/>
              <w:rPr>
                <w:color w:val="000000"/>
                <w:szCs w:val="24"/>
              </w:rPr>
            </w:pPr>
            <w:r>
              <w:rPr>
                <w:color w:val="000000"/>
                <w:kern w:val="2"/>
                <w:szCs w:val="24"/>
                <w:shd w:val="clear" w:color="auto" w:fill="FFFFFF"/>
              </w:rPr>
              <w:t>5.3.3.</w:t>
            </w:r>
            <w:r w:rsidR="00F26BD6">
              <w:rPr>
                <w:color w:val="000000"/>
                <w:kern w:val="2"/>
                <w:szCs w:val="24"/>
                <w:shd w:val="clear" w:color="auto" w:fill="FFFFFF"/>
              </w:rPr>
              <w:t>3</w:t>
            </w:r>
            <w:r>
              <w:rPr>
                <w:color w:val="000000"/>
                <w:kern w:val="2"/>
                <w:szCs w:val="24"/>
                <w:shd w:val="clear" w:color="auto" w:fill="FFFFFF"/>
              </w:rPr>
              <w:t xml:space="preserve">. Nauja Sutarties </w:t>
            </w:r>
            <w:r w:rsidRPr="00120786">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apskaičiuojami pagal žemiau pateiktą formulę</w:t>
            </w:r>
            <w:r w:rsidR="00F26BD6">
              <w:rPr>
                <w:color w:val="000000"/>
                <w:kern w:val="2"/>
                <w:szCs w:val="24"/>
                <w:shd w:val="clear" w:color="auto" w:fill="FFFFFF"/>
              </w:rPr>
              <w:t>:</w:t>
            </w:r>
          </w:p>
          <w:p w14:paraId="6AE8904E" w14:textId="6BFEF54C" w:rsidR="006F0803" w:rsidRDefault="00A6361C" w:rsidP="00B01A1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Pr>
                <w:kern w:val="2"/>
                <w:szCs w:val="24"/>
              </w:rPr>
              <w:t xml:space="preserve">, kur a – </w:t>
            </w:r>
            <w:r w:rsidR="006F0803" w:rsidRPr="00A863FF">
              <w:rPr>
                <w:kern w:val="2"/>
                <w:szCs w:val="24"/>
              </w:rPr>
              <w:t>kaina</w:t>
            </w:r>
            <w:r w:rsidR="006F0803">
              <w:rPr>
                <w:color w:val="FF0000"/>
                <w:kern w:val="2"/>
                <w:szCs w:val="24"/>
              </w:rPr>
              <w:t xml:space="preserve"> </w:t>
            </w:r>
            <w:r w:rsidR="006F0803">
              <w:rPr>
                <w:kern w:val="2"/>
                <w:szCs w:val="24"/>
              </w:rPr>
              <w:t>(Eur be PVM) (jei peržiūra jau buvo atlikta, tai po paskutinio perskaičiavimo)</w:t>
            </w:r>
          </w:p>
          <w:p w14:paraId="76F4E75C" w14:textId="7BE884DE" w:rsidR="006F0803" w:rsidRDefault="006F0803" w:rsidP="00B01A1B">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3B30B6">
              <w:rPr>
                <w:kern w:val="2"/>
                <w:szCs w:val="24"/>
              </w:rPr>
              <w:t xml:space="preserve">kaina </w:t>
            </w:r>
            <w:r>
              <w:rPr>
                <w:kern w:val="2"/>
                <w:szCs w:val="24"/>
              </w:rPr>
              <w:t>(Eur be PVM)</w:t>
            </w:r>
          </w:p>
          <w:p w14:paraId="2C5CAB56" w14:textId="54676D5E" w:rsidR="006F0803" w:rsidRDefault="006F0803" w:rsidP="00B01A1B">
            <w:pPr>
              <w:jc w:val="both"/>
              <w:textAlignment w:val="baseline"/>
              <w:rPr>
                <w:szCs w:val="24"/>
              </w:rPr>
            </w:pPr>
            <w:r>
              <w:rPr>
                <w:kern w:val="2"/>
                <w:szCs w:val="24"/>
              </w:rPr>
              <w:t>k – pagal vartotojų kainų indeksą</w:t>
            </w:r>
            <w:r w:rsidRPr="00F26BD6">
              <w:rPr>
                <w:kern w:val="2"/>
                <w:szCs w:val="24"/>
              </w:rPr>
              <w:t xml:space="preserve"> (bendrą „Vartojimo prekių ir paslaugų“)</w:t>
            </w:r>
            <w:r>
              <w:rPr>
                <w:kern w:val="2"/>
                <w:szCs w:val="24"/>
              </w:rPr>
              <w:t xml:space="preserve"> apskaičiuotas Vartojimo prekių ir paslaugų kainų pokytis (padidėjimas arba sumažėjimas) (%). „k“ reikšmė skaičiuojama pagal formulę</w:t>
            </w:r>
            <w:r w:rsidR="00F26BD6">
              <w:rPr>
                <w:kern w:val="2"/>
                <w:szCs w:val="24"/>
              </w:rPr>
              <w:t>:</w:t>
            </w:r>
          </w:p>
          <w:p w14:paraId="7A25BFE8" w14:textId="77777777" w:rsidR="006F0803" w:rsidRDefault="006F0803" w:rsidP="00B01A1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7237E73D" w:rsidR="006F0803" w:rsidRDefault="006F0803" w:rsidP="00B01A1B">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415E0D">
              <w:rPr>
                <w:kern w:val="2"/>
              </w:rPr>
              <w:t>kainos</w:t>
            </w:r>
            <w:r>
              <w:rPr>
                <w:color w:val="FF0000"/>
                <w:kern w:val="2"/>
              </w:rPr>
              <w:t xml:space="preserve"> </w:t>
            </w:r>
            <w:r>
              <w:rPr>
                <w:kern w:val="2"/>
              </w:rPr>
              <w:t xml:space="preserve">peržiūros išsiuntimo kitai Šaliai dieną paskelbtas naujausias vartojimo prekių ir paslaugų indeksas </w:t>
            </w:r>
            <w:r w:rsidRPr="00F26BD6">
              <w:rPr>
                <w:kern w:val="2"/>
              </w:rPr>
              <w:t>(bendrą „Vartojimo prekių ir paslaugų</w:t>
            </w:r>
            <w:r w:rsidR="00F26BD6">
              <w:rPr>
                <w:kern w:val="2"/>
              </w:rPr>
              <w:t>“)</w:t>
            </w:r>
          </w:p>
          <w:p w14:paraId="5649539F" w14:textId="7714695C" w:rsidR="006F0803" w:rsidRDefault="006F0803" w:rsidP="00B01A1B">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FC7EA9">
              <w:rPr>
                <w:kern w:val="2"/>
              </w:rPr>
              <w:t xml:space="preserve">(bendrą „Vartojimo prekių ir paslaugų“). </w:t>
            </w:r>
            <w:r>
              <w:rPr>
                <w:kern w:val="2"/>
              </w:rPr>
              <w:t>Pirmojo perskaičiavimo atveju laikotarpio pradžia (mėnuo) yra</w:t>
            </w:r>
            <w:r>
              <w:t xml:space="preserve"> </w:t>
            </w:r>
            <w:r w:rsidRPr="002B67F7">
              <w:t>Sutarties įsigaliojimo dienos mėnuo</w:t>
            </w:r>
            <w:r w:rsidR="002B67F7" w:rsidRPr="002B67F7">
              <w:t xml:space="preserve">. </w:t>
            </w:r>
            <w:r>
              <w:rPr>
                <w:kern w:val="2"/>
              </w:rPr>
              <w:t>Antrojo ir vėlesnių perskaičiavimų atveju laikotarpio pradžia (mėnuo) yra paskutinio perskaičiavimo metu naudotos paskelbto atitinkamo indekso reikšmės mėnuo.</w:t>
            </w:r>
          </w:p>
          <w:p w14:paraId="38752C12" w14:textId="4CE4D2AA"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2018882F"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589CEF2"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278B9CA1" w:rsidR="00027B83" w:rsidRDefault="00027B83">
            <w:pPr>
              <w:rPr>
                <w:szCs w:val="24"/>
              </w:rPr>
            </w:pPr>
          </w:p>
        </w:tc>
      </w:tr>
      <w:tr w:rsidR="00027B83" w14:paraId="64F75697" w14:textId="77777777" w:rsidTr="00065A26">
        <w:trPr>
          <w:trHeight w:val="1769"/>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672EE9D6" w:rsidR="00027B83" w:rsidRDefault="000B0897" w:rsidP="00B01A1B">
            <w:pPr>
              <w:jc w:val="both"/>
              <w:rPr>
                <w:kern w:val="2"/>
                <w:szCs w:val="24"/>
              </w:rPr>
            </w:pPr>
            <w:r>
              <w:rPr>
                <w:kern w:val="2"/>
                <w:szCs w:val="24"/>
              </w:rPr>
              <w:t xml:space="preserve">Pirkėjas atsiskaito su Tiekėju ne vėliau kaip per </w:t>
            </w:r>
            <w:r w:rsidR="003518D8" w:rsidRPr="003518D8">
              <w:rPr>
                <w:kern w:val="2"/>
                <w:szCs w:val="24"/>
                <w:shd w:val="clear" w:color="auto" w:fill="FFFFFF"/>
              </w:rPr>
              <w:t>30 kalendorinių dienų terminas</w:t>
            </w:r>
            <w:r w:rsidR="003518D8" w:rsidRPr="003518D8">
              <w:rPr>
                <w:kern w:val="2"/>
                <w:szCs w:val="24"/>
              </w:rPr>
              <w:t xml:space="preserve"> </w:t>
            </w:r>
            <w:r>
              <w:rPr>
                <w:kern w:val="2"/>
                <w:szCs w:val="24"/>
              </w:rPr>
              <w:t>nuo Sąskaitos gavimo dienos.</w:t>
            </w:r>
          </w:p>
          <w:p w14:paraId="7BAC5334" w14:textId="77777777" w:rsidR="00027B83" w:rsidRDefault="00027B83" w:rsidP="00B01A1B">
            <w:pPr>
              <w:jc w:val="both"/>
              <w:rPr>
                <w:color w:val="000000"/>
                <w:kern w:val="2"/>
                <w:szCs w:val="24"/>
                <w:shd w:val="clear" w:color="auto" w:fill="FFFFFF"/>
              </w:rPr>
            </w:pPr>
          </w:p>
          <w:p w14:paraId="1D00D9D2" w14:textId="4B9E9C1C" w:rsidR="00027B83" w:rsidRDefault="000B0897" w:rsidP="00B01A1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4692C93C" w:rsidR="00027B83" w:rsidRDefault="003518D8" w:rsidP="00B01A1B">
            <w:pPr>
              <w:jc w:val="both"/>
              <w:rPr>
                <w:color w:val="4472C4"/>
                <w:kern w:val="2"/>
                <w:szCs w:val="24"/>
                <w:shd w:val="clear" w:color="auto" w:fill="FFFFFF"/>
              </w:rPr>
            </w:pPr>
            <w:r w:rsidRPr="003518D8">
              <w:rPr>
                <w:kern w:val="2"/>
                <w:szCs w:val="24"/>
                <w:shd w:val="clear" w:color="auto" w:fill="FFFFFF"/>
              </w:rPr>
              <w:t>1</w:t>
            </w:r>
            <w:r w:rsidR="000B0897" w:rsidRPr="003518D8">
              <w:rPr>
                <w:kern w:val="2"/>
                <w:szCs w:val="24"/>
                <w:shd w:val="clear" w:color="auto" w:fill="FFFFFF"/>
              </w:rPr>
              <w:t>) įvykdžius Užsakymą, mokama už konkretų kiekį / apimtį pagal nustaty</w:t>
            </w:r>
            <w:r w:rsidRPr="003518D8">
              <w:rPr>
                <w:kern w:val="2"/>
                <w:szCs w:val="24"/>
                <w:shd w:val="clear" w:color="auto" w:fill="FFFFFF"/>
              </w:rPr>
              <w:t>tą kainą</w:t>
            </w:r>
            <w:r w:rsidR="000B0897" w:rsidRPr="003518D8">
              <w:rPr>
                <w:kern w:val="2"/>
                <w:szCs w:val="24"/>
                <w:shd w:val="clear" w:color="auto" w:fill="FFFFFF"/>
              </w:rPr>
              <w:t>;</w:t>
            </w:r>
            <w:r w:rsidR="00065A26">
              <w:rPr>
                <w:kern w:val="2"/>
                <w:szCs w:val="24"/>
                <w:shd w:val="clear" w:color="auto" w:fill="FFFFFF"/>
              </w:rPr>
              <w:t xml:space="preserve"> </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53188AF2" w:rsidR="006F0803" w:rsidRDefault="006F0803" w:rsidP="00D00689">
            <w:pPr>
              <w:rPr>
                <w:color w:val="000000"/>
                <w:kern w:val="2"/>
                <w:szCs w:val="24"/>
                <w:shd w:val="clear" w:color="auto" w:fill="FFFFFF"/>
              </w:rPr>
            </w:pPr>
            <w:r>
              <w:rPr>
                <w:kern w:val="2"/>
                <w:szCs w:val="24"/>
              </w:rPr>
              <w:t>Netaikoma</w:t>
            </w:r>
            <w:r w:rsidR="00D00689">
              <w:rPr>
                <w:kern w:val="2"/>
                <w:szCs w:val="24"/>
              </w:rPr>
              <w:t xml:space="preserve"> </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A4D0B94" w:rsidR="006F0803" w:rsidRDefault="006F0803" w:rsidP="00D00689">
            <w:pPr>
              <w:rPr>
                <w:kern w:val="2"/>
                <w:szCs w:val="24"/>
              </w:rPr>
            </w:pPr>
            <w:r>
              <w:rPr>
                <w:kern w:val="2"/>
                <w:szCs w:val="24"/>
              </w:rPr>
              <w:t>Netaikoma</w:t>
            </w:r>
            <w:r w:rsidR="00D00689">
              <w:rPr>
                <w:kern w:val="2"/>
                <w:szCs w:val="24"/>
              </w:rPr>
              <w:t xml:space="preserve"> </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6B7D041" w:rsidR="006F0803" w:rsidRDefault="006F0803" w:rsidP="00E638A7">
            <w:pPr>
              <w:rPr>
                <w:szCs w:val="24"/>
              </w:rPr>
            </w:pPr>
            <w:r>
              <w:rPr>
                <w:kern w:val="2"/>
                <w:szCs w:val="24"/>
              </w:rPr>
              <w:t>Netaikoma</w:t>
            </w:r>
            <w:r w:rsidR="00E638A7">
              <w:rPr>
                <w:kern w:val="2"/>
                <w:szCs w:val="24"/>
              </w:rPr>
              <w:t xml:space="preserve"> </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04BD47D3" w:rsidR="006F0803" w:rsidRDefault="006F0803" w:rsidP="006F0803">
            <w:pPr>
              <w:rPr>
                <w:kern w:val="2"/>
                <w:szCs w:val="24"/>
              </w:rPr>
            </w:pPr>
            <w:r>
              <w:rPr>
                <w:kern w:val="2"/>
                <w:szCs w:val="24"/>
              </w:rPr>
              <w:t>Netaikoma</w:t>
            </w:r>
            <w:r w:rsidR="00E638A7">
              <w:rPr>
                <w:kern w:val="2"/>
                <w:szCs w:val="24"/>
              </w:rPr>
              <w:t xml:space="preserve"> </w:t>
            </w:r>
          </w:p>
          <w:p w14:paraId="4A64BFAB" w14:textId="026079E3"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38DB865" w:rsidR="00D5504E" w:rsidRDefault="006F0803" w:rsidP="00D5504E">
            <w:pPr>
              <w:rPr>
                <w:kern w:val="2"/>
                <w:szCs w:val="24"/>
              </w:rPr>
            </w:pPr>
            <w:r>
              <w:rPr>
                <w:kern w:val="2"/>
                <w:szCs w:val="24"/>
              </w:rPr>
              <w:t xml:space="preserve">Netaikoma </w:t>
            </w:r>
          </w:p>
          <w:p w14:paraId="449C3520" w14:textId="4A30A1C7"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6AA509B1" w:rsidR="00027B83" w:rsidRDefault="004A7912" w:rsidP="00B01A1B">
            <w:pPr>
              <w:jc w:val="both"/>
              <w:rPr>
                <w:b/>
                <w:kern w:val="2"/>
                <w:szCs w:val="24"/>
              </w:rPr>
            </w:pPr>
            <w:r>
              <w:rPr>
                <w:kern w:val="2"/>
                <w:szCs w:val="24"/>
              </w:rPr>
              <w:t xml:space="preserve">Jeigu </w:t>
            </w:r>
            <w:r w:rsidR="000B0897">
              <w:rPr>
                <w:kern w:val="2"/>
                <w:szCs w:val="24"/>
              </w:rPr>
              <w:t>Sutarties vykdymui pasitelkiami subtiekėjai ir (ar) specialistai yra nurodyti priede Nr.</w:t>
            </w:r>
            <w:r w:rsidR="005E589F">
              <w:rPr>
                <w:kern w:val="2"/>
                <w:szCs w:val="24"/>
              </w:rPr>
              <w:t xml:space="preserve"> </w:t>
            </w:r>
            <w:r w:rsidR="00155288">
              <w:rPr>
                <w:kern w:val="2"/>
                <w:szCs w:val="24"/>
              </w:rPr>
              <w:t>3</w:t>
            </w:r>
            <w:r w:rsidR="000B0897">
              <w:rPr>
                <w:kern w:val="2"/>
                <w:szCs w:val="24"/>
              </w:rPr>
              <w:t xml:space="preserve"> „</w:t>
            </w:r>
            <w:r>
              <w:rPr>
                <w:kern w:val="2"/>
                <w:szCs w:val="24"/>
              </w:rPr>
              <w:t>Pasiūlymas</w:t>
            </w:r>
            <w:r w:rsidR="000B0897">
              <w:rPr>
                <w:kern w:val="2"/>
                <w:szCs w:val="24"/>
              </w:rPr>
              <w:t>“</w:t>
            </w:r>
            <w:r w:rsidR="00B01A1B">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3B284986" w:rsidR="00027B83" w:rsidRDefault="000B0897" w:rsidP="00B01A1B">
            <w:pPr>
              <w:jc w:val="both"/>
              <w:rPr>
                <w:kern w:val="2"/>
                <w:szCs w:val="24"/>
              </w:rPr>
            </w:pPr>
            <w:r>
              <w:rPr>
                <w:kern w:val="2"/>
                <w:szCs w:val="24"/>
              </w:rPr>
              <w:t>Prievolių pagal Sutartį įvykdymas užtikrinamas:</w:t>
            </w:r>
          </w:p>
          <w:p w14:paraId="46A3E25A" w14:textId="3AF47078" w:rsidR="00027B83" w:rsidRDefault="000B0897" w:rsidP="00B01A1B">
            <w:pPr>
              <w:jc w:val="both"/>
              <w:rPr>
                <w:kern w:val="2"/>
                <w:szCs w:val="24"/>
              </w:rPr>
            </w:pPr>
            <w:r>
              <w:rPr>
                <w:kern w:val="2"/>
                <w:szCs w:val="24"/>
              </w:rPr>
              <w:t>Netesybomis (delspinigiais);</w:t>
            </w:r>
          </w:p>
          <w:p w14:paraId="2D80CD6E" w14:textId="1F96D148"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7CA44F4D" w:rsidR="006F0803" w:rsidRDefault="006F0803" w:rsidP="00B01A1B">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r w:rsidR="0032513E">
              <w:rPr>
                <w:kern w:val="2"/>
                <w:szCs w:val="24"/>
              </w:rPr>
              <w:t xml:space="preserve">  </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304B0E48" w14:textId="04686049" w:rsidR="00027B83" w:rsidRDefault="000B0897">
            <w:pPr>
              <w:rPr>
                <w:kern w:val="2"/>
                <w:szCs w:val="24"/>
              </w:rPr>
            </w:pPr>
            <w:r>
              <w:rPr>
                <w:kern w:val="2"/>
                <w:szCs w:val="24"/>
              </w:rPr>
              <w:t>Netaikoma</w:t>
            </w:r>
            <w:r w:rsidR="0032513E">
              <w:rPr>
                <w:kern w:val="2"/>
                <w:szCs w:val="24"/>
              </w:rPr>
              <w:t xml:space="preserve">  </w:t>
            </w:r>
          </w:p>
          <w:p w14:paraId="47D3FAEF" w14:textId="4683281F"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4967CC11" w14:textId="3140217B" w:rsidR="00402199" w:rsidRDefault="00402199" w:rsidP="00B01A1B">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w:t>
            </w:r>
            <w:r w:rsidRPr="00002C2B">
              <w:rPr>
                <w:bCs/>
                <w:kern w:val="2"/>
                <w:szCs w:val="24"/>
              </w:rPr>
              <w:t xml:space="preserve">terminas dienos skaičiuoja Pirkėjui 0,02 (dvi šimtosios) procento dydžio delspinigius nuo neapmokėtos sumos be PVM už kiekvieną vėlavimo </w:t>
            </w:r>
            <w:r w:rsidR="00F2016B">
              <w:rPr>
                <w:bCs/>
                <w:kern w:val="2"/>
                <w:szCs w:val="24"/>
              </w:rPr>
              <w:t>dieną</w:t>
            </w:r>
            <w:r w:rsidRPr="00002C2B">
              <w:rPr>
                <w:bCs/>
                <w:kern w:val="2"/>
                <w:szCs w:val="24"/>
              </w:rPr>
              <w:t>.</w:t>
            </w:r>
          </w:p>
          <w:p w14:paraId="070C11FC" w14:textId="2229C9F5"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72A2ED52" w:rsidR="00402199" w:rsidRDefault="00402199" w:rsidP="00B01A1B">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F4675B">
              <w:rPr>
                <w:szCs w:val="24"/>
                <w:lang w:val="lt"/>
              </w:rPr>
              <w:t xml:space="preserve">0,02 (dvi šimtosios) procento (arba nurodyti kitą skaičių) dydžio delspinigius už kiekvieną uždelstą </w:t>
            </w:r>
            <w:r w:rsidR="00F2016B">
              <w:rPr>
                <w:szCs w:val="24"/>
                <w:lang w:val="lt"/>
              </w:rPr>
              <w:t>dieną</w:t>
            </w:r>
            <w:r w:rsidRPr="00F4675B">
              <w:rPr>
                <w:szCs w:val="24"/>
                <w:lang w:val="lt"/>
              </w:rPr>
              <w:t xml:space="preserve"> </w:t>
            </w:r>
            <w:r>
              <w:rPr>
                <w:color w:val="000000"/>
                <w:szCs w:val="24"/>
                <w:lang w:val="lt"/>
              </w:rPr>
              <w:t>nuo laiku nesuteiktų Paslaugų ar kitų sutartinių įsipareigojimų nevykdymo kainos be PVM.</w:t>
            </w:r>
          </w:p>
          <w:p w14:paraId="0E6DFBC8" w14:textId="4E3D90C7" w:rsidR="00402199" w:rsidRDefault="00402199" w:rsidP="00B01A1B">
            <w:pPr>
              <w:jc w:val="both"/>
              <w:rPr>
                <w:b/>
                <w:kern w:val="2"/>
                <w:szCs w:val="24"/>
              </w:rPr>
            </w:pPr>
            <w:r>
              <w:rPr>
                <w:color w:val="000000"/>
                <w:kern w:val="2"/>
              </w:rPr>
              <w:t>9.2.</w:t>
            </w:r>
            <w:r w:rsidR="0074037A">
              <w:rPr>
                <w:color w:val="000000"/>
                <w:kern w:val="2"/>
              </w:rPr>
              <w:t>2</w:t>
            </w:r>
            <w:r>
              <w:rPr>
                <w:color w:val="000000"/>
                <w:kern w:val="2"/>
              </w:rPr>
              <w:t xml:space="preserve">. Tiekėjas privalo sumokėti Pirkėjui netesybas per </w:t>
            </w:r>
            <w:r w:rsidR="0074037A" w:rsidRPr="0074037A">
              <w:rPr>
                <w:kern w:val="2"/>
              </w:rPr>
              <w:t>30</w:t>
            </w:r>
            <w:r w:rsidRPr="0074037A">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 xml:space="preserve">9.3. Tiekėjui / Pirkėjui taikoma bauda nutraukus </w:t>
            </w:r>
            <w:r>
              <w:rPr>
                <w:b/>
                <w:kern w:val="2"/>
                <w:szCs w:val="24"/>
              </w:rPr>
              <w:lastRenderedPageBreak/>
              <w:t>Sutartį dėl esminio Sutarties pažeidimo ar nepagrįstai nutraukus Sutarties vykdymą ne Sutartyje nustatyta tvarka</w:t>
            </w:r>
          </w:p>
        </w:tc>
        <w:tc>
          <w:tcPr>
            <w:tcW w:w="6441" w:type="dxa"/>
            <w:gridSpan w:val="2"/>
          </w:tcPr>
          <w:p w14:paraId="79971490" w14:textId="77777777" w:rsidR="00E21413" w:rsidRDefault="00E21413" w:rsidP="00E21413">
            <w:pPr>
              <w:rPr>
                <w:bCs/>
                <w:color w:val="000000"/>
                <w:kern w:val="2"/>
                <w:szCs w:val="24"/>
              </w:rPr>
            </w:pPr>
            <w:r>
              <w:rPr>
                <w:bCs/>
                <w:color w:val="000000"/>
                <w:kern w:val="2"/>
                <w:szCs w:val="24"/>
              </w:rPr>
              <w:lastRenderedPageBreak/>
              <w:t>Netaikoma</w:t>
            </w:r>
          </w:p>
          <w:p w14:paraId="7CBFE0C7" w14:textId="064E6964"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45A92DCA"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5FF7DB96"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26881A5B"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9AD3910" w:rsidR="00A50E47" w:rsidRDefault="00402199" w:rsidP="00A50E47">
            <w:pPr>
              <w:rPr>
                <w:color w:val="4472C4"/>
                <w:kern w:val="2"/>
                <w:szCs w:val="24"/>
              </w:rPr>
            </w:pPr>
            <w:r>
              <w:rPr>
                <w:bCs/>
                <w:szCs w:val="24"/>
              </w:rPr>
              <w:t xml:space="preserve">Netaikoma </w:t>
            </w:r>
          </w:p>
          <w:p w14:paraId="31D0481F" w14:textId="63308F81"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2CEA3EA3"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r w:rsidR="00C45BEE">
              <w:rPr>
                <w:b/>
                <w:szCs w:val="24"/>
              </w:rPr>
              <w:t xml:space="preserve"> </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13793B72"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9D0982B" w14:textId="77777777" w:rsidR="00402199" w:rsidRDefault="00402199" w:rsidP="002B1C3B">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192DF98" w:rsidR="00402199" w:rsidRDefault="0057482D" w:rsidP="00402199">
            <w:pPr>
              <w:rPr>
                <w:color w:val="4472C4"/>
                <w:kern w:val="2"/>
                <w:szCs w:val="24"/>
              </w:rPr>
            </w:pPr>
            <w:r w:rsidRPr="0057482D">
              <w:rPr>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5100CA">
            <w:pPr>
              <w:rPr>
                <w:color w:val="4472C4"/>
                <w:kern w:val="2"/>
                <w:szCs w:val="24"/>
              </w:rPr>
            </w:pPr>
          </w:p>
        </w:tc>
      </w:tr>
      <w:tr w:rsidR="00402199" w14:paraId="68A8F8F5" w14:textId="77777777">
        <w:trPr>
          <w:trHeight w:val="300"/>
        </w:trPr>
        <w:tc>
          <w:tcPr>
            <w:tcW w:w="3094" w:type="dxa"/>
            <w:gridSpan w:val="2"/>
          </w:tcPr>
          <w:p w14:paraId="458F7686" w14:textId="28A3D4D6" w:rsidR="00402199" w:rsidRPr="00AE4B6E" w:rsidRDefault="00402199" w:rsidP="00402199">
            <w:pPr>
              <w:rPr>
                <w:b/>
                <w:kern w:val="2"/>
                <w:szCs w:val="24"/>
              </w:rPr>
            </w:pPr>
            <w:r>
              <w:rPr>
                <w:b/>
                <w:bCs/>
              </w:rPr>
              <w:lastRenderedPageBreak/>
              <w:t>10.2. Dideli arba nuolatiniai esminės Sutarties sąlygos vykdymo trūkumai</w:t>
            </w:r>
          </w:p>
        </w:tc>
        <w:tc>
          <w:tcPr>
            <w:tcW w:w="6441" w:type="dxa"/>
            <w:gridSpan w:val="2"/>
          </w:tcPr>
          <w:p w14:paraId="3371DE10" w14:textId="142A6E2D" w:rsidR="00535CC9" w:rsidRDefault="00402199" w:rsidP="00535CC9">
            <w:pPr>
              <w:spacing w:line="276" w:lineRule="auto"/>
              <w:jc w:val="both"/>
              <w:textAlignment w:val="baseline"/>
              <w:rPr>
                <w:kern w:val="2"/>
                <w:szCs w:val="24"/>
              </w:rPr>
            </w:pPr>
            <w:r>
              <w:rPr>
                <w:rFonts w:eastAsia="Arial"/>
              </w:rPr>
              <w:t xml:space="preserve">Netaikoma </w:t>
            </w:r>
          </w:p>
          <w:p w14:paraId="2BC2BBBD" w14:textId="5080EF87"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B01A1B">
            <w:pPr>
              <w:jc w:val="both"/>
              <w:rPr>
                <w:kern w:val="2"/>
                <w:szCs w:val="24"/>
              </w:rPr>
            </w:pPr>
            <w:r>
              <w:rPr>
                <w:kern w:val="2"/>
                <w:szCs w:val="24"/>
              </w:rPr>
              <w:t>Ši Sutartis laikoma sudaryta ir įsigalioja nuo Sutarties pasirašymo dienos (antrosios Šalies pasirašymo dieną).</w:t>
            </w:r>
          </w:p>
          <w:p w14:paraId="0410B9BC" w14:textId="30FA5F30" w:rsidR="00027B83" w:rsidRDefault="000B0897" w:rsidP="00B01A1B">
            <w:pPr>
              <w:jc w:val="both"/>
              <w:rPr>
                <w:color w:val="4472C4"/>
                <w:kern w:val="2"/>
                <w:szCs w:val="24"/>
              </w:rPr>
            </w:pPr>
            <w:r>
              <w:rPr>
                <w:color w:val="000000"/>
                <w:kern w:val="2"/>
                <w:szCs w:val="24"/>
              </w:rPr>
              <w:t>Sutartis galioja iki visiško prievolių įvykdymo (kol bus išnaudota Pradinės Sutarties vertė</w:t>
            </w:r>
            <w:r w:rsidR="007310FE">
              <w:rPr>
                <w:color w:val="000000"/>
                <w:kern w:val="2"/>
                <w:szCs w:val="24"/>
              </w:rPr>
              <w:t xml:space="preserve"> 12-a mėnesių</w:t>
            </w:r>
            <w:r>
              <w:rPr>
                <w:color w:val="000000"/>
                <w:kern w:val="2"/>
                <w:szCs w:val="24"/>
              </w:rPr>
              <w:t xml:space="preserve">, bet jos terminas </w:t>
            </w:r>
            <w:r w:rsidR="007310FE">
              <w:rPr>
                <w:color w:val="000000"/>
                <w:kern w:val="2"/>
                <w:szCs w:val="24"/>
              </w:rPr>
              <w:t xml:space="preserve">su papildomais raštiškais abiejų Šalių susitarimais </w:t>
            </w:r>
            <w:r>
              <w:rPr>
                <w:color w:val="000000"/>
                <w:kern w:val="2"/>
                <w:szCs w:val="24"/>
              </w:rPr>
              <w:t xml:space="preserve">negali būti ilgesnis kaip </w:t>
            </w:r>
            <w:r w:rsidR="007310FE">
              <w:rPr>
                <w:color w:val="000000"/>
                <w:kern w:val="2"/>
                <w:szCs w:val="24"/>
              </w:rPr>
              <w:t>36 mėnesiai</w:t>
            </w:r>
            <w:r w:rsidR="00B01A1B">
              <w:rPr>
                <w:color w:val="000000"/>
                <w:kern w:val="2"/>
                <w:szCs w:val="24"/>
              </w:rPr>
              <w:t>)</w:t>
            </w:r>
            <w:r w:rsidR="007310FE">
              <w:rPr>
                <w:color w:val="000000"/>
                <w:kern w:val="2"/>
                <w:szCs w:val="24"/>
              </w:rPr>
              <w:t>.</w:t>
            </w:r>
          </w:p>
          <w:p w14:paraId="7396F7FD" w14:textId="519933E7"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121486D1" w:rsidR="00402199" w:rsidRPr="00951871" w:rsidRDefault="00402199" w:rsidP="00B01A1B">
            <w:pPr>
              <w:jc w:val="both"/>
              <w:rPr>
                <w:kern w:val="2"/>
                <w:szCs w:val="24"/>
              </w:rPr>
            </w:pPr>
            <w:r>
              <w:rPr>
                <w:kern w:val="2"/>
                <w:szCs w:val="24"/>
              </w:rPr>
              <w:t xml:space="preserve">Šalių abipusiu rašytiniu Susitarimu Sutartis tomis pačiomis </w:t>
            </w:r>
            <w:r w:rsidRPr="00951871">
              <w:rPr>
                <w:kern w:val="2"/>
                <w:szCs w:val="24"/>
              </w:rPr>
              <w:t xml:space="preserve">sąlygomis </w:t>
            </w:r>
            <w:r w:rsidRPr="00951871">
              <w:rPr>
                <w:szCs w:val="24"/>
              </w:rPr>
              <w:t xml:space="preserve">(įskaitant Sutarties kainos padidinimą, kai yra išnaudota Sutarties kaina) </w:t>
            </w:r>
            <w:r w:rsidRPr="00951871">
              <w:rPr>
                <w:kern w:val="2"/>
                <w:szCs w:val="24"/>
              </w:rPr>
              <w:t xml:space="preserve">gali būti pratęsta </w:t>
            </w:r>
            <w:r w:rsidR="001354D6" w:rsidRPr="00951871">
              <w:rPr>
                <w:kern w:val="2"/>
                <w:szCs w:val="24"/>
              </w:rPr>
              <w:t>2</w:t>
            </w:r>
            <w:r w:rsidRPr="00951871">
              <w:rPr>
                <w:kern w:val="2"/>
                <w:szCs w:val="24"/>
              </w:rPr>
              <w:t xml:space="preserve"> (</w:t>
            </w:r>
            <w:r w:rsidR="001354D6" w:rsidRPr="00951871">
              <w:rPr>
                <w:kern w:val="2"/>
                <w:szCs w:val="24"/>
              </w:rPr>
              <w:t>du</w:t>
            </w:r>
            <w:r w:rsidRPr="00951871">
              <w:rPr>
                <w:kern w:val="2"/>
                <w:szCs w:val="24"/>
              </w:rPr>
              <w:t>) kart</w:t>
            </w:r>
            <w:r w:rsidR="001354D6" w:rsidRPr="00951871">
              <w:rPr>
                <w:kern w:val="2"/>
                <w:szCs w:val="24"/>
              </w:rPr>
              <w:t>us po</w:t>
            </w:r>
            <w:r w:rsidRPr="00951871">
              <w:rPr>
                <w:kern w:val="2"/>
                <w:szCs w:val="24"/>
              </w:rPr>
              <w:t xml:space="preserve"> 12 (dvylika) mėnesių</w:t>
            </w:r>
            <w:r w:rsidR="001354D6" w:rsidRPr="00951871">
              <w:rPr>
                <w:kern w:val="2"/>
                <w:szCs w:val="24"/>
              </w:rPr>
              <w:t>, viso nuo sutarties įsigaliojimo 36-iems mėnesiams,</w:t>
            </w:r>
            <w:r w:rsidRPr="00951871">
              <w:rPr>
                <w:kern w:val="2"/>
                <w:szCs w:val="24"/>
              </w:rPr>
              <w:t xml:space="preserve"> jeigu yra išlikęs poreikis ir esant šiai (šioms) aplinkybėms:</w:t>
            </w:r>
          </w:p>
          <w:p w14:paraId="46D79A72" w14:textId="5889797B" w:rsidR="00402199" w:rsidRPr="00951871" w:rsidRDefault="00402199" w:rsidP="00B01A1B">
            <w:pPr>
              <w:jc w:val="both"/>
              <w:rPr>
                <w:rFonts w:eastAsia="Arial"/>
                <w:szCs w:val="24"/>
              </w:rPr>
            </w:pPr>
            <w:r w:rsidRPr="00951871">
              <w:rPr>
                <w:rFonts w:eastAsia="Arial"/>
                <w:szCs w:val="24"/>
              </w:rPr>
              <w:t>11.2.</w:t>
            </w:r>
            <w:r w:rsidR="00F2748A" w:rsidRPr="00951871">
              <w:rPr>
                <w:rFonts w:eastAsia="Arial"/>
                <w:szCs w:val="24"/>
              </w:rPr>
              <w:t>1</w:t>
            </w:r>
            <w:r w:rsidRPr="00951871">
              <w:rPr>
                <w:rFonts w:eastAsia="Arial"/>
                <w:szCs w:val="24"/>
              </w:rPr>
              <w:t>. Paslaugoms skiriamas finansavimas einamiesiems kalendoriniams metams;</w:t>
            </w:r>
          </w:p>
          <w:p w14:paraId="584CEF90" w14:textId="102292B3" w:rsidR="00402199" w:rsidRPr="00951871" w:rsidRDefault="00402199" w:rsidP="00B01A1B">
            <w:pPr>
              <w:jc w:val="both"/>
              <w:rPr>
                <w:rFonts w:eastAsia="Calibri"/>
                <w:szCs w:val="24"/>
              </w:rPr>
            </w:pPr>
            <w:r w:rsidRPr="00951871">
              <w:rPr>
                <w:rFonts w:eastAsia="Calibri"/>
                <w:szCs w:val="24"/>
              </w:rPr>
              <w:t>11.2.</w:t>
            </w:r>
            <w:r w:rsidR="00F2748A" w:rsidRPr="00951871">
              <w:rPr>
                <w:rFonts w:eastAsia="Calibri"/>
                <w:szCs w:val="24"/>
              </w:rPr>
              <w:t>2</w:t>
            </w:r>
            <w:r w:rsidRPr="00951871">
              <w:rPr>
                <w:rFonts w:eastAsia="Calibri"/>
                <w:szCs w:val="24"/>
              </w:rPr>
              <w:t>. Teikėjas Pas</w:t>
            </w:r>
            <w:r w:rsidR="00B01A1B">
              <w:rPr>
                <w:rFonts w:eastAsia="Calibri"/>
                <w:szCs w:val="24"/>
              </w:rPr>
              <w:t>l</w:t>
            </w:r>
            <w:r w:rsidRPr="00951871">
              <w:rPr>
                <w:rFonts w:eastAsia="Calibri"/>
                <w:szCs w:val="24"/>
              </w:rPr>
              <w:t>augas suteikė nepraleisdamas Paslaugų teikimo terminų;</w:t>
            </w:r>
          </w:p>
          <w:p w14:paraId="782060E8" w14:textId="011CF6F4" w:rsidR="00402199" w:rsidRDefault="00402199" w:rsidP="00B01A1B">
            <w:pPr>
              <w:jc w:val="both"/>
              <w:rPr>
                <w:kern w:val="2"/>
                <w:szCs w:val="24"/>
              </w:rPr>
            </w:pPr>
            <w:r w:rsidRPr="00951871">
              <w:rPr>
                <w:rFonts w:eastAsia="Calibri"/>
                <w:szCs w:val="24"/>
              </w:rPr>
              <w:t>11.2.</w:t>
            </w:r>
            <w:r w:rsidR="00F2748A" w:rsidRPr="00951871">
              <w:rPr>
                <w:rFonts w:eastAsia="Calibri"/>
                <w:szCs w:val="24"/>
              </w:rPr>
              <w:t>3</w:t>
            </w:r>
            <w:r w:rsidRPr="00951871">
              <w:rPr>
                <w:rFonts w:eastAsia="Calibri"/>
                <w:szCs w:val="24"/>
              </w:rPr>
              <w:t>. Paslaugos suteiktos be trūkumų</w:t>
            </w:r>
            <w:r w:rsidR="00B01A1B">
              <w:rPr>
                <w:rFonts w:eastAsia="Calibri"/>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49DA3084" w:rsidR="00027B83" w:rsidRDefault="000B0897" w:rsidP="00B01A1B">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r w:rsidR="008A29F1">
              <w:rPr>
                <w:kern w:val="2"/>
                <w:szCs w:val="24"/>
              </w:rPr>
              <w:t>:</w:t>
            </w:r>
          </w:p>
          <w:p w14:paraId="251C8169" w14:textId="5EB35F7F" w:rsidR="00027B83" w:rsidRDefault="00217B74" w:rsidP="00B01A1B">
            <w:pPr>
              <w:tabs>
                <w:tab w:val="left" w:pos="567"/>
                <w:tab w:val="left" w:pos="851"/>
                <w:tab w:val="left" w:pos="1134"/>
              </w:tabs>
              <w:jc w:val="both"/>
              <w:rPr>
                <w:color w:val="4472C4"/>
                <w:kern w:val="2"/>
                <w:szCs w:val="24"/>
              </w:rPr>
            </w:pPr>
            <w:r>
              <w:t xml:space="preserve">12.1.1. </w:t>
            </w:r>
            <w:r w:rsidR="008A29F1">
              <w:t xml:space="preserve">Šalims </w:t>
            </w:r>
            <w:r w:rsidR="008A29F1" w:rsidRPr="00BC0C9F">
              <w:t>nevykdant Sutarties sąlygų</w:t>
            </w:r>
            <w:r w:rsidR="008A29F1">
              <w:t xml:space="preserve">, </w:t>
            </w:r>
            <w:r w:rsidR="008A29F1" w:rsidRPr="00207EF8">
              <w:t>viena iš Šalių turi teisę vienašališkai nutraukti sutartį įspėję kitą Šalį ne vėliau kaip prieš 10 darbo dienų, išsiunčiant pranešimą nurodytais adresais paštu ar elektroniniu pranešimu. Tokiu atveju Šalys atlygina vien</w:t>
            </w:r>
            <w:r w:rsidR="008A29F1">
              <w:t>a</w:t>
            </w:r>
            <w:r w:rsidR="008A29F1" w:rsidRPr="00207EF8">
              <w:t xml:space="preserve"> kitai patirtus nuostolius, jei tokie susidarė.</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6A5787A" w:rsidR="00402199" w:rsidRPr="00EC0BE4" w:rsidRDefault="00402199" w:rsidP="00B01A1B">
            <w:pPr>
              <w:jc w:val="both"/>
              <w:rPr>
                <w:kern w:val="2"/>
                <w:szCs w:val="24"/>
              </w:rPr>
            </w:pPr>
            <w:r w:rsidRPr="00EC0BE4">
              <w:rPr>
                <w:kern w:val="2"/>
                <w:szCs w:val="24"/>
              </w:rPr>
              <w:t>12.2.1. jeigu Tiekėjas nevykdo prisiimtų įsipareigojimų už Sutartyje nustatytą Sutarties kainą;</w:t>
            </w:r>
          </w:p>
          <w:p w14:paraId="74F80489" w14:textId="77777777" w:rsidR="00402199" w:rsidRPr="00EC0BE4" w:rsidRDefault="00402199" w:rsidP="00B01A1B">
            <w:pPr>
              <w:jc w:val="both"/>
              <w:rPr>
                <w:szCs w:val="24"/>
              </w:rPr>
            </w:pPr>
            <w:r w:rsidRPr="00EC0BE4">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9D2DF92" w14:textId="4DE0335A" w:rsidR="00402199" w:rsidRPr="00EC0BE4" w:rsidRDefault="00402199" w:rsidP="00B01A1B">
            <w:pPr>
              <w:jc w:val="both"/>
              <w:rPr>
                <w:kern w:val="2"/>
                <w:szCs w:val="24"/>
              </w:rPr>
            </w:pPr>
            <w:r w:rsidRPr="00EC0BE4">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BE3768" w:rsidRPr="00EC0BE4">
              <w:rPr>
                <w:kern w:val="2"/>
                <w:szCs w:val="24"/>
              </w:rPr>
              <w:t xml:space="preserve">30 </w:t>
            </w:r>
            <w:r w:rsidRPr="00EC0BE4">
              <w:rPr>
                <w:kern w:val="2"/>
                <w:szCs w:val="24"/>
              </w:rPr>
              <w:t>dienų neištaiso pažeidimų;</w:t>
            </w:r>
          </w:p>
          <w:p w14:paraId="59D7E224" w14:textId="2783DC9F" w:rsidR="00402199" w:rsidRPr="00EC0BE4" w:rsidRDefault="00402199" w:rsidP="00B01A1B">
            <w:pPr>
              <w:spacing w:line="257" w:lineRule="auto"/>
              <w:jc w:val="both"/>
              <w:rPr>
                <w:rFonts w:eastAsia="Arial"/>
                <w:kern w:val="2"/>
                <w:szCs w:val="24"/>
                <w:lang w:val="lt"/>
              </w:rPr>
            </w:pPr>
            <w:r w:rsidRPr="00EC0BE4">
              <w:rPr>
                <w:rFonts w:eastAsia="Arial"/>
                <w:kern w:val="2"/>
                <w:szCs w:val="24"/>
                <w:lang w:val="lt"/>
              </w:rPr>
              <w:t xml:space="preserve">12.2.4. jeigu Tiekėjas nesilaiko Sutartyje nustatytų Paslaugų teikimo terminų 2 (du) kartus iš eilės arba vėluoja suteikti Paslaugas daugiau nei </w:t>
            </w:r>
            <w:r w:rsidR="00BE3768" w:rsidRPr="00EC0BE4">
              <w:rPr>
                <w:rFonts w:eastAsia="Arial"/>
                <w:kern w:val="2"/>
                <w:szCs w:val="24"/>
                <w:lang w:val="lt"/>
              </w:rPr>
              <w:t xml:space="preserve">30 dienų </w:t>
            </w:r>
            <w:r w:rsidRPr="00EC0BE4">
              <w:rPr>
                <w:rFonts w:eastAsia="Arial"/>
                <w:kern w:val="2"/>
                <w:szCs w:val="24"/>
                <w:lang w:val="lt"/>
              </w:rPr>
              <w:t>nuo Sutartyje nustatyto Paslaugų suteikimo termino;</w:t>
            </w:r>
          </w:p>
          <w:p w14:paraId="4A0B73D1" w14:textId="77777777" w:rsidR="00402199" w:rsidRPr="00EC0BE4" w:rsidRDefault="00402199" w:rsidP="00B01A1B">
            <w:pPr>
              <w:tabs>
                <w:tab w:val="left" w:pos="567"/>
                <w:tab w:val="left" w:pos="851"/>
                <w:tab w:val="left" w:pos="992"/>
                <w:tab w:val="left" w:pos="1134"/>
              </w:tabs>
              <w:spacing w:line="257" w:lineRule="auto"/>
              <w:jc w:val="both"/>
              <w:rPr>
                <w:rFonts w:eastAsia="Arial"/>
                <w:kern w:val="2"/>
                <w:szCs w:val="24"/>
                <w:lang w:val="lt"/>
              </w:rPr>
            </w:pPr>
            <w:r w:rsidRPr="00EC0BE4">
              <w:rPr>
                <w:rFonts w:eastAsia="Arial"/>
                <w:kern w:val="2"/>
                <w:szCs w:val="24"/>
                <w:lang w:val="lt"/>
              </w:rPr>
              <w:lastRenderedPageBreak/>
              <w:t>12.2.5. jeigu Tiekėjas pažeidžia Paslaugų suteikimo terminus ir priskaičiuotų netesybų už vėlavimą suma viršija 20 (dvidešimt) proc. Pradinės sutarties vertės;</w:t>
            </w:r>
          </w:p>
          <w:p w14:paraId="3466F29E" w14:textId="77777777" w:rsidR="00402199" w:rsidRPr="00EC0BE4" w:rsidRDefault="00402199" w:rsidP="00B01A1B">
            <w:pPr>
              <w:tabs>
                <w:tab w:val="left" w:pos="567"/>
                <w:tab w:val="left" w:pos="851"/>
                <w:tab w:val="left" w:pos="992"/>
                <w:tab w:val="left" w:pos="1134"/>
              </w:tabs>
              <w:spacing w:line="257" w:lineRule="auto"/>
              <w:jc w:val="both"/>
              <w:rPr>
                <w:rFonts w:eastAsia="Arial"/>
                <w:kern w:val="2"/>
                <w:szCs w:val="24"/>
                <w:lang w:val="lt"/>
              </w:rPr>
            </w:pPr>
            <w:r w:rsidRPr="00EC0BE4">
              <w:rPr>
                <w:rFonts w:eastAsia="Arial"/>
                <w:kern w:val="2"/>
                <w:szCs w:val="24"/>
                <w:lang w:val="lt"/>
              </w:rPr>
              <w:t>12.2.6. Tiekėjas pažeidžia Paslaugų suteikimo terminus ir dėl Paslaugų suteikimo vėlavimo Paslaugos tampa nebereikalingos;</w:t>
            </w:r>
          </w:p>
          <w:p w14:paraId="6C765B22" w14:textId="77777777" w:rsidR="00402199" w:rsidRPr="00EC0BE4" w:rsidRDefault="00402199" w:rsidP="00B01A1B">
            <w:pPr>
              <w:tabs>
                <w:tab w:val="left" w:pos="567"/>
                <w:tab w:val="left" w:pos="851"/>
                <w:tab w:val="left" w:pos="992"/>
                <w:tab w:val="left" w:pos="1134"/>
              </w:tabs>
              <w:spacing w:line="257" w:lineRule="auto"/>
              <w:jc w:val="both"/>
              <w:rPr>
                <w:rFonts w:eastAsia="Arial"/>
                <w:kern w:val="2"/>
                <w:szCs w:val="24"/>
                <w:lang w:val="lt"/>
              </w:rPr>
            </w:pPr>
            <w:r w:rsidRPr="00EC0BE4">
              <w:rPr>
                <w:rFonts w:eastAsia="Arial"/>
                <w:kern w:val="2"/>
                <w:szCs w:val="24"/>
                <w:lang w:val="lt"/>
              </w:rPr>
              <w:t>12.2.7. Tiekėjas daugiau kaip 2 (du) kartus suteikia Paslaugas, kurios neatitinka Sutartyje ir (ar) įstatymuose nustatytų reikalavimų Paslaugoms;</w:t>
            </w:r>
          </w:p>
          <w:p w14:paraId="139308FC" w14:textId="77777777" w:rsidR="00402199" w:rsidRPr="00EC0BE4" w:rsidRDefault="00402199" w:rsidP="00B01A1B">
            <w:pPr>
              <w:tabs>
                <w:tab w:val="left" w:pos="567"/>
                <w:tab w:val="left" w:pos="660"/>
                <w:tab w:val="left" w:pos="992"/>
                <w:tab w:val="left" w:pos="1134"/>
              </w:tabs>
              <w:spacing w:line="257" w:lineRule="auto"/>
              <w:jc w:val="both"/>
              <w:rPr>
                <w:rFonts w:eastAsia="Arial"/>
                <w:kern w:val="2"/>
                <w:szCs w:val="24"/>
                <w:lang w:val="lt"/>
              </w:rPr>
            </w:pPr>
            <w:r w:rsidRPr="00EC0BE4">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318F3E8" w:rsidR="00402199" w:rsidRPr="00EC0BE4" w:rsidRDefault="00402199" w:rsidP="00B01A1B">
            <w:pPr>
              <w:tabs>
                <w:tab w:val="left" w:pos="567"/>
                <w:tab w:val="left" w:pos="660"/>
                <w:tab w:val="left" w:pos="992"/>
                <w:tab w:val="left" w:pos="1134"/>
              </w:tabs>
              <w:spacing w:line="257" w:lineRule="auto"/>
              <w:jc w:val="both"/>
              <w:rPr>
                <w:rFonts w:eastAsia="Arial"/>
                <w:kern w:val="2"/>
                <w:szCs w:val="24"/>
                <w:lang w:val="lt"/>
              </w:rPr>
            </w:pPr>
            <w:r w:rsidRPr="00EC0BE4">
              <w:rPr>
                <w:rFonts w:eastAsia="Arial"/>
                <w:kern w:val="2"/>
                <w:szCs w:val="24"/>
                <w:lang w:val="lt"/>
              </w:rPr>
              <w:t>12.2.9.</w:t>
            </w:r>
            <w:r w:rsidR="00466899">
              <w:rPr>
                <w:rFonts w:eastAsia="Arial"/>
                <w:kern w:val="2"/>
                <w:szCs w:val="24"/>
                <w:lang w:val="lt"/>
              </w:rPr>
              <w:t xml:space="preserve"> </w:t>
            </w:r>
            <w:r w:rsidRPr="00EC0BE4">
              <w:rPr>
                <w:rFonts w:eastAsia="Arial"/>
                <w:kern w:val="2"/>
                <w:szCs w:val="24"/>
                <w:lang w:val="lt"/>
              </w:rPr>
              <w:t>Tiekėjas pažeidžia šios Sutarties nuostatas, reglamentuojančias konfidencialios informacijos valdymą;</w:t>
            </w:r>
          </w:p>
          <w:p w14:paraId="0B019B64" w14:textId="61162459" w:rsidR="00402199" w:rsidRPr="00EC0BE4" w:rsidRDefault="00402199" w:rsidP="00B01A1B">
            <w:pPr>
              <w:spacing w:line="257" w:lineRule="auto"/>
              <w:jc w:val="both"/>
              <w:rPr>
                <w:rFonts w:eastAsia="Arial"/>
                <w:kern w:val="2"/>
                <w:szCs w:val="24"/>
              </w:rPr>
            </w:pPr>
            <w:r w:rsidRPr="00EC0BE4">
              <w:rPr>
                <w:rFonts w:eastAsia="Arial"/>
                <w:kern w:val="2"/>
                <w:szCs w:val="24"/>
                <w:lang w:val="lt"/>
              </w:rPr>
              <w:t>12.2.1</w:t>
            </w:r>
            <w:r w:rsidR="00EC0BE4" w:rsidRPr="00EC0BE4">
              <w:rPr>
                <w:rFonts w:eastAsia="Arial"/>
                <w:kern w:val="2"/>
                <w:szCs w:val="24"/>
                <w:lang w:val="lt"/>
              </w:rPr>
              <w:t>0</w:t>
            </w:r>
            <w:r w:rsidRPr="00EC0BE4">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6360055D"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4F3AAA82" w:rsidR="00027B83" w:rsidRPr="00B01A1B" w:rsidRDefault="004F4B93" w:rsidP="00B01A1B">
            <w:pPr>
              <w:pBdr>
                <w:top w:val="nil"/>
                <w:left w:val="nil"/>
                <w:bottom w:val="nil"/>
                <w:right w:val="nil"/>
                <w:between w:val="nil"/>
                <w:bar w:val="nil"/>
              </w:pBdr>
              <w:tabs>
                <w:tab w:val="left" w:pos="1276"/>
              </w:tabs>
              <w:contextualSpacing/>
              <w:jc w:val="both"/>
              <w:rPr>
                <w:rFonts w:eastAsia="Arial Unicode MS"/>
                <w:szCs w:val="24"/>
                <w:bdr w:val="nil"/>
              </w:rPr>
            </w:pPr>
            <w:r w:rsidRPr="004F4B93">
              <w:rPr>
                <w:rFonts w:eastAsia="Arial Unicode MS"/>
                <w:szCs w:val="24"/>
                <w:bdr w:val="nil"/>
              </w:rPr>
              <w:t>Atliekamas žaliasis pirkimas. Pirkimas vykdomas vadovaujantis Lietuvos Respublikos aplinkos ministro 2011 m. birželio 28 d. įsakymo Nr. D1-508 „</w:t>
            </w:r>
            <w:hyperlink r:id="rId15" w:history="1">
              <w:r w:rsidRPr="004F4B93">
                <w:rPr>
                  <w:rFonts w:eastAsia="Arial Unicode MS"/>
                  <w:color w:val="0563C1" w:themeColor="hyperlink"/>
                  <w:szCs w:val="24"/>
                  <w:u w:val="single"/>
                  <w:bdr w:val="nil"/>
                </w:rPr>
                <w:t>Dėl Aplinkos apsaugos kriterijų taikymo, vykdant žaliuosius pirkimus, tvarkos aprašo patvirtinimo</w:t>
              </w:r>
            </w:hyperlink>
            <w:r w:rsidRPr="004F4B93">
              <w:rPr>
                <w:rFonts w:eastAsia="Arial Unicode MS"/>
                <w:szCs w:val="24"/>
                <w:bdr w:val="nil"/>
              </w:rPr>
              <w:t>“ 4.4.3 papunkčiu, kai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4F51E592"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sidRPr="00B17F86">
              <w:rPr>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6EB678EA" w:rsidR="00027B83" w:rsidRDefault="00B17F86" w:rsidP="00B01A1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6C040BCA" w:rsidR="00027B83" w:rsidRDefault="00A35813" w:rsidP="00A35813">
            <w:pPr>
              <w:rPr>
                <w:b/>
                <w:kern w:val="2"/>
                <w:szCs w:val="24"/>
              </w:rPr>
            </w:pPr>
            <w:r>
              <w:rPr>
                <w:color w:val="000000"/>
                <w:kern w:val="2"/>
                <w:szCs w:val="24"/>
              </w:rPr>
              <w:t xml:space="preserve">„Techninė specifikacija“ </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1DBE5BA6" w:rsidR="00027B83" w:rsidRDefault="00A35813" w:rsidP="00A35813">
            <w:pPr>
              <w:rPr>
                <w:b/>
                <w:kern w:val="2"/>
                <w:szCs w:val="24"/>
              </w:rPr>
            </w:pPr>
            <w:r>
              <w:rPr>
                <w:color w:val="000000"/>
                <w:kern w:val="2"/>
                <w:szCs w:val="24"/>
              </w:rPr>
              <w:t>„</w:t>
            </w:r>
            <w:r w:rsidRPr="004D3EC6">
              <w:rPr>
                <w:rFonts w:eastAsia="Arial Unicode MS"/>
                <w:bCs/>
                <w:szCs w:val="24"/>
                <w:bdr w:val="nil"/>
              </w:rPr>
              <w:t>Kvalifikacijos ir kiti reikalavimai tiekėjui</w:t>
            </w:r>
            <w:r>
              <w:rPr>
                <w:rFonts w:eastAsia="Arial Unicode MS"/>
                <w:bCs/>
                <w:szCs w:val="24"/>
                <w:bdr w:val="nil"/>
              </w:rPr>
              <w:t>“</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1025777" w:rsidR="00027B83" w:rsidRDefault="00155288" w:rsidP="00CD290E">
            <w:pPr>
              <w:rPr>
                <w:b/>
                <w:kern w:val="2"/>
                <w:szCs w:val="24"/>
              </w:rPr>
            </w:pPr>
            <w:r>
              <w:rPr>
                <w:kern w:val="2"/>
                <w:szCs w:val="24"/>
              </w:rPr>
              <w:t>„Pasiūlymas“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lastRenderedPageBreak/>
              <w:t>15.4. Priedas Nr. 4</w:t>
            </w:r>
          </w:p>
        </w:tc>
        <w:tc>
          <w:tcPr>
            <w:tcW w:w="6477" w:type="dxa"/>
            <w:gridSpan w:val="3"/>
          </w:tcPr>
          <w:p w14:paraId="567E6329" w14:textId="18AC1C17" w:rsidR="00027B83" w:rsidRDefault="001F1332" w:rsidP="00B01A1B">
            <w:pPr>
              <w:pBdr>
                <w:top w:val="nil"/>
                <w:left w:val="nil"/>
                <w:bottom w:val="nil"/>
                <w:right w:val="nil"/>
                <w:between w:val="nil"/>
                <w:bar w:val="nil"/>
              </w:pBdr>
              <w:rPr>
                <w:b/>
                <w:kern w:val="2"/>
                <w:szCs w:val="24"/>
              </w:rPr>
            </w:pPr>
            <w:r w:rsidRPr="002E7F3E">
              <w:rPr>
                <w:rFonts w:eastAsia="Arial Unicode MS"/>
                <w:szCs w:val="24"/>
                <w:bdr w:val="nil"/>
              </w:rPr>
              <w:t>,,Priklausomybės konsultavimo paslaugų teikimo Varėnos rajono gyventojams grafikas”</w:t>
            </w: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047E3EC3" w:rsidR="00027B83" w:rsidRDefault="00D37639" w:rsidP="00D37639">
            <w:pPr>
              <w:rPr>
                <w:b/>
                <w:kern w:val="2"/>
                <w:szCs w:val="24"/>
              </w:rPr>
            </w:pPr>
            <w:r>
              <w:rPr>
                <w:kern w:val="2"/>
                <w:szCs w:val="24"/>
              </w:rPr>
              <w:t>,,Priklausomybės konsultanto paslaugų teikimo žurnalo pavyzdinė forma</w:t>
            </w:r>
            <w:r w:rsidR="00A14C39" w:rsidRPr="002E7F3E">
              <w:rPr>
                <w:rFonts w:eastAsia="Arial Unicode MS"/>
                <w:szCs w:val="24"/>
                <w:bdr w:val="nil"/>
              </w:rPr>
              <w:t>”</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618DD2D1" w14:textId="77777777" w:rsidR="00027B83" w:rsidRPr="0058260C" w:rsidRDefault="0058260C">
            <w:pPr>
              <w:jc w:val="center"/>
              <w:rPr>
                <w:kern w:val="2"/>
                <w:szCs w:val="24"/>
              </w:rPr>
            </w:pPr>
            <w:r w:rsidRPr="0058260C">
              <w:rPr>
                <w:kern w:val="2"/>
                <w:szCs w:val="24"/>
              </w:rPr>
              <w:t>Varėnos socialinių paslaugų centro</w:t>
            </w:r>
          </w:p>
          <w:p w14:paraId="4453503A" w14:textId="77777777" w:rsidR="0058260C" w:rsidRPr="0058260C" w:rsidRDefault="0058260C">
            <w:pPr>
              <w:jc w:val="center"/>
              <w:rPr>
                <w:kern w:val="2"/>
                <w:szCs w:val="24"/>
              </w:rPr>
            </w:pPr>
            <w:r w:rsidRPr="0058260C">
              <w:rPr>
                <w:kern w:val="2"/>
                <w:szCs w:val="24"/>
              </w:rPr>
              <w:t>Direktorė</w:t>
            </w:r>
          </w:p>
          <w:p w14:paraId="578049DB" w14:textId="4EDC6929" w:rsidR="0058260C" w:rsidRDefault="0058260C">
            <w:pPr>
              <w:jc w:val="center"/>
              <w:rPr>
                <w:color w:val="4472C4"/>
                <w:kern w:val="2"/>
                <w:szCs w:val="24"/>
              </w:rPr>
            </w:pPr>
            <w:r w:rsidRPr="0058260C">
              <w:rPr>
                <w:kern w:val="2"/>
                <w:szCs w:val="24"/>
              </w:rPr>
              <w:t xml:space="preserve">Dovilė </w:t>
            </w:r>
            <w:proofErr w:type="spellStart"/>
            <w:r w:rsidRPr="0058260C">
              <w:rPr>
                <w:kern w:val="2"/>
                <w:szCs w:val="24"/>
              </w:rPr>
              <w:t>Barčiukienė</w:t>
            </w:r>
            <w:proofErr w:type="spellEnd"/>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Pr="00CE0C6A" w:rsidRDefault="000B0897">
            <w:pPr>
              <w:jc w:val="center"/>
              <w:rPr>
                <w:b/>
                <w:kern w:val="2"/>
                <w:szCs w:val="24"/>
              </w:rPr>
            </w:pPr>
            <w:r w:rsidRPr="00CE0C6A">
              <w:rPr>
                <w:b/>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43695853" w14:textId="77777777" w:rsidR="00B878CD" w:rsidRDefault="00B878CD">
      <w:pPr>
        <w:tabs>
          <w:tab w:val="left" w:pos="5400"/>
        </w:tabs>
        <w:jc w:val="center"/>
        <w:textAlignment w:val="center"/>
      </w:pPr>
    </w:p>
    <w:p w14:paraId="668622A7" w14:textId="77777777" w:rsidR="00B878CD" w:rsidRDefault="00B878CD">
      <w:pPr>
        <w:tabs>
          <w:tab w:val="left" w:pos="5400"/>
        </w:tabs>
        <w:jc w:val="center"/>
        <w:textAlignment w:val="center"/>
      </w:pPr>
    </w:p>
    <w:p w14:paraId="7BFA99FB" w14:textId="77777777" w:rsidR="00B878CD" w:rsidRDefault="00B878CD">
      <w:pPr>
        <w:tabs>
          <w:tab w:val="left" w:pos="5400"/>
        </w:tabs>
        <w:jc w:val="center"/>
        <w:textAlignment w:val="center"/>
      </w:pPr>
    </w:p>
    <w:p w14:paraId="00F9D7EC" w14:textId="77777777" w:rsidR="00B878CD" w:rsidRDefault="00B878CD">
      <w:pPr>
        <w:tabs>
          <w:tab w:val="left" w:pos="5400"/>
        </w:tabs>
        <w:jc w:val="center"/>
        <w:textAlignment w:val="center"/>
      </w:pPr>
    </w:p>
    <w:p w14:paraId="40D5EFB1" w14:textId="77777777" w:rsidR="00B878CD" w:rsidRDefault="00B878CD">
      <w:pPr>
        <w:tabs>
          <w:tab w:val="left" w:pos="5400"/>
        </w:tabs>
        <w:jc w:val="center"/>
        <w:textAlignment w:val="center"/>
      </w:pPr>
    </w:p>
    <w:p w14:paraId="7D0CD6A0" w14:textId="77777777" w:rsidR="00B878CD" w:rsidRDefault="00B878CD">
      <w:pPr>
        <w:tabs>
          <w:tab w:val="left" w:pos="5400"/>
        </w:tabs>
        <w:jc w:val="center"/>
        <w:textAlignment w:val="center"/>
      </w:pPr>
    </w:p>
    <w:p w14:paraId="461E12A0" w14:textId="77777777" w:rsidR="00B878CD" w:rsidRDefault="00B878CD">
      <w:pPr>
        <w:tabs>
          <w:tab w:val="left" w:pos="5400"/>
        </w:tabs>
        <w:jc w:val="center"/>
        <w:textAlignment w:val="center"/>
      </w:pPr>
    </w:p>
    <w:p w14:paraId="203D4236" w14:textId="77777777" w:rsidR="00B878CD" w:rsidRDefault="00B878CD">
      <w:pPr>
        <w:tabs>
          <w:tab w:val="left" w:pos="5400"/>
        </w:tabs>
        <w:jc w:val="center"/>
        <w:textAlignment w:val="center"/>
      </w:pPr>
    </w:p>
    <w:p w14:paraId="52DA55A0" w14:textId="77777777" w:rsidR="00B878CD" w:rsidRDefault="00B878CD">
      <w:pPr>
        <w:tabs>
          <w:tab w:val="left" w:pos="5400"/>
        </w:tabs>
        <w:jc w:val="center"/>
        <w:textAlignment w:val="center"/>
      </w:pPr>
    </w:p>
    <w:p w14:paraId="1BA45047" w14:textId="77777777" w:rsidR="00B878CD" w:rsidRDefault="00B878CD">
      <w:pPr>
        <w:tabs>
          <w:tab w:val="left" w:pos="5400"/>
        </w:tabs>
        <w:jc w:val="center"/>
        <w:textAlignment w:val="center"/>
      </w:pPr>
    </w:p>
    <w:p w14:paraId="21515CE8" w14:textId="77777777" w:rsidR="00B878CD" w:rsidRDefault="00B878CD">
      <w:pPr>
        <w:tabs>
          <w:tab w:val="left" w:pos="5400"/>
        </w:tabs>
        <w:jc w:val="center"/>
        <w:textAlignment w:val="center"/>
      </w:pPr>
    </w:p>
    <w:p w14:paraId="6768FDEB" w14:textId="77777777" w:rsidR="00B878CD" w:rsidRDefault="00B878CD">
      <w:pPr>
        <w:tabs>
          <w:tab w:val="left" w:pos="5400"/>
        </w:tabs>
        <w:jc w:val="center"/>
        <w:textAlignment w:val="center"/>
      </w:pPr>
    </w:p>
    <w:p w14:paraId="195F0C38" w14:textId="77777777" w:rsidR="00B878CD" w:rsidRDefault="00B878CD">
      <w:pPr>
        <w:tabs>
          <w:tab w:val="left" w:pos="5400"/>
        </w:tabs>
        <w:jc w:val="center"/>
        <w:textAlignment w:val="center"/>
      </w:pPr>
    </w:p>
    <w:p w14:paraId="1E155877" w14:textId="77777777" w:rsidR="00B878CD" w:rsidRDefault="00B878CD">
      <w:pPr>
        <w:tabs>
          <w:tab w:val="left" w:pos="5400"/>
        </w:tabs>
        <w:jc w:val="center"/>
        <w:textAlignment w:val="center"/>
      </w:pPr>
    </w:p>
    <w:p w14:paraId="076B62F2" w14:textId="77777777" w:rsidR="00B878CD" w:rsidRDefault="00B878CD">
      <w:pPr>
        <w:tabs>
          <w:tab w:val="left" w:pos="5400"/>
        </w:tabs>
        <w:jc w:val="center"/>
        <w:textAlignment w:val="center"/>
      </w:pPr>
    </w:p>
    <w:p w14:paraId="78FA3DD8" w14:textId="77777777" w:rsidR="00B878CD" w:rsidRDefault="00B878CD">
      <w:pPr>
        <w:tabs>
          <w:tab w:val="left" w:pos="5400"/>
        </w:tabs>
        <w:jc w:val="center"/>
        <w:textAlignment w:val="center"/>
      </w:pPr>
    </w:p>
    <w:p w14:paraId="715E4E2A" w14:textId="77777777" w:rsidR="00B878CD" w:rsidRDefault="00B878CD">
      <w:pPr>
        <w:tabs>
          <w:tab w:val="left" w:pos="5400"/>
        </w:tabs>
        <w:jc w:val="center"/>
        <w:textAlignment w:val="center"/>
      </w:pPr>
    </w:p>
    <w:p w14:paraId="21EFA8AF" w14:textId="77777777" w:rsidR="00B878CD" w:rsidRDefault="00B878CD">
      <w:pPr>
        <w:tabs>
          <w:tab w:val="left" w:pos="5400"/>
        </w:tabs>
        <w:jc w:val="center"/>
        <w:textAlignment w:val="center"/>
      </w:pPr>
    </w:p>
    <w:p w14:paraId="2E59C574" w14:textId="77777777" w:rsidR="00B878CD" w:rsidRDefault="00B878CD">
      <w:pPr>
        <w:tabs>
          <w:tab w:val="left" w:pos="5400"/>
        </w:tabs>
        <w:jc w:val="center"/>
        <w:textAlignment w:val="center"/>
      </w:pPr>
    </w:p>
    <w:p w14:paraId="14BAA5F1" w14:textId="77777777" w:rsidR="00B878CD" w:rsidRDefault="00B878CD">
      <w:pPr>
        <w:tabs>
          <w:tab w:val="left" w:pos="5400"/>
        </w:tabs>
        <w:jc w:val="center"/>
        <w:textAlignment w:val="center"/>
      </w:pPr>
    </w:p>
    <w:p w14:paraId="6C53E85D" w14:textId="77777777" w:rsidR="00B878CD" w:rsidRDefault="00B878CD">
      <w:pPr>
        <w:tabs>
          <w:tab w:val="left" w:pos="5400"/>
        </w:tabs>
        <w:jc w:val="center"/>
        <w:textAlignment w:val="center"/>
      </w:pPr>
    </w:p>
    <w:p w14:paraId="074368D7" w14:textId="77777777" w:rsidR="00B878CD" w:rsidRDefault="00B878CD">
      <w:pPr>
        <w:tabs>
          <w:tab w:val="left" w:pos="5400"/>
        </w:tabs>
        <w:jc w:val="center"/>
        <w:textAlignment w:val="center"/>
      </w:pPr>
    </w:p>
    <w:p w14:paraId="342DD6C3" w14:textId="77777777" w:rsidR="00B878CD" w:rsidRDefault="00B878CD">
      <w:pPr>
        <w:tabs>
          <w:tab w:val="left" w:pos="5400"/>
        </w:tabs>
        <w:jc w:val="center"/>
        <w:textAlignment w:val="center"/>
      </w:pPr>
    </w:p>
    <w:p w14:paraId="2CD505E6" w14:textId="77777777" w:rsidR="00B878CD" w:rsidRDefault="00B878CD">
      <w:pPr>
        <w:tabs>
          <w:tab w:val="left" w:pos="5400"/>
        </w:tabs>
        <w:jc w:val="center"/>
        <w:textAlignment w:val="center"/>
      </w:pPr>
    </w:p>
    <w:p w14:paraId="328C8227" w14:textId="77777777" w:rsidR="00B878CD" w:rsidRDefault="00B878CD">
      <w:pPr>
        <w:tabs>
          <w:tab w:val="left" w:pos="5400"/>
        </w:tabs>
        <w:jc w:val="center"/>
        <w:textAlignment w:val="center"/>
      </w:pPr>
    </w:p>
    <w:p w14:paraId="1E3FF78E" w14:textId="77777777" w:rsidR="00B878CD" w:rsidRDefault="00B878CD">
      <w:pPr>
        <w:tabs>
          <w:tab w:val="left" w:pos="5400"/>
        </w:tabs>
        <w:jc w:val="center"/>
        <w:textAlignment w:val="center"/>
      </w:pPr>
    </w:p>
    <w:p w14:paraId="46C6F842" w14:textId="77777777" w:rsidR="00B878CD" w:rsidRDefault="00B878CD">
      <w:pPr>
        <w:tabs>
          <w:tab w:val="left" w:pos="5400"/>
        </w:tabs>
        <w:jc w:val="center"/>
        <w:textAlignment w:val="center"/>
      </w:pPr>
    </w:p>
    <w:p w14:paraId="502417BD" w14:textId="77777777" w:rsidR="00B878CD" w:rsidRDefault="00B878CD">
      <w:pPr>
        <w:tabs>
          <w:tab w:val="left" w:pos="5400"/>
        </w:tabs>
        <w:jc w:val="center"/>
        <w:textAlignment w:val="center"/>
      </w:pPr>
    </w:p>
    <w:p w14:paraId="4F4752AC" w14:textId="77777777" w:rsidR="00B878CD" w:rsidRDefault="00B878CD">
      <w:pPr>
        <w:tabs>
          <w:tab w:val="left" w:pos="5400"/>
        </w:tabs>
        <w:jc w:val="center"/>
        <w:textAlignment w:val="center"/>
      </w:pPr>
    </w:p>
    <w:p w14:paraId="49ACB557" w14:textId="77777777" w:rsidR="00B878CD" w:rsidRDefault="00B878CD">
      <w:pPr>
        <w:tabs>
          <w:tab w:val="left" w:pos="5400"/>
        </w:tabs>
        <w:jc w:val="center"/>
        <w:textAlignment w:val="center"/>
      </w:pPr>
    </w:p>
    <w:p w14:paraId="3038FDAC" w14:textId="77777777" w:rsidR="00B878CD" w:rsidRDefault="00B878CD">
      <w:pPr>
        <w:tabs>
          <w:tab w:val="left" w:pos="5400"/>
        </w:tabs>
        <w:jc w:val="center"/>
        <w:textAlignment w:val="center"/>
      </w:pPr>
    </w:p>
    <w:p w14:paraId="673254C6" w14:textId="77777777" w:rsidR="00B878CD" w:rsidRDefault="00B878CD">
      <w:pPr>
        <w:tabs>
          <w:tab w:val="left" w:pos="5400"/>
        </w:tabs>
        <w:jc w:val="center"/>
        <w:textAlignment w:val="center"/>
      </w:pPr>
    </w:p>
    <w:p w14:paraId="2538ACDA" w14:textId="77777777" w:rsidR="00B878CD" w:rsidRDefault="00B878CD">
      <w:pPr>
        <w:tabs>
          <w:tab w:val="left" w:pos="5400"/>
        </w:tabs>
        <w:jc w:val="center"/>
        <w:textAlignment w:val="center"/>
      </w:pPr>
    </w:p>
    <w:tbl>
      <w:tblPr>
        <w:tblW w:w="14194" w:type="dxa"/>
        <w:tblLayout w:type="fixed"/>
        <w:tblLook w:val="0000" w:firstRow="0" w:lastRow="0" w:firstColumn="0" w:lastColumn="0" w:noHBand="0" w:noVBand="0"/>
      </w:tblPr>
      <w:tblGrid>
        <w:gridCol w:w="9072"/>
        <w:gridCol w:w="5122"/>
      </w:tblGrid>
      <w:tr w:rsidR="00B878CD" w:rsidRPr="00A055E5" w14:paraId="5AF2E91D" w14:textId="77777777" w:rsidTr="001D66CD">
        <w:trPr>
          <w:trHeight w:val="645"/>
        </w:trPr>
        <w:tc>
          <w:tcPr>
            <w:tcW w:w="9072" w:type="dxa"/>
          </w:tcPr>
          <w:p w14:paraId="2909A871" w14:textId="1637308C" w:rsidR="00B878CD" w:rsidRDefault="00B878CD" w:rsidP="001D66CD">
            <w:pPr>
              <w:jc w:val="right"/>
            </w:pPr>
            <w:r>
              <w:t xml:space="preserve">    </w:t>
            </w:r>
            <w:r w:rsidR="00A6361C">
              <w:rPr>
                <w:b/>
                <w:kern w:val="2"/>
                <w:szCs w:val="24"/>
              </w:rPr>
              <w:t>Priedas Nr. 4</w:t>
            </w:r>
          </w:p>
          <w:p w14:paraId="728FC63F" w14:textId="77777777" w:rsidR="00B878CD" w:rsidRDefault="00B878CD" w:rsidP="001D66CD">
            <w:pPr>
              <w:jc w:val="both"/>
            </w:pPr>
          </w:p>
          <w:p w14:paraId="10B55EDE" w14:textId="77777777" w:rsidR="00B878CD" w:rsidRDefault="00B878CD" w:rsidP="001D66CD">
            <w:pPr>
              <w:jc w:val="center"/>
            </w:pPr>
            <w:r>
              <w:t>PRIKLAUSOMYBĖS KONSULTAVIMO PASLAUGŲ TEIKIMO VARĖNOS RAJONO GYVENTOJAMS GRAFIKAS</w:t>
            </w:r>
          </w:p>
          <w:p w14:paraId="1905276B" w14:textId="77777777" w:rsidR="00B878CD" w:rsidRDefault="00B878CD" w:rsidP="001D66CD">
            <w:pPr>
              <w:jc w:val="center"/>
            </w:pPr>
            <w:r>
              <w:t>Nuo 2026-03-09 iki 2027-03-08</w:t>
            </w:r>
          </w:p>
          <w:p w14:paraId="75C5F342" w14:textId="77777777" w:rsidR="00B878CD" w:rsidRDefault="00B878CD" w:rsidP="001D66CD">
            <w:pPr>
              <w:jc w:val="both"/>
            </w:pPr>
          </w:p>
          <w:tbl>
            <w:tblPr>
              <w:tblStyle w:val="Lentelstinklelis"/>
              <w:tblW w:w="8949" w:type="dxa"/>
              <w:tblLook w:val="04A0" w:firstRow="1" w:lastRow="0" w:firstColumn="1" w:lastColumn="0" w:noHBand="0" w:noVBand="1"/>
            </w:tblPr>
            <w:tblGrid>
              <w:gridCol w:w="556"/>
              <w:gridCol w:w="1866"/>
              <w:gridCol w:w="1821"/>
              <w:gridCol w:w="1821"/>
              <w:gridCol w:w="1724"/>
              <w:gridCol w:w="1161"/>
            </w:tblGrid>
            <w:tr w:rsidR="00B878CD" w14:paraId="6A334862" w14:textId="77777777" w:rsidTr="001D66CD">
              <w:tc>
                <w:tcPr>
                  <w:tcW w:w="556" w:type="dxa"/>
                  <w:tcBorders>
                    <w:top w:val="single" w:sz="12" w:space="0" w:color="auto"/>
                    <w:left w:val="single" w:sz="12" w:space="0" w:color="auto"/>
                    <w:bottom w:val="single" w:sz="12" w:space="0" w:color="auto"/>
                  </w:tcBorders>
                </w:tcPr>
                <w:p w14:paraId="46121E71" w14:textId="77777777" w:rsidR="00B878CD" w:rsidRPr="009A2402" w:rsidRDefault="00B878CD" w:rsidP="001D66CD">
                  <w:pPr>
                    <w:jc w:val="center"/>
                    <w:rPr>
                      <w:lang w:val="lt-LT"/>
                    </w:rPr>
                  </w:pPr>
                  <w:r w:rsidRPr="009A2402">
                    <w:rPr>
                      <w:lang w:val="lt-LT"/>
                    </w:rPr>
                    <w:t>Eil. Nr.</w:t>
                  </w:r>
                </w:p>
              </w:tc>
              <w:tc>
                <w:tcPr>
                  <w:tcW w:w="1866" w:type="dxa"/>
                  <w:tcBorders>
                    <w:top w:val="single" w:sz="12" w:space="0" w:color="auto"/>
                    <w:bottom w:val="single" w:sz="12" w:space="0" w:color="auto"/>
                  </w:tcBorders>
                </w:tcPr>
                <w:p w14:paraId="4026AB72" w14:textId="77777777" w:rsidR="00B878CD" w:rsidRPr="009A2402" w:rsidRDefault="00B878CD" w:rsidP="001D66CD">
                  <w:pPr>
                    <w:jc w:val="center"/>
                    <w:rPr>
                      <w:lang w:val="lt-LT"/>
                    </w:rPr>
                  </w:pPr>
                  <w:r w:rsidRPr="009A2402">
                    <w:rPr>
                      <w:lang w:val="lt-LT"/>
                    </w:rPr>
                    <w:t>Mėnesio pavadinimas</w:t>
                  </w:r>
                </w:p>
              </w:tc>
              <w:tc>
                <w:tcPr>
                  <w:tcW w:w="1821" w:type="dxa"/>
                  <w:tcBorders>
                    <w:top w:val="single" w:sz="12" w:space="0" w:color="auto"/>
                    <w:bottom w:val="single" w:sz="12" w:space="0" w:color="auto"/>
                  </w:tcBorders>
                </w:tcPr>
                <w:p w14:paraId="268BF873" w14:textId="77777777" w:rsidR="00B878CD" w:rsidRPr="009A2402" w:rsidRDefault="00B878CD" w:rsidP="001D66CD">
                  <w:pPr>
                    <w:jc w:val="center"/>
                    <w:rPr>
                      <w:lang w:val="lt-LT"/>
                    </w:rPr>
                  </w:pPr>
                  <w:r w:rsidRPr="009A2402">
                    <w:rPr>
                      <w:lang w:val="lt-LT"/>
                    </w:rPr>
                    <w:t>Mėnesio dienos</w:t>
                  </w:r>
                </w:p>
              </w:tc>
              <w:tc>
                <w:tcPr>
                  <w:tcW w:w="1821" w:type="dxa"/>
                  <w:tcBorders>
                    <w:top w:val="single" w:sz="12" w:space="0" w:color="auto"/>
                    <w:bottom w:val="single" w:sz="12" w:space="0" w:color="auto"/>
                  </w:tcBorders>
                </w:tcPr>
                <w:p w14:paraId="62C72AEB" w14:textId="77777777" w:rsidR="00B878CD" w:rsidRPr="009A2402" w:rsidRDefault="00B878CD" w:rsidP="001D66CD">
                  <w:pPr>
                    <w:jc w:val="center"/>
                    <w:rPr>
                      <w:lang w:val="lt-LT"/>
                    </w:rPr>
                  </w:pPr>
                  <w:r w:rsidRPr="009A2402">
                    <w:rPr>
                      <w:lang w:val="lt-LT"/>
                    </w:rPr>
                    <w:t>Mėnesio dienų skaičius</w:t>
                  </w:r>
                </w:p>
              </w:tc>
              <w:tc>
                <w:tcPr>
                  <w:tcW w:w="1724" w:type="dxa"/>
                  <w:tcBorders>
                    <w:top w:val="single" w:sz="12" w:space="0" w:color="auto"/>
                    <w:bottom w:val="single" w:sz="12" w:space="0" w:color="auto"/>
                  </w:tcBorders>
                </w:tcPr>
                <w:p w14:paraId="0DC65CBB" w14:textId="77777777" w:rsidR="00B878CD" w:rsidRPr="009A2402" w:rsidRDefault="00B878CD" w:rsidP="001D66CD">
                  <w:pPr>
                    <w:jc w:val="center"/>
                    <w:rPr>
                      <w:lang w:val="lt-LT"/>
                    </w:rPr>
                  </w:pPr>
                  <w:r w:rsidRPr="009A2402">
                    <w:rPr>
                      <w:lang w:val="lt-LT"/>
                    </w:rPr>
                    <w:t>Dienos valandų skaičius</w:t>
                  </w:r>
                </w:p>
              </w:tc>
              <w:tc>
                <w:tcPr>
                  <w:tcW w:w="1161" w:type="dxa"/>
                  <w:tcBorders>
                    <w:top w:val="single" w:sz="12" w:space="0" w:color="auto"/>
                    <w:bottom w:val="single" w:sz="12" w:space="0" w:color="auto"/>
                    <w:right w:val="single" w:sz="12" w:space="0" w:color="auto"/>
                  </w:tcBorders>
                </w:tcPr>
                <w:p w14:paraId="0DE01FDE" w14:textId="77777777" w:rsidR="00B878CD" w:rsidRPr="009A2402" w:rsidRDefault="00B878CD" w:rsidP="001D66CD">
                  <w:pPr>
                    <w:jc w:val="center"/>
                    <w:rPr>
                      <w:lang w:val="lt-LT"/>
                    </w:rPr>
                  </w:pPr>
                  <w:r w:rsidRPr="009A2402">
                    <w:rPr>
                      <w:lang w:val="lt-LT"/>
                    </w:rPr>
                    <w:t>Valandų skaičius per mėnesį</w:t>
                  </w:r>
                </w:p>
              </w:tc>
            </w:tr>
            <w:tr w:rsidR="00B878CD" w14:paraId="753C564A" w14:textId="77777777" w:rsidTr="001D66CD">
              <w:tc>
                <w:tcPr>
                  <w:tcW w:w="556" w:type="dxa"/>
                </w:tcPr>
                <w:p w14:paraId="4C6CD568" w14:textId="77777777" w:rsidR="00B878CD" w:rsidRPr="009A2402" w:rsidRDefault="00B878CD" w:rsidP="001D66CD">
                  <w:pPr>
                    <w:jc w:val="center"/>
                    <w:rPr>
                      <w:lang w:val="lt-LT"/>
                    </w:rPr>
                  </w:pPr>
                  <w:r w:rsidRPr="009A2402">
                    <w:rPr>
                      <w:lang w:val="lt-LT"/>
                    </w:rPr>
                    <w:t>1</w:t>
                  </w:r>
                </w:p>
              </w:tc>
              <w:tc>
                <w:tcPr>
                  <w:tcW w:w="1866" w:type="dxa"/>
                </w:tcPr>
                <w:p w14:paraId="0643CFA6" w14:textId="77777777" w:rsidR="00B878CD" w:rsidRPr="009A2402" w:rsidRDefault="00B878CD" w:rsidP="001D66CD">
                  <w:pPr>
                    <w:jc w:val="center"/>
                    <w:rPr>
                      <w:lang w:val="lt-LT"/>
                    </w:rPr>
                  </w:pPr>
                  <w:r w:rsidRPr="009A2402">
                    <w:rPr>
                      <w:lang w:val="lt-LT"/>
                    </w:rPr>
                    <w:t>Kovas</w:t>
                  </w:r>
                </w:p>
              </w:tc>
              <w:tc>
                <w:tcPr>
                  <w:tcW w:w="1821" w:type="dxa"/>
                </w:tcPr>
                <w:p w14:paraId="7281D71D" w14:textId="77777777" w:rsidR="00B878CD" w:rsidRPr="009A2402" w:rsidRDefault="00B878CD" w:rsidP="001D66CD">
                  <w:pPr>
                    <w:jc w:val="center"/>
                    <w:rPr>
                      <w:lang w:val="lt-LT"/>
                    </w:rPr>
                  </w:pPr>
                </w:p>
              </w:tc>
              <w:tc>
                <w:tcPr>
                  <w:tcW w:w="1821" w:type="dxa"/>
                </w:tcPr>
                <w:p w14:paraId="7A265C22" w14:textId="77777777" w:rsidR="00B878CD" w:rsidRPr="009A2402" w:rsidRDefault="00B878CD" w:rsidP="001D66CD">
                  <w:pPr>
                    <w:jc w:val="center"/>
                    <w:rPr>
                      <w:lang w:val="lt-LT"/>
                    </w:rPr>
                  </w:pPr>
                </w:p>
              </w:tc>
              <w:tc>
                <w:tcPr>
                  <w:tcW w:w="1724" w:type="dxa"/>
                </w:tcPr>
                <w:p w14:paraId="2CA97412" w14:textId="77777777" w:rsidR="00B878CD" w:rsidRPr="009A2402" w:rsidRDefault="00B878CD" w:rsidP="001D66CD">
                  <w:pPr>
                    <w:jc w:val="center"/>
                    <w:rPr>
                      <w:lang w:val="lt-LT"/>
                    </w:rPr>
                  </w:pPr>
                </w:p>
              </w:tc>
              <w:tc>
                <w:tcPr>
                  <w:tcW w:w="1161" w:type="dxa"/>
                </w:tcPr>
                <w:p w14:paraId="7BD6A9C8" w14:textId="77777777" w:rsidR="00B878CD" w:rsidRPr="009A2402" w:rsidRDefault="00B878CD" w:rsidP="001D66CD">
                  <w:pPr>
                    <w:jc w:val="center"/>
                    <w:rPr>
                      <w:lang w:val="lt-LT"/>
                    </w:rPr>
                  </w:pPr>
                </w:p>
              </w:tc>
            </w:tr>
            <w:tr w:rsidR="00B878CD" w14:paraId="643B4E6F" w14:textId="77777777" w:rsidTr="001D66CD">
              <w:tc>
                <w:tcPr>
                  <w:tcW w:w="556" w:type="dxa"/>
                </w:tcPr>
                <w:p w14:paraId="26C73FCF" w14:textId="77777777" w:rsidR="00B878CD" w:rsidRPr="009A2402" w:rsidRDefault="00B878CD" w:rsidP="001D66CD">
                  <w:pPr>
                    <w:jc w:val="center"/>
                    <w:rPr>
                      <w:lang w:val="lt-LT"/>
                    </w:rPr>
                  </w:pPr>
                  <w:r w:rsidRPr="009A2402">
                    <w:rPr>
                      <w:lang w:val="lt-LT"/>
                    </w:rPr>
                    <w:t>2</w:t>
                  </w:r>
                </w:p>
              </w:tc>
              <w:tc>
                <w:tcPr>
                  <w:tcW w:w="1866" w:type="dxa"/>
                </w:tcPr>
                <w:p w14:paraId="44E7A378" w14:textId="77777777" w:rsidR="00B878CD" w:rsidRPr="009A2402" w:rsidRDefault="00B878CD" w:rsidP="001D66CD">
                  <w:pPr>
                    <w:jc w:val="center"/>
                    <w:rPr>
                      <w:lang w:val="lt-LT"/>
                    </w:rPr>
                  </w:pPr>
                  <w:r w:rsidRPr="009A2402">
                    <w:rPr>
                      <w:lang w:val="lt-LT"/>
                    </w:rPr>
                    <w:t>Balandis</w:t>
                  </w:r>
                </w:p>
              </w:tc>
              <w:tc>
                <w:tcPr>
                  <w:tcW w:w="1821" w:type="dxa"/>
                </w:tcPr>
                <w:p w14:paraId="05770013" w14:textId="77777777" w:rsidR="00B878CD" w:rsidRPr="009A2402" w:rsidRDefault="00B878CD" w:rsidP="001D66CD">
                  <w:pPr>
                    <w:jc w:val="center"/>
                    <w:rPr>
                      <w:lang w:val="lt-LT"/>
                    </w:rPr>
                  </w:pPr>
                </w:p>
              </w:tc>
              <w:tc>
                <w:tcPr>
                  <w:tcW w:w="1821" w:type="dxa"/>
                </w:tcPr>
                <w:p w14:paraId="414A8556" w14:textId="77777777" w:rsidR="00B878CD" w:rsidRPr="009A2402" w:rsidRDefault="00B878CD" w:rsidP="001D66CD">
                  <w:pPr>
                    <w:jc w:val="center"/>
                    <w:rPr>
                      <w:lang w:val="lt-LT"/>
                    </w:rPr>
                  </w:pPr>
                </w:p>
              </w:tc>
              <w:tc>
                <w:tcPr>
                  <w:tcW w:w="1724" w:type="dxa"/>
                </w:tcPr>
                <w:p w14:paraId="62EA0311" w14:textId="77777777" w:rsidR="00B878CD" w:rsidRPr="009A2402" w:rsidRDefault="00B878CD" w:rsidP="001D66CD">
                  <w:pPr>
                    <w:jc w:val="center"/>
                    <w:rPr>
                      <w:lang w:val="lt-LT"/>
                    </w:rPr>
                  </w:pPr>
                </w:p>
              </w:tc>
              <w:tc>
                <w:tcPr>
                  <w:tcW w:w="1161" w:type="dxa"/>
                </w:tcPr>
                <w:p w14:paraId="46848050" w14:textId="77777777" w:rsidR="00B878CD" w:rsidRPr="009A2402" w:rsidRDefault="00B878CD" w:rsidP="001D66CD">
                  <w:pPr>
                    <w:jc w:val="center"/>
                    <w:rPr>
                      <w:lang w:val="lt-LT"/>
                    </w:rPr>
                  </w:pPr>
                </w:p>
              </w:tc>
            </w:tr>
            <w:tr w:rsidR="00B878CD" w14:paraId="3334430C" w14:textId="77777777" w:rsidTr="001D66CD">
              <w:tc>
                <w:tcPr>
                  <w:tcW w:w="556" w:type="dxa"/>
                </w:tcPr>
                <w:p w14:paraId="523CDC34" w14:textId="77777777" w:rsidR="00B878CD" w:rsidRPr="009A2402" w:rsidRDefault="00B878CD" w:rsidP="001D66CD">
                  <w:pPr>
                    <w:jc w:val="center"/>
                    <w:rPr>
                      <w:lang w:val="lt-LT"/>
                    </w:rPr>
                  </w:pPr>
                  <w:r w:rsidRPr="009A2402">
                    <w:rPr>
                      <w:lang w:val="lt-LT"/>
                    </w:rPr>
                    <w:t>3</w:t>
                  </w:r>
                </w:p>
              </w:tc>
              <w:tc>
                <w:tcPr>
                  <w:tcW w:w="1866" w:type="dxa"/>
                </w:tcPr>
                <w:p w14:paraId="03D8959B" w14:textId="77777777" w:rsidR="00B878CD" w:rsidRPr="009A2402" w:rsidRDefault="00B878CD" w:rsidP="001D66CD">
                  <w:pPr>
                    <w:jc w:val="center"/>
                    <w:rPr>
                      <w:lang w:val="lt-LT"/>
                    </w:rPr>
                  </w:pPr>
                  <w:r w:rsidRPr="009A2402">
                    <w:rPr>
                      <w:lang w:val="lt-LT"/>
                    </w:rPr>
                    <w:t>Gegužė</w:t>
                  </w:r>
                </w:p>
              </w:tc>
              <w:tc>
                <w:tcPr>
                  <w:tcW w:w="1821" w:type="dxa"/>
                </w:tcPr>
                <w:p w14:paraId="26EFFF33" w14:textId="77777777" w:rsidR="00B878CD" w:rsidRPr="009A2402" w:rsidRDefault="00B878CD" w:rsidP="001D66CD">
                  <w:pPr>
                    <w:jc w:val="center"/>
                    <w:rPr>
                      <w:lang w:val="lt-LT"/>
                    </w:rPr>
                  </w:pPr>
                </w:p>
              </w:tc>
              <w:tc>
                <w:tcPr>
                  <w:tcW w:w="1821" w:type="dxa"/>
                </w:tcPr>
                <w:p w14:paraId="601E2197" w14:textId="77777777" w:rsidR="00B878CD" w:rsidRPr="009A2402" w:rsidRDefault="00B878CD" w:rsidP="001D66CD">
                  <w:pPr>
                    <w:jc w:val="center"/>
                    <w:rPr>
                      <w:lang w:val="lt-LT"/>
                    </w:rPr>
                  </w:pPr>
                </w:p>
              </w:tc>
              <w:tc>
                <w:tcPr>
                  <w:tcW w:w="1724" w:type="dxa"/>
                </w:tcPr>
                <w:p w14:paraId="7EFB846E" w14:textId="77777777" w:rsidR="00B878CD" w:rsidRPr="009A2402" w:rsidRDefault="00B878CD" w:rsidP="001D66CD">
                  <w:pPr>
                    <w:jc w:val="center"/>
                    <w:rPr>
                      <w:lang w:val="lt-LT"/>
                    </w:rPr>
                  </w:pPr>
                </w:p>
              </w:tc>
              <w:tc>
                <w:tcPr>
                  <w:tcW w:w="1161" w:type="dxa"/>
                </w:tcPr>
                <w:p w14:paraId="1214635B" w14:textId="77777777" w:rsidR="00B878CD" w:rsidRPr="009A2402" w:rsidRDefault="00B878CD" w:rsidP="001D66CD">
                  <w:pPr>
                    <w:jc w:val="center"/>
                    <w:rPr>
                      <w:lang w:val="lt-LT"/>
                    </w:rPr>
                  </w:pPr>
                </w:p>
              </w:tc>
            </w:tr>
            <w:tr w:rsidR="00B878CD" w14:paraId="60B616C7" w14:textId="77777777" w:rsidTr="001D66CD">
              <w:tc>
                <w:tcPr>
                  <w:tcW w:w="556" w:type="dxa"/>
                </w:tcPr>
                <w:p w14:paraId="76FCE48B" w14:textId="77777777" w:rsidR="00B878CD" w:rsidRPr="009A2402" w:rsidRDefault="00B878CD" w:rsidP="001D66CD">
                  <w:pPr>
                    <w:jc w:val="center"/>
                    <w:rPr>
                      <w:lang w:val="lt-LT"/>
                    </w:rPr>
                  </w:pPr>
                  <w:r w:rsidRPr="009A2402">
                    <w:rPr>
                      <w:lang w:val="lt-LT"/>
                    </w:rPr>
                    <w:t>4</w:t>
                  </w:r>
                </w:p>
              </w:tc>
              <w:tc>
                <w:tcPr>
                  <w:tcW w:w="1866" w:type="dxa"/>
                </w:tcPr>
                <w:p w14:paraId="5ED8A9BF" w14:textId="77777777" w:rsidR="00B878CD" w:rsidRPr="009A2402" w:rsidRDefault="00B878CD" w:rsidP="001D66CD">
                  <w:pPr>
                    <w:jc w:val="center"/>
                    <w:rPr>
                      <w:lang w:val="lt-LT"/>
                    </w:rPr>
                  </w:pPr>
                  <w:r w:rsidRPr="009A2402">
                    <w:rPr>
                      <w:lang w:val="lt-LT"/>
                    </w:rPr>
                    <w:t>Birželis</w:t>
                  </w:r>
                </w:p>
              </w:tc>
              <w:tc>
                <w:tcPr>
                  <w:tcW w:w="1821" w:type="dxa"/>
                </w:tcPr>
                <w:p w14:paraId="38F4EAF7" w14:textId="77777777" w:rsidR="00B878CD" w:rsidRPr="009A2402" w:rsidRDefault="00B878CD" w:rsidP="001D66CD">
                  <w:pPr>
                    <w:jc w:val="center"/>
                    <w:rPr>
                      <w:lang w:val="lt-LT"/>
                    </w:rPr>
                  </w:pPr>
                </w:p>
              </w:tc>
              <w:tc>
                <w:tcPr>
                  <w:tcW w:w="1821" w:type="dxa"/>
                </w:tcPr>
                <w:p w14:paraId="26E6D2C2" w14:textId="77777777" w:rsidR="00B878CD" w:rsidRPr="009A2402" w:rsidRDefault="00B878CD" w:rsidP="001D66CD">
                  <w:pPr>
                    <w:jc w:val="center"/>
                    <w:rPr>
                      <w:lang w:val="lt-LT"/>
                    </w:rPr>
                  </w:pPr>
                </w:p>
              </w:tc>
              <w:tc>
                <w:tcPr>
                  <w:tcW w:w="1724" w:type="dxa"/>
                </w:tcPr>
                <w:p w14:paraId="00302BD4" w14:textId="77777777" w:rsidR="00B878CD" w:rsidRPr="009A2402" w:rsidRDefault="00B878CD" w:rsidP="001D66CD">
                  <w:pPr>
                    <w:jc w:val="center"/>
                    <w:rPr>
                      <w:lang w:val="lt-LT"/>
                    </w:rPr>
                  </w:pPr>
                </w:p>
              </w:tc>
              <w:tc>
                <w:tcPr>
                  <w:tcW w:w="1161" w:type="dxa"/>
                </w:tcPr>
                <w:p w14:paraId="530E2534" w14:textId="77777777" w:rsidR="00B878CD" w:rsidRPr="009A2402" w:rsidRDefault="00B878CD" w:rsidP="001D66CD">
                  <w:pPr>
                    <w:jc w:val="center"/>
                    <w:rPr>
                      <w:lang w:val="lt-LT"/>
                    </w:rPr>
                  </w:pPr>
                </w:p>
              </w:tc>
            </w:tr>
            <w:tr w:rsidR="00B878CD" w14:paraId="34803D53" w14:textId="77777777" w:rsidTr="001D66CD">
              <w:tc>
                <w:tcPr>
                  <w:tcW w:w="556" w:type="dxa"/>
                </w:tcPr>
                <w:p w14:paraId="4494C52E" w14:textId="77777777" w:rsidR="00B878CD" w:rsidRPr="009A2402" w:rsidRDefault="00B878CD" w:rsidP="001D66CD">
                  <w:pPr>
                    <w:jc w:val="center"/>
                    <w:rPr>
                      <w:lang w:val="lt-LT"/>
                    </w:rPr>
                  </w:pPr>
                  <w:r w:rsidRPr="009A2402">
                    <w:rPr>
                      <w:lang w:val="lt-LT"/>
                    </w:rPr>
                    <w:t>5</w:t>
                  </w:r>
                </w:p>
              </w:tc>
              <w:tc>
                <w:tcPr>
                  <w:tcW w:w="1866" w:type="dxa"/>
                </w:tcPr>
                <w:p w14:paraId="1A5D5D57" w14:textId="77777777" w:rsidR="00B878CD" w:rsidRPr="009A2402" w:rsidRDefault="00B878CD" w:rsidP="001D66CD">
                  <w:pPr>
                    <w:jc w:val="center"/>
                    <w:rPr>
                      <w:lang w:val="lt-LT"/>
                    </w:rPr>
                  </w:pPr>
                  <w:r w:rsidRPr="009A2402">
                    <w:rPr>
                      <w:lang w:val="lt-LT"/>
                    </w:rPr>
                    <w:t>Liepa</w:t>
                  </w:r>
                </w:p>
              </w:tc>
              <w:tc>
                <w:tcPr>
                  <w:tcW w:w="1821" w:type="dxa"/>
                </w:tcPr>
                <w:p w14:paraId="0AD28E1A" w14:textId="77777777" w:rsidR="00B878CD" w:rsidRPr="009A2402" w:rsidRDefault="00B878CD" w:rsidP="001D66CD">
                  <w:pPr>
                    <w:jc w:val="center"/>
                    <w:rPr>
                      <w:lang w:val="lt-LT"/>
                    </w:rPr>
                  </w:pPr>
                </w:p>
              </w:tc>
              <w:tc>
                <w:tcPr>
                  <w:tcW w:w="1821" w:type="dxa"/>
                </w:tcPr>
                <w:p w14:paraId="4AA23776" w14:textId="77777777" w:rsidR="00B878CD" w:rsidRPr="009A2402" w:rsidRDefault="00B878CD" w:rsidP="001D66CD">
                  <w:pPr>
                    <w:jc w:val="center"/>
                    <w:rPr>
                      <w:lang w:val="lt-LT"/>
                    </w:rPr>
                  </w:pPr>
                </w:p>
              </w:tc>
              <w:tc>
                <w:tcPr>
                  <w:tcW w:w="1724" w:type="dxa"/>
                </w:tcPr>
                <w:p w14:paraId="4C3696AA" w14:textId="77777777" w:rsidR="00B878CD" w:rsidRPr="009A2402" w:rsidRDefault="00B878CD" w:rsidP="001D66CD">
                  <w:pPr>
                    <w:jc w:val="center"/>
                    <w:rPr>
                      <w:lang w:val="lt-LT"/>
                    </w:rPr>
                  </w:pPr>
                </w:p>
              </w:tc>
              <w:tc>
                <w:tcPr>
                  <w:tcW w:w="1161" w:type="dxa"/>
                </w:tcPr>
                <w:p w14:paraId="653EC7B4" w14:textId="77777777" w:rsidR="00B878CD" w:rsidRPr="009A2402" w:rsidRDefault="00B878CD" w:rsidP="001D66CD">
                  <w:pPr>
                    <w:jc w:val="center"/>
                    <w:rPr>
                      <w:lang w:val="lt-LT"/>
                    </w:rPr>
                  </w:pPr>
                </w:p>
              </w:tc>
            </w:tr>
            <w:tr w:rsidR="00B878CD" w14:paraId="4D3D0444" w14:textId="77777777" w:rsidTr="001D66CD">
              <w:tc>
                <w:tcPr>
                  <w:tcW w:w="556" w:type="dxa"/>
                </w:tcPr>
                <w:p w14:paraId="36BD7970" w14:textId="77777777" w:rsidR="00B878CD" w:rsidRPr="009A2402" w:rsidRDefault="00B878CD" w:rsidP="001D66CD">
                  <w:pPr>
                    <w:jc w:val="center"/>
                    <w:rPr>
                      <w:lang w:val="lt-LT"/>
                    </w:rPr>
                  </w:pPr>
                  <w:r w:rsidRPr="009A2402">
                    <w:rPr>
                      <w:lang w:val="lt-LT"/>
                    </w:rPr>
                    <w:t>6</w:t>
                  </w:r>
                </w:p>
              </w:tc>
              <w:tc>
                <w:tcPr>
                  <w:tcW w:w="1866" w:type="dxa"/>
                </w:tcPr>
                <w:p w14:paraId="1DE880D3" w14:textId="77777777" w:rsidR="00B878CD" w:rsidRPr="009A2402" w:rsidRDefault="00B878CD" w:rsidP="001D66CD">
                  <w:pPr>
                    <w:jc w:val="center"/>
                    <w:rPr>
                      <w:lang w:val="lt-LT"/>
                    </w:rPr>
                  </w:pPr>
                  <w:r w:rsidRPr="009A2402">
                    <w:rPr>
                      <w:lang w:val="lt-LT"/>
                    </w:rPr>
                    <w:t>Rugpjūtis</w:t>
                  </w:r>
                </w:p>
              </w:tc>
              <w:tc>
                <w:tcPr>
                  <w:tcW w:w="1821" w:type="dxa"/>
                </w:tcPr>
                <w:p w14:paraId="7BA2EEE6" w14:textId="77777777" w:rsidR="00B878CD" w:rsidRPr="009A2402" w:rsidRDefault="00B878CD" w:rsidP="001D66CD">
                  <w:pPr>
                    <w:jc w:val="center"/>
                    <w:rPr>
                      <w:lang w:val="lt-LT"/>
                    </w:rPr>
                  </w:pPr>
                </w:p>
              </w:tc>
              <w:tc>
                <w:tcPr>
                  <w:tcW w:w="1821" w:type="dxa"/>
                </w:tcPr>
                <w:p w14:paraId="34B3DC00" w14:textId="77777777" w:rsidR="00B878CD" w:rsidRPr="009A2402" w:rsidRDefault="00B878CD" w:rsidP="001D66CD">
                  <w:pPr>
                    <w:jc w:val="center"/>
                    <w:rPr>
                      <w:lang w:val="lt-LT"/>
                    </w:rPr>
                  </w:pPr>
                </w:p>
              </w:tc>
              <w:tc>
                <w:tcPr>
                  <w:tcW w:w="1724" w:type="dxa"/>
                </w:tcPr>
                <w:p w14:paraId="730BBBF2" w14:textId="77777777" w:rsidR="00B878CD" w:rsidRPr="009A2402" w:rsidRDefault="00B878CD" w:rsidP="001D66CD">
                  <w:pPr>
                    <w:jc w:val="center"/>
                    <w:rPr>
                      <w:lang w:val="lt-LT"/>
                    </w:rPr>
                  </w:pPr>
                </w:p>
              </w:tc>
              <w:tc>
                <w:tcPr>
                  <w:tcW w:w="1161" w:type="dxa"/>
                </w:tcPr>
                <w:p w14:paraId="24362BDA" w14:textId="77777777" w:rsidR="00B878CD" w:rsidRPr="009A2402" w:rsidRDefault="00B878CD" w:rsidP="001D66CD">
                  <w:pPr>
                    <w:jc w:val="center"/>
                    <w:rPr>
                      <w:lang w:val="lt-LT"/>
                    </w:rPr>
                  </w:pPr>
                </w:p>
              </w:tc>
            </w:tr>
            <w:tr w:rsidR="00B878CD" w14:paraId="319C81C0" w14:textId="77777777" w:rsidTr="001D66CD">
              <w:tc>
                <w:tcPr>
                  <w:tcW w:w="556" w:type="dxa"/>
                </w:tcPr>
                <w:p w14:paraId="38D975C7" w14:textId="77777777" w:rsidR="00B878CD" w:rsidRPr="009A2402" w:rsidRDefault="00B878CD" w:rsidP="001D66CD">
                  <w:pPr>
                    <w:jc w:val="center"/>
                    <w:rPr>
                      <w:lang w:val="lt-LT"/>
                    </w:rPr>
                  </w:pPr>
                  <w:r w:rsidRPr="009A2402">
                    <w:rPr>
                      <w:lang w:val="lt-LT"/>
                    </w:rPr>
                    <w:t>7</w:t>
                  </w:r>
                </w:p>
              </w:tc>
              <w:tc>
                <w:tcPr>
                  <w:tcW w:w="1866" w:type="dxa"/>
                </w:tcPr>
                <w:p w14:paraId="09881B4D" w14:textId="77777777" w:rsidR="00B878CD" w:rsidRPr="009A2402" w:rsidRDefault="00B878CD" w:rsidP="001D66CD">
                  <w:pPr>
                    <w:jc w:val="center"/>
                    <w:rPr>
                      <w:lang w:val="lt-LT"/>
                    </w:rPr>
                  </w:pPr>
                  <w:r w:rsidRPr="009A2402">
                    <w:rPr>
                      <w:lang w:val="lt-LT"/>
                    </w:rPr>
                    <w:t>Rugsėjis</w:t>
                  </w:r>
                </w:p>
              </w:tc>
              <w:tc>
                <w:tcPr>
                  <w:tcW w:w="1821" w:type="dxa"/>
                </w:tcPr>
                <w:p w14:paraId="458C21CE" w14:textId="77777777" w:rsidR="00B878CD" w:rsidRPr="009A2402" w:rsidRDefault="00B878CD" w:rsidP="001D66CD">
                  <w:pPr>
                    <w:jc w:val="center"/>
                    <w:rPr>
                      <w:lang w:val="lt-LT"/>
                    </w:rPr>
                  </w:pPr>
                </w:p>
              </w:tc>
              <w:tc>
                <w:tcPr>
                  <w:tcW w:w="1821" w:type="dxa"/>
                </w:tcPr>
                <w:p w14:paraId="2BF9A498" w14:textId="77777777" w:rsidR="00B878CD" w:rsidRPr="009A2402" w:rsidRDefault="00B878CD" w:rsidP="001D66CD">
                  <w:pPr>
                    <w:jc w:val="center"/>
                    <w:rPr>
                      <w:lang w:val="lt-LT"/>
                    </w:rPr>
                  </w:pPr>
                </w:p>
              </w:tc>
              <w:tc>
                <w:tcPr>
                  <w:tcW w:w="1724" w:type="dxa"/>
                </w:tcPr>
                <w:p w14:paraId="232C1D02" w14:textId="77777777" w:rsidR="00B878CD" w:rsidRPr="009A2402" w:rsidRDefault="00B878CD" w:rsidP="001D66CD">
                  <w:pPr>
                    <w:jc w:val="center"/>
                    <w:rPr>
                      <w:lang w:val="lt-LT"/>
                    </w:rPr>
                  </w:pPr>
                </w:p>
              </w:tc>
              <w:tc>
                <w:tcPr>
                  <w:tcW w:w="1161" w:type="dxa"/>
                </w:tcPr>
                <w:p w14:paraId="6E619BA2" w14:textId="77777777" w:rsidR="00B878CD" w:rsidRPr="009A2402" w:rsidRDefault="00B878CD" w:rsidP="001D66CD">
                  <w:pPr>
                    <w:jc w:val="center"/>
                    <w:rPr>
                      <w:lang w:val="lt-LT"/>
                    </w:rPr>
                  </w:pPr>
                </w:p>
              </w:tc>
            </w:tr>
            <w:tr w:rsidR="00B878CD" w14:paraId="0D7EC066" w14:textId="77777777" w:rsidTr="001D66CD">
              <w:tc>
                <w:tcPr>
                  <w:tcW w:w="556" w:type="dxa"/>
                </w:tcPr>
                <w:p w14:paraId="5C2A6BCE" w14:textId="77777777" w:rsidR="00B878CD" w:rsidRPr="009A2402" w:rsidRDefault="00B878CD" w:rsidP="001D66CD">
                  <w:pPr>
                    <w:jc w:val="center"/>
                    <w:rPr>
                      <w:lang w:val="lt-LT"/>
                    </w:rPr>
                  </w:pPr>
                  <w:r w:rsidRPr="009A2402">
                    <w:rPr>
                      <w:lang w:val="lt-LT"/>
                    </w:rPr>
                    <w:t>8</w:t>
                  </w:r>
                </w:p>
              </w:tc>
              <w:tc>
                <w:tcPr>
                  <w:tcW w:w="1866" w:type="dxa"/>
                </w:tcPr>
                <w:p w14:paraId="62769B7F" w14:textId="77777777" w:rsidR="00B878CD" w:rsidRPr="009A2402" w:rsidRDefault="00B878CD" w:rsidP="001D66CD">
                  <w:pPr>
                    <w:jc w:val="center"/>
                    <w:rPr>
                      <w:lang w:val="lt-LT"/>
                    </w:rPr>
                  </w:pPr>
                  <w:r w:rsidRPr="009A2402">
                    <w:rPr>
                      <w:lang w:val="lt-LT"/>
                    </w:rPr>
                    <w:t>Spalis</w:t>
                  </w:r>
                </w:p>
              </w:tc>
              <w:tc>
                <w:tcPr>
                  <w:tcW w:w="1821" w:type="dxa"/>
                </w:tcPr>
                <w:p w14:paraId="7B3832EC" w14:textId="77777777" w:rsidR="00B878CD" w:rsidRPr="009A2402" w:rsidRDefault="00B878CD" w:rsidP="001D66CD">
                  <w:pPr>
                    <w:jc w:val="center"/>
                    <w:rPr>
                      <w:lang w:val="lt-LT"/>
                    </w:rPr>
                  </w:pPr>
                </w:p>
              </w:tc>
              <w:tc>
                <w:tcPr>
                  <w:tcW w:w="1821" w:type="dxa"/>
                  <w:tcBorders>
                    <w:bottom w:val="single" w:sz="2" w:space="0" w:color="auto"/>
                  </w:tcBorders>
                </w:tcPr>
                <w:p w14:paraId="36067521" w14:textId="77777777" w:rsidR="00B878CD" w:rsidRPr="009A2402" w:rsidRDefault="00B878CD" w:rsidP="001D66CD">
                  <w:pPr>
                    <w:jc w:val="center"/>
                    <w:rPr>
                      <w:lang w:val="lt-LT"/>
                    </w:rPr>
                  </w:pPr>
                </w:p>
              </w:tc>
              <w:tc>
                <w:tcPr>
                  <w:tcW w:w="1724" w:type="dxa"/>
                  <w:tcBorders>
                    <w:bottom w:val="single" w:sz="2" w:space="0" w:color="auto"/>
                  </w:tcBorders>
                </w:tcPr>
                <w:p w14:paraId="30C85452" w14:textId="77777777" w:rsidR="00B878CD" w:rsidRPr="009A2402" w:rsidRDefault="00B878CD" w:rsidP="001D66CD">
                  <w:pPr>
                    <w:jc w:val="center"/>
                    <w:rPr>
                      <w:lang w:val="lt-LT"/>
                    </w:rPr>
                  </w:pPr>
                </w:p>
              </w:tc>
              <w:tc>
                <w:tcPr>
                  <w:tcW w:w="1161" w:type="dxa"/>
                  <w:tcBorders>
                    <w:bottom w:val="single" w:sz="2" w:space="0" w:color="auto"/>
                  </w:tcBorders>
                </w:tcPr>
                <w:p w14:paraId="1057A5C2" w14:textId="77777777" w:rsidR="00B878CD" w:rsidRPr="009A2402" w:rsidRDefault="00B878CD" w:rsidP="001D66CD">
                  <w:pPr>
                    <w:jc w:val="center"/>
                    <w:rPr>
                      <w:lang w:val="lt-LT"/>
                    </w:rPr>
                  </w:pPr>
                </w:p>
              </w:tc>
            </w:tr>
            <w:tr w:rsidR="00B878CD" w14:paraId="7DC8019F" w14:textId="77777777" w:rsidTr="001D66CD">
              <w:tc>
                <w:tcPr>
                  <w:tcW w:w="556" w:type="dxa"/>
                  <w:tcBorders>
                    <w:bottom w:val="single" w:sz="2" w:space="0" w:color="auto"/>
                  </w:tcBorders>
                </w:tcPr>
                <w:p w14:paraId="52A7B004" w14:textId="77777777" w:rsidR="00B878CD" w:rsidRPr="009A2402" w:rsidRDefault="00B878CD" w:rsidP="001D66CD">
                  <w:pPr>
                    <w:jc w:val="center"/>
                    <w:rPr>
                      <w:lang w:val="lt-LT"/>
                    </w:rPr>
                  </w:pPr>
                  <w:r w:rsidRPr="009A2402">
                    <w:rPr>
                      <w:lang w:val="lt-LT"/>
                    </w:rPr>
                    <w:t>9</w:t>
                  </w:r>
                </w:p>
              </w:tc>
              <w:tc>
                <w:tcPr>
                  <w:tcW w:w="1866" w:type="dxa"/>
                  <w:tcBorders>
                    <w:bottom w:val="single" w:sz="2" w:space="0" w:color="auto"/>
                  </w:tcBorders>
                </w:tcPr>
                <w:p w14:paraId="061874AE" w14:textId="77777777" w:rsidR="00B878CD" w:rsidRPr="009A2402" w:rsidRDefault="00B878CD" w:rsidP="001D66CD">
                  <w:pPr>
                    <w:jc w:val="center"/>
                    <w:rPr>
                      <w:lang w:val="lt-LT"/>
                    </w:rPr>
                  </w:pPr>
                  <w:r w:rsidRPr="009A2402">
                    <w:rPr>
                      <w:lang w:val="lt-LT"/>
                    </w:rPr>
                    <w:t>Lapkritis</w:t>
                  </w:r>
                </w:p>
              </w:tc>
              <w:tc>
                <w:tcPr>
                  <w:tcW w:w="1821" w:type="dxa"/>
                  <w:tcBorders>
                    <w:bottom w:val="single" w:sz="2" w:space="0" w:color="auto"/>
                    <w:right w:val="single" w:sz="2" w:space="0" w:color="auto"/>
                  </w:tcBorders>
                </w:tcPr>
                <w:p w14:paraId="7340E7E9" w14:textId="77777777" w:rsidR="00B878CD" w:rsidRPr="009A2402" w:rsidRDefault="00B878CD" w:rsidP="001D66CD">
                  <w:pPr>
                    <w:jc w:val="center"/>
                    <w:rPr>
                      <w:lang w:val="lt-LT"/>
                    </w:rPr>
                  </w:pPr>
                </w:p>
              </w:tc>
              <w:tc>
                <w:tcPr>
                  <w:tcW w:w="1821" w:type="dxa"/>
                  <w:tcBorders>
                    <w:top w:val="single" w:sz="2" w:space="0" w:color="auto"/>
                    <w:left w:val="single" w:sz="2" w:space="0" w:color="auto"/>
                    <w:bottom w:val="single" w:sz="2" w:space="0" w:color="auto"/>
                    <w:right w:val="single" w:sz="2" w:space="0" w:color="auto"/>
                  </w:tcBorders>
                </w:tcPr>
                <w:p w14:paraId="1C0DD866" w14:textId="77777777" w:rsidR="00B878CD" w:rsidRPr="009A2402" w:rsidRDefault="00B878CD" w:rsidP="001D66CD">
                  <w:pPr>
                    <w:jc w:val="center"/>
                    <w:rPr>
                      <w:lang w:val="lt-LT"/>
                    </w:rPr>
                  </w:pPr>
                </w:p>
              </w:tc>
              <w:tc>
                <w:tcPr>
                  <w:tcW w:w="1724" w:type="dxa"/>
                  <w:tcBorders>
                    <w:top w:val="single" w:sz="2" w:space="0" w:color="auto"/>
                    <w:left w:val="single" w:sz="2" w:space="0" w:color="auto"/>
                    <w:bottom w:val="single" w:sz="2" w:space="0" w:color="auto"/>
                    <w:right w:val="single" w:sz="2" w:space="0" w:color="auto"/>
                  </w:tcBorders>
                </w:tcPr>
                <w:p w14:paraId="5A33732E" w14:textId="77777777" w:rsidR="00B878CD" w:rsidRPr="009A2402" w:rsidRDefault="00B878CD" w:rsidP="001D66CD">
                  <w:pPr>
                    <w:jc w:val="center"/>
                    <w:rPr>
                      <w:lang w:val="lt-LT"/>
                    </w:rPr>
                  </w:pPr>
                </w:p>
              </w:tc>
              <w:tc>
                <w:tcPr>
                  <w:tcW w:w="1161" w:type="dxa"/>
                  <w:tcBorders>
                    <w:top w:val="single" w:sz="2" w:space="0" w:color="auto"/>
                    <w:left w:val="single" w:sz="2" w:space="0" w:color="auto"/>
                    <w:bottom w:val="single" w:sz="2" w:space="0" w:color="auto"/>
                    <w:right w:val="single" w:sz="2" w:space="0" w:color="auto"/>
                  </w:tcBorders>
                </w:tcPr>
                <w:p w14:paraId="02D69969" w14:textId="77777777" w:rsidR="00B878CD" w:rsidRPr="009A2402" w:rsidRDefault="00B878CD" w:rsidP="001D66CD">
                  <w:pPr>
                    <w:jc w:val="center"/>
                    <w:rPr>
                      <w:lang w:val="lt-LT"/>
                    </w:rPr>
                  </w:pPr>
                </w:p>
              </w:tc>
            </w:tr>
            <w:tr w:rsidR="00B878CD" w14:paraId="127BF115" w14:textId="77777777" w:rsidTr="001D66CD">
              <w:tc>
                <w:tcPr>
                  <w:tcW w:w="556" w:type="dxa"/>
                  <w:tcBorders>
                    <w:top w:val="single" w:sz="2" w:space="0" w:color="auto"/>
                    <w:left w:val="single" w:sz="2" w:space="0" w:color="auto"/>
                    <w:bottom w:val="single" w:sz="2" w:space="0" w:color="auto"/>
                    <w:right w:val="single" w:sz="2" w:space="0" w:color="auto"/>
                  </w:tcBorders>
                </w:tcPr>
                <w:p w14:paraId="7CF31E9B" w14:textId="77777777" w:rsidR="00B878CD" w:rsidRPr="009A2402" w:rsidRDefault="00B878CD" w:rsidP="001D66CD">
                  <w:pPr>
                    <w:jc w:val="center"/>
                    <w:rPr>
                      <w:lang w:val="lt-LT"/>
                    </w:rPr>
                  </w:pPr>
                  <w:r w:rsidRPr="009A2402">
                    <w:rPr>
                      <w:lang w:val="lt-LT"/>
                    </w:rPr>
                    <w:t>10</w:t>
                  </w:r>
                </w:p>
              </w:tc>
              <w:tc>
                <w:tcPr>
                  <w:tcW w:w="1866" w:type="dxa"/>
                  <w:tcBorders>
                    <w:top w:val="single" w:sz="2" w:space="0" w:color="auto"/>
                    <w:left w:val="single" w:sz="2" w:space="0" w:color="auto"/>
                    <w:bottom w:val="single" w:sz="2" w:space="0" w:color="auto"/>
                    <w:right w:val="single" w:sz="2" w:space="0" w:color="auto"/>
                  </w:tcBorders>
                </w:tcPr>
                <w:p w14:paraId="15EA1C2B" w14:textId="77777777" w:rsidR="00B878CD" w:rsidRPr="009A2402" w:rsidRDefault="00B878CD" w:rsidP="001D66CD">
                  <w:pPr>
                    <w:jc w:val="center"/>
                    <w:rPr>
                      <w:lang w:val="lt-LT"/>
                    </w:rPr>
                  </w:pPr>
                  <w:r w:rsidRPr="009A2402">
                    <w:rPr>
                      <w:lang w:val="lt-LT"/>
                    </w:rPr>
                    <w:t>Gruodis</w:t>
                  </w:r>
                </w:p>
              </w:tc>
              <w:tc>
                <w:tcPr>
                  <w:tcW w:w="1821" w:type="dxa"/>
                  <w:tcBorders>
                    <w:top w:val="single" w:sz="2" w:space="0" w:color="auto"/>
                    <w:left w:val="single" w:sz="2" w:space="0" w:color="auto"/>
                    <w:bottom w:val="single" w:sz="2" w:space="0" w:color="auto"/>
                    <w:right w:val="single" w:sz="2" w:space="0" w:color="auto"/>
                  </w:tcBorders>
                </w:tcPr>
                <w:p w14:paraId="51475AD6" w14:textId="77777777" w:rsidR="00B878CD" w:rsidRPr="009A2402" w:rsidRDefault="00B878CD" w:rsidP="001D66CD">
                  <w:pPr>
                    <w:jc w:val="center"/>
                    <w:rPr>
                      <w:lang w:val="lt-LT"/>
                    </w:rPr>
                  </w:pPr>
                </w:p>
              </w:tc>
              <w:tc>
                <w:tcPr>
                  <w:tcW w:w="1821" w:type="dxa"/>
                  <w:tcBorders>
                    <w:top w:val="single" w:sz="2" w:space="0" w:color="auto"/>
                    <w:left w:val="single" w:sz="2" w:space="0" w:color="auto"/>
                    <w:bottom w:val="single" w:sz="2" w:space="0" w:color="auto"/>
                    <w:right w:val="single" w:sz="2" w:space="0" w:color="auto"/>
                  </w:tcBorders>
                </w:tcPr>
                <w:p w14:paraId="3974ACF1" w14:textId="77777777" w:rsidR="00B878CD" w:rsidRPr="009A2402" w:rsidRDefault="00B878CD" w:rsidP="001D66CD">
                  <w:pPr>
                    <w:jc w:val="center"/>
                    <w:rPr>
                      <w:lang w:val="lt-LT"/>
                    </w:rPr>
                  </w:pPr>
                </w:p>
              </w:tc>
              <w:tc>
                <w:tcPr>
                  <w:tcW w:w="1724" w:type="dxa"/>
                  <w:tcBorders>
                    <w:top w:val="single" w:sz="2" w:space="0" w:color="auto"/>
                    <w:left w:val="single" w:sz="2" w:space="0" w:color="auto"/>
                    <w:bottom w:val="single" w:sz="2" w:space="0" w:color="auto"/>
                    <w:right w:val="single" w:sz="2" w:space="0" w:color="auto"/>
                  </w:tcBorders>
                </w:tcPr>
                <w:p w14:paraId="4C1B744A" w14:textId="77777777" w:rsidR="00B878CD" w:rsidRPr="009A2402" w:rsidRDefault="00B878CD" w:rsidP="001D66CD">
                  <w:pPr>
                    <w:jc w:val="center"/>
                    <w:rPr>
                      <w:lang w:val="lt-LT"/>
                    </w:rPr>
                  </w:pPr>
                </w:p>
              </w:tc>
              <w:tc>
                <w:tcPr>
                  <w:tcW w:w="1161" w:type="dxa"/>
                  <w:tcBorders>
                    <w:top w:val="single" w:sz="2" w:space="0" w:color="auto"/>
                    <w:left w:val="single" w:sz="2" w:space="0" w:color="auto"/>
                    <w:bottom w:val="single" w:sz="2" w:space="0" w:color="auto"/>
                    <w:right w:val="single" w:sz="2" w:space="0" w:color="auto"/>
                  </w:tcBorders>
                </w:tcPr>
                <w:p w14:paraId="54491372" w14:textId="77777777" w:rsidR="00B878CD" w:rsidRPr="009A2402" w:rsidRDefault="00B878CD" w:rsidP="001D66CD">
                  <w:pPr>
                    <w:jc w:val="center"/>
                    <w:rPr>
                      <w:lang w:val="lt-LT"/>
                    </w:rPr>
                  </w:pPr>
                </w:p>
              </w:tc>
            </w:tr>
            <w:tr w:rsidR="00B878CD" w14:paraId="16A2A236" w14:textId="77777777" w:rsidTr="001D66CD">
              <w:tc>
                <w:tcPr>
                  <w:tcW w:w="556" w:type="dxa"/>
                  <w:tcBorders>
                    <w:top w:val="single" w:sz="2" w:space="0" w:color="auto"/>
                    <w:left w:val="single" w:sz="2" w:space="0" w:color="auto"/>
                    <w:bottom w:val="single" w:sz="2" w:space="0" w:color="auto"/>
                    <w:right w:val="single" w:sz="2" w:space="0" w:color="auto"/>
                  </w:tcBorders>
                </w:tcPr>
                <w:p w14:paraId="37DC5EFD" w14:textId="77777777" w:rsidR="00B878CD" w:rsidRPr="009A2402" w:rsidRDefault="00B878CD" w:rsidP="001D66CD">
                  <w:pPr>
                    <w:jc w:val="center"/>
                    <w:rPr>
                      <w:lang w:val="lt-LT"/>
                    </w:rPr>
                  </w:pPr>
                  <w:r w:rsidRPr="009A2402">
                    <w:rPr>
                      <w:lang w:val="lt-LT"/>
                    </w:rPr>
                    <w:t>11</w:t>
                  </w:r>
                </w:p>
              </w:tc>
              <w:tc>
                <w:tcPr>
                  <w:tcW w:w="1866" w:type="dxa"/>
                  <w:tcBorders>
                    <w:top w:val="single" w:sz="2" w:space="0" w:color="auto"/>
                    <w:left w:val="single" w:sz="2" w:space="0" w:color="auto"/>
                    <w:bottom w:val="single" w:sz="2" w:space="0" w:color="auto"/>
                    <w:right w:val="single" w:sz="2" w:space="0" w:color="auto"/>
                  </w:tcBorders>
                </w:tcPr>
                <w:p w14:paraId="1C34D7C5" w14:textId="77777777" w:rsidR="00B878CD" w:rsidRPr="009A2402" w:rsidRDefault="00B878CD" w:rsidP="001D66CD">
                  <w:pPr>
                    <w:jc w:val="center"/>
                    <w:rPr>
                      <w:lang w:val="lt-LT"/>
                    </w:rPr>
                  </w:pPr>
                  <w:r w:rsidRPr="009A2402">
                    <w:rPr>
                      <w:lang w:val="lt-LT"/>
                    </w:rPr>
                    <w:t>Sausis</w:t>
                  </w:r>
                </w:p>
              </w:tc>
              <w:tc>
                <w:tcPr>
                  <w:tcW w:w="1821" w:type="dxa"/>
                  <w:tcBorders>
                    <w:top w:val="single" w:sz="2" w:space="0" w:color="auto"/>
                    <w:left w:val="single" w:sz="2" w:space="0" w:color="auto"/>
                    <w:bottom w:val="single" w:sz="2" w:space="0" w:color="auto"/>
                    <w:right w:val="single" w:sz="2" w:space="0" w:color="auto"/>
                  </w:tcBorders>
                </w:tcPr>
                <w:p w14:paraId="32465B76" w14:textId="77777777" w:rsidR="00B878CD" w:rsidRPr="009A2402" w:rsidRDefault="00B878CD" w:rsidP="001D66CD">
                  <w:pPr>
                    <w:jc w:val="center"/>
                    <w:rPr>
                      <w:lang w:val="lt-LT"/>
                    </w:rPr>
                  </w:pPr>
                </w:p>
              </w:tc>
              <w:tc>
                <w:tcPr>
                  <w:tcW w:w="1821" w:type="dxa"/>
                  <w:tcBorders>
                    <w:top w:val="single" w:sz="2" w:space="0" w:color="auto"/>
                    <w:left w:val="single" w:sz="2" w:space="0" w:color="auto"/>
                    <w:bottom w:val="single" w:sz="2" w:space="0" w:color="auto"/>
                    <w:right w:val="single" w:sz="2" w:space="0" w:color="auto"/>
                  </w:tcBorders>
                </w:tcPr>
                <w:p w14:paraId="502F8EDD" w14:textId="77777777" w:rsidR="00B878CD" w:rsidRPr="009A2402" w:rsidRDefault="00B878CD" w:rsidP="001D66CD">
                  <w:pPr>
                    <w:jc w:val="center"/>
                    <w:rPr>
                      <w:lang w:val="lt-LT"/>
                    </w:rPr>
                  </w:pPr>
                </w:p>
              </w:tc>
              <w:tc>
                <w:tcPr>
                  <w:tcW w:w="1724" w:type="dxa"/>
                  <w:tcBorders>
                    <w:top w:val="single" w:sz="2" w:space="0" w:color="auto"/>
                    <w:left w:val="single" w:sz="2" w:space="0" w:color="auto"/>
                    <w:bottom w:val="single" w:sz="2" w:space="0" w:color="auto"/>
                    <w:right w:val="single" w:sz="2" w:space="0" w:color="auto"/>
                  </w:tcBorders>
                </w:tcPr>
                <w:p w14:paraId="4B889BB0" w14:textId="77777777" w:rsidR="00B878CD" w:rsidRPr="009A2402" w:rsidRDefault="00B878CD" w:rsidP="001D66CD">
                  <w:pPr>
                    <w:jc w:val="center"/>
                    <w:rPr>
                      <w:lang w:val="lt-LT"/>
                    </w:rPr>
                  </w:pPr>
                </w:p>
              </w:tc>
              <w:tc>
                <w:tcPr>
                  <w:tcW w:w="1161" w:type="dxa"/>
                  <w:tcBorders>
                    <w:top w:val="single" w:sz="2" w:space="0" w:color="auto"/>
                    <w:left w:val="single" w:sz="2" w:space="0" w:color="auto"/>
                    <w:bottom w:val="single" w:sz="2" w:space="0" w:color="auto"/>
                    <w:right w:val="single" w:sz="2" w:space="0" w:color="auto"/>
                  </w:tcBorders>
                </w:tcPr>
                <w:p w14:paraId="52C97BE3" w14:textId="77777777" w:rsidR="00B878CD" w:rsidRPr="009A2402" w:rsidRDefault="00B878CD" w:rsidP="001D66CD">
                  <w:pPr>
                    <w:jc w:val="center"/>
                    <w:rPr>
                      <w:lang w:val="lt-LT"/>
                    </w:rPr>
                  </w:pPr>
                </w:p>
              </w:tc>
            </w:tr>
            <w:tr w:rsidR="00B878CD" w14:paraId="2E832048" w14:textId="77777777" w:rsidTr="001D66CD">
              <w:tc>
                <w:tcPr>
                  <w:tcW w:w="556" w:type="dxa"/>
                  <w:tcBorders>
                    <w:top w:val="single" w:sz="2" w:space="0" w:color="auto"/>
                    <w:left w:val="single" w:sz="2" w:space="0" w:color="auto"/>
                    <w:bottom w:val="single" w:sz="2" w:space="0" w:color="auto"/>
                    <w:right w:val="single" w:sz="2" w:space="0" w:color="auto"/>
                  </w:tcBorders>
                </w:tcPr>
                <w:p w14:paraId="7835B6EC" w14:textId="77777777" w:rsidR="00B878CD" w:rsidRPr="009A2402" w:rsidRDefault="00B878CD" w:rsidP="001D66CD">
                  <w:pPr>
                    <w:jc w:val="center"/>
                    <w:rPr>
                      <w:lang w:val="lt-LT"/>
                    </w:rPr>
                  </w:pPr>
                  <w:r w:rsidRPr="009A2402">
                    <w:rPr>
                      <w:lang w:val="lt-LT"/>
                    </w:rPr>
                    <w:t>12</w:t>
                  </w:r>
                </w:p>
              </w:tc>
              <w:tc>
                <w:tcPr>
                  <w:tcW w:w="1866" w:type="dxa"/>
                  <w:tcBorders>
                    <w:top w:val="single" w:sz="2" w:space="0" w:color="auto"/>
                    <w:left w:val="single" w:sz="2" w:space="0" w:color="auto"/>
                    <w:bottom w:val="single" w:sz="2" w:space="0" w:color="auto"/>
                    <w:right w:val="single" w:sz="2" w:space="0" w:color="auto"/>
                  </w:tcBorders>
                </w:tcPr>
                <w:p w14:paraId="3FB77C9D" w14:textId="77777777" w:rsidR="00B878CD" w:rsidRPr="009A2402" w:rsidRDefault="00B878CD" w:rsidP="001D66CD">
                  <w:pPr>
                    <w:jc w:val="center"/>
                    <w:rPr>
                      <w:lang w:val="lt-LT"/>
                    </w:rPr>
                  </w:pPr>
                  <w:r w:rsidRPr="009A2402">
                    <w:rPr>
                      <w:lang w:val="lt-LT"/>
                    </w:rPr>
                    <w:t>Vasaris</w:t>
                  </w:r>
                </w:p>
              </w:tc>
              <w:tc>
                <w:tcPr>
                  <w:tcW w:w="1821" w:type="dxa"/>
                  <w:tcBorders>
                    <w:top w:val="single" w:sz="2" w:space="0" w:color="auto"/>
                    <w:left w:val="single" w:sz="2" w:space="0" w:color="auto"/>
                    <w:bottom w:val="single" w:sz="2" w:space="0" w:color="auto"/>
                    <w:right w:val="single" w:sz="2" w:space="0" w:color="auto"/>
                  </w:tcBorders>
                </w:tcPr>
                <w:p w14:paraId="7D3456B1" w14:textId="77777777" w:rsidR="00B878CD" w:rsidRPr="009A2402" w:rsidRDefault="00B878CD" w:rsidP="001D66CD">
                  <w:pPr>
                    <w:jc w:val="center"/>
                    <w:rPr>
                      <w:lang w:val="lt-LT"/>
                    </w:rPr>
                  </w:pPr>
                </w:p>
              </w:tc>
              <w:tc>
                <w:tcPr>
                  <w:tcW w:w="1821" w:type="dxa"/>
                  <w:tcBorders>
                    <w:top w:val="single" w:sz="2" w:space="0" w:color="auto"/>
                    <w:left w:val="single" w:sz="2" w:space="0" w:color="auto"/>
                    <w:bottom w:val="single" w:sz="2" w:space="0" w:color="auto"/>
                    <w:right w:val="single" w:sz="2" w:space="0" w:color="auto"/>
                  </w:tcBorders>
                </w:tcPr>
                <w:p w14:paraId="5BEEC553" w14:textId="77777777" w:rsidR="00B878CD" w:rsidRPr="009A2402" w:rsidRDefault="00B878CD" w:rsidP="001D66CD">
                  <w:pPr>
                    <w:jc w:val="center"/>
                    <w:rPr>
                      <w:lang w:val="lt-LT"/>
                    </w:rPr>
                  </w:pPr>
                </w:p>
              </w:tc>
              <w:tc>
                <w:tcPr>
                  <w:tcW w:w="1724" w:type="dxa"/>
                  <w:tcBorders>
                    <w:top w:val="single" w:sz="2" w:space="0" w:color="auto"/>
                    <w:left w:val="single" w:sz="2" w:space="0" w:color="auto"/>
                    <w:bottom w:val="single" w:sz="2" w:space="0" w:color="auto"/>
                    <w:right w:val="single" w:sz="2" w:space="0" w:color="auto"/>
                  </w:tcBorders>
                </w:tcPr>
                <w:p w14:paraId="7214F942" w14:textId="77777777" w:rsidR="00B878CD" w:rsidRPr="009A2402" w:rsidRDefault="00B878CD" w:rsidP="001D66CD">
                  <w:pPr>
                    <w:jc w:val="center"/>
                    <w:rPr>
                      <w:lang w:val="lt-LT"/>
                    </w:rPr>
                  </w:pPr>
                </w:p>
              </w:tc>
              <w:tc>
                <w:tcPr>
                  <w:tcW w:w="1161" w:type="dxa"/>
                  <w:tcBorders>
                    <w:top w:val="single" w:sz="2" w:space="0" w:color="auto"/>
                    <w:left w:val="single" w:sz="2" w:space="0" w:color="auto"/>
                    <w:bottom w:val="single" w:sz="2" w:space="0" w:color="auto"/>
                    <w:right w:val="single" w:sz="2" w:space="0" w:color="auto"/>
                  </w:tcBorders>
                </w:tcPr>
                <w:p w14:paraId="29AB5FB3" w14:textId="77777777" w:rsidR="00B878CD" w:rsidRPr="009A2402" w:rsidRDefault="00B878CD" w:rsidP="001D66CD">
                  <w:pPr>
                    <w:jc w:val="center"/>
                    <w:rPr>
                      <w:lang w:val="lt-LT"/>
                    </w:rPr>
                  </w:pPr>
                </w:p>
              </w:tc>
            </w:tr>
            <w:tr w:rsidR="00B878CD" w14:paraId="2D5CF3FB" w14:textId="77777777" w:rsidTr="001D66CD">
              <w:trPr>
                <w:trHeight w:val="240"/>
              </w:trPr>
              <w:tc>
                <w:tcPr>
                  <w:tcW w:w="556" w:type="dxa"/>
                  <w:tcBorders>
                    <w:top w:val="single" w:sz="2" w:space="0" w:color="auto"/>
                    <w:left w:val="nil"/>
                    <w:bottom w:val="nil"/>
                    <w:right w:val="nil"/>
                  </w:tcBorders>
                </w:tcPr>
                <w:p w14:paraId="777A4438" w14:textId="77777777" w:rsidR="00B878CD" w:rsidRPr="009A2402" w:rsidRDefault="00B878CD" w:rsidP="001D66CD">
                  <w:pPr>
                    <w:jc w:val="center"/>
                    <w:rPr>
                      <w:lang w:val="lt-LT"/>
                    </w:rPr>
                  </w:pPr>
                </w:p>
              </w:tc>
              <w:tc>
                <w:tcPr>
                  <w:tcW w:w="1866" w:type="dxa"/>
                  <w:tcBorders>
                    <w:top w:val="single" w:sz="2" w:space="0" w:color="auto"/>
                    <w:left w:val="nil"/>
                    <w:bottom w:val="nil"/>
                    <w:right w:val="nil"/>
                  </w:tcBorders>
                </w:tcPr>
                <w:p w14:paraId="2897FEEC" w14:textId="77777777" w:rsidR="00B878CD" w:rsidRPr="009A2402" w:rsidRDefault="00B878CD" w:rsidP="001D66CD">
                  <w:pPr>
                    <w:jc w:val="center"/>
                    <w:rPr>
                      <w:lang w:val="lt-LT"/>
                    </w:rPr>
                  </w:pPr>
                </w:p>
              </w:tc>
              <w:tc>
                <w:tcPr>
                  <w:tcW w:w="1821" w:type="dxa"/>
                  <w:tcBorders>
                    <w:top w:val="single" w:sz="2" w:space="0" w:color="auto"/>
                    <w:left w:val="nil"/>
                    <w:bottom w:val="nil"/>
                    <w:right w:val="single" w:sz="2" w:space="0" w:color="auto"/>
                  </w:tcBorders>
                </w:tcPr>
                <w:p w14:paraId="6A1B70D5" w14:textId="77777777" w:rsidR="00B878CD" w:rsidRPr="009A2402" w:rsidRDefault="00B878CD" w:rsidP="001D66CD">
                  <w:pPr>
                    <w:jc w:val="right"/>
                    <w:rPr>
                      <w:lang w:val="lt-LT"/>
                    </w:rPr>
                  </w:pPr>
                  <w:r w:rsidRPr="009A2402">
                    <w:rPr>
                      <w:lang w:val="lt-LT"/>
                    </w:rPr>
                    <w:t>Iš viso:</w:t>
                  </w:r>
                </w:p>
              </w:tc>
              <w:tc>
                <w:tcPr>
                  <w:tcW w:w="1821" w:type="dxa"/>
                  <w:tcBorders>
                    <w:top w:val="single" w:sz="2" w:space="0" w:color="auto"/>
                    <w:left w:val="single" w:sz="2" w:space="0" w:color="auto"/>
                    <w:bottom w:val="single" w:sz="2" w:space="0" w:color="auto"/>
                    <w:right w:val="single" w:sz="2" w:space="0" w:color="auto"/>
                  </w:tcBorders>
                </w:tcPr>
                <w:p w14:paraId="39C4980F" w14:textId="77777777" w:rsidR="00B878CD" w:rsidRPr="009A2402" w:rsidRDefault="00B878CD" w:rsidP="001D66CD">
                  <w:pPr>
                    <w:jc w:val="center"/>
                    <w:rPr>
                      <w:lang w:val="lt-LT"/>
                    </w:rPr>
                  </w:pPr>
                </w:p>
              </w:tc>
              <w:tc>
                <w:tcPr>
                  <w:tcW w:w="1724" w:type="dxa"/>
                  <w:tcBorders>
                    <w:top w:val="single" w:sz="2" w:space="0" w:color="auto"/>
                    <w:left w:val="single" w:sz="2" w:space="0" w:color="auto"/>
                    <w:bottom w:val="single" w:sz="2" w:space="0" w:color="auto"/>
                    <w:right w:val="single" w:sz="2" w:space="0" w:color="auto"/>
                  </w:tcBorders>
                </w:tcPr>
                <w:p w14:paraId="460A5AE1" w14:textId="77777777" w:rsidR="00B878CD" w:rsidRPr="009A2402" w:rsidRDefault="00B878CD" w:rsidP="001D66CD">
                  <w:pPr>
                    <w:jc w:val="center"/>
                    <w:rPr>
                      <w:lang w:val="lt-LT"/>
                    </w:rPr>
                  </w:pPr>
                </w:p>
              </w:tc>
              <w:tc>
                <w:tcPr>
                  <w:tcW w:w="1161" w:type="dxa"/>
                  <w:tcBorders>
                    <w:top w:val="single" w:sz="2" w:space="0" w:color="auto"/>
                    <w:left w:val="single" w:sz="2" w:space="0" w:color="auto"/>
                    <w:bottom w:val="single" w:sz="2" w:space="0" w:color="auto"/>
                    <w:right w:val="single" w:sz="2" w:space="0" w:color="auto"/>
                  </w:tcBorders>
                </w:tcPr>
                <w:p w14:paraId="164D4501" w14:textId="77777777" w:rsidR="00B878CD" w:rsidRPr="009A2402" w:rsidRDefault="00B878CD" w:rsidP="001D66CD">
                  <w:pPr>
                    <w:jc w:val="center"/>
                    <w:rPr>
                      <w:lang w:val="lt-LT"/>
                    </w:rPr>
                  </w:pPr>
                </w:p>
              </w:tc>
            </w:tr>
          </w:tbl>
          <w:p w14:paraId="6208BBFF" w14:textId="77777777" w:rsidR="00B878CD" w:rsidRDefault="00B878CD" w:rsidP="001D66CD">
            <w:pPr>
              <w:jc w:val="both"/>
            </w:pPr>
          </w:p>
          <w:p w14:paraId="04212159" w14:textId="77777777" w:rsidR="00B878CD" w:rsidRDefault="00B878CD" w:rsidP="001D66CD">
            <w:pPr>
              <w:jc w:val="both"/>
            </w:pPr>
          </w:p>
          <w:p w14:paraId="0609028A" w14:textId="77777777" w:rsidR="00B878CD" w:rsidRDefault="00B878CD" w:rsidP="001D66CD">
            <w:pPr>
              <w:jc w:val="both"/>
            </w:pPr>
          </w:p>
          <w:p w14:paraId="22B32C3F" w14:textId="77777777" w:rsidR="00B878CD" w:rsidRDefault="00B878CD" w:rsidP="001D66CD">
            <w:pPr>
              <w:jc w:val="both"/>
            </w:pPr>
            <w:r>
              <w:t>Priklausomybės konsultantas...................................................................................</w:t>
            </w:r>
          </w:p>
          <w:p w14:paraId="4EB524A2" w14:textId="77777777" w:rsidR="00B878CD" w:rsidRDefault="00B878CD" w:rsidP="001D66CD">
            <w:pPr>
              <w:jc w:val="both"/>
            </w:pPr>
          </w:p>
          <w:p w14:paraId="164B3A17" w14:textId="77777777" w:rsidR="00B878CD" w:rsidRDefault="00B878CD" w:rsidP="001D66CD">
            <w:pPr>
              <w:jc w:val="both"/>
            </w:pPr>
          </w:p>
          <w:p w14:paraId="5F0032A9" w14:textId="77777777" w:rsidR="00B878CD" w:rsidRDefault="00B878CD" w:rsidP="001D66CD">
            <w:pPr>
              <w:jc w:val="both"/>
            </w:pPr>
          </w:p>
          <w:p w14:paraId="25A460FA" w14:textId="77777777" w:rsidR="00B878CD" w:rsidRDefault="00B878CD" w:rsidP="001D66CD">
            <w:pPr>
              <w:jc w:val="both"/>
            </w:pPr>
          </w:p>
          <w:p w14:paraId="2E2919A8" w14:textId="77777777" w:rsidR="00B878CD" w:rsidRDefault="00B878CD" w:rsidP="001D66CD">
            <w:pPr>
              <w:jc w:val="both"/>
            </w:pPr>
          </w:p>
          <w:p w14:paraId="79CA1CC4" w14:textId="77777777" w:rsidR="00B878CD" w:rsidRDefault="00B878CD" w:rsidP="001D66CD">
            <w:pPr>
              <w:jc w:val="both"/>
            </w:pPr>
          </w:p>
          <w:p w14:paraId="59BE8A21" w14:textId="77777777" w:rsidR="00B878CD" w:rsidRDefault="00B878CD" w:rsidP="001D66CD">
            <w:pPr>
              <w:jc w:val="both"/>
            </w:pPr>
          </w:p>
          <w:p w14:paraId="7DC608CC" w14:textId="77777777" w:rsidR="00B878CD" w:rsidRDefault="00B878CD" w:rsidP="001D66CD">
            <w:pPr>
              <w:jc w:val="both"/>
            </w:pPr>
          </w:p>
          <w:p w14:paraId="314C8122" w14:textId="77777777" w:rsidR="00B878CD" w:rsidRDefault="00B878CD" w:rsidP="001D66CD">
            <w:pPr>
              <w:jc w:val="both"/>
            </w:pPr>
          </w:p>
          <w:p w14:paraId="5F02B51D" w14:textId="77777777" w:rsidR="00B878CD" w:rsidRDefault="00B878CD" w:rsidP="001D66CD">
            <w:pPr>
              <w:jc w:val="both"/>
            </w:pPr>
          </w:p>
          <w:p w14:paraId="05EB097B" w14:textId="77777777" w:rsidR="00B878CD" w:rsidRDefault="00B878CD" w:rsidP="001D66CD">
            <w:pPr>
              <w:jc w:val="right"/>
            </w:pPr>
          </w:p>
          <w:p w14:paraId="24D77566" w14:textId="77777777" w:rsidR="00B878CD" w:rsidRDefault="00B878CD" w:rsidP="001D66CD">
            <w:pPr>
              <w:jc w:val="right"/>
            </w:pPr>
          </w:p>
          <w:p w14:paraId="78BF88FE" w14:textId="77777777" w:rsidR="00B878CD" w:rsidRDefault="00B878CD" w:rsidP="001D66CD">
            <w:pPr>
              <w:jc w:val="right"/>
            </w:pPr>
          </w:p>
          <w:p w14:paraId="66F7684A" w14:textId="77777777" w:rsidR="00B878CD" w:rsidRDefault="00B878CD" w:rsidP="001D66CD">
            <w:pPr>
              <w:jc w:val="right"/>
            </w:pPr>
          </w:p>
          <w:p w14:paraId="3C68CE01" w14:textId="77777777" w:rsidR="00B878CD" w:rsidRDefault="00B878CD" w:rsidP="001D66CD">
            <w:pPr>
              <w:jc w:val="right"/>
            </w:pPr>
          </w:p>
          <w:p w14:paraId="1BB3BE27" w14:textId="77777777" w:rsidR="00B878CD" w:rsidRDefault="00B878CD" w:rsidP="001D66CD">
            <w:pPr>
              <w:jc w:val="right"/>
            </w:pPr>
          </w:p>
          <w:p w14:paraId="5992A413" w14:textId="77777777" w:rsidR="00B878CD" w:rsidRDefault="00B878CD" w:rsidP="001D66CD">
            <w:pPr>
              <w:jc w:val="right"/>
            </w:pPr>
          </w:p>
          <w:p w14:paraId="69AD58CC" w14:textId="77777777" w:rsidR="00B878CD" w:rsidRDefault="00B878CD" w:rsidP="001D66CD">
            <w:pPr>
              <w:jc w:val="right"/>
            </w:pPr>
          </w:p>
          <w:p w14:paraId="3A347987" w14:textId="77777777" w:rsidR="00B878CD" w:rsidRDefault="00B878CD" w:rsidP="001D66CD">
            <w:pPr>
              <w:jc w:val="right"/>
            </w:pPr>
          </w:p>
          <w:p w14:paraId="0A270DB5" w14:textId="77777777" w:rsidR="00B878CD" w:rsidRDefault="00B878CD" w:rsidP="001D66CD">
            <w:pPr>
              <w:jc w:val="right"/>
            </w:pPr>
          </w:p>
          <w:p w14:paraId="17458E2E" w14:textId="77777777" w:rsidR="00B878CD" w:rsidRDefault="00B878CD" w:rsidP="001D66CD">
            <w:pPr>
              <w:jc w:val="right"/>
            </w:pPr>
          </w:p>
          <w:p w14:paraId="626C41BE" w14:textId="77777777" w:rsidR="00B878CD" w:rsidRDefault="00B878CD" w:rsidP="001D66CD">
            <w:pPr>
              <w:jc w:val="right"/>
            </w:pPr>
          </w:p>
          <w:p w14:paraId="4E783606" w14:textId="5DD8F981" w:rsidR="00B878CD" w:rsidRDefault="00A6361C" w:rsidP="00A6361C">
            <w:pPr>
              <w:jc w:val="right"/>
            </w:pPr>
            <w:r>
              <w:rPr>
                <w:b/>
                <w:kern w:val="2"/>
                <w:szCs w:val="24"/>
              </w:rPr>
              <w:t>Priedas Nr. 5</w:t>
            </w:r>
          </w:p>
          <w:p w14:paraId="07DA96CC" w14:textId="2715E633" w:rsidR="00B878CD" w:rsidRPr="00B77F12" w:rsidRDefault="00B878CD" w:rsidP="001D66CD">
            <w:pPr>
              <w:jc w:val="both"/>
            </w:pPr>
            <w:r w:rsidRPr="00C0600F">
              <w:rPr>
                <w:noProof/>
                <w:color w:val="538135"/>
                <w:sz w:val="22"/>
                <w:szCs w:val="22"/>
                <w:lang w:eastAsia="lt-LT"/>
              </w:rPr>
              <w:drawing>
                <wp:anchor distT="0" distB="0" distL="114300" distR="114300" simplePos="0" relativeHeight="251659264" behindDoc="1" locked="0" layoutInCell="1" allowOverlap="1" wp14:anchorId="131CD435" wp14:editId="5405A32F">
                  <wp:simplePos x="0" y="0"/>
                  <wp:positionH relativeFrom="margin">
                    <wp:posOffset>-811530</wp:posOffset>
                  </wp:positionH>
                  <wp:positionV relativeFrom="paragraph">
                    <wp:posOffset>1037590</wp:posOffset>
                  </wp:positionV>
                  <wp:extent cx="7244080" cy="5751195"/>
                  <wp:effectExtent l="3492" t="0" r="0" b="0"/>
                  <wp:wrapTight wrapText="bothSides">
                    <wp:wrapPolygon edited="0">
                      <wp:start x="21590" y="-13"/>
                      <wp:lineTo x="62" y="-13"/>
                      <wp:lineTo x="62" y="21522"/>
                      <wp:lineTo x="21590" y="21522"/>
                      <wp:lineTo x="21590" y="-13"/>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rot="16200000">
                            <a:off x="0" y="0"/>
                            <a:ext cx="7244080" cy="5751195"/>
                          </a:xfrm>
                          <a:prstGeom prst="rect">
                            <a:avLst/>
                          </a:prstGeom>
                        </pic:spPr>
                      </pic:pic>
                    </a:graphicData>
                  </a:graphic>
                  <wp14:sizeRelH relativeFrom="margin">
                    <wp14:pctWidth>0</wp14:pctWidth>
                  </wp14:sizeRelH>
                  <wp14:sizeRelV relativeFrom="margin">
                    <wp14:pctHeight>0</wp14:pctHeight>
                  </wp14:sizeRelV>
                </wp:anchor>
              </w:drawing>
            </w:r>
          </w:p>
        </w:tc>
        <w:tc>
          <w:tcPr>
            <w:tcW w:w="5122" w:type="dxa"/>
          </w:tcPr>
          <w:p w14:paraId="67D7C023" w14:textId="77777777" w:rsidR="00B878CD" w:rsidRPr="000655E6" w:rsidRDefault="00B878CD" w:rsidP="001D66CD">
            <w:pPr>
              <w:spacing w:line="276" w:lineRule="auto"/>
              <w:rPr>
                <w:b/>
                <w:bCs/>
              </w:rPr>
            </w:pPr>
          </w:p>
        </w:tc>
      </w:tr>
    </w:tbl>
    <w:p w14:paraId="1C3E9C94" w14:textId="77777777" w:rsidR="00B878CD" w:rsidRDefault="00B878CD">
      <w:pPr>
        <w:tabs>
          <w:tab w:val="left" w:pos="5400"/>
        </w:tabs>
        <w:jc w:val="center"/>
        <w:textAlignment w:val="center"/>
      </w:pPr>
    </w:p>
    <w:sectPr w:rsidR="00B878CD">
      <w:headerReference w:type="default" r:id="rId17"/>
      <w:footerReference w:type="default" r:id="rId1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2C6F" w14:textId="77777777" w:rsidR="00B954DE" w:rsidRDefault="00B954DE">
      <w:pPr>
        <w:rPr>
          <w:sz w:val="20"/>
        </w:rPr>
      </w:pPr>
      <w:r>
        <w:rPr>
          <w:sz w:val="20"/>
        </w:rPr>
        <w:separator/>
      </w:r>
    </w:p>
  </w:endnote>
  <w:endnote w:type="continuationSeparator" w:id="0">
    <w:p w14:paraId="1315C58B" w14:textId="77777777" w:rsidR="00B954DE" w:rsidRDefault="00B954DE">
      <w:pPr>
        <w:rPr>
          <w:sz w:val="20"/>
        </w:rPr>
      </w:pPr>
      <w:r>
        <w:rPr>
          <w:sz w:val="20"/>
        </w:rPr>
        <w:continuationSeparator/>
      </w:r>
    </w:p>
  </w:endnote>
  <w:endnote w:type="continuationNotice" w:id="1">
    <w:p w14:paraId="7B20AC8C" w14:textId="77777777" w:rsidR="00B954DE" w:rsidRDefault="00B95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5BB2" w14:textId="77777777" w:rsidR="00B954DE" w:rsidRDefault="00B954DE">
      <w:pPr>
        <w:rPr>
          <w:sz w:val="20"/>
        </w:rPr>
      </w:pPr>
      <w:r>
        <w:rPr>
          <w:sz w:val="20"/>
        </w:rPr>
        <w:separator/>
      </w:r>
    </w:p>
  </w:footnote>
  <w:footnote w:type="continuationSeparator" w:id="0">
    <w:p w14:paraId="244BE531" w14:textId="77777777" w:rsidR="00B954DE" w:rsidRDefault="00B954DE">
      <w:pPr>
        <w:rPr>
          <w:sz w:val="20"/>
        </w:rPr>
      </w:pPr>
      <w:r>
        <w:rPr>
          <w:sz w:val="20"/>
        </w:rPr>
        <w:continuationSeparator/>
      </w:r>
    </w:p>
  </w:footnote>
  <w:footnote w:type="continuationNotice" w:id="1">
    <w:p w14:paraId="52B9A723" w14:textId="77777777" w:rsidR="00B954DE" w:rsidRDefault="00B954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23D163E"/>
    <w:multiLevelType w:val="multilevel"/>
    <w:tmpl w:val="306AC966"/>
    <w:lvl w:ilvl="0">
      <w:start w:val="1"/>
      <w:numFmt w:val="decimal"/>
      <w:lvlText w:val="%1."/>
      <w:lvlJc w:val="left"/>
      <w:pPr>
        <w:ind w:left="927" w:hanging="360"/>
      </w:pPr>
      <w:rPr>
        <w:rFonts w:hint="default"/>
        <w:b w:val="0"/>
        <w:color w:val="auto"/>
      </w:rPr>
    </w:lvl>
    <w:lvl w:ilvl="1">
      <w:start w:val="1"/>
      <w:numFmt w:val="decimal"/>
      <w:isLgl/>
      <w:lvlText w:val="%1.%2."/>
      <w:lvlJc w:val="left"/>
      <w:pPr>
        <w:ind w:left="786" w:hanging="360"/>
      </w:pPr>
      <w:rPr>
        <w:rFonts w:hint="default"/>
        <w:b w:val="0"/>
        <w:i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2706135">
    <w:abstractNumId w:val="1"/>
  </w:num>
  <w:num w:numId="2" w16cid:durableId="200042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C2B"/>
    <w:rsid w:val="000037CE"/>
    <w:rsid w:val="00014A84"/>
    <w:rsid w:val="000212C9"/>
    <w:rsid w:val="00027B83"/>
    <w:rsid w:val="000439CD"/>
    <w:rsid w:val="00065A26"/>
    <w:rsid w:val="000724CA"/>
    <w:rsid w:val="00081E8B"/>
    <w:rsid w:val="000A3F64"/>
    <w:rsid w:val="000B0897"/>
    <w:rsid w:val="000E050D"/>
    <w:rsid w:val="000F6F29"/>
    <w:rsid w:val="00110195"/>
    <w:rsid w:val="00120786"/>
    <w:rsid w:val="00122DDF"/>
    <w:rsid w:val="001354D6"/>
    <w:rsid w:val="0014707C"/>
    <w:rsid w:val="00155288"/>
    <w:rsid w:val="00164C1A"/>
    <w:rsid w:val="001A45ED"/>
    <w:rsid w:val="001F1332"/>
    <w:rsid w:val="001F5D4A"/>
    <w:rsid w:val="0020398E"/>
    <w:rsid w:val="00217B74"/>
    <w:rsid w:val="00230168"/>
    <w:rsid w:val="00250B2E"/>
    <w:rsid w:val="0025282D"/>
    <w:rsid w:val="002635FD"/>
    <w:rsid w:val="002754DB"/>
    <w:rsid w:val="00286B6A"/>
    <w:rsid w:val="002B1201"/>
    <w:rsid w:val="002B1C3B"/>
    <w:rsid w:val="002B67F7"/>
    <w:rsid w:val="002C42D3"/>
    <w:rsid w:val="002E7F3E"/>
    <w:rsid w:val="00317220"/>
    <w:rsid w:val="0032513E"/>
    <w:rsid w:val="00332171"/>
    <w:rsid w:val="00344B7E"/>
    <w:rsid w:val="00345BF7"/>
    <w:rsid w:val="003518D8"/>
    <w:rsid w:val="003B30B6"/>
    <w:rsid w:val="003D3B35"/>
    <w:rsid w:val="00402199"/>
    <w:rsid w:val="00404EF6"/>
    <w:rsid w:val="00415E0D"/>
    <w:rsid w:val="00427935"/>
    <w:rsid w:val="004446E4"/>
    <w:rsid w:val="00466899"/>
    <w:rsid w:val="004839FC"/>
    <w:rsid w:val="004A7912"/>
    <w:rsid w:val="004D3EC6"/>
    <w:rsid w:val="004E4F31"/>
    <w:rsid w:val="004F4B93"/>
    <w:rsid w:val="005100CA"/>
    <w:rsid w:val="0051666C"/>
    <w:rsid w:val="00535CC9"/>
    <w:rsid w:val="00545279"/>
    <w:rsid w:val="00550C17"/>
    <w:rsid w:val="00555BA4"/>
    <w:rsid w:val="0057482D"/>
    <w:rsid w:val="005801FE"/>
    <w:rsid w:val="0058260C"/>
    <w:rsid w:val="00590DEF"/>
    <w:rsid w:val="005A36C2"/>
    <w:rsid w:val="005A6A8E"/>
    <w:rsid w:val="005D3E5A"/>
    <w:rsid w:val="005D657A"/>
    <w:rsid w:val="005E589F"/>
    <w:rsid w:val="00621CD7"/>
    <w:rsid w:val="0069509D"/>
    <w:rsid w:val="00697E7B"/>
    <w:rsid w:val="006A5433"/>
    <w:rsid w:val="006C79AA"/>
    <w:rsid w:val="006F0803"/>
    <w:rsid w:val="006F5143"/>
    <w:rsid w:val="007079BF"/>
    <w:rsid w:val="007310FE"/>
    <w:rsid w:val="00732430"/>
    <w:rsid w:val="00740030"/>
    <w:rsid w:val="0074037A"/>
    <w:rsid w:val="00745D97"/>
    <w:rsid w:val="00747896"/>
    <w:rsid w:val="007621BC"/>
    <w:rsid w:val="007647EA"/>
    <w:rsid w:val="007A1800"/>
    <w:rsid w:val="007A75C6"/>
    <w:rsid w:val="00817A2B"/>
    <w:rsid w:val="0083118A"/>
    <w:rsid w:val="008312A3"/>
    <w:rsid w:val="00843913"/>
    <w:rsid w:val="008446AC"/>
    <w:rsid w:val="008A29F1"/>
    <w:rsid w:val="008A6CC8"/>
    <w:rsid w:val="008C4C19"/>
    <w:rsid w:val="008E7A14"/>
    <w:rsid w:val="0093260D"/>
    <w:rsid w:val="00946560"/>
    <w:rsid w:val="00951871"/>
    <w:rsid w:val="00951D02"/>
    <w:rsid w:val="00961FE1"/>
    <w:rsid w:val="009728BC"/>
    <w:rsid w:val="009A2402"/>
    <w:rsid w:val="009B4AAE"/>
    <w:rsid w:val="009C0156"/>
    <w:rsid w:val="009C0D79"/>
    <w:rsid w:val="009C6B2E"/>
    <w:rsid w:val="009D1507"/>
    <w:rsid w:val="00A128A2"/>
    <w:rsid w:val="00A14C39"/>
    <w:rsid w:val="00A25CA7"/>
    <w:rsid w:val="00A274E5"/>
    <w:rsid w:val="00A35813"/>
    <w:rsid w:val="00A50E47"/>
    <w:rsid w:val="00A512C7"/>
    <w:rsid w:val="00A6361C"/>
    <w:rsid w:val="00A67D12"/>
    <w:rsid w:val="00A863FF"/>
    <w:rsid w:val="00AD1F91"/>
    <w:rsid w:val="00AD640E"/>
    <w:rsid w:val="00AE4B6E"/>
    <w:rsid w:val="00AF37EF"/>
    <w:rsid w:val="00B01A1B"/>
    <w:rsid w:val="00B17F86"/>
    <w:rsid w:val="00B20FB2"/>
    <w:rsid w:val="00B25D38"/>
    <w:rsid w:val="00B44A18"/>
    <w:rsid w:val="00B46F6F"/>
    <w:rsid w:val="00B6095E"/>
    <w:rsid w:val="00B878CD"/>
    <w:rsid w:val="00B954DE"/>
    <w:rsid w:val="00BA1719"/>
    <w:rsid w:val="00BB1523"/>
    <w:rsid w:val="00BE3768"/>
    <w:rsid w:val="00C01B2C"/>
    <w:rsid w:val="00C1604C"/>
    <w:rsid w:val="00C167EC"/>
    <w:rsid w:val="00C45BEE"/>
    <w:rsid w:val="00C51860"/>
    <w:rsid w:val="00C74FA2"/>
    <w:rsid w:val="00C94539"/>
    <w:rsid w:val="00CD290E"/>
    <w:rsid w:val="00CE0C6A"/>
    <w:rsid w:val="00CF440F"/>
    <w:rsid w:val="00D00689"/>
    <w:rsid w:val="00D01172"/>
    <w:rsid w:val="00D37639"/>
    <w:rsid w:val="00D41949"/>
    <w:rsid w:val="00D45A68"/>
    <w:rsid w:val="00D5504E"/>
    <w:rsid w:val="00D555AE"/>
    <w:rsid w:val="00D605B6"/>
    <w:rsid w:val="00D6311F"/>
    <w:rsid w:val="00D87641"/>
    <w:rsid w:val="00D956D5"/>
    <w:rsid w:val="00DA4E0C"/>
    <w:rsid w:val="00DB2E00"/>
    <w:rsid w:val="00DE32F6"/>
    <w:rsid w:val="00E21413"/>
    <w:rsid w:val="00E5440F"/>
    <w:rsid w:val="00E638A7"/>
    <w:rsid w:val="00E82752"/>
    <w:rsid w:val="00E838FC"/>
    <w:rsid w:val="00E979A0"/>
    <w:rsid w:val="00EC0BE4"/>
    <w:rsid w:val="00EE74E6"/>
    <w:rsid w:val="00EF402C"/>
    <w:rsid w:val="00F11082"/>
    <w:rsid w:val="00F15FEB"/>
    <w:rsid w:val="00F2016B"/>
    <w:rsid w:val="00F237AA"/>
    <w:rsid w:val="00F26BD6"/>
    <w:rsid w:val="00F2748A"/>
    <w:rsid w:val="00F427C4"/>
    <w:rsid w:val="00F4675B"/>
    <w:rsid w:val="00F60BD9"/>
    <w:rsid w:val="00F63902"/>
    <w:rsid w:val="00FC7EA9"/>
    <w:rsid w:val="00FD26E2"/>
    <w:rsid w:val="00FD2E2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05C3BD1E-87A7-4BD7-B2BE-0DDD5685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DE32F6"/>
    <w:rPr>
      <w:color w:val="0563C1" w:themeColor="hyperlink"/>
      <w:u w:val="single"/>
    </w:rPr>
  </w:style>
  <w:style w:type="character" w:styleId="Neapdorotaspaminjimas">
    <w:name w:val="Unresolved Mention"/>
    <w:basedOn w:val="Numatytasispastraiposriftas"/>
    <w:uiPriority w:val="99"/>
    <w:semiHidden/>
    <w:unhideWhenUsed/>
    <w:rsid w:val="00DB2E0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A29F1"/>
    <w:pPr>
      <w:pBdr>
        <w:top w:val="nil"/>
        <w:left w:val="nil"/>
        <w:bottom w:val="nil"/>
        <w:right w:val="nil"/>
        <w:between w:val="nil"/>
        <w:bar w:val="nil"/>
      </w:pBdr>
      <w:ind w:left="720"/>
      <w:contextualSpacing/>
    </w:pPr>
    <w:rPr>
      <w:rFonts w:eastAsia="Arial Unicode MS"/>
      <w:szCs w:val="24"/>
      <w:bdr w:val="nil"/>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A29F1"/>
    <w:rPr>
      <w:rFonts w:eastAsia="Arial Unicode MS"/>
      <w:szCs w:val="24"/>
      <w:bdr w:val="nil"/>
      <w:lang w:val="en-US"/>
    </w:rPr>
  </w:style>
  <w:style w:type="paragraph" w:styleId="prastasiniatinklio">
    <w:name w:val="Normal (Web)"/>
    <w:basedOn w:val="prastasis"/>
    <w:rsid w:val="008A29F1"/>
    <w:pPr>
      <w:spacing w:before="100" w:beforeAutospacing="1" w:after="100" w:afterAutospacing="1"/>
    </w:pPr>
    <w:rPr>
      <w:szCs w:val="24"/>
      <w:lang w:val="en-US"/>
    </w:rPr>
  </w:style>
  <w:style w:type="table" w:styleId="Lentelstinklelis">
    <w:name w:val="Table Grid"/>
    <w:basedOn w:val="prastojilentel"/>
    <w:uiPriority w:val="39"/>
    <w:rsid w:val="00B878CD"/>
    <w:rPr>
      <w:rFonts w:asciiTheme="minorHAnsi" w:eastAsiaTheme="minorHAnsi" w:hAnsiTheme="minorHAnsi" w:cstheme="minorBid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ana.voveriene@varenosspc.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ktore@varenosspc.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arenosspc.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haltere@varenossp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11457</Words>
  <Characters>6532</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Salagubovaitė</dc:creator>
  <cp:lastModifiedBy>Rasa Salagubovaitė</cp:lastModifiedBy>
  <cp:revision>5</cp:revision>
  <dcterms:created xsi:type="dcterms:W3CDTF">2026-02-19T08:53:00Z</dcterms:created>
  <dcterms:modified xsi:type="dcterms:W3CDTF">2026-02-19T11:45:00Z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