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p w14:paraId="3865788C" w14:textId="678B4AC2" w:rsidR="006D50C2" w:rsidRPr="005E30A1" w:rsidRDefault="006D50C2" w:rsidP="006D50C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27CE62E2" w14:textId="77777777" w:rsidR="006D50C2" w:rsidRPr="005E30A1" w:rsidRDefault="006D50C2" w:rsidP="006D50C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3B451A4" w14:textId="77777777" w:rsidR="006D50C2" w:rsidRPr="005E30A1" w:rsidRDefault="006D50C2" w:rsidP="006D50C2">
          <w:pPr>
            <w:tabs>
              <w:tab w:val="left" w:pos="870"/>
            </w:tabs>
            <w:spacing w:after="0" w:line="240" w:lineRule="auto"/>
            <w:contextualSpacing/>
            <w:rPr>
              <w:rFonts w:cstheme="minorHAnsi"/>
              <w:sz w:val="24"/>
              <w:szCs w:val="24"/>
            </w:rPr>
          </w:pPr>
          <w:r w:rsidRPr="005E30A1">
            <w:rPr>
              <w:rFonts w:cstheme="minorHAnsi"/>
              <w:sz w:val="24"/>
              <w:szCs w:val="24"/>
            </w:rPr>
            <w:tab/>
          </w:r>
        </w:p>
        <w:p w14:paraId="27ACDCBE" w14:textId="77777777" w:rsidR="006D50C2" w:rsidRPr="005E30A1" w:rsidRDefault="006D50C2" w:rsidP="006D50C2">
          <w:pPr>
            <w:spacing w:after="0" w:line="240" w:lineRule="auto"/>
            <w:contextualSpacing/>
            <w:jc w:val="center"/>
            <w:rPr>
              <w:rFonts w:cstheme="minorHAnsi"/>
              <w:sz w:val="24"/>
              <w:szCs w:val="24"/>
            </w:rPr>
          </w:pPr>
        </w:p>
        <w:p w14:paraId="2D9D2889"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0128DC80" w14:textId="221B3E63"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202</w:t>
          </w:r>
          <w:r w:rsidR="005D311A">
            <w:rPr>
              <w:rFonts w:cstheme="minorHAnsi"/>
              <w:sz w:val="24"/>
              <w:szCs w:val="24"/>
            </w:rPr>
            <w:t>5</w:t>
          </w:r>
          <w:r w:rsidRPr="005E30A1">
            <w:rPr>
              <w:rFonts w:cstheme="minorHAnsi"/>
              <w:sz w:val="24"/>
              <w:szCs w:val="24"/>
            </w:rPr>
            <w:t>-</w:t>
          </w:r>
        </w:p>
        <w:p w14:paraId="179FCDFB"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68ADC17E" w14:textId="77777777" w:rsidR="006D50C2" w:rsidRPr="005E30A1" w:rsidRDefault="006D50C2" w:rsidP="006D50C2">
          <w:pPr>
            <w:spacing w:after="0" w:line="240" w:lineRule="auto"/>
            <w:contextualSpacing/>
            <w:jc w:val="center"/>
            <w:rPr>
              <w:rFonts w:cstheme="minorHAnsi"/>
              <w:sz w:val="24"/>
              <w:szCs w:val="24"/>
            </w:rPr>
          </w:pPr>
        </w:p>
        <w:p w14:paraId="6CE4E3A9" w14:textId="77777777" w:rsidR="006D50C2" w:rsidRPr="005E30A1" w:rsidRDefault="006D50C2" w:rsidP="006D50C2">
          <w:pPr>
            <w:spacing w:after="0" w:line="240" w:lineRule="auto"/>
            <w:contextualSpacing/>
            <w:jc w:val="center"/>
            <w:rPr>
              <w:rFonts w:cstheme="minorHAnsi"/>
              <w:sz w:val="24"/>
              <w:szCs w:val="24"/>
            </w:rPr>
          </w:pPr>
        </w:p>
        <w:p w14:paraId="23FECDAC" w14:textId="70059271" w:rsidR="006D50C2" w:rsidRPr="004723BD" w:rsidRDefault="006D50C2" w:rsidP="005C74CB">
          <w:pPr>
            <w:contextualSpacing/>
            <w:jc w:val="center"/>
            <w:rPr>
              <w:b/>
            </w:rPr>
          </w:pPr>
          <w:r w:rsidRPr="005E30A1">
            <w:rPr>
              <w:rFonts w:cstheme="minorHAnsi"/>
              <w:b/>
              <w:bCs/>
              <w:sz w:val="28"/>
              <w:szCs w:val="28"/>
            </w:rPr>
            <w:t xml:space="preserve">VIEŠOJO </w:t>
          </w:r>
          <w:r w:rsidRPr="004723BD">
            <w:rPr>
              <w:rFonts w:cstheme="minorHAnsi"/>
              <w:b/>
              <w:bCs/>
              <w:sz w:val="28"/>
              <w:szCs w:val="28"/>
            </w:rPr>
            <w:t>PIRKIMO „</w:t>
          </w:r>
          <w:r w:rsidR="005C74CB" w:rsidRPr="005C74CB">
            <w:rPr>
              <w:b/>
              <w:sz w:val="28"/>
              <w:szCs w:val="28"/>
            </w:rPr>
            <w:t>SRAIGTASPARNIŲ BK117 D3 (H 145) CAMO TINKAMUMO SKRAIDYTI TĘSTINUMO VADYBOS ORGANIZACIJOS PASLAUGOS</w:t>
          </w:r>
          <w:r w:rsidRPr="004723BD">
            <w:rPr>
              <w:rFonts w:cstheme="minorHAnsi"/>
              <w:b/>
              <w:bCs/>
              <w:sz w:val="28"/>
              <w:szCs w:val="28"/>
            </w:rPr>
            <w:t>“</w:t>
          </w:r>
          <w:r>
            <w:rPr>
              <w:rFonts w:cstheme="minorHAnsi"/>
              <w:b/>
              <w:bCs/>
              <w:sz w:val="28"/>
              <w:szCs w:val="28"/>
            </w:rPr>
            <w:t xml:space="preserve"> </w:t>
          </w:r>
          <w:r w:rsidR="00533CB8">
            <w:rPr>
              <w:rFonts w:cstheme="minorHAnsi"/>
              <w:b/>
              <w:bCs/>
              <w:sz w:val="28"/>
              <w:szCs w:val="28"/>
            </w:rPr>
            <w:t xml:space="preserve">SUPAPRASTINTO </w:t>
          </w:r>
          <w:r w:rsidRPr="005E30A1">
            <w:rPr>
              <w:rFonts w:cstheme="minorHAnsi"/>
              <w:b/>
              <w:bCs/>
              <w:sz w:val="28"/>
              <w:szCs w:val="28"/>
            </w:rPr>
            <w:t>ATVIRO KONKURSO SPECIALIOSIOS SĄLYGOS</w:t>
          </w:r>
        </w:p>
        <w:p w14:paraId="0124FBF5" w14:textId="77777777" w:rsidR="006D50C2" w:rsidRPr="005E30A1" w:rsidRDefault="006D50C2" w:rsidP="006D50C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0FC90D8B" w14:textId="02E28986" w:rsidR="00D526C8" w:rsidRPr="00F0499F" w:rsidRDefault="00D526C8" w:rsidP="006D50C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A79644C" w14:textId="23D05D26" w:rsidR="007117B7"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5505980" w:history="1">
                <w:r w:rsidR="007117B7" w:rsidRPr="0026443E">
                  <w:rPr>
                    <w:rStyle w:val="Hipersaitas"/>
                    <w:rFonts w:cstheme="minorHAnsi"/>
                    <w:noProof/>
                  </w:rPr>
                  <w:t>1.</w:t>
                </w:r>
                <w:r w:rsidR="007117B7">
                  <w:rPr>
                    <w:noProof/>
                    <w:kern w:val="2"/>
                    <w:sz w:val="22"/>
                    <w:szCs w:val="22"/>
                    <w14:ligatures w14:val="standardContextual"/>
                  </w:rPr>
                  <w:tab/>
                </w:r>
                <w:r w:rsidR="007117B7" w:rsidRPr="0026443E">
                  <w:rPr>
                    <w:rStyle w:val="Hipersaitas"/>
                    <w:rFonts w:cstheme="minorHAnsi"/>
                    <w:noProof/>
                  </w:rPr>
                  <w:t>Bendra informacija</w:t>
                </w:r>
                <w:r w:rsidR="007117B7">
                  <w:rPr>
                    <w:noProof/>
                    <w:webHidden/>
                  </w:rPr>
                  <w:tab/>
                </w:r>
                <w:r w:rsidR="007117B7">
                  <w:rPr>
                    <w:noProof/>
                    <w:webHidden/>
                  </w:rPr>
                  <w:fldChar w:fldCharType="begin"/>
                </w:r>
                <w:r w:rsidR="007117B7">
                  <w:rPr>
                    <w:noProof/>
                    <w:webHidden/>
                  </w:rPr>
                  <w:instrText xml:space="preserve"> PAGEREF _Toc185505980 \h </w:instrText>
                </w:r>
                <w:r w:rsidR="007117B7">
                  <w:rPr>
                    <w:noProof/>
                    <w:webHidden/>
                  </w:rPr>
                </w:r>
                <w:r w:rsidR="007117B7">
                  <w:rPr>
                    <w:noProof/>
                    <w:webHidden/>
                  </w:rPr>
                  <w:fldChar w:fldCharType="separate"/>
                </w:r>
                <w:r w:rsidR="001D4E04">
                  <w:rPr>
                    <w:noProof/>
                    <w:webHidden/>
                  </w:rPr>
                  <w:t>2</w:t>
                </w:r>
                <w:r w:rsidR="007117B7">
                  <w:rPr>
                    <w:noProof/>
                    <w:webHidden/>
                  </w:rPr>
                  <w:fldChar w:fldCharType="end"/>
                </w:r>
              </w:hyperlink>
            </w:p>
            <w:p w14:paraId="6E095D85" w14:textId="05F184B2" w:rsidR="007117B7" w:rsidRDefault="00000000">
              <w:pPr>
                <w:pStyle w:val="Turinys1"/>
                <w:rPr>
                  <w:noProof/>
                  <w:kern w:val="2"/>
                  <w:sz w:val="22"/>
                  <w:szCs w:val="22"/>
                  <w14:ligatures w14:val="standardContextual"/>
                </w:rPr>
              </w:pPr>
              <w:hyperlink w:anchor="_Toc185505981" w:history="1">
                <w:r w:rsidR="007117B7" w:rsidRPr="0026443E">
                  <w:rPr>
                    <w:rStyle w:val="Hipersaitas"/>
                    <w:rFonts w:ascii="Calibri" w:hAnsi="Calibri" w:cs="Calibri"/>
                    <w:noProof/>
                  </w:rPr>
                  <w:t>2</w:t>
                </w:r>
                <w:r w:rsidR="007117B7" w:rsidRPr="0026443E">
                  <w:rPr>
                    <w:rStyle w:val="Hipersaitas"/>
                    <w:noProof/>
                  </w:rPr>
                  <w:t xml:space="preserve">. </w:t>
                </w:r>
                <w:r w:rsidR="007117B7" w:rsidRPr="0026443E">
                  <w:rPr>
                    <w:rStyle w:val="Hipersaitas"/>
                    <w:rFonts w:cstheme="minorHAnsi"/>
                    <w:noProof/>
                  </w:rPr>
                  <w:t>Pirkimo objektas</w:t>
                </w:r>
                <w:r w:rsidR="007117B7">
                  <w:rPr>
                    <w:noProof/>
                    <w:webHidden/>
                  </w:rPr>
                  <w:tab/>
                </w:r>
                <w:r w:rsidR="007117B7">
                  <w:rPr>
                    <w:noProof/>
                    <w:webHidden/>
                  </w:rPr>
                  <w:fldChar w:fldCharType="begin"/>
                </w:r>
                <w:r w:rsidR="007117B7">
                  <w:rPr>
                    <w:noProof/>
                    <w:webHidden/>
                  </w:rPr>
                  <w:instrText xml:space="preserve"> PAGEREF _Toc185505981 \h </w:instrText>
                </w:r>
                <w:r w:rsidR="007117B7">
                  <w:rPr>
                    <w:noProof/>
                    <w:webHidden/>
                  </w:rPr>
                </w:r>
                <w:r w:rsidR="007117B7">
                  <w:rPr>
                    <w:noProof/>
                    <w:webHidden/>
                  </w:rPr>
                  <w:fldChar w:fldCharType="separate"/>
                </w:r>
                <w:r w:rsidR="001D4E04">
                  <w:rPr>
                    <w:noProof/>
                    <w:webHidden/>
                  </w:rPr>
                  <w:t>2</w:t>
                </w:r>
                <w:r w:rsidR="007117B7">
                  <w:rPr>
                    <w:noProof/>
                    <w:webHidden/>
                  </w:rPr>
                  <w:fldChar w:fldCharType="end"/>
                </w:r>
              </w:hyperlink>
            </w:p>
            <w:p w14:paraId="7855B412" w14:textId="4891B9C6" w:rsidR="007117B7" w:rsidRDefault="00000000">
              <w:pPr>
                <w:pStyle w:val="Turinys1"/>
                <w:rPr>
                  <w:noProof/>
                  <w:kern w:val="2"/>
                  <w:sz w:val="22"/>
                  <w:szCs w:val="22"/>
                  <w14:ligatures w14:val="standardContextual"/>
                </w:rPr>
              </w:pPr>
              <w:hyperlink w:anchor="_Toc185505982" w:history="1">
                <w:r w:rsidR="007117B7" w:rsidRPr="0026443E">
                  <w:rPr>
                    <w:rStyle w:val="Hipersaitas"/>
                    <w:rFonts w:cstheme="minorHAnsi"/>
                    <w:noProof/>
                  </w:rPr>
                  <w:t>3. Susitikimai su tiekėjais ir objekto apžiūra</w:t>
                </w:r>
                <w:r w:rsidR="007117B7">
                  <w:rPr>
                    <w:noProof/>
                    <w:webHidden/>
                  </w:rPr>
                  <w:tab/>
                </w:r>
                <w:r w:rsidR="007117B7">
                  <w:rPr>
                    <w:noProof/>
                    <w:webHidden/>
                  </w:rPr>
                  <w:fldChar w:fldCharType="begin"/>
                </w:r>
                <w:r w:rsidR="007117B7">
                  <w:rPr>
                    <w:noProof/>
                    <w:webHidden/>
                  </w:rPr>
                  <w:instrText xml:space="preserve"> PAGEREF _Toc185505982 \h </w:instrText>
                </w:r>
                <w:r w:rsidR="007117B7">
                  <w:rPr>
                    <w:noProof/>
                    <w:webHidden/>
                  </w:rPr>
                </w:r>
                <w:r w:rsidR="007117B7">
                  <w:rPr>
                    <w:noProof/>
                    <w:webHidden/>
                  </w:rPr>
                  <w:fldChar w:fldCharType="separate"/>
                </w:r>
                <w:r w:rsidR="001D4E04">
                  <w:rPr>
                    <w:noProof/>
                    <w:webHidden/>
                  </w:rPr>
                  <w:t>2</w:t>
                </w:r>
                <w:r w:rsidR="007117B7">
                  <w:rPr>
                    <w:noProof/>
                    <w:webHidden/>
                  </w:rPr>
                  <w:fldChar w:fldCharType="end"/>
                </w:r>
              </w:hyperlink>
            </w:p>
            <w:p w14:paraId="0AEA0104" w14:textId="5E06E402" w:rsidR="007117B7" w:rsidRDefault="00000000">
              <w:pPr>
                <w:pStyle w:val="Turinys1"/>
                <w:rPr>
                  <w:noProof/>
                  <w:kern w:val="2"/>
                  <w:sz w:val="22"/>
                  <w:szCs w:val="22"/>
                  <w14:ligatures w14:val="standardContextual"/>
                </w:rPr>
              </w:pPr>
              <w:hyperlink w:anchor="_Toc185505983" w:history="1">
                <w:r w:rsidR="007117B7" w:rsidRPr="0026443E">
                  <w:rPr>
                    <w:rStyle w:val="Hipersaitas"/>
                    <w:rFonts w:cstheme="majorHAnsi"/>
                    <w:noProof/>
                  </w:rPr>
                  <w:t xml:space="preserve">4. </w:t>
                </w:r>
                <w:r w:rsidR="007117B7" w:rsidRPr="0026443E">
                  <w:rPr>
                    <w:rStyle w:val="Hipersaitas"/>
                    <w:rFonts w:cstheme="minorHAnsi"/>
                    <w:noProof/>
                  </w:rPr>
                  <w:t>Tiekėjų pašalinimo pagrindai ir kvalifikacijos reikalavimai</w:t>
                </w:r>
                <w:r w:rsidR="007117B7">
                  <w:rPr>
                    <w:noProof/>
                    <w:webHidden/>
                  </w:rPr>
                  <w:tab/>
                </w:r>
                <w:r w:rsidR="007117B7">
                  <w:rPr>
                    <w:noProof/>
                    <w:webHidden/>
                  </w:rPr>
                  <w:fldChar w:fldCharType="begin"/>
                </w:r>
                <w:r w:rsidR="007117B7">
                  <w:rPr>
                    <w:noProof/>
                    <w:webHidden/>
                  </w:rPr>
                  <w:instrText xml:space="preserve"> PAGEREF _Toc185505983 \h </w:instrText>
                </w:r>
                <w:r w:rsidR="007117B7">
                  <w:rPr>
                    <w:noProof/>
                    <w:webHidden/>
                  </w:rPr>
                </w:r>
                <w:r w:rsidR="007117B7">
                  <w:rPr>
                    <w:noProof/>
                    <w:webHidden/>
                  </w:rPr>
                  <w:fldChar w:fldCharType="separate"/>
                </w:r>
                <w:r w:rsidR="001D4E04">
                  <w:rPr>
                    <w:noProof/>
                    <w:webHidden/>
                  </w:rPr>
                  <w:t>3</w:t>
                </w:r>
                <w:r w:rsidR="007117B7">
                  <w:rPr>
                    <w:noProof/>
                    <w:webHidden/>
                  </w:rPr>
                  <w:fldChar w:fldCharType="end"/>
                </w:r>
              </w:hyperlink>
            </w:p>
            <w:p w14:paraId="4E35AE46" w14:textId="6994EF79" w:rsidR="007117B7" w:rsidRDefault="00000000">
              <w:pPr>
                <w:pStyle w:val="Turinys1"/>
                <w:rPr>
                  <w:noProof/>
                  <w:kern w:val="2"/>
                  <w:sz w:val="22"/>
                  <w:szCs w:val="22"/>
                  <w14:ligatures w14:val="standardContextual"/>
                </w:rPr>
              </w:pPr>
              <w:hyperlink w:anchor="_Toc185505984" w:history="1">
                <w:r w:rsidR="007117B7" w:rsidRPr="0026443E">
                  <w:rPr>
                    <w:rStyle w:val="Hipersaitas"/>
                    <w:rFonts w:cstheme="minorHAnsi"/>
                    <w:noProof/>
                  </w:rPr>
                  <w:t>5.</w:t>
                </w:r>
                <w:r w:rsidR="007117B7" w:rsidRPr="0026443E">
                  <w:rPr>
                    <w:rStyle w:val="Hipersaitas"/>
                    <w:rFonts w:ascii="Calibri" w:hAnsi="Calibri" w:cs="Calibri"/>
                    <w:noProof/>
                  </w:rPr>
                  <w:t>Reikalavimai, susiję su nacionaliniu saugumu</w:t>
                </w:r>
                <w:r w:rsidR="007117B7">
                  <w:rPr>
                    <w:noProof/>
                    <w:webHidden/>
                  </w:rPr>
                  <w:tab/>
                </w:r>
                <w:r w:rsidR="007117B7">
                  <w:rPr>
                    <w:noProof/>
                    <w:webHidden/>
                  </w:rPr>
                  <w:fldChar w:fldCharType="begin"/>
                </w:r>
                <w:r w:rsidR="007117B7">
                  <w:rPr>
                    <w:noProof/>
                    <w:webHidden/>
                  </w:rPr>
                  <w:instrText xml:space="preserve"> PAGEREF _Toc185505984 \h </w:instrText>
                </w:r>
                <w:r w:rsidR="007117B7">
                  <w:rPr>
                    <w:noProof/>
                    <w:webHidden/>
                  </w:rPr>
                </w:r>
                <w:r w:rsidR="007117B7">
                  <w:rPr>
                    <w:noProof/>
                    <w:webHidden/>
                  </w:rPr>
                  <w:fldChar w:fldCharType="separate"/>
                </w:r>
                <w:r w:rsidR="001D4E04">
                  <w:rPr>
                    <w:noProof/>
                    <w:webHidden/>
                  </w:rPr>
                  <w:t>3</w:t>
                </w:r>
                <w:r w:rsidR="007117B7">
                  <w:rPr>
                    <w:noProof/>
                    <w:webHidden/>
                  </w:rPr>
                  <w:fldChar w:fldCharType="end"/>
                </w:r>
              </w:hyperlink>
            </w:p>
            <w:p w14:paraId="7C6B99A1" w14:textId="3DB76FC0" w:rsidR="007117B7" w:rsidRDefault="00000000">
              <w:pPr>
                <w:pStyle w:val="Turinys1"/>
                <w:rPr>
                  <w:noProof/>
                  <w:kern w:val="2"/>
                  <w:sz w:val="22"/>
                  <w:szCs w:val="22"/>
                  <w14:ligatures w14:val="standardContextual"/>
                </w:rPr>
              </w:pPr>
              <w:hyperlink w:anchor="_Toc185505985" w:history="1">
                <w:r w:rsidR="007117B7" w:rsidRPr="0026443E">
                  <w:rPr>
                    <w:rStyle w:val="Hipersaitas"/>
                    <w:noProof/>
                  </w:rPr>
                  <w:t>6. Specialieji reikalavimai pasiūlymų rengimui ir pateikimui</w:t>
                </w:r>
                <w:r w:rsidR="007117B7">
                  <w:rPr>
                    <w:noProof/>
                    <w:webHidden/>
                  </w:rPr>
                  <w:tab/>
                </w:r>
                <w:r w:rsidR="007117B7">
                  <w:rPr>
                    <w:noProof/>
                    <w:webHidden/>
                  </w:rPr>
                  <w:fldChar w:fldCharType="begin"/>
                </w:r>
                <w:r w:rsidR="007117B7">
                  <w:rPr>
                    <w:noProof/>
                    <w:webHidden/>
                  </w:rPr>
                  <w:instrText xml:space="preserve"> PAGEREF _Toc185505985 \h </w:instrText>
                </w:r>
                <w:r w:rsidR="007117B7">
                  <w:rPr>
                    <w:noProof/>
                    <w:webHidden/>
                  </w:rPr>
                </w:r>
                <w:r w:rsidR="007117B7">
                  <w:rPr>
                    <w:noProof/>
                    <w:webHidden/>
                  </w:rPr>
                  <w:fldChar w:fldCharType="separate"/>
                </w:r>
                <w:r w:rsidR="001D4E04">
                  <w:rPr>
                    <w:noProof/>
                    <w:webHidden/>
                  </w:rPr>
                  <w:t>4</w:t>
                </w:r>
                <w:r w:rsidR="007117B7">
                  <w:rPr>
                    <w:noProof/>
                    <w:webHidden/>
                  </w:rPr>
                  <w:fldChar w:fldCharType="end"/>
                </w:r>
              </w:hyperlink>
            </w:p>
            <w:p w14:paraId="46F1AC66" w14:textId="5A45777B" w:rsidR="007117B7" w:rsidRDefault="00000000">
              <w:pPr>
                <w:pStyle w:val="Turinys1"/>
                <w:tabs>
                  <w:tab w:val="left" w:pos="660"/>
                </w:tabs>
                <w:rPr>
                  <w:noProof/>
                  <w:kern w:val="2"/>
                  <w:sz w:val="22"/>
                  <w:szCs w:val="22"/>
                  <w14:ligatures w14:val="standardContextual"/>
                </w:rPr>
              </w:pPr>
              <w:hyperlink w:anchor="_Toc185505986" w:history="1">
                <w:r w:rsidR="007117B7" w:rsidRPr="0026443E">
                  <w:rPr>
                    <w:rStyle w:val="Hipersaitas"/>
                    <w:rFonts w:eastAsia="Calibri" w:cstheme="minorHAnsi"/>
                    <w:noProof/>
                  </w:rPr>
                  <w:t>7.</w:t>
                </w:r>
                <w:r w:rsidR="007117B7">
                  <w:rPr>
                    <w:noProof/>
                    <w:kern w:val="2"/>
                    <w:sz w:val="22"/>
                    <w:szCs w:val="22"/>
                    <w14:ligatures w14:val="standardContextual"/>
                  </w:rPr>
                  <w:tab/>
                </w:r>
                <w:r w:rsidR="007117B7" w:rsidRPr="0026443E">
                  <w:rPr>
                    <w:rStyle w:val="Hipersaitas"/>
                    <w:rFonts w:cstheme="minorHAnsi"/>
                    <w:noProof/>
                  </w:rPr>
                  <w:t>Pasiūlymo galiojimo užtikrinimas</w:t>
                </w:r>
                <w:r w:rsidR="007117B7">
                  <w:rPr>
                    <w:noProof/>
                    <w:webHidden/>
                  </w:rPr>
                  <w:tab/>
                </w:r>
                <w:r w:rsidR="007117B7">
                  <w:rPr>
                    <w:noProof/>
                    <w:webHidden/>
                  </w:rPr>
                  <w:fldChar w:fldCharType="begin"/>
                </w:r>
                <w:r w:rsidR="007117B7">
                  <w:rPr>
                    <w:noProof/>
                    <w:webHidden/>
                  </w:rPr>
                  <w:instrText xml:space="preserve"> PAGEREF _Toc185505986 \h </w:instrText>
                </w:r>
                <w:r w:rsidR="007117B7">
                  <w:rPr>
                    <w:noProof/>
                    <w:webHidden/>
                  </w:rPr>
                </w:r>
                <w:r w:rsidR="007117B7">
                  <w:rPr>
                    <w:noProof/>
                    <w:webHidden/>
                  </w:rPr>
                  <w:fldChar w:fldCharType="separate"/>
                </w:r>
                <w:r w:rsidR="001D4E04">
                  <w:rPr>
                    <w:noProof/>
                    <w:webHidden/>
                  </w:rPr>
                  <w:t>5</w:t>
                </w:r>
                <w:r w:rsidR="007117B7">
                  <w:rPr>
                    <w:noProof/>
                    <w:webHidden/>
                  </w:rPr>
                  <w:fldChar w:fldCharType="end"/>
                </w:r>
              </w:hyperlink>
            </w:p>
            <w:p w14:paraId="406FA916" w14:textId="112B2876" w:rsidR="007117B7" w:rsidRDefault="00000000">
              <w:pPr>
                <w:pStyle w:val="Turinys1"/>
                <w:tabs>
                  <w:tab w:val="left" w:pos="660"/>
                </w:tabs>
                <w:rPr>
                  <w:noProof/>
                  <w:kern w:val="2"/>
                  <w:sz w:val="22"/>
                  <w:szCs w:val="22"/>
                  <w14:ligatures w14:val="standardContextual"/>
                </w:rPr>
              </w:pPr>
              <w:hyperlink w:anchor="_Toc185505987" w:history="1">
                <w:r w:rsidR="007117B7" w:rsidRPr="0026443E">
                  <w:rPr>
                    <w:rStyle w:val="Hipersaitas"/>
                    <w:rFonts w:eastAsia="Calibri" w:cstheme="minorHAnsi"/>
                    <w:noProof/>
                  </w:rPr>
                  <w:t>8.</w:t>
                </w:r>
                <w:r w:rsidR="007117B7">
                  <w:rPr>
                    <w:noProof/>
                    <w:kern w:val="2"/>
                    <w:sz w:val="22"/>
                    <w:szCs w:val="22"/>
                    <w14:ligatures w14:val="standardContextual"/>
                  </w:rPr>
                  <w:tab/>
                </w:r>
                <w:r w:rsidR="007117B7" w:rsidRPr="0026443E">
                  <w:rPr>
                    <w:rStyle w:val="Hipersaitas"/>
                    <w:rFonts w:cstheme="minorHAnsi"/>
                    <w:noProof/>
                  </w:rPr>
                  <w:t>Elektroninis aukcionas</w:t>
                </w:r>
                <w:r w:rsidR="007117B7">
                  <w:rPr>
                    <w:noProof/>
                    <w:webHidden/>
                  </w:rPr>
                  <w:tab/>
                </w:r>
                <w:r w:rsidR="007117B7">
                  <w:rPr>
                    <w:noProof/>
                    <w:webHidden/>
                  </w:rPr>
                  <w:fldChar w:fldCharType="begin"/>
                </w:r>
                <w:r w:rsidR="007117B7">
                  <w:rPr>
                    <w:noProof/>
                    <w:webHidden/>
                  </w:rPr>
                  <w:instrText xml:space="preserve"> PAGEREF _Toc185505987 \h </w:instrText>
                </w:r>
                <w:r w:rsidR="007117B7">
                  <w:rPr>
                    <w:noProof/>
                    <w:webHidden/>
                  </w:rPr>
                </w:r>
                <w:r w:rsidR="007117B7">
                  <w:rPr>
                    <w:noProof/>
                    <w:webHidden/>
                  </w:rPr>
                  <w:fldChar w:fldCharType="separate"/>
                </w:r>
                <w:r w:rsidR="001D4E04">
                  <w:rPr>
                    <w:noProof/>
                    <w:webHidden/>
                  </w:rPr>
                  <w:t>5</w:t>
                </w:r>
                <w:r w:rsidR="007117B7">
                  <w:rPr>
                    <w:noProof/>
                    <w:webHidden/>
                  </w:rPr>
                  <w:fldChar w:fldCharType="end"/>
                </w:r>
              </w:hyperlink>
            </w:p>
            <w:p w14:paraId="16B67747" w14:textId="2767A027" w:rsidR="007117B7" w:rsidRDefault="00000000">
              <w:pPr>
                <w:pStyle w:val="Turinys1"/>
                <w:tabs>
                  <w:tab w:val="left" w:pos="660"/>
                </w:tabs>
                <w:rPr>
                  <w:noProof/>
                  <w:kern w:val="2"/>
                  <w:sz w:val="22"/>
                  <w:szCs w:val="22"/>
                  <w14:ligatures w14:val="standardContextual"/>
                </w:rPr>
              </w:pPr>
              <w:hyperlink w:anchor="_Toc185505988" w:history="1">
                <w:r w:rsidR="007117B7" w:rsidRPr="0026443E">
                  <w:rPr>
                    <w:rStyle w:val="Hipersaitas"/>
                    <w:rFonts w:eastAsia="Calibri" w:cstheme="minorHAnsi"/>
                    <w:noProof/>
                  </w:rPr>
                  <w:t>9.</w:t>
                </w:r>
                <w:r w:rsidR="007117B7">
                  <w:rPr>
                    <w:noProof/>
                    <w:kern w:val="2"/>
                    <w:sz w:val="22"/>
                    <w:szCs w:val="22"/>
                    <w14:ligatures w14:val="standardContextual"/>
                  </w:rPr>
                  <w:tab/>
                </w:r>
                <w:r w:rsidR="007117B7" w:rsidRPr="0026443E">
                  <w:rPr>
                    <w:rStyle w:val="Hipersaitas"/>
                    <w:rFonts w:cstheme="minorHAnsi"/>
                    <w:noProof/>
                  </w:rPr>
                  <w:t>Pasiūlymų vertinimas</w:t>
                </w:r>
                <w:r w:rsidR="007117B7">
                  <w:rPr>
                    <w:noProof/>
                    <w:webHidden/>
                  </w:rPr>
                  <w:tab/>
                </w:r>
                <w:r w:rsidR="007117B7">
                  <w:rPr>
                    <w:noProof/>
                    <w:webHidden/>
                  </w:rPr>
                  <w:fldChar w:fldCharType="begin"/>
                </w:r>
                <w:r w:rsidR="007117B7">
                  <w:rPr>
                    <w:noProof/>
                    <w:webHidden/>
                  </w:rPr>
                  <w:instrText xml:space="preserve"> PAGEREF _Toc185505988 \h </w:instrText>
                </w:r>
                <w:r w:rsidR="007117B7">
                  <w:rPr>
                    <w:noProof/>
                    <w:webHidden/>
                  </w:rPr>
                </w:r>
                <w:r w:rsidR="007117B7">
                  <w:rPr>
                    <w:noProof/>
                    <w:webHidden/>
                  </w:rPr>
                  <w:fldChar w:fldCharType="separate"/>
                </w:r>
                <w:r w:rsidR="001D4E04">
                  <w:rPr>
                    <w:noProof/>
                    <w:webHidden/>
                  </w:rPr>
                  <w:t>5</w:t>
                </w:r>
                <w:r w:rsidR="007117B7">
                  <w:rPr>
                    <w:noProof/>
                    <w:webHidden/>
                  </w:rPr>
                  <w:fldChar w:fldCharType="end"/>
                </w:r>
              </w:hyperlink>
            </w:p>
            <w:p w14:paraId="710AA0CD" w14:textId="038204CC" w:rsidR="007117B7" w:rsidRDefault="00000000">
              <w:pPr>
                <w:pStyle w:val="Turinys1"/>
                <w:tabs>
                  <w:tab w:val="left" w:pos="660"/>
                </w:tabs>
                <w:rPr>
                  <w:noProof/>
                  <w:kern w:val="2"/>
                  <w:sz w:val="22"/>
                  <w:szCs w:val="22"/>
                  <w14:ligatures w14:val="standardContextual"/>
                </w:rPr>
              </w:pPr>
              <w:hyperlink w:anchor="_Toc185505989" w:history="1">
                <w:r w:rsidR="007117B7" w:rsidRPr="0026443E">
                  <w:rPr>
                    <w:rStyle w:val="Hipersaitas"/>
                    <w:rFonts w:eastAsia="Calibri" w:cstheme="minorHAnsi"/>
                    <w:noProof/>
                  </w:rPr>
                  <w:t>10.</w:t>
                </w:r>
                <w:r w:rsidR="007117B7">
                  <w:rPr>
                    <w:noProof/>
                    <w:kern w:val="2"/>
                    <w:sz w:val="22"/>
                    <w:szCs w:val="22"/>
                    <w14:ligatures w14:val="standardContextual"/>
                  </w:rPr>
                  <w:tab/>
                </w:r>
                <w:r w:rsidR="007117B7" w:rsidRPr="0026443E">
                  <w:rPr>
                    <w:rStyle w:val="Hipersaitas"/>
                    <w:rFonts w:cstheme="minorHAnsi"/>
                    <w:noProof/>
                  </w:rPr>
                  <w:t>Sutarties sudarymas</w:t>
                </w:r>
                <w:r w:rsidR="007117B7">
                  <w:rPr>
                    <w:noProof/>
                    <w:webHidden/>
                  </w:rPr>
                  <w:tab/>
                </w:r>
                <w:r w:rsidR="007117B7">
                  <w:rPr>
                    <w:noProof/>
                    <w:webHidden/>
                  </w:rPr>
                  <w:fldChar w:fldCharType="begin"/>
                </w:r>
                <w:r w:rsidR="007117B7">
                  <w:rPr>
                    <w:noProof/>
                    <w:webHidden/>
                  </w:rPr>
                  <w:instrText xml:space="preserve"> PAGEREF _Toc185505989 \h </w:instrText>
                </w:r>
                <w:r w:rsidR="007117B7">
                  <w:rPr>
                    <w:noProof/>
                    <w:webHidden/>
                  </w:rPr>
                </w:r>
                <w:r w:rsidR="007117B7">
                  <w:rPr>
                    <w:noProof/>
                    <w:webHidden/>
                  </w:rPr>
                  <w:fldChar w:fldCharType="separate"/>
                </w:r>
                <w:r w:rsidR="001D4E04">
                  <w:rPr>
                    <w:noProof/>
                    <w:webHidden/>
                  </w:rPr>
                  <w:t>5</w:t>
                </w:r>
                <w:r w:rsidR="007117B7">
                  <w:rPr>
                    <w:noProof/>
                    <w:webHidden/>
                  </w:rPr>
                  <w:fldChar w:fldCharType="end"/>
                </w:r>
              </w:hyperlink>
            </w:p>
            <w:p w14:paraId="3FC7D9A6" w14:textId="210596F3" w:rsidR="007117B7" w:rsidRDefault="00000000">
              <w:pPr>
                <w:pStyle w:val="Turinys1"/>
                <w:tabs>
                  <w:tab w:val="left" w:pos="660"/>
                </w:tabs>
                <w:rPr>
                  <w:noProof/>
                  <w:kern w:val="2"/>
                  <w:sz w:val="22"/>
                  <w:szCs w:val="22"/>
                  <w14:ligatures w14:val="standardContextual"/>
                </w:rPr>
              </w:pPr>
              <w:hyperlink w:anchor="_Toc185505990" w:history="1">
                <w:r w:rsidR="007117B7" w:rsidRPr="0026443E">
                  <w:rPr>
                    <w:rStyle w:val="Hipersaitas"/>
                    <w:rFonts w:cstheme="minorHAnsi"/>
                    <w:noProof/>
                  </w:rPr>
                  <w:t>11.</w:t>
                </w:r>
                <w:r w:rsidR="007117B7">
                  <w:rPr>
                    <w:noProof/>
                    <w:kern w:val="2"/>
                    <w:sz w:val="22"/>
                    <w:szCs w:val="22"/>
                    <w14:ligatures w14:val="standardContextual"/>
                  </w:rPr>
                  <w:tab/>
                </w:r>
                <w:r w:rsidR="007117B7" w:rsidRPr="0026443E">
                  <w:rPr>
                    <w:rStyle w:val="Hipersaitas"/>
                    <w:rFonts w:cstheme="minorHAnsi"/>
                    <w:noProof/>
                  </w:rPr>
                  <w:t>Kitos sąlygos</w:t>
                </w:r>
                <w:r w:rsidR="007117B7">
                  <w:rPr>
                    <w:noProof/>
                    <w:webHidden/>
                  </w:rPr>
                  <w:tab/>
                </w:r>
                <w:r w:rsidR="007117B7">
                  <w:rPr>
                    <w:noProof/>
                    <w:webHidden/>
                  </w:rPr>
                  <w:fldChar w:fldCharType="begin"/>
                </w:r>
                <w:r w:rsidR="007117B7">
                  <w:rPr>
                    <w:noProof/>
                    <w:webHidden/>
                  </w:rPr>
                  <w:instrText xml:space="preserve"> PAGEREF _Toc185505990 \h </w:instrText>
                </w:r>
                <w:r w:rsidR="007117B7">
                  <w:rPr>
                    <w:noProof/>
                    <w:webHidden/>
                  </w:rPr>
                </w:r>
                <w:r w:rsidR="007117B7">
                  <w:rPr>
                    <w:noProof/>
                    <w:webHidden/>
                  </w:rPr>
                  <w:fldChar w:fldCharType="separate"/>
                </w:r>
                <w:r w:rsidR="001D4E04">
                  <w:rPr>
                    <w:noProof/>
                    <w:webHidden/>
                  </w:rPr>
                  <w:t>5</w:t>
                </w:r>
                <w:r w:rsidR="007117B7">
                  <w:rPr>
                    <w:noProof/>
                    <w:webHidden/>
                  </w:rPr>
                  <w:fldChar w:fldCharType="end"/>
                </w:r>
              </w:hyperlink>
            </w:p>
            <w:p w14:paraId="70F594D6" w14:textId="4052CB8C" w:rsidR="007117B7" w:rsidRDefault="00000000">
              <w:pPr>
                <w:pStyle w:val="Turinys1"/>
                <w:rPr>
                  <w:noProof/>
                  <w:kern w:val="2"/>
                  <w:sz w:val="22"/>
                  <w:szCs w:val="22"/>
                  <w14:ligatures w14:val="standardContextual"/>
                </w:rPr>
              </w:pPr>
              <w:hyperlink w:anchor="_Toc185505991" w:history="1">
                <w:r w:rsidR="007117B7" w:rsidRPr="0026443E">
                  <w:rPr>
                    <w:rStyle w:val="Hipersaitas"/>
                    <w:rFonts w:cstheme="minorHAnsi"/>
                    <w:noProof/>
                  </w:rPr>
                  <w:t>Pirkimo sąlygų 1 priedas „Terminai“</w:t>
                </w:r>
                <w:r w:rsidR="007117B7">
                  <w:rPr>
                    <w:noProof/>
                    <w:webHidden/>
                  </w:rPr>
                  <w:tab/>
                </w:r>
                <w:r w:rsidR="007117B7">
                  <w:rPr>
                    <w:noProof/>
                    <w:webHidden/>
                  </w:rPr>
                  <w:fldChar w:fldCharType="begin"/>
                </w:r>
                <w:r w:rsidR="007117B7">
                  <w:rPr>
                    <w:noProof/>
                    <w:webHidden/>
                  </w:rPr>
                  <w:instrText xml:space="preserve"> PAGEREF _Toc185505991 \h </w:instrText>
                </w:r>
                <w:r w:rsidR="007117B7">
                  <w:rPr>
                    <w:noProof/>
                    <w:webHidden/>
                  </w:rPr>
                </w:r>
                <w:r w:rsidR="007117B7">
                  <w:rPr>
                    <w:noProof/>
                    <w:webHidden/>
                  </w:rPr>
                  <w:fldChar w:fldCharType="separate"/>
                </w:r>
                <w:r w:rsidR="001D4E04">
                  <w:rPr>
                    <w:noProof/>
                    <w:webHidden/>
                  </w:rPr>
                  <w:t>7</w:t>
                </w:r>
                <w:r w:rsidR="007117B7">
                  <w:rPr>
                    <w:noProof/>
                    <w:webHidden/>
                  </w:rPr>
                  <w:fldChar w:fldCharType="end"/>
                </w:r>
              </w:hyperlink>
            </w:p>
            <w:p w14:paraId="185BC64A" w14:textId="13FD725B" w:rsidR="007117B7" w:rsidRDefault="00000000">
              <w:pPr>
                <w:pStyle w:val="Turinys2"/>
                <w:rPr>
                  <w:noProof/>
                  <w:kern w:val="2"/>
                  <w:sz w:val="22"/>
                  <w:szCs w:val="22"/>
                  <w14:ligatures w14:val="standardContextual"/>
                </w:rPr>
              </w:pPr>
              <w:hyperlink w:anchor="_Toc185505992" w:history="1">
                <w:r w:rsidR="007117B7" w:rsidRPr="0026443E">
                  <w:rPr>
                    <w:rStyle w:val="Hipersaitas"/>
                    <w:rFonts w:eastAsia="Calibri" w:cstheme="minorHAnsi"/>
                    <w:noProof/>
                  </w:rPr>
                  <w:t>Pirkimo sąlygų 2 priedas „Techninė specifikacija“</w:t>
                </w:r>
                <w:r w:rsidR="007117B7">
                  <w:rPr>
                    <w:noProof/>
                    <w:webHidden/>
                  </w:rPr>
                  <w:tab/>
                </w:r>
                <w:r w:rsidR="007117B7">
                  <w:rPr>
                    <w:noProof/>
                    <w:webHidden/>
                  </w:rPr>
                  <w:fldChar w:fldCharType="begin"/>
                </w:r>
                <w:r w:rsidR="007117B7">
                  <w:rPr>
                    <w:noProof/>
                    <w:webHidden/>
                  </w:rPr>
                  <w:instrText xml:space="preserve"> PAGEREF _Toc185505992 \h </w:instrText>
                </w:r>
                <w:r w:rsidR="007117B7">
                  <w:rPr>
                    <w:noProof/>
                    <w:webHidden/>
                  </w:rPr>
                </w:r>
                <w:r w:rsidR="007117B7">
                  <w:rPr>
                    <w:noProof/>
                    <w:webHidden/>
                  </w:rPr>
                  <w:fldChar w:fldCharType="separate"/>
                </w:r>
                <w:r w:rsidR="001D4E04">
                  <w:rPr>
                    <w:noProof/>
                    <w:webHidden/>
                  </w:rPr>
                  <w:t>10</w:t>
                </w:r>
                <w:r w:rsidR="007117B7">
                  <w:rPr>
                    <w:noProof/>
                    <w:webHidden/>
                  </w:rPr>
                  <w:fldChar w:fldCharType="end"/>
                </w:r>
              </w:hyperlink>
            </w:p>
            <w:p w14:paraId="13D2B1C5" w14:textId="393D5DD7" w:rsidR="007117B7" w:rsidRDefault="00000000">
              <w:pPr>
                <w:pStyle w:val="Turinys2"/>
                <w:rPr>
                  <w:noProof/>
                  <w:kern w:val="2"/>
                  <w:sz w:val="22"/>
                  <w:szCs w:val="22"/>
                  <w14:ligatures w14:val="standardContextual"/>
                </w:rPr>
              </w:pPr>
              <w:hyperlink w:anchor="_Toc185505993" w:history="1">
                <w:r w:rsidR="007117B7" w:rsidRPr="0026443E">
                  <w:rPr>
                    <w:rStyle w:val="Hipersaitas"/>
                    <w:rFonts w:eastAsia="Calibri" w:cstheme="minorHAnsi"/>
                    <w:noProof/>
                  </w:rPr>
                  <w:t>Pirkimo sąlygų 3 priedas „Tiekėjų pašalinimo pagrindai“</w:t>
                </w:r>
                <w:r w:rsidR="007117B7">
                  <w:rPr>
                    <w:noProof/>
                    <w:webHidden/>
                  </w:rPr>
                  <w:tab/>
                </w:r>
                <w:r w:rsidR="007117B7">
                  <w:rPr>
                    <w:noProof/>
                    <w:webHidden/>
                  </w:rPr>
                  <w:fldChar w:fldCharType="begin"/>
                </w:r>
                <w:r w:rsidR="007117B7">
                  <w:rPr>
                    <w:noProof/>
                    <w:webHidden/>
                  </w:rPr>
                  <w:instrText xml:space="preserve"> PAGEREF _Toc185505993 \h </w:instrText>
                </w:r>
                <w:r w:rsidR="007117B7">
                  <w:rPr>
                    <w:noProof/>
                    <w:webHidden/>
                  </w:rPr>
                </w:r>
                <w:r w:rsidR="007117B7">
                  <w:rPr>
                    <w:noProof/>
                    <w:webHidden/>
                  </w:rPr>
                  <w:fldChar w:fldCharType="separate"/>
                </w:r>
                <w:r w:rsidR="001D4E04">
                  <w:rPr>
                    <w:noProof/>
                    <w:webHidden/>
                  </w:rPr>
                  <w:t>12</w:t>
                </w:r>
                <w:r w:rsidR="007117B7">
                  <w:rPr>
                    <w:noProof/>
                    <w:webHidden/>
                  </w:rPr>
                  <w:fldChar w:fldCharType="end"/>
                </w:r>
              </w:hyperlink>
            </w:p>
            <w:p w14:paraId="14FA7E7A" w14:textId="4ADC5F62" w:rsidR="007117B7" w:rsidRDefault="00000000">
              <w:pPr>
                <w:pStyle w:val="Turinys2"/>
                <w:rPr>
                  <w:noProof/>
                  <w:kern w:val="2"/>
                  <w:sz w:val="22"/>
                  <w:szCs w:val="22"/>
                  <w14:ligatures w14:val="standardContextual"/>
                </w:rPr>
              </w:pPr>
              <w:hyperlink w:anchor="_Toc185505994" w:history="1">
                <w:r w:rsidR="007117B7" w:rsidRPr="0026443E">
                  <w:rPr>
                    <w:rStyle w:val="Hipersaitas"/>
                    <w:rFonts w:eastAsia="Calibri" w:cstheme="minorHAnsi"/>
                    <w:noProof/>
                  </w:rPr>
                  <w:t>Pirkimo sąlygų 4 priedas „Tiekėjų kvalifikacijos reikalavimai ir reikalaujami kokybės bei aplinkos apsaugos vadybos sistemų standartai“</w:t>
                </w:r>
                <w:r w:rsidR="007117B7">
                  <w:rPr>
                    <w:noProof/>
                    <w:webHidden/>
                  </w:rPr>
                  <w:tab/>
                </w:r>
                <w:r w:rsidR="007117B7">
                  <w:rPr>
                    <w:noProof/>
                    <w:webHidden/>
                  </w:rPr>
                  <w:fldChar w:fldCharType="begin"/>
                </w:r>
                <w:r w:rsidR="007117B7">
                  <w:rPr>
                    <w:noProof/>
                    <w:webHidden/>
                  </w:rPr>
                  <w:instrText xml:space="preserve"> PAGEREF _Toc185505994 \h </w:instrText>
                </w:r>
                <w:r w:rsidR="007117B7">
                  <w:rPr>
                    <w:noProof/>
                    <w:webHidden/>
                  </w:rPr>
                </w:r>
                <w:r w:rsidR="007117B7">
                  <w:rPr>
                    <w:noProof/>
                    <w:webHidden/>
                  </w:rPr>
                  <w:fldChar w:fldCharType="separate"/>
                </w:r>
                <w:r w:rsidR="001D4E04">
                  <w:rPr>
                    <w:noProof/>
                    <w:webHidden/>
                  </w:rPr>
                  <w:t>13</w:t>
                </w:r>
                <w:r w:rsidR="007117B7">
                  <w:rPr>
                    <w:noProof/>
                    <w:webHidden/>
                  </w:rPr>
                  <w:fldChar w:fldCharType="end"/>
                </w:r>
              </w:hyperlink>
            </w:p>
            <w:p w14:paraId="68D2D2BA" w14:textId="63340405" w:rsidR="007117B7" w:rsidRDefault="00000000">
              <w:pPr>
                <w:pStyle w:val="Turinys2"/>
                <w:rPr>
                  <w:noProof/>
                  <w:kern w:val="2"/>
                  <w:sz w:val="22"/>
                  <w:szCs w:val="22"/>
                  <w14:ligatures w14:val="standardContextual"/>
                </w:rPr>
              </w:pPr>
              <w:hyperlink w:anchor="_Toc185505995" w:history="1">
                <w:r w:rsidR="007117B7" w:rsidRPr="0026443E">
                  <w:rPr>
                    <w:rStyle w:val="Hipersaitas"/>
                    <w:rFonts w:eastAsia="Calibri" w:cstheme="minorHAnsi"/>
                    <w:noProof/>
                  </w:rPr>
                  <w:t xml:space="preserve">Pirkimo sąlygų 5 priedas „EBVPD“ </w:t>
                </w:r>
                <w:r w:rsidR="007117B7" w:rsidRPr="0026443E">
                  <w:rPr>
                    <w:rStyle w:val="Hipersaitas"/>
                    <w:rFonts w:cstheme="minorHAnsi"/>
                    <w:noProof/>
                  </w:rPr>
                  <w:t>(XML formatu)</w:t>
                </w:r>
                <w:r w:rsidR="007117B7">
                  <w:rPr>
                    <w:noProof/>
                    <w:webHidden/>
                  </w:rPr>
                  <w:tab/>
                </w:r>
                <w:r w:rsidR="007117B7">
                  <w:rPr>
                    <w:noProof/>
                    <w:webHidden/>
                  </w:rPr>
                  <w:fldChar w:fldCharType="begin"/>
                </w:r>
                <w:r w:rsidR="007117B7">
                  <w:rPr>
                    <w:noProof/>
                    <w:webHidden/>
                  </w:rPr>
                  <w:instrText xml:space="preserve"> PAGEREF _Toc185505995 \h </w:instrText>
                </w:r>
                <w:r w:rsidR="007117B7">
                  <w:rPr>
                    <w:noProof/>
                    <w:webHidden/>
                  </w:rPr>
                </w:r>
                <w:r w:rsidR="007117B7">
                  <w:rPr>
                    <w:noProof/>
                    <w:webHidden/>
                  </w:rPr>
                  <w:fldChar w:fldCharType="separate"/>
                </w:r>
                <w:r w:rsidR="001D4E04">
                  <w:rPr>
                    <w:noProof/>
                    <w:webHidden/>
                  </w:rPr>
                  <w:t>14</w:t>
                </w:r>
                <w:r w:rsidR="007117B7">
                  <w:rPr>
                    <w:noProof/>
                    <w:webHidden/>
                  </w:rPr>
                  <w:fldChar w:fldCharType="end"/>
                </w:r>
              </w:hyperlink>
            </w:p>
            <w:p w14:paraId="7AEB238D" w14:textId="3C3E5BB2" w:rsidR="007117B7" w:rsidRDefault="00000000">
              <w:pPr>
                <w:pStyle w:val="Turinys2"/>
                <w:rPr>
                  <w:noProof/>
                  <w:kern w:val="2"/>
                  <w:sz w:val="22"/>
                  <w:szCs w:val="22"/>
                  <w14:ligatures w14:val="standardContextual"/>
                </w:rPr>
              </w:pPr>
              <w:hyperlink w:anchor="_Toc185505996" w:history="1">
                <w:r w:rsidR="007117B7" w:rsidRPr="0026443E">
                  <w:rPr>
                    <w:rStyle w:val="Hipersaitas"/>
                    <w:rFonts w:eastAsia="Calibri" w:cstheme="minorHAnsi"/>
                    <w:noProof/>
                  </w:rPr>
                  <w:t>Pirkimo sąlygų 6 priedas „Pasiūlymo forma“</w:t>
                </w:r>
                <w:r w:rsidR="007117B7">
                  <w:rPr>
                    <w:noProof/>
                    <w:webHidden/>
                  </w:rPr>
                  <w:tab/>
                </w:r>
                <w:r w:rsidR="007117B7">
                  <w:rPr>
                    <w:noProof/>
                    <w:webHidden/>
                  </w:rPr>
                  <w:fldChar w:fldCharType="begin"/>
                </w:r>
                <w:r w:rsidR="007117B7">
                  <w:rPr>
                    <w:noProof/>
                    <w:webHidden/>
                  </w:rPr>
                  <w:instrText xml:space="preserve"> PAGEREF _Toc185505996 \h </w:instrText>
                </w:r>
                <w:r w:rsidR="007117B7">
                  <w:rPr>
                    <w:noProof/>
                    <w:webHidden/>
                  </w:rPr>
                </w:r>
                <w:r w:rsidR="007117B7">
                  <w:rPr>
                    <w:noProof/>
                    <w:webHidden/>
                  </w:rPr>
                  <w:fldChar w:fldCharType="separate"/>
                </w:r>
                <w:r w:rsidR="001D4E04">
                  <w:rPr>
                    <w:noProof/>
                    <w:webHidden/>
                  </w:rPr>
                  <w:t>15</w:t>
                </w:r>
                <w:r w:rsidR="007117B7">
                  <w:rPr>
                    <w:noProof/>
                    <w:webHidden/>
                  </w:rPr>
                  <w:fldChar w:fldCharType="end"/>
                </w:r>
              </w:hyperlink>
            </w:p>
            <w:p w14:paraId="29BFCD56" w14:textId="114ACA20" w:rsidR="007117B7" w:rsidRDefault="00000000">
              <w:pPr>
                <w:pStyle w:val="Turinys2"/>
                <w:rPr>
                  <w:noProof/>
                  <w:kern w:val="2"/>
                  <w:sz w:val="22"/>
                  <w:szCs w:val="22"/>
                  <w14:ligatures w14:val="standardContextual"/>
                </w:rPr>
              </w:pPr>
              <w:hyperlink w:anchor="_Toc185505997" w:history="1">
                <w:r w:rsidR="007117B7" w:rsidRPr="0026443E">
                  <w:rPr>
                    <w:rStyle w:val="Hipersaitas"/>
                    <w:rFonts w:eastAsia="Calibri" w:cstheme="minorHAnsi"/>
                    <w:noProof/>
                  </w:rPr>
                  <w:t>Pirkimo sąlygų 7 priedas „Pasiūlymų vertinimo kriterijai ir sąlygos“</w:t>
                </w:r>
                <w:r w:rsidR="007117B7">
                  <w:rPr>
                    <w:noProof/>
                    <w:webHidden/>
                  </w:rPr>
                  <w:tab/>
                </w:r>
                <w:r w:rsidR="007117B7">
                  <w:rPr>
                    <w:noProof/>
                    <w:webHidden/>
                  </w:rPr>
                  <w:fldChar w:fldCharType="begin"/>
                </w:r>
                <w:r w:rsidR="007117B7">
                  <w:rPr>
                    <w:noProof/>
                    <w:webHidden/>
                  </w:rPr>
                  <w:instrText xml:space="preserve"> PAGEREF _Toc185505997 \h </w:instrText>
                </w:r>
                <w:r w:rsidR="007117B7">
                  <w:rPr>
                    <w:noProof/>
                    <w:webHidden/>
                  </w:rPr>
                </w:r>
                <w:r w:rsidR="007117B7">
                  <w:rPr>
                    <w:noProof/>
                    <w:webHidden/>
                  </w:rPr>
                  <w:fldChar w:fldCharType="separate"/>
                </w:r>
                <w:r w:rsidR="001D4E04">
                  <w:rPr>
                    <w:noProof/>
                    <w:webHidden/>
                  </w:rPr>
                  <w:t>16</w:t>
                </w:r>
                <w:r w:rsidR="007117B7">
                  <w:rPr>
                    <w:noProof/>
                    <w:webHidden/>
                  </w:rPr>
                  <w:fldChar w:fldCharType="end"/>
                </w:r>
              </w:hyperlink>
            </w:p>
            <w:p w14:paraId="3E35327C" w14:textId="0AE9AB11" w:rsidR="007117B7" w:rsidRDefault="00000000">
              <w:pPr>
                <w:pStyle w:val="Turinys2"/>
                <w:rPr>
                  <w:noProof/>
                  <w:kern w:val="2"/>
                  <w:sz w:val="22"/>
                  <w:szCs w:val="22"/>
                  <w14:ligatures w14:val="standardContextual"/>
                </w:rPr>
              </w:pPr>
              <w:hyperlink w:anchor="_Toc185505998" w:history="1">
                <w:r w:rsidR="007117B7" w:rsidRPr="0026443E">
                  <w:rPr>
                    <w:rStyle w:val="Hipersaitas"/>
                    <w:noProof/>
                  </w:rPr>
                  <w:t>Pirkimo sąlygų 8 priedas „Atitikties deklaracija“</w:t>
                </w:r>
                <w:r w:rsidR="007117B7">
                  <w:rPr>
                    <w:noProof/>
                    <w:webHidden/>
                  </w:rPr>
                  <w:tab/>
                </w:r>
                <w:r w:rsidR="007117B7">
                  <w:rPr>
                    <w:noProof/>
                    <w:webHidden/>
                  </w:rPr>
                  <w:fldChar w:fldCharType="begin"/>
                </w:r>
                <w:r w:rsidR="007117B7">
                  <w:rPr>
                    <w:noProof/>
                    <w:webHidden/>
                  </w:rPr>
                  <w:instrText xml:space="preserve"> PAGEREF _Toc185505998 \h </w:instrText>
                </w:r>
                <w:r w:rsidR="007117B7">
                  <w:rPr>
                    <w:noProof/>
                    <w:webHidden/>
                  </w:rPr>
                </w:r>
                <w:r w:rsidR="007117B7">
                  <w:rPr>
                    <w:noProof/>
                    <w:webHidden/>
                  </w:rPr>
                  <w:fldChar w:fldCharType="separate"/>
                </w:r>
                <w:r w:rsidR="001D4E04">
                  <w:rPr>
                    <w:noProof/>
                    <w:webHidden/>
                  </w:rPr>
                  <w:t>17</w:t>
                </w:r>
                <w:r w:rsidR="007117B7">
                  <w:rPr>
                    <w:noProof/>
                    <w:webHidden/>
                  </w:rPr>
                  <w:fldChar w:fldCharType="end"/>
                </w:r>
              </w:hyperlink>
            </w:p>
            <w:p w14:paraId="19DE9B83" w14:textId="5F71DF4D" w:rsidR="007117B7" w:rsidRDefault="00000000">
              <w:pPr>
                <w:pStyle w:val="Turinys2"/>
                <w:rPr>
                  <w:noProof/>
                  <w:kern w:val="2"/>
                  <w:sz w:val="22"/>
                  <w:szCs w:val="22"/>
                  <w14:ligatures w14:val="standardContextual"/>
                </w:rPr>
              </w:pPr>
              <w:hyperlink w:anchor="_Toc185505999" w:history="1">
                <w:r w:rsidR="007117B7" w:rsidRPr="0026443E">
                  <w:rPr>
                    <w:rStyle w:val="Hipersaitas"/>
                    <w:noProof/>
                  </w:rPr>
                  <w:t>Pirkimo sąlygų 9 priedas „Deklaracija dėl veiklos agresiją prieš Ukrainą vykdančiose šalyse nevykdymo“</w:t>
                </w:r>
                <w:r w:rsidR="007117B7">
                  <w:rPr>
                    <w:noProof/>
                    <w:webHidden/>
                  </w:rPr>
                  <w:tab/>
                </w:r>
                <w:r w:rsidR="007117B7">
                  <w:rPr>
                    <w:noProof/>
                    <w:webHidden/>
                  </w:rPr>
                  <w:fldChar w:fldCharType="begin"/>
                </w:r>
                <w:r w:rsidR="007117B7">
                  <w:rPr>
                    <w:noProof/>
                    <w:webHidden/>
                  </w:rPr>
                  <w:instrText xml:space="preserve"> PAGEREF _Toc185505999 \h </w:instrText>
                </w:r>
                <w:r w:rsidR="007117B7">
                  <w:rPr>
                    <w:noProof/>
                    <w:webHidden/>
                  </w:rPr>
                </w:r>
                <w:r w:rsidR="007117B7">
                  <w:rPr>
                    <w:noProof/>
                    <w:webHidden/>
                  </w:rPr>
                  <w:fldChar w:fldCharType="separate"/>
                </w:r>
                <w:r w:rsidR="001D4E04">
                  <w:rPr>
                    <w:noProof/>
                    <w:webHidden/>
                  </w:rPr>
                  <w:t>19</w:t>
                </w:r>
                <w:r w:rsidR="007117B7">
                  <w:rPr>
                    <w:noProof/>
                    <w:webHidden/>
                  </w:rPr>
                  <w:fldChar w:fldCharType="end"/>
                </w:r>
              </w:hyperlink>
            </w:p>
            <w:p w14:paraId="0C00A99D" w14:textId="75F5BD86" w:rsidR="007117B7" w:rsidRDefault="00000000">
              <w:pPr>
                <w:pStyle w:val="Turinys2"/>
                <w:rPr>
                  <w:noProof/>
                  <w:kern w:val="2"/>
                  <w:sz w:val="22"/>
                  <w:szCs w:val="22"/>
                  <w14:ligatures w14:val="standardContextual"/>
                </w:rPr>
              </w:pPr>
              <w:hyperlink w:anchor="_Toc185506000" w:history="1">
                <w:r w:rsidR="007117B7" w:rsidRPr="0026443E">
                  <w:rPr>
                    <w:rStyle w:val="Hipersaitas"/>
                    <w:noProof/>
                  </w:rPr>
                  <w:t>Pirkimo sąlygų 10 priedas „Sutarties projektas“</w:t>
                </w:r>
                <w:r w:rsidR="007117B7">
                  <w:rPr>
                    <w:noProof/>
                    <w:webHidden/>
                  </w:rPr>
                  <w:tab/>
                </w:r>
                <w:r w:rsidR="007117B7">
                  <w:rPr>
                    <w:noProof/>
                    <w:webHidden/>
                  </w:rPr>
                  <w:fldChar w:fldCharType="begin"/>
                </w:r>
                <w:r w:rsidR="007117B7">
                  <w:rPr>
                    <w:noProof/>
                    <w:webHidden/>
                  </w:rPr>
                  <w:instrText xml:space="preserve"> PAGEREF _Toc185506000 \h </w:instrText>
                </w:r>
                <w:r w:rsidR="007117B7">
                  <w:rPr>
                    <w:noProof/>
                    <w:webHidden/>
                  </w:rPr>
                </w:r>
                <w:r w:rsidR="007117B7">
                  <w:rPr>
                    <w:noProof/>
                    <w:webHidden/>
                  </w:rPr>
                  <w:fldChar w:fldCharType="separate"/>
                </w:r>
                <w:r w:rsidR="001D4E04">
                  <w:rPr>
                    <w:noProof/>
                    <w:webHidden/>
                  </w:rPr>
                  <w:t>21</w:t>
                </w:r>
                <w:r w:rsidR="007117B7">
                  <w:rPr>
                    <w:noProof/>
                    <w:webHidden/>
                  </w:rPr>
                  <w:fldChar w:fldCharType="end"/>
                </w:r>
              </w:hyperlink>
            </w:p>
            <w:p w14:paraId="0DDC40AE" w14:textId="1077A84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5505980"/>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867954">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15E37430" w:rsidR="00E35E7C" w:rsidRPr="008739EB" w:rsidRDefault="003A502A" w:rsidP="008739EB">
      <w:pPr>
        <w:pStyle w:val="Sraopastraipa"/>
        <w:numPr>
          <w:ilvl w:val="1"/>
          <w:numId w:val="1"/>
        </w:numPr>
        <w:spacing w:after="0" w:line="20" w:lineRule="atLeast"/>
        <w:ind w:left="0" w:firstLine="567"/>
        <w:jc w:val="both"/>
        <w:rPr>
          <w:rFonts w:cstheme="minorHAnsi"/>
        </w:rPr>
      </w:pPr>
      <w:r w:rsidRPr="00AA0D6B">
        <w:rPr>
          <w:rFonts w:cstheme="minorHAnsi"/>
        </w:rPr>
        <w:t xml:space="preserve">Atliekamas žaliasis pirkimas. </w:t>
      </w:r>
      <w:r w:rsidR="00AA0D6B" w:rsidRPr="00AA0D6B">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(prekei pagaminti ir (ar) tiekti, paslaugai teikti ar darbams atlikti sunaudojama mažiau gamtos išteklių ir (ar) sudėtyje yra pakartotinai panaudotų ir (ar) perdirbtų medžiagų). Aplinkos apaugos kriterijai nustatyti specialiųjų pirkimo sąlygų 10 priedo „Sutarties </w:t>
      </w:r>
      <w:r w:rsidR="00AA0D6B" w:rsidRPr="00DB1B9A">
        <w:rPr>
          <w:rFonts w:cstheme="minorHAnsi"/>
        </w:rPr>
        <w:t xml:space="preserve">projektas“ </w:t>
      </w:r>
      <w:r w:rsidR="004A0185" w:rsidRPr="00DB1B9A">
        <w:rPr>
          <w:rFonts w:cstheme="minorHAnsi"/>
        </w:rPr>
        <w:t xml:space="preserve"> </w:t>
      </w:r>
      <w:r w:rsidR="00680E22">
        <w:rPr>
          <w:rFonts w:cstheme="minorHAnsi"/>
        </w:rPr>
        <w:t xml:space="preserve">10.9 </w:t>
      </w:r>
      <w:r w:rsidR="004A0185" w:rsidRPr="00DB1B9A">
        <w:rPr>
          <w:rFonts w:cstheme="minorHAnsi"/>
        </w:rPr>
        <w:t>papunktyje.</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55059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5B4D810D" w:rsidR="00CF63B8" w:rsidRDefault="00B41C66" w:rsidP="00DD0ED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114DB2">
        <w:rPr>
          <w:rFonts w:eastAsia="Calibri"/>
          <w:color w:val="00B050"/>
        </w:rPr>
        <w:t xml:space="preserve"> </w:t>
      </w:r>
      <w:r w:rsidR="00DD0ED6">
        <w:rPr>
          <w:rFonts w:eastAsia="Calibri"/>
          <w:bCs/>
        </w:rPr>
        <w:t>s</w:t>
      </w:r>
      <w:r w:rsidR="00DD0ED6" w:rsidRPr="00DD0ED6">
        <w:rPr>
          <w:rFonts w:eastAsia="Calibri"/>
          <w:bCs/>
        </w:rPr>
        <w:t>raigtasparnių BK117 D3 (H145) Tinkamumo skraidyti tęstinumo vadybos organizacijos paslauga</w:t>
      </w:r>
      <w:r w:rsidR="00DD0ED6">
        <w:rPr>
          <w:rFonts w:eastAsia="Calibri"/>
          <w:bCs/>
        </w:rPr>
        <w:t>s</w:t>
      </w:r>
      <w:r w:rsidR="008E24FF" w:rsidRPr="00746E37">
        <w:rPr>
          <w:rFonts w:eastAsia="Calibri"/>
          <w:bCs/>
        </w:rPr>
        <w:t>.</w:t>
      </w:r>
      <w:r w:rsidRPr="008E24FF">
        <w:rPr>
          <w:rFonts w:cstheme="minorHAnsi"/>
        </w:rPr>
        <w:t xml:space="preserve"> </w:t>
      </w:r>
    </w:p>
    <w:p w14:paraId="1A0A2B08" w14:textId="77777777" w:rsidR="00773A93" w:rsidRPr="00773A93" w:rsidRDefault="00B41C66" w:rsidP="00773A93">
      <w:pPr>
        <w:pStyle w:val="Betarp"/>
        <w:numPr>
          <w:ilvl w:val="1"/>
          <w:numId w:val="5"/>
        </w:numPr>
        <w:spacing w:after="120"/>
        <w:ind w:left="0" w:firstLine="709"/>
        <w:contextualSpacing/>
        <w:jc w:val="both"/>
        <w:rPr>
          <w:rFonts w:cstheme="minorHAnsi"/>
          <w:color w:val="FF0000"/>
        </w:rPr>
      </w:pPr>
      <w:r w:rsidRPr="00CF63B8">
        <w:rPr>
          <w:rFonts w:cstheme="minorHAnsi"/>
        </w:rPr>
        <w:t xml:space="preserve">Pirkimo objektas į dalis neskaidomas. </w:t>
      </w:r>
      <w:r w:rsidR="007554D6" w:rsidRPr="00CF63B8">
        <w:rPr>
          <w:rFonts w:cstheme="minorHAnsi"/>
        </w:rPr>
        <w:t xml:space="preserve">Pirkimo apimtys, reikalavimai ir techninė specifikacija apibrėžti </w:t>
      </w:r>
      <w:bookmarkStart w:id="6" w:name="_Hlk177711434"/>
      <w:r w:rsidR="007204DB" w:rsidRPr="00CF63B8">
        <w:rPr>
          <w:rFonts w:cstheme="minorHAnsi"/>
        </w:rPr>
        <w:t xml:space="preserve">specialiųjų </w:t>
      </w:r>
      <w:r w:rsidR="007554D6" w:rsidRPr="00CF63B8">
        <w:rPr>
          <w:rFonts w:cstheme="minorHAnsi"/>
        </w:rPr>
        <w:t>pirkimo sąlygų</w:t>
      </w:r>
      <w:r w:rsidR="00F66358">
        <w:rPr>
          <w:rFonts w:cstheme="minorHAnsi"/>
        </w:rPr>
        <w:t xml:space="preserve"> 2 </w:t>
      </w:r>
      <w:r w:rsidR="007554D6" w:rsidRPr="00CF63B8">
        <w:rPr>
          <w:rFonts w:cstheme="minorHAnsi"/>
        </w:rPr>
        <w:t>priede</w:t>
      </w:r>
      <w:bookmarkEnd w:id="6"/>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0B326F"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46B7F202" w14:textId="358FBEAD" w:rsidR="000B326F" w:rsidRPr="000B326F" w:rsidRDefault="000B326F" w:rsidP="000B326F">
      <w:pPr>
        <w:pStyle w:val="Betarp"/>
        <w:numPr>
          <w:ilvl w:val="1"/>
          <w:numId w:val="5"/>
        </w:numPr>
        <w:ind w:left="0" w:firstLine="709"/>
        <w:contextualSpacing/>
        <w:jc w:val="both"/>
        <w:rPr>
          <w:rFonts w:cstheme="minorHAnsi"/>
        </w:rPr>
      </w:pPr>
      <w:r w:rsidRPr="00086E6A">
        <w:rPr>
          <w:rFonts w:cstheme="minorHAnsi"/>
          <w:b/>
          <w:bCs/>
        </w:rPr>
        <w:t xml:space="preserve">Pirkimui skiriama lėšų suma – </w:t>
      </w:r>
      <w:r w:rsidR="00DB42C1">
        <w:rPr>
          <w:rFonts w:cstheme="minorHAnsi"/>
          <w:b/>
          <w:bCs/>
          <w:lang w:val="fi-FI"/>
        </w:rPr>
        <w:t>121</w:t>
      </w:r>
      <w:r w:rsidR="00880DCA" w:rsidRPr="00377F6D">
        <w:rPr>
          <w:rFonts w:cstheme="minorHAnsi"/>
          <w:b/>
          <w:bCs/>
          <w:lang w:val="fi-FI"/>
        </w:rPr>
        <w:t> 000,00</w:t>
      </w:r>
      <w:r>
        <w:rPr>
          <w:rFonts w:cstheme="minorHAnsi"/>
          <w:b/>
          <w:bCs/>
        </w:rPr>
        <w:t xml:space="preserve"> </w:t>
      </w:r>
      <w:r w:rsidRPr="00086E6A">
        <w:rPr>
          <w:rFonts w:cstheme="minorHAnsi"/>
          <w:b/>
          <w:bCs/>
        </w:rPr>
        <w:t>Eur su PVM.</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5505982"/>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5505983"/>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F5EAB85" w:rsidR="007B6F6D" w:rsidRPr="00765189" w:rsidRDefault="00970624" w:rsidP="00B874B3">
      <w:pPr>
        <w:pStyle w:val="Sraopastraipa"/>
        <w:tabs>
          <w:tab w:val="left" w:pos="851"/>
        </w:tabs>
        <w:spacing w:after="0" w:line="20" w:lineRule="atLeast"/>
        <w:ind w:left="0" w:firstLine="567"/>
        <w:jc w:val="both"/>
        <w:rPr>
          <w:highlight w:val="yellow"/>
        </w:rPr>
      </w:pPr>
      <w:r>
        <w:t>4.2.</w:t>
      </w:r>
      <w:r w:rsidR="00B874B3" w:rsidRPr="00B874B3">
        <w:t xml:space="preserve"> Tiekėjams nustatomi kvalifikacijos reikalavimai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55059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4DECB7A"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w:t>
      </w:r>
      <w:r w:rsidR="00C10EE3">
        <w:rPr>
          <w:rFonts w:cstheme="minorHAnsi"/>
          <w:color w:val="000000" w:themeColor="text1"/>
        </w:rPr>
        <w:t>ne</w:t>
      </w:r>
      <w:r w:rsidR="00C53B36" w:rsidRPr="00C53B36">
        <w:rPr>
          <w:rFonts w:cstheme="minorHAnsi"/>
          <w:color w:val="000000" w:themeColor="text1"/>
        </w:rPr>
        <w:t xml:space="preserve">taikomos Reglamento nuostatos. </w:t>
      </w:r>
    </w:p>
    <w:p w14:paraId="73BC20D5" w14:textId="0CDA5CDC"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9C77A1">
        <w:rPr>
          <w:rFonts w:cstheme="minorHAnsi"/>
          <w:color w:val="000000" w:themeColor="text1"/>
        </w:rPr>
        <w:t>2</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15302A59"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9C77A1">
        <w:rPr>
          <w:rFonts w:cstheme="minorHAnsi"/>
          <w:color w:val="000000" w:themeColor="text1"/>
        </w:rPr>
        <w:t>3</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58A4B78D" w:rsidR="00F80B9A" w:rsidRPr="000345A4" w:rsidRDefault="00F80B9A" w:rsidP="00FE14ED">
      <w:pPr>
        <w:pStyle w:val="Sraopastraipa"/>
        <w:spacing w:after="0" w:line="240" w:lineRule="auto"/>
        <w:ind w:left="0" w:firstLine="567"/>
        <w:jc w:val="both"/>
        <w:rPr>
          <w:iCs/>
        </w:rPr>
      </w:pPr>
      <w:r w:rsidRPr="000345A4">
        <w:rPr>
          <w:iCs/>
        </w:rPr>
        <w:t>5.</w:t>
      </w:r>
      <w:r w:rsidR="009C77A1">
        <w:rPr>
          <w:iCs/>
        </w:rPr>
        <w:t>4</w:t>
      </w:r>
      <w:r w:rsidRPr="000345A4">
        <w:rPr>
          <w:iCs/>
        </w:rPr>
        <w:t>.</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41513BE1" w:rsidR="007321DE" w:rsidRPr="00662B3F" w:rsidRDefault="00D24970" w:rsidP="00662B3F">
      <w:pPr>
        <w:pStyle w:val="Sraopastraipa"/>
        <w:spacing w:after="0" w:line="240" w:lineRule="auto"/>
        <w:ind w:left="0" w:firstLine="567"/>
        <w:jc w:val="both"/>
      </w:pPr>
      <w:r>
        <w:t>5</w:t>
      </w:r>
      <w:r w:rsidR="00B669F2" w:rsidRPr="00B669F2">
        <w:t>.</w:t>
      </w:r>
      <w:r w:rsidR="009C77A1">
        <w:t>5</w:t>
      </w:r>
      <w:r w:rsidR="00B669F2" w:rsidRPr="00B669F2">
        <w:t>.</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w:t>
      </w:r>
      <w:r w:rsidR="00462174" w:rsidRPr="00462174">
        <w:lastRenderedPageBreak/>
        <w:t xml:space="preserve">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55059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CB0721"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EB10AD"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2E626EA0"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7D0B02">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0D8F1855"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t xml:space="preserve">arba </w:t>
      </w:r>
      <w:r w:rsidR="00F93E23" w:rsidRPr="00F93E23">
        <w:t>anglų 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505986"/>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3E5743DA" w14:textId="39FC85D2" w:rsidR="00D7718A" w:rsidRPr="00D7718A" w:rsidRDefault="00D7718A" w:rsidP="00D7718A">
      <w:pPr>
        <w:spacing w:after="0" w:line="240" w:lineRule="auto"/>
        <w:jc w:val="both"/>
        <w:rPr>
          <w:rFonts w:eastAsia="Calibri"/>
        </w:rPr>
      </w:pPr>
      <w:r>
        <w:t xml:space="preserve">               </w:t>
      </w:r>
      <w:r w:rsidR="00655F17">
        <w:t xml:space="preserve">7.1.  </w:t>
      </w:r>
      <w:r w:rsidRPr="00D7718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5505987"/>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5505988"/>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5505989"/>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5505990"/>
      <w:bookmarkEnd w:id="2"/>
      <w:r w:rsidRPr="00F065D6">
        <w:rPr>
          <w:rFonts w:asciiTheme="minorHAnsi" w:hAnsiTheme="minorHAnsi" w:cstheme="minorHAnsi"/>
        </w:rPr>
        <w:t>Kitos sąlygos</w:t>
      </w:r>
      <w:bookmarkEnd w:id="42"/>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2"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xml:space="preserve">).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w:t>
      </w:r>
      <w:r w:rsidRPr="00F359D6">
        <w:rPr>
          <w:rFonts w:eastAsia="Times New Roman" w:cstheme="minorHAnsi"/>
        </w:rPr>
        <w:lastRenderedPageBreak/>
        <w:t>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w:t>
      </w:r>
      <w:r w:rsidRPr="006A2909">
        <w:rPr>
          <w:rFonts w:eastAsia="Times New Roman" w:cstheme="minorHAnsi"/>
          <w:sz w:val="20"/>
          <w:szCs w:val="20"/>
        </w:rPr>
        <w:t xml:space="preserve">tel. </w:t>
      </w:r>
      <w:r w:rsidR="0037465C" w:rsidRPr="006A2909">
        <w:rPr>
          <w:rFonts w:eastAsia="Times New Roman" w:cstheme="minorHAnsi"/>
          <w:sz w:val="20"/>
          <w:szCs w:val="20"/>
        </w:rPr>
        <w:t>0</w:t>
      </w:r>
      <w:r w:rsidRPr="006A2909">
        <w:rPr>
          <w:rFonts w:eastAsia="Times New Roman" w:cstheme="minorHAnsi"/>
          <w:sz w:val="20"/>
          <w:szCs w:val="20"/>
        </w:rPr>
        <w:t xml:space="preserve"> 707 4</w:t>
      </w:r>
      <w:r w:rsidR="00836F85" w:rsidRPr="006A2909">
        <w:rPr>
          <w:rFonts w:eastAsia="Times New Roman" w:cstheme="minorHAnsi"/>
          <w:sz w:val="20"/>
          <w:szCs w:val="20"/>
        </w:rPr>
        <w:t>2</w:t>
      </w:r>
      <w:r w:rsidRPr="006A2909">
        <w:rPr>
          <w:rFonts w:eastAsia="Times New Roman" w:cstheme="minorHAnsi"/>
          <w:sz w:val="20"/>
          <w:szCs w:val="20"/>
        </w:rPr>
        <w:t xml:space="preserve"> </w:t>
      </w:r>
      <w:r w:rsidR="00836F85" w:rsidRPr="006A2909">
        <w:rPr>
          <w:rFonts w:eastAsia="Times New Roman" w:cstheme="minorHAnsi"/>
          <w:sz w:val="20"/>
          <w:szCs w:val="20"/>
        </w:rPr>
        <w:t>172</w:t>
      </w:r>
      <w:r w:rsidRPr="006A2909">
        <w:rPr>
          <w:rFonts w:eastAsia="Times New Roman" w:cstheme="minorHAnsi"/>
          <w:sz w:val="20"/>
          <w:szCs w:val="20"/>
        </w:rPr>
        <w:t xml:space="preserve">, mob. </w:t>
      </w:r>
      <w:r w:rsidR="0037465C" w:rsidRPr="006A2909">
        <w:rPr>
          <w:rFonts w:eastAsia="Times New Roman" w:cstheme="minorHAnsi"/>
          <w:sz w:val="20"/>
          <w:szCs w:val="20"/>
        </w:rPr>
        <w:t>0 683 70212</w:t>
      </w:r>
      <w:r w:rsidRPr="006A2909">
        <w:rPr>
          <w:rFonts w:eastAsia="Times New Roman" w:cstheme="minorHAnsi"/>
          <w:sz w:val="20"/>
          <w:szCs w:val="20"/>
        </w:rPr>
        <w:t>, el.</w:t>
      </w:r>
      <w:r w:rsidRPr="00FF2D1C">
        <w:rPr>
          <w:rFonts w:eastAsia="Times New Roman" w:cstheme="minorHAnsi"/>
          <w:sz w:val="22"/>
          <w:szCs w:val="22"/>
        </w:rPr>
        <w:t xml:space="preserve"> p. </w:t>
      </w:r>
      <w:hyperlink r:id="rId13"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5FBE5D2E" w14:textId="4018E648" w:rsidR="001A3CC9" w:rsidRPr="009901D3" w:rsidRDefault="001A3CC9" w:rsidP="006A2909">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 </w:t>
      </w:r>
      <w:r w:rsidR="004E27B0">
        <w:rPr>
          <w:rFonts w:eastAsia="Times New Roman" w:cstheme="minorHAnsi"/>
          <w:b/>
          <w:bCs/>
        </w:rPr>
        <w:t>Vitalij Šakevičius</w:t>
      </w:r>
      <w:r w:rsidRPr="00116799">
        <w:rPr>
          <w:rFonts w:eastAsia="Times New Roman" w:cstheme="minorHAnsi"/>
        </w:rPr>
        <w:t xml:space="preserve">, Valstybės sienos apsaugos tarnybos </w:t>
      </w:r>
      <w:r w:rsidR="00B6782F">
        <w:rPr>
          <w:rFonts w:eastAsia="Times New Roman" w:cstheme="minorHAnsi"/>
        </w:rPr>
        <w:t xml:space="preserve">Aviacijos </w:t>
      </w:r>
      <w:r w:rsidR="00790325">
        <w:rPr>
          <w:rFonts w:eastAsia="Times New Roman" w:cstheme="minorHAnsi"/>
        </w:rPr>
        <w:t xml:space="preserve">valdybos </w:t>
      </w:r>
      <w:r w:rsidR="00F91E53">
        <w:rPr>
          <w:rFonts w:eastAsia="Times New Roman" w:cstheme="minorHAnsi"/>
        </w:rPr>
        <w:t xml:space="preserve">Techninės priežiūros </w:t>
      </w:r>
      <w:r w:rsidR="00790325">
        <w:rPr>
          <w:rFonts w:eastAsia="Times New Roman" w:cstheme="minorHAnsi"/>
        </w:rPr>
        <w:t xml:space="preserve">skyriaus </w:t>
      </w:r>
      <w:r w:rsidR="00275C24">
        <w:rPr>
          <w:rFonts w:eastAsia="Times New Roman" w:cstheme="minorHAnsi"/>
        </w:rPr>
        <w:t>v</w:t>
      </w:r>
      <w:r w:rsidR="00F91E53">
        <w:rPr>
          <w:rFonts w:eastAsia="Times New Roman" w:cstheme="minorHAnsi"/>
        </w:rPr>
        <w:t>edėjas</w:t>
      </w:r>
      <w:r w:rsidRPr="00116799">
        <w:rPr>
          <w:rFonts w:eastAsia="Times New Roman" w:cstheme="minorHAnsi"/>
        </w:rPr>
        <w:t xml:space="preserve">, tel. </w:t>
      </w:r>
      <w:r w:rsidR="006A2909" w:rsidRPr="006A2909">
        <w:rPr>
          <w:rFonts w:eastAsia="Times New Roman" w:cstheme="minorHAnsi"/>
        </w:rPr>
        <w:t>+370</w:t>
      </w:r>
      <w:r w:rsidR="00913C40">
        <w:rPr>
          <w:rFonts w:eastAsia="Times New Roman" w:cstheme="minorHAnsi"/>
        </w:rPr>
        <w:t> </w:t>
      </w:r>
      <w:r w:rsidR="006A2909" w:rsidRPr="006A2909">
        <w:rPr>
          <w:rFonts w:eastAsia="Times New Roman" w:cstheme="minorHAnsi"/>
        </w:rPr>
        <w:t>683</w:t>
      </w:r>
      <w:r w:rsidR="00913C40">
        <w:rPr>
          <w:rFonts w:eastAsia="Times New Roman" w:cstheme="minorHAnsi"/>
        </w:rPr>
        <w:t xml:space="preserve"> </w:t>
      </w:r>
      <w:r w:rsidR="006A2909" w:rsidRPr="006A2909">
        <w:rPr>
          <w:rFonts w:eastAsia="Times New Roman" w:cstheme="minorHAnsi"/>
        </w:rPr>
        <w:t>13943</w:t>
      </w:r>
      <w:r w:rsidRPr="00116799">
        <w:rPr>
          <w:rFonts w:eastAsia="Times New Roman" w:cstheme="minorHAnsi"/>
        </w:rPr>
        <w:t xml:space="preserve">, el. p. </w:t>
      </w:r>
      <w:hyperlink r:id="rId14" w:history="1">
        <w:r w:rsidR="00D62876" w:rsidRPr="00984975">
          <w:rPr>
            <w:rStyle w:val="Hipersaitas"/>
            <w:rFonts w:eastAsia="Times New Roman" w:cstheme="minorHAnsi"/>
          </w:rPr>
          <w:t>vitalij.sakevicius@vsat.vrm.lt</w:t>
        </w:r>
      </w:hyperlink>
      <w:r w:rsidR="00873673">
        <w:rPr>
          <w:rFonts w:eastAsia="Times New Roman" w:cstheme="minorHAnsi"/>
        </w:rPr>
        <w:t>.</w:t>
      </w:r>
    </w:p>
    <w:p w14:paraId="61EE858C" w14:textId="1A5A6E47" w:rsidR="009901D3" w:rsidRPr="00B6782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8550599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5BC3B656" w:rsidR="00415A4B" w:rsidRPr="00415A4B" w:rsidRDefault="004531CF" w:rsidP="00415A4B">
            <w:pPr>
              <w:spacing w:after="0" w:line="240" w:lineRule="auto"/>
              <w:rPr>
                <w:rFonts w:cstheme="minorHAnsi"/>
              </w:rPr>
            </w:pPr>
            <w:r w:rsidRPr="004531CF">
              <w:rPr>
                <w:rFonts w:cstheme="minorHAnsi"/>
              </w:rPr>
              <w:t>6</w:t>
            </w:r>
            <w:r w:rsidR="00415A4B" w:rsidRPr="00415A4B">
              <w:rPr>
                <w:rFonts w:cstheme="minorHAnsi"/>
              </w:rPr>
              <w:t xml:space="preserve"> (</w:t>
            </w:r>
            <w:r>
              <w:rPr>
                <w:rFonts w:cstheme="minorHAnsi"/>
              </w:rPr>
              <w:t>šešios</w:t>
            </w:r>
            <w:r w:rsidR="00415A4B" w:rsidRPr="00415A4B">
              <w:rPr>
                <w:rFonts w:cstheme="minorHAnsi"/>
              </w:rPr>
              <w:t>) dien</w:t>
            </w:r>
            <w:r>
              <w:rPr>
                <w:rFonts w:cstheme="minorHAnsi"/>
              </w:rPr>
              <w:t>os</w:t>
            </w:r>
            <w:r w:rsidR="00415A4B" w:rsidRPr="00415A4B">
              <w:rPr>
                <w:rFonts w:cstheme="minorHAnsi"/>
              </w:rPr>
              <w:t xml:space="preserve"> iki pasiūlymų pateikimo </w:t>
            </w:r>
            <w:r w:rsidR="00CE2B3C">
              <w:rPr>
                <w:rFonts w:cstheme="minorHAnsi"/>
              </w:rPr>
              <w:t xml:space="preserve">termino </w:t>
            </w:r>
            <w:r w:rsidR="00415A4B"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259213EE" w:rsidR="00B63019" w:rsidRPr="00B63019" w:rsidRDefault="004531CF" w:rsidP="00B63019">
            <w:pPr>
              <w:spacing w:after="0" w:line="240" w:lineRule="auto"/>
              <w:rPr>
                <w:rFonts w:cstheme="minorHAnsi"/>
              </w:rPr>
            </w:pPr>
            <w:r>
              <w:rPr>
                <w:rFonts w:cstheme="minorHAnsi"/>
              </w:rPr>
              <w:t>4</w:t>
            </w:r>
            <w:r w:rsidR="00B63019" w:rsidRPr="00B63019">
              <w:rPr>
                <w:rFonts w:cstheme="minorHAnsi"/>
              </w:rPr>
              <w:t xml:space="preserve"> (</w:t>
            </w:r>
            <w:r>
              <w:rPr>
                <w:rFonts w:cstheme="minorHAnsi"/>
              </w:rPr>
              <w:t>keturios</w:t>
            </w:r>
            <w:r w:rsidR="00B63019" w:rsidRPr="00B63019">
              <w:rPr>
                <w:rFonts w:cstheme="minorHAnsi"/>
              </w:rPr>
              <w:t xml:space="preserve">) dienos iki pasiūlymų pateikimo </w:t>
            </w:r>
            <w:r w:rsidR="00B63019">
              <w:rPr>
                <w:rFonts w:cstheme="minorHAnsi"/>
              </w:rPr>
              <w:t xml:space="preserve">termino </w:t>
            </w:r>
            <w:r w:rsidR="00B63019"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56B0810" w:rsidR="006C7941" w:rsidRDefault="004354AC" w:rsidP="007B1169">
            <w:pPr>
              <w:spacing w:after="0" w:line="240" w:lineRule="auto"/>
              <w:rPr>
                <w:rFonts w:cstheme="minorHAnsi"/>
              </w:rPr>
            </w:pPr>
            <w:r>
              <w:rPr>
                <w:rFonts w:cstheme="minorHAnsi"/>
              </w:rPr>
              <w:t>5</w:t>
            </w:r>
            <w:r w:rsidR="007B1169" w:rsidRPr="007B1169">
              <w:rPr>
                <w:rFonts w:cstheme="minorHAnsi"/>
              </w:rPr>
              <w:t xml:space="preserve"> (</w:t>
            </w:r>
            <w:r>
              <w:rPr>
                <w:rFonts w:cstheme="minorHAnsi"/>
              </w:rPr>
              <w:t>penkias</w:t>
            </w:r>
            <w:r w:rsidR="007B1169" w:rsidRPr="007B1169">
              <w:rPr>
                <w:rFonts w:cstheme="minorHAnsi"/>
              </w:rPr>
              <w:t>)</w:t>
            </w:r>
            <w:r>
              <w:rPr>
                <w:rFonts w:cstheme="minorHAnsi"/>
              </w:rPr>
              <w:t xml:space="preserve"> darbo</w:t>
            </w:r>
            <w:r w:rsidR="007B1169" w:rsidRPr="007B1169">
              <w:rPr>
                <w:rFonts w:cstheme="minorHAnsi"/>
              </w:rPr>
              <w:t xml:space="preserve"> dien</w:t>
            </w:r>
            <w:r>
              <w:rPr>
                <w:rFonts w:cstheme="minorHAnsi"/>
              </w:rPr>
              <w:t>as</w:t>
            </w:r>
            <w:r w:rsidR="007B1169">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69D3883E" w:rsidR="00CC7D62" w:rsidRPr="00CC7D62" w:rsidRDefault="000306F8" w:rsidP="00CC7D62">
            <w:pPr>
              <w:spacing w:after="0" w:line="240" w:lineRule="auto"/>
              <w:jc w:val="both"/>
              <w:rPr>
                <w:rFonts w:cstheme="minorHAnsi"/>
                <w:bCs/>
              </w:rPr>
            </w:pPr>
            <w:r>
              <w:rPr>
                <w:rFonts w:cstheme="minorHAnsi"/>
                <w:bCs/>
              </w:rPr>
              <w:t xml:space="preserve">5 </w:t>
            </w:r>
            <w:r w:rsidR="00CC7D62" w:rsidRPr="00CC7D62">
              <w:rPr>
                <w:rFonts w:cstheme="minorHAnsi"/>
                <w:bCs/>
              </w:rPr>
              <w:t>(</w:t>
            </w:r>
            <w:r>
              <w:rPr>
                <w:rFonts w:cstheme="minorHAnsi"/>
                <w:bCs/>
              </w:rPr>
              <w:t>penkių</w:t>
            </w:r>
            <w:r w:rsidR="00CC7D62" w:rsidRPr="00CC7D62">
              <w:rPr>
                <w:rFonts w:cstheme="minorHAnsi"/>
                <w:bCs/>
              </w:rPr>
              <w:t>)</w:t>
            </w:r>
            <w:r>
              <w:rPr>
                <w:rFonts w:cstheme="minorHAnsi"/>
                <w:bCs/>
              </w:rPr>
              <w:t xml:space="preserve"> darbo</w:t>
            </w:r>
            <w:r w:rsidR="00CC7D62" w:rsidRPr="00CC7D62">
              <w:rPr>
                <w:rFonts w:cstheme="minorHAnsi"/>
                <w:bCs/>
              </w:rPr>
              <w:t xml:space="preserve">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550599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82D2A84" w14:textId="77777777" w:rsidR="00D510D0" w:rsidRPr="00D510D0" w:rsidRDefault="00D510D0" w:rsidP="00D510D0">
      <w:pPr>
        <w:spacing w:after="0" w:line="240" w:lineRule="auto"/>
        <w:jc w:val="center"/>
        <w:rPr>
          <w:rFonts w:ascii="Times New Roman" w:eastAsia="Times New Roman" w:hAnsi="Times New Roman" w:cs="Times New Roman"/>
          <w:bCs/>
          <w:sz w:val="24"/>
          <w:szCs w:val="24"/>
          <w:lang w:eastAsia="en-US"/>
        </w:rPr>
      </w:pPr>
      <w:r w:rsidRPr="00D510D0">
        <w:rPr>
          <w:rFonts w:ascii="Times New Roman" w:eastAsia="Times New Roman" w:hAnsi="Times New Roman" w:cs="Times New Roman"/>
          <w:b/>
          <w:sz w:val="24"/>
          <w:szCs w:val="24"/>
          <w:lang w:eastAsia="en-US"/>
        </w:rPr>
        <w:t xml:space="preserve">SRAIGTASPARNIŲ BK117 D3 (H 145) CAMO TINKAMUMO SKRAIDYTI TĘSTINUMO VADYBOS ORGANIZACIJOS PASLAUGOS  TECHNINĖ SPECIFIKACIJA </w:t>
      </w:r>
    </w:p>
    <w:p w14:paraId="57C4E2F8" w14:textId="77777777" w:rsidR="00D510D0" w:rsidRPr="00D510D0" w:rsidRDefault="00D510D0" w:rsidP="00D510D0">
      <w:pPr>
        <w:spacing w:after="0" w:line="240" w:lineRule="auto"/>
        <w:jc w:val="center"/>
        <w:rPr>
          <w:rFonts w:ascii="Times New Roman" w:eastAsia="Times New Roman" w:hAnsi="Times New Roman" w:cs="Times New Roman"/>
          <w:b/>
          <w:sz w:val="24"/>
          <w:szCs w:val="24"/>
          <w:lang w:eastAsia="en-US"/>
        </w:rPr>
      </w:pPr>
    </w:p>
    <w:p w14:paraId="374415D7" w14:textId="77777777" w:rsidR="00D510D0" w:rsidRPr="00D510D0" w:rsidRDefault="00D510D0" w:rsidP="00D510D0">
      <w:pPr>
        <w:spacing w:after="0" w:line="240" w:lineRule="auto"/>
        <w:jc w:val="both"/>
        <w:rPr>
          <w:rFonts w:ascii="Times New Roman" w:eastAsia="Times New Roman" w:hAnsi="Times New Roman" w:cs="Times New Roman"/>
          <w:sz w:val="24"/>
          <w:szCs w:val="24"/>
        </w:rPr>
      </w:pPr>
      <w:r w:rsidRPr="00D510D0">
        <w:rPr>
          <w:rFonts w:ascii="Times New Roman" w:eastAsia="Times New Roman" w:hAnsi="Times New Roman" w:cs="Times New Roman"/>
          <w:b/>
          <w:sz w:val="24"/>
          <w:szCs w:val="24"/>
        </w:rPr>
        <w:t>Pirkimo objekto pavadinimas ir aprašymas:</w:t>
      </w:r>
      <w:r w:rsidRPr="00D510D0">
        <w:rPr>
          <w:rFonts w:ascii="Times New Roman" w:eastAsia="Times New Roman" w:hAnsi="Times New Roman" w:cs="Times New Roman"/>
          <w:sz w:val="24"/>
          <w:szCs w:val="24"/>
        </w:rPr>
        <w:t xml:space="preserve"> </w:t>
      </w:r>
    </w:p>
    <w:p w14:paraId="4A06B977" w14:textId="77777777" w:rsidR="00D510D0" w:rsidRPr="00D510D0" w:rsidRDefault="00D510D0" w:rsidP="00D510D0">
      <w:pPr>
        <w:spacing w:after="0" w:line="240" w:lineRule="auto"/>
        <w:jc w:val="both"/>
        <w:rPr>
          <w:rFonts w:ascii="Times New Roman" w:eastAsia="Times New Roman" w:hAnsi="Times New Roman" w:cs="Times New Roman"/>
          <w:sz w:val="24"/>
          <w:szCs w:val="24"/>
        </w:rPr>
      </w:pPr>
    </w:p>
    <w:p w14:paraId="7F05D455" w14:textId="77777777" w:rsidR="00D510D0" w:rsidRPr="00D510D0" w:rsidRDefault="00D510D0" w:rsidP="00D510D0">
      <w:pPr>
        <w:spacing w:after="0" w:line="240" w:lineRule="auto"/>
        <w:jc w:val="both"/>
        <w:rPr>
          <w:rFonts w:ascii="Times New Roman" w:eastAsia="Times New Roman" w:hAnsi="Times New Roman" w:cs="Times New Roman"/>
          <w:sz w:val="24"/>
          <w:szCs w:val="24"/>
        </w:rPr>
      </w:pPr>
      <w:r w:rsidRPr="00D510D0">
        <w:rPr>
          <w:rFonts w:ascii="Times New Roman" w:eastAsia="Times New Roman" w:hAnsi="Times New Roman" w:cs="Times New Roman"/>
          <w:sz w:val="24"/>
          <w:szCs w:val="24"/>
        </w:rPr>
        <w:t xml:space="preserve">Sraigtasparnių MBB BK117 D3 (H145) Tinkamumo skraidyti tęstinumo vadybos organizacijos paslauga. </w:t>
      </w:r>
    </w:p>
    <w:p w14:paraId="1DAFB35F" w14:textId="77777777" w:rsidR="00D510D0" w:rsidRPr="00D510D0" w:rsidRDefault="00D510D0" w:rsidP="00D510D0">
      <w:pPr>
        <w:spacing w:after="0" w:line="240" w:lineRule="auto"/>
        <w:jc w:val="both"/>
        <w:rPr>
          <w:rFonts w:ascii="Arial" w:eastAsia="Times New Roman" w:hAnsi="Arial" w:cs="Arial"/>
          <w:sz w:val="20"/>
          <w:szCs w:val="24"/>
        </w:rPr>
      </w:pPr>
    </w:p>
    <w:p w14:paraId="78810BF7"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r w:rsidRPr="00D510D0">
        <w:rPr>
          <w:rFonts w:ascii="Times New Roman" w:eastAsia="Times New Roman" w:hAnsi="Times New Roman" w:cs="Times New Roman"/>
          <w:b/>
          <w:sz w:val="24"/>
          <w:szCs w:val="24"/>
          <w:lang w:eastAsia="en-US"/>
        </w:rPr>
        <w:t xml:space="preserve">Reikalingas kiekis ar apimtys, atsižvelgiant į visą pirkimo sutarties trukmę su galimais pratęsimais: </w:t>
      </w:r>
    </w:p>
    <w:p w14:paraId="09B4F560"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p>
    <w:p w14:paraId="7E36140D" w14:textId="22C01540" w:rsidR="00D510D0" w:rsidRPr="00D510D0" w:rsidRDefault="00D510D0" w:rsidP="00D510D0">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4"/>
          <w:lang w:eastAsia="en-US"/>
        </w:rPr>
        <w:t xml:space="preserve">Terminas 3 metai. Sutartis  įsigalioja nuo </w:t>
      </w:r>
      <w:r w:rsidR="00DF00C4">
        <w:rPr>
          <w:rFonts w:ascii="Times New Roman" w:eastAsia="Times New Roman" w:hAnsi="Times New Roman" w:cs="Times New Roman"/>
          <w:sz w:val="24"/>
          <w:szCs w:val="24"/>
          <w:lang w:eastAsia="en-US"/>
        </w:rPr>
        <w:t xml:space="preserve">pirmo </w:t>
      </w:r>
      <w:r w:rsidRPr="00D510D0">
        <w:rPr>
          <w:rFonts w:ascii="Times New Roman" w:eastAsia="Times New Roman" w:hAnsi="Times New Roman" w:cs="Times New Roman"/>
          <w:sz w:val="24"/>
          <w:szCs w:val="24"/>
          <w:lang w:eastAsia="en-US"/>
        </w:rPr>
        <w:t>oficialaus rašto pateikimo Tiekėjui dienos dėl orlaivių e</w:t>
      </w:r>
      <w:r w:rsidR="00DF00C4">
        <w:rPr>
          <w:rFonts w:ascii="Times New Roman" w:eastAsia="Times New Roman" w:hAnsi="Times New Roman" w:cs="Times New Roman"/>
          <w:sz w:val="24"/>
          <w:szCs w:val="24"/>
          <w:lang w:eastAsia="en-US"/>
        </w:rPr>
        <w:t>k</w:t>
      </w:r>
      <w:r w:rsidRPr="00D510D0">
        <w:rPr>
          <w:rFonts w:ascii="Times New Roman" w:eastAsia="Times New Roman" w:hAnsi="Times New Roman" w:cs="Times New Roman"/>
          <w:sz w:val="24"/>
          <w:szCs w:val="24"/>
          <w:lang w:eastAsia="en-US"/>
        </w:rPr>
        <w:t>sploatacijos pradžios bet ne vėliau nei 2025 m. balandžio 1 d.</w:t>
      </w:r>
    </w:p>
    <w:p w14:paraId="7BAC2F0E" w14:textId="32557DB3" w:rsidR="00D510D0" w:rsidRPr="00D510D0" w:rsidRDefault="00D510D0" w:rsidP="00D510D0">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4"/>
          <w:lang w:eastAsia="en-US"/>
        </w:rPr>
        <w:t xml:space="preserve">3 orlaivių </w:t>
      </w:r>
      <w:r w:rsidRPr="00D510D0">
        <w:rPr>
          <w:rFonts w:ascii="Times New Roman" w:eastAsia="Times New Roman" w:hAnsi="Times New Roman" w:cs="Times New Roman"/>
          <w:sz w:val="24"/>
          <w:szCs w:val="20"/>
          <w:lang w:eastAsia="en-US"/>
        </w:rPr>
        <w:t xml:space="preserve">MBB BK117 D3 (H145) Tinkamumo skraidyti tęstinumo vadybos organizacijos paslaugos. </w:t>
      </w:r>
    </w:p>
    <w:p w14:paraId="17962180" w14:textId="77777777" w:rsidR="00D510D0" w:rsidRPr="00D510D0" w:rsidRDefault="00D510D0" w:rsidP="00D510D0">
      <w:pPr>
        <w:spacing w:after="0" w:line="240" w:lineRule="auto"/>
        <w:jc w:val="both"/>
        <w:rPr>
          <w:rFonts w:ascii="Times New Roman" w:eastAsia="Times New Roman" w:hAnsi="Times New Roman" w:cs="Times New Roman"/>
          <w:sz w:val="24"/>
          <w:szCs w:val="24"/>
          <w:lang w:eastAsia="en-US"/>
        </w:rPr>
      </w:pPr>
    </w:p>
    <w:p w14:paraId="758FF740"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r w:rsidRPr="00D510D0">
        <w:rPr>
          <w:rFonts w:ascii="Times New Roman" w:eastAsia="Times New Roman" w:hAnsi="Times New Roman" w:cs="Times New Roman"/>
          <w:b/>
          <w:sz w:val="24"/>
          <w:szCs w:val="24"/>
          <w:lang w:eastAsia="en-US"/>
        </w:rPr>
        <w:t>Kvalifikaciniai reikalavimai:</w:t>
      </w:r>
    </w:p>
    <w:p w14:paraId="2F0D4498"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p>
    <w:p w14:paraId="34D927EC" w14:textId="1A08FAA7" w:rsidR="00D510D0" w:rsidRPr="00D510D0" w:rsidRDefault="00D510D0" w:rsidP="005644EB">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0"/>
          <w:lang w:eastAsia="en-US"/>
        </w:rPr>
        <w:t>Tinkamumo skraidyti tęstinumo vadybos organizacijos pažymėjimas</w:t>
      </w:r>
      <w:r w:rsidR="005644EB">
        <w:rPr>
          <w:rFonts w:ascii="Times New Roman" w:eastAsia="Times New Roman" w:hAnsi="Times New Roman" w:cs="Times New Roman"/>
          <w:sz w:val="24"/>
          <w:szCs w:val="24"/>
          <w:lang w:eastAsia="en-US"/>
        </w:rPr>
        <w:t xml:space="preserve"> </w:t>
      </w:r>
      <w:r w:rsidRPr="00D510D0">
        <w:rPr>
          <w:rFonts w:ascii="Times New Roman" w:eastAsia="Times New Roman" w:hAnsi="Times New Roman" w:cs="Times New Roman"/>
          <w:sz w:val="24"/>
          <w:szCs w:val="20"/>
          <w:lang w:eastAsia="en-US"/>
        </w:rPr>
        <w:t>su įrašytu BK117D3 (H145) sraigtasparniu.</w:t>
      </w:r>
    </w:p>
    <w:p w14:paraId="09DD5624" w14:textId="77777777" w:rsidR="00D510D0" w:rsidRPr="00D510D0" w:rsidRDefault="00D510D0" w:rsidP="00D510D0">
      <w:pPr>
        <w:spacing w:after="0" w:line="240" w:lineRule="auto"/>
        <w:ind w:left="720"/>
        <w:jc w:val="both"/>
        <w:rPr>
          <w:rFonts w:ascii="Times New Roman" w:eastAsia="Times New Roman" w:hAnsi="Times New Roman" w:cs="Times New Roman"/>
          <w:sz w:val="24"/>
          <w:szCs w:val="24"/>
          <w:lang w:eastAsia="en-US"/>
        </w:rPr>
      </w:pPr>
    </w:p>
    <w:p w14:paraId="0B3E488C" w14:textId="77777777" w:rsidR="00D510D0" w:rsidRPr="00D510D0" w:rsidRDefault="00D510D0" w:rsidP="00D510D0">
      <w:pPr>
        <w:spacing w:after="0" w:line="240" w:lineRule="auto"/>
        <w:rPr>
          <w:rFonts w:ascii="Times New Roman" w:eastAsia="Times New Roman" w:hAnsi="Times New Roman" w:cs="Times New Roman"/>
          <w:sz w:val="24"/>
          <w:szCs w:val="24"/>
        </w:rPr>
      </w:pPr>
      <w:r w:rsidRPr="00D510D0">
        <w:rPr>
          <w:rFonts w:ascii="Times New Roman" w:eastAsia="Times New Roman" w:hAnsi="Times New Roman" w:cs="Times New Roman"/>
          <w:b/>
          <w:sz w:val="24"/>
          <w:szCs w:val="24"/>
        </w:rPr>
        <w:t>BVPŽ kodas:</w:t>
      </w:r>
      <w:r w:rsidRPr="00D510D0">
        <w:rPr>
          <w:rFonts w:ascii="Times New Roman" w:eastAsia="Times New Roman" w:hAnsi="Times New Roman" w:cs="Times New Roman"/>
          <w:sz w:val="24"/>
          <w:szCs w:val="24"/>
        </w:rPr>
        <w:t xml:space="preserve"> </w:t>
      </w:r>
    </w:p>
    <w:p w14:paraId="6F71CF70" w14:textId="77777777" w:rsidR="00D510D0" w:rsidRPr="00D510D0" w:rsidRDefault="00D510D0" w:rsidP="00D510D0">
      <w:pPr>
        <w:spacing w:after="0" w:line="240" w:lineRule="auto"/>
        <w:rPr>
          <w:rFonts w:ascii="Times New Roman" w:eastAsia="Times New Roman" w:hAnsi="Times New Roman" w:cs="Times New Roman"/>
          <w:sz w:val="24"/>
          <w:szCs w:val="24"/>
        </w:rPr>
      </w:pPr>
    </w:p>
    <w:p w14:paraId="7C2FFECF" w14:textId="77777777" w:rsidR="00D510D0" w:rsidRPr="00D510D0" w:rsidRDefault="00D510D0" w:rsidP="00D510D0">
      <w:pPr>
        <w:spacing w:after="0" w:line="240" w:lineRule="auto"/>
        <w:rPr>
          <w:rFonts w:ascii="Times New Roman" w:eastAsia="Times New Roman" w:hAnsi="Times New Roman" w:cs="Times New Roman"/>
          <w:sz w:val="24"/>
          <w:szCs w:val="24"/>
        </w:rPr>
      </w:pPr>
      <w:r w:rsidRPr="00D510D0">
        <w:rPr>
          <w:rFonts w:ascii="Times New Roman" w:eastAsia="Times New Roman" w:hAnsi="Times New Roman" w:cs="Times New Roman"/>
          <w:sz w:val="24"/>
          <w:szCs w:val="24"/>
        </w:rPr>
        <w:t>75100000-7 Administravimo paslaugos</w:t>
      </w:r>
    </w:p>
    <w:p w14:paraId="584F469B"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p>
    <w:p w14:paraId="74548870"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r w:rsidRPr="00D510D0">
        <w:rPr>
          <w:rFonts w:ascii="Times New Roman" w:eastAsia="Times New Roman" w:hAnsi="Times New Roman" w:cs="Times New Roman"/>
          <w:b/>
          <w:sz w:val="24"/>
          <w:szCs w:val="24"/>
          <w:lang w:eastAsia="en-US"/>
        </w:rPr>
        <w:t xml:space="preserve">Prekių pristatymo, paslaugų suteikimo ar darbų atlikimo terminai: </w:t>
      </w:r>
    </w:p>
    <w:p w14:paraId="6A03329C" w14:textId="77777777" w:rsidR="00D510D0" w:rsidRPr="00D510D0" w:rsidRDefault="00D510D0" w:rsidP="00D510D0">
      <w:pPr>
        <w:spacing w:after="0" w:line="240" w:lineRule="auto"/>
        <w:jc w:val="both"/>
        <w:rPr>
          <w:rFonts w:ascii="Times New Roman" w:eastAsia="Times New Roman" w:hAnsi="Times New Roman" w:cs="Times New Roman"/>
          <w:b/>
          <w:sz w:val="24"/>
          <w:szCs w:val="24"/>
          <w:lang w:eastAsia="en-US"/>
        </w:rPr>
      </w:pPr>
    </w:p>
    <w:p w14:paraId="17B989AE" w14:textId="77777777" w:rsidR="00D510D0" w:rsidRPr="00D510D0" w:rsidRDefault="00D510D0" w:rsidP="00D510D0">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r w:rsidRPr="00D510D0">
        <w:rPr>
          <w:rFonts w:ascii="Times New Roman" w:eastAsia="Times New Roman" w:hAnsi="Times New Roman" w:cs="Times New Roman"/>
          <w:sz w:val="24"/>
          <w:szCs w:val="20"/>
          <w:lang w:eastAsia="en-US"/>
        </w:rPr>
        <w:t>Išvardinti priede prie sutarties (priedas gali būti koreguojamas pirkimo metu);</w:t>
      </w:r>
    </w:p>
    <w:p w14:paraId="43E3871E" w14:textId="77777777" w:rsidR="00D510D0" w:rsidRPr="00D510D0" w:rsidRDefault="00D510D0" w:rsidP="00D510D0">
      <w:pPr>
        <w:spacing w:after="0" w:line="240" w:lineRule="auto"/>
        <w:ind w:firstLine="1158"/>
        <w:jc w:val="both"/>
        <w:rPr>
          <w:rFonts w:ascii="Times New Roman" w:eastAsia="Times New Roman" w:hAnsi="Times New Roman" w:cs="Times New Roman"/>
          <w:b/>
          <w:sz w:val="24"/>
          <w:szCs w:val="24"/>
          <w:lang w:eastAsia="en-US"/>
        </w:rPr>
      </w:pPr>
    </w:p>
    <w:p w14:paraId="0AC35880" w14:textId="77777777" w:rsidR="00D510D0" w:rsidRPr="00D510D0" w:rsidRDefault="00D510D0" w:rsidP="00D510D0">
      <w:pPr>
        <w:widowControl w:val="0"/>
        <w:autoSpaceDE w:val="0"/>
        <w:autoSpaceDN w:val="0"/>
        <w:adjustRightInd w:val="0"/>
        <w:spacing w:after="0" w:line="240" w:lineRule="auto"/>
        <w:rPr>
          <w:rFonts w:ascii="Times New Roman" w:eastAsia="Times New Roman" w:hAnsi="Times New Roman" w:cs="Times New Roman"/>
          <w:b/>
          <w:sz w:val="24"/>
          <w:szCs w:val="24"/>
        </w:rPr>
      </w:pPr>
      <w:r w:rsidRPr="00D510D0">
        <w:rPr>
          <w:rFonts w:ascii="Times New Roman" w:eastAsia="Times New Roman" w:hAnsi="Times New Roman" w:cs="Times New Roman"/>
          <w:b/>
          <w:sz w:val="24"/>
          <w:szCs w:val="24"/>
        </w:rPr>
        <w:t xml:space="preserve">Kitos reikalingos pirkimo sutarties sąlygos: </w:t>
      </w:r>
    </w:p>
    <w:p w14:paraId="0326EEBC" w14:textId="77777777" w:rsidR="00D510D0" w:rsidRPr="00D510D0" w:rsidRDefault="00D510D0" w:rsidP="00D510D0">
      <w:pPr>
        <w:spacing w:after="0" w:line="240" w:lineRule="auto"/>
        <w:ind w:left="360" w:firstLine="798"/>
        <w:jc w:val="both"/>
        <w:rPr>
          <w:rFonts w:ascii="Times New Roman" w:eastAsia="Times New Roman" w:hAnsi="Times New Roman" w:cs="Times New Roman"/>
          <w:b/>
          <w:sz w:val="24"/>
          <w:szCs w:val="24"/>
          <w:lang w:eastAsia="en-US"/>
        </w:rPr>
      </w:pPr>
    </w:p>
    <w:p w14:paraId="07A159AC" w14:textId="77777777" w:rsidR="00D510D0" w:rsidRPr="00D510D0" w:rsidRDefault="00D510D0" w:rsidP="00D510D0">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0"/>
          <w:lang w:eastAsia="en-US"/>
        </w:rPr>
      </w:pPr>
      <w:r w:rsidRPr="00D510D0">
        <w:rPr>
          <w:rFonts w:ascii="Times New Roman" w:eastAsia="Times New Roman" w:hAnsi="Times New Roman" w:cs="Times New Roman"/>
          <w:sz w:val="24"/>
          <w:szCs w:val="20"/>
          <w:lang w:eastAsia="en-US"/>
        </w:rPr>
        <w:t>Išvardinti priede prie sutarties</w:t>
      </w:r>
      <w:r w:rsidRPr="00D510D0">
        <w:rPr>
          <w:rFonts w:ascii="Times New Roman" w:eastAsia="Times New Roman" w:hAnsi="Times New Roman" w:cs="Times New Roman"/>
          <w:color w:val="000000"/>
          <w:sz w:val="24"/>
          <w:szCs w:val="20"/>
          <w:lang w:eastAsia="en-US"/>
        </w:rPr>
        <w:t>;</w:t>
      </w:r>
    </w:p>
    <w:p w14:paraId="53F9D7E1" w14:textId="11C7BB3B" w:rsidR="00D510D0" w:rsidRPr="00D510D0" w:rsidRDefault="00D510D0" w:rsidP="00D510D0">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en-US"/>
        </w:rPr>
      </w:pPr>
      <w:r w:rsidRPr="00D510D0">
        <w:rPr>
          <w:rFonts w:ascii="Times New Roman" w:eastAsia="Times New Roman" w:hAnsi="Times New Roman" w:cs="Times New Roman"/>
          <w:sz w:val="24"/>
          <w:szCs w:val="24"/>
          <w:lang w:eastAsia="en-US"/>
        </w:rPr>
        <w:t>Tiekėjas turi turėti galimybę išduoti ARC</w:t>
      </w:r>
      <w:r w:rsidRPr="00D510D0">
        <w:rPr>
          <w:rFonts w:ascii="Times New Roman" w:eastAsia="Times New Roman" w:hAnsi="Times New Roman" w:cs="Times New Roman"/>
          <w:b/>
          <w:sz w:val="20"/>
          <w:szCs w:val="20"/>
          <w:lang w:eastAsia="en-US"/>
        </w:rPr>
        <w:t xml:space="preserve"> (</w:t>
      </w:r>
      <w:r w:rsidRPr="00D510D0">
        <w:rPr>
          <w:rFonts w:ascii="Times New Roman" w:eastAsia="Times New Roman" w:hAnsi="Times New Roman" w:cs="Times New Roman"/>
          <w:sz w:val="24"/>
          <w:szCs w:val="24"/>
          <w:lang w:eastAsia="en-US"/>
        </w:rPr>
        <w:t>tinkamumo skraidyti patikros sertifikatą)</w:t>
      </w:r>
      <w:r w:rsidRPr="00D510D0">
        <w:rPr>
          <w:rFonts w:ascii="Times New Roman" w:eastAsia="Times New Roman" w:hAnsi="Times New Roman" w:cs="Times New Roman"/>
          <w:b/>
          <w:sz w:val="20"/>
          <w:szCs w:val="20"/>
          <w:lang w:eastAsia="en-US"/>
        </w:rPr>
        <w:t xml:space="preserve"> </w:t>
      </w:r>
      <w:r w:rsidRPr="00D510D0">
        <w:rPr>
          <w:rFonts w:ascii="Times New Roman" w:eastAsia="Times New Roman" w:hAnsi="Times New Roman" w:cs="Times New Roman"/>
          <w:sz w:val="24"/>
          <w:szCs w:val="24"/>
          <w:lang w:eastAsia="en-US"/>
        </w:rPr>
        <w:t>BK117D3 (H145)</w:t>
      </w:r>
      <w:r w:rsidRPr="00D510D0">
        <w:rPr>
          <w:rFonts w:ascii="Times New Roman" w:eastAsia="Times New Roman" w:hAnsi="Times New Roman" w:cs="Times New Roman"/>
          <w:b/>
          <w:sz w:val="20"/>
          <w:szCs w:val="20"/>
          <w:lang w:eastAsia="en-US"/>
        </w:rPr>
        <w:t xml:space="preserve"> </w:t>
      </w:r>
      <w:r w:rsidRPr="00D510D0">
        <w:rPr>
          <w:rFonts w:ascii="Times New Roman" w:eastAsia="Times New Roman" w:hAnsi="Times New Roman" w:cs="Times New Roman"/>
          <w:sz w:val="24"/>
          <w:szCs w:val="24"/>
          <w:lang w:eastAsia="en-US"/>
        </w:rPr>
        <w:t xml:space="preserve"> sraigtasparniui po 2 metų nuo sutarties įsigaliojimo ir sraigtasparnių į</w:t>
      </w:r>
      <w:r w:rsidR="002C4AAE">
        <w:rPr>
          <w:rFonts w:ascii="Times New Roman" w:eastAsia="Times New Roman" w:hAnsi="Times New Roman" w:cs="Times New Roman"/>
          <w:sz w:val="24"/>
          <w:szCs w:val="24"/>
          <w:lang w:eastAsia="en-US"/>
        </w:rPr>
        <w:t>ė</w:t>
      </w:r>
      <w:r w:rsidRPr="00D510D0">
        <w:rPr>
          <w:rFonts w:ascii="Times New Roman" w:eastAsia="Times New Roman" w:hAnsi="Times New Roman" w:cs="Times New Roman"/>
          <w:sz w:val="24"/>
          <w:szCs w:val="24"/>
          <w:lang w:eastAsia="en-US"/>
        </w:rPr>
        <w:t xml:space="preserve">jimo į CAMO organizaciją; </w:t>
      </w:r>
    </w:p>
    <w:p w14:paraId="32DBACA5" w14:textId="77777777" w:rsidR="00D510D0" w:rsidRPr="00D510D0" w:rsidRDefault="00D510D0" w:rsidP="00D510D0">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sz w:val="24"/>
          <w:szCs w:val="20"/>
          <w:lang w:eastAsia="en-US"/>
        </w:rPr>
      </w:pPr>
      <w:r w:rsidRPr="00D510D0">
        <w:rPr>
          <w:rFonts w:ascii="Times New Roman" w:eastAsia="Times New Roman" w:hAnsi="Times New Roman" w:cs="Times New Roman"/>
          <w:color w:val="000000"/>
          <w:sz w:val="24"/>
          <w:szCs w:val="20"/>
          <w:lang w:eastAsia="en-US"/>
        </w:rPr>
        <w:t>Papildomas sutarties punktas:</w:t>
      </w:r>
    </w:p>
    <w:p w14:paraId="307AFF4C" w14:textId="77777777" w:rsidR="00D510D0" w:rsidRPr="00D510D0" w:rsidRDefault="00D510D0" w:rsidP="00D510D0">
      <w:pPr>
        <w:spacing w:after="0" w:line="240" w:lineRule="auto"/>
        <w:ind w:left="720"/>
        <w:contextualSpacing/>
        <w:jc w:val="both"/>
        <w:rPr>
          <w:rFonts w:ascii="Times New Roman" w:eastAsia="Times New Roman" w:hAnsi="Times New Roman" w:cs="Times New Roman"/>
          <w:bCs/>
          <w:color w:val="000000"/>
          <w:sz w:val="24"/>
          <w:szCs w:val="24"/>
          <w:lang w:eastAsia="en-US"/>
        </w:rPr>
      </w:pPr>
      <w:r w:rsidRPr="00D510D0">
        <w:rPr>
          <w:rFonts w:ascii="Times New Roman" w:eastAsia="Times New Roman" w:hAnsi="Times New Roman" w:cs="Times New Roman"/>
          <w:bCs/>
          <w:color w:val="000000"/>
          <w:sz w:val="24"/>
          <w:szCs w:val="24"/>
          <w:lang w:eastAsia="en-US"/>
        </w:rPr>
        <w:t>Aviacijos valdyboje yra įdiegta Saugos valdymo sistema (SMS) ir esant poreikiui, privalomi pagal EU reglamentą 2015/1018 ir savanoriški saugos pranešimai teikiami elektroniniu paštu</w:t>
      </w:r>
      <w:r w:rsidRPr="00D510D0">
        <w:rPr>
          <w:rFonts w:ascii="Times New Roman" w:eastAsia="Times New Roman" w:hAnsi="Times New Roman" w:cs="Times New Roman"/>
          <w:color w:val="000000"/>
          <w:sz w:val="24"/>
          <w:szCs w:val="24"/>
          <w:lang w:eastAsia="en-US"/>
        </w:rPr>
        <w:t xml:space="preserve"> </w:t>
      </w:r>
      <w:hyperlink r:id="rId18" w:history="1">
        <w:r w:rsidRPr="00D510D0">
          <w:rPr>
            <w:rFonts w:ascii="Times New Roman" w:eastAsia="Times New Roman" w:hAnsi="Times New Roman" w:cs="Times New Roman"/>
            <w:bCs/>
            <w:color w:val="0000FF"/>
            <w:spacing w:val="5"/>
            <w:sz w:val="24"/>
            <w:szCs w:val="24"/>
            <w:u w:val="single"/>
            <w:lang w:eastAsia="en-US"/>
          </w:rPr>
          <w:t>skrydziusauga@gmail.com</w:t>
        </w:r>
      </w:hyperlink>
      <w:r w:rsidRPr="00D510D0">
        <w:rPr>
          <w:rFonts w:ascii="Times New Roman" w:eastAsia="Times New Roman" w:hAnsi="Times New Roman" w:cs="Times New Roman"/>
          <w:bCs/>
          <w:color w:val="555555"/>
          <w:spacing w:val="5"/>
          <w:sz w:val="24"/>
          <w:szCs w:val="24"/>
          <w:lang w:eastAsia="en-US"/>
        </w:rPr>
        <w:t xml:space="preserve"> </w:t>
      </w:r>
      <w:r w:rsidRPr="00D510D0">
        <w:rPr>
          <w:rFonts w:ascii="Times New Roman" w:eastAsia="Times New Roman" w:hAnsi="Times New Roman" w:cs="Times New Roman"/>
          <w:bCs/>
          <w:color w:val="000000"/>
          <w:sz w:val="24"/>
          <w:szCs w:val="24"/>
          <w:lang w:eastAsia="en-US"/>
        </w:rPr>
        <w:t>Pranešimai pildomi laisva forma aprašant visas žinomas aplinkybes ir detales apie saugos įvykį arba pavojų saugai;</w:t>
      </w:r>
    </w:p>
    <w:p w14:paraId="79A0D9C7" w14:textId="45938D61" w:rsidR="00D510D0" w:rsidRPr="00D510D0" w:rsidRDefault="00D510D0" w:rsidP="00D510D0">
      <w:pPr>
        <w:widowControl w:val="0"/>
        <w:numPr>
          <w:ilvl w:val="0"/>
          <w:numId w:val="2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bCs/>
          <w:color w:val="000000"/>
          <w:sz w:val="24"/>
          <w:szCs w:val="24"/>
          <w:lang w:eastAsia="en-US"/>
        </w:rPr>
        <w:t xml:space="preserve">Pirkėjas pats užregistruoja 3 orlaivius </w:t>
      </w:r>
      <w:r w:rsidRPr="00D510D0">
        <w:rPr>
          <w:rFonts w:ascii="Times New Roman" w:eastAsia="Times New Roman" w:hAnsi="Times New Roman" w:cs="Times New Roman"/>
          <w:sz w:val="24"/>
          <w:szCs w:val="24"/>
          <w:lang w:eastAsia="en-US"/>
        </w:rPr>
        <w:t>TKA (Tra</w:t>
      </w:r>
      <w:r w:rsidR="00290382">
        <w:rPr>
          <w:rFonts w:ascii="Times New Roman" w:eastAsia="Times New Roman" w:hAnsi="Times New Roman" w:cs="Times New Roman"/>
          <w:sz w:val="24"/>
          <w:szCs w:val="24"/>
          <w:lang w:eastAsia="en-US"/>
        </w:rPr>
        <w:t>n</w:t>
      </w:r>
      <w:r w:rsidRPr="00D510D0">
        <w:rPr>
          <w:rFonts w:ascii="Times New Roman" w:eastAsia="Times New Roman" w:hAnsi="Times New Roman" w:cs="Times New Roman"/>
          <w:sz w:val="24"/>
          <w:szCs w:val="24"/>
          <w:lang w:eastAsia="en-US"/>
        </w:rPr>
        <w:t>sporto kompetencijos agentūroje)</w:t>
      </w:r>
      <w:r w:rsidR="00290382">
        <w:rPr>
          <w:rFonts w:ascii="Times New Roman" w:eastAsia="Times New Roman" w:hAnsi="Times New Roman" w:cs="Times New Roman"/>
          <w:sz w:val="24"/>
          <w:szCs w:val="24"/>
          <w:lang w:eastAsia="en-US"/>
        </w:rPr>
        <w:t>.</w:t>
      </w:r>
    </w:p>
    <w:p w14:paraId="2ACF98F6" w14:textId="77777777" w:rsidR="00D510D0" w:rsidRPr="00D510D0" w:rsidRDefault="00D510D0" w:rsidP="00D510D0">
      <w:pPr>
        <w:spacing w:after="0" w:line="240" w:lineRule="auto"/>
        <w:ind w:left="744"/>
        <w:contextualSpacing/>
        <w:jc w:val="both"/>
        <w:rPr>
          <w:rFonts w:ascii="Times New Roman" w:eastAsia="Times New Roman" w:hAnsi="Times New Roman" w:cs="Times New Roman"/>
          <w:sz w:val="24"/>
          <w:szCs w:val="20"/>
          <w:lang w:eastAsia="en-US"/>
        </w:rPr>
      </w:pPr>
    </w:p>
    <w:p w14:paraId="792BDDF8" w14:textId="77777777" w:rsidR="00D510D0" w:rsidRPr="00D510D0" w:rsidRDefault="00D510D0" w:rsidP="00D510D0">
      <w:pPr>
        <w:widowControl w:val="0"/>
        <w:autoSpaceDE w:val="0"/>
        <w:autoSpaceDN w:val="0"/>
        <w:adjustRightInd w:val="0"/>
        <w:spacing w:after="0" w:line="360" w:lineRule="auto"/>
        <w:jc w:val="both"/>
        <w:rPr>
          <w:rFonts w:ascii="Times New Roman" w:eastAsia="Times New Roman" w:hAnsi="Times New Roman" w:cs="Arial"/>
          <w:b/>
          <w:sz w:val="24"/>
          <w:szCs w:val="24"/>
        </w:rPr>
      </w:pPr>
      <w:r w:rsidRPr="00D510D0">
        <w:rPr>
          <w:rFonts w:ascii="Times New Roman" w:eastAsia="Times New Roman" w:hAnsi="Times New Roman" w:cs="Arial"/>
          <w:b/>
          <w:sz w:val="24"/>
          <w:szCs w:val="24"/>
        </w:rPr>
        <w:lastRenderedPageBreak/>
        <w:t>Sutarties kainodara:</w:t>
      </w:r>
    </w:p>
    <w:p w14:paraId="22EF73AC" w14:textId="570750B3" w:rsidR="00D510D0" w:rsidRPr="00D510D0" w:rsidRDefault="00D510D0" w:rsidP="00D510D0">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0"/>
          <w:lang w:eastAsia="en-US"/>
        </w:rPr>
        <w:t>Tinkamumo skraidyti tęstinumo vadybos organizacijos paslaugos mėnesinis mokestis</w:t>
      </w:r>
      <w:r w:rsidR="0032043A">
        <w:rPr>
          <w:rFonts w:ascii="Times New Roman" w:eastAsia="Times New Roman" w:hAnsi="Times New Roman" w:cs="Times New Roman"/>
          <w:sz w:val="24"/>
          <w:szCs w:val="20"/>
          <w:lang w:eastAsia="en-US"/>
        </w:rPr>
        <w:t xml:space="preserve"> vienam orlaiviui</w:t>
      </w:r>
      <w:r w:rsidRPr="00D510D0">
        <w:rPr>
          <w:rFonts w:ascii="Times New Roman" w:eastAsia="Times New Roman" w:hAnsi="Times New Roman" w:cs="Times New Roman"/>
          <w:sz w:val="24"/>
          <w:szCs w:val="20"/>
          <w:lang w:eastAsia="en-US"/>
        </w:rPr>
        <w:t xml:space="preserve"> </w:t>
      </w:r>
      <w:r w:rsidRPr="00D510D0">
        <w:rPr>
          <w:rFonts w:ascii="Times New Roman" w:eastAsia="Times New Roman" w:hAnsi="Times New Roman" w:cs="Times New Roman"/>
          <w:sz w:val="24"/>
          <w:szCs w:val="24"/>
          <w:lang w:eastAsia="en-US"/>
        </w:rPr>
        <w:t xml:space="preserve"> – EUR. </w:t>
      </w:r>
    </w:p>
    <w:p w14:paraId="57355BA2" w14:textId="4EAFCDF3" w:rsidR="00D510D0" w:rsidRPr="00D510D0" w:rsidRDefault="00D510D0" w:rsidP="00D510D0">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4"/>
          <w:lang w:eastAsia="en-US"/>
        </w:rPr>
        <w:t>Mokesčiai už TKA (Tra</w:t>
      </w:r>
      <w:r w:rsidR="0032043A">
        <w:rPr>
          <w:rFonts w:ascii="Times New Roman" w:eastAsia="Times New Roman" w:hAnsi="Times New Roman" w:cs="Times New Roman"/>
          <w:sz w:val="24"/>
          <w:szCs w:val="24"/>
          <w:lang w:eastAsia="en-US"/>
        </w:rPr>
        <w:t>n</w:t>
      </w:r>
      <w:r w:rsidRPr="00D510D0">
        <w:rPr>
          <w:rFonts w:ascii="Times New Roman" w:eastAsia="Times New Roman" w:hAnsi="Times New Roman" w:cs="Times New Roman"/>
          <w:sz w:val="24"/>
          <w:szCs w:val="24"/>
          <w:lang w:eastAsia="en-US"/>
        </w:rPr>
        <w:t>sporto kompetencijos agentūros) paslaugas.</w:t>
      </w:r>
    </w:p>
    <w:p w14:paraId="13E30E67" w14:textId="6F68B8E9" w:rsidR="00A3795D" w:rsidRPr="00D758DA" w:rsidRDefault="00D510D0" w:rsidP="00D758DA">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D510D0">
        <w:rPr>
          <w:rFonts w:ascii="Times New Roman" w:eastAsia="Times New Roman" w:hAnsi="Times New Roman" w:cs="Times New Roman"/>
          <w:sz w:val="24"/>
          <w:szCs w:val="24"/>
          <w:lang w:eastAsia="en-US"/>
        </w:rPr>
        <w:t>Mėnesinis mokestis pradedamas skaičiuoti nuo oficialaus rašto pateikimo (dėl kiekvieno orlaivio atskirai)  Tiekėjui dienos, dėl orlaivių e</w:t>
      </w:r>
      <w:r w:rsidR="0095621D">
        <w:rPr>
          <w:rFonts w:ascii="Times New Roman" w:eastAsia="Times New Roman" w:hAnsi="Times New Roman" w:cs="Times New Roman"/>
          <w:sz w:val="24"/>
          <w:szCs w:val="24"/>
          <w:lang w:eastAsia="en-US"/>
        </w:rPr>
        <w:t>k</w:t>
      </w:r>
      <w:r w:rsidRPr="00D510D0">
        <w:rPr>
          <w:rFonts w:ascii="Times New Roman" w:eastAsia="Times New Roman" w:hAnsi="Times New Roman" w:cs="Times New Roman"/>
          <w:sz w:val="24"/>
          <w:szCs w:val="24"/>
          <w:lang w:eastAsia="en-US"/>
        </w:rPr>
        <w:t xml:space="preserve">sploatacijos pradžios. </w:t>
      </w: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550599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000000" w:rsidP="0031667F">
      <w:pPr>
        <w:rPr>
          <w:rFonts w:cstheme="minorHAnsi"/>
        </w:rPr>
      </w:pPr>
      <w:hyperlink r:id="rId19" w:history="1">
        <w:r w:rsidR="0031667F" w:rsidRPr="006A0C50">
          <w:rPr>
            <w:rStyle w:val="Hipersaitas"/>
            <w:rFonts w:cstheme="minorHAnsi"/>
          </w:rPr>
          <w:t>Pašalinimo pagrindų lentel</w:t>
        </w:r>
      </w:hyperlink>
      <w:r w:rsidR="0031667F" w:rsidRPr="006A0C50">
        <w:rPr>
          <w:rStyle w:val="Hipersaitas"/>
          <w:rFonts w:cstheme="minorHAnsi"/>
        </w:rPr>
        <w:t xml:space="preserve">ė </w:t>
      </w:r>
      <w:bookmarkStart w:id="53" w:name="_Hlk177819041"/>
      <w:r w:rsidR="0031667F" w:rsidRPr="006A0C50">
        <w:rPr>
          <w:rFonts w:cstheme="minorHAnsi"/>
        </w:rPr>
        <w:t xml:space="preserve">pateikiama atskiru dokumentu </w:t>
      </w:r>
      <w:bookmarkEnd w:id="53"/>
      <w:r w:rsidR="0031667F" w:rsidRPr="006A0C50">
        <w:rPr>
          <w:rFonts w:cstheme="minorHAnsi"/>
        </w:rPr>
        <w:t>(</w:t>
      </w:r>
      <w:proofErr w:type="spellStart"/>
      <w:r w:rsidR="0031667F" w:rsidRPr="006A0C50">
        <w:rPr>
          <w:rFonts w:cstheme="minorHAnsi"/>
        </w:rPr>
        <w:t>docx</w:t>
      </w:r>
      <w:proofErr w:type="spellEnd"/>
      <w:r w:rsidR="0031667F"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550599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DB91222" w14:textId="35B66DC7" w:rsidR="00E57762" w:rsidRDefault="00E57762" w:rsidP="005F0109">
      <w:pPr>
        <w:pStyle w:val="Sraopastraipa"/>
        <w:spacing w:line="240" w:lineRule="auto"/>
        <w:ind w:left="0" w:firstLine="709"/>
        <w:jc w:val="both"/>
        <w:rPr>
          <w:rFonts w:eastAsia="Arial" w:cstheme="minorHAnsi"/>
        </w:rPr>
      </w:pPr>
      <w:r>
        <w:rPr>
          <w:rFonts w:eastAsia="Arial" w:cstheme="minorHAnsi"/>
        </w:rPr>
        <w:t xml:space="preserve">1. </w:t>
      </w:r>
      <w:r w:rsidR="00B610C7">
        <w:rPr>
          <w:rFonts w:eastAsia="Arial" w:cstheme="minorHAnsi"/>
        </w:rPr>
        <w:t xml:space="preserve">Kvalifikaciniai reikalavimai: </w:t>
      </w:r>
      <w:r w:rsidR="005F0109">
        <w:rPr>
          <w:rFonts w:eastAsia="Arial" w:cstheme="minorHAnsi"/>
        </w:rPr>
        <w:t xml:space="preserve">Tinkamumo </w:t>
      </w:r>
      <w:r w:rsidR="005F0109" w:rsidRPr="005F0109">
        <w:rPr>
          <w:rFonts w:eastAsia="Arial" w:cstheme="minorHAnsi"/>
        </w:rPr>
        <w:t>skraidyti tęstinumo vadybos organizacijos pažymėjimas</w:t>
      </w:r>
      <w:r w:rsidR="005F0109" w:rsidRPr="005F0109">
        <w:rPr>
          <w:rFonts w:eastAsia="Arial" w:cstheme="minorHAnsi"/>
          <w:b/>
        </w:rPr>
        <w:t xml:space="preserve"> </w:t>
      </w:r>
      <w:r w:rsidR="005F0109" w:rsidRPr="005F0109">
        <w:rPr>
          <w:rFonts w:eastAsia="Arial" w:cstheme="minorHAnsi"/>
        </w:rPr>
        <w:t>su įrašytu BK117D3 (H145) sraigtasparniu</w:t>
      </w:r>
      <w:r w:rsidR="005F0109">
        <w:rPr>
          <w:rFonts w:eastAsia="Arial" w:cstheme="minorHAnsi"/>
        </w:rPr>
        <w:t>.</w:t>
      </w:r>
    </w:p>
    <w:p w14:paraId="7FF979CA" w14:textId="77777777" w:rsidR="00E57762" w:rsidRPr="00D23783" w:rsidRDefault="00E57762" w:rsidP="00E57762">
      <w:pPr>
        <w:pStyle w:val="Sraopastraipa"/>
        <w:spacing w:after="0" w:line="240" w:lineRule="auto"/>
        <w:ind w:left="0" w:firstLine="709"/>
        <w:jc w:val="both"/>
        <w:rPr>
          <w:rFonts w:eastAsiaTheme="minorHAnsi" w:cstheme="minorHAnsi"/>
        </w:rPr>
      </w:pPr>
      <w:bookmarkStart w:id="58" w:name="_Hlk149113116"/>
      <w:r>
        <w:rPr>
          <w:rFonts w:eastAsia="Arial" w:cstheme="minorHAnsi"/>
        </w:rPr>
        <w:t>2. Perkančioji organizacija nereikalauja, kad tiekėjai laikytųsi kokybės vadybos sistemos ir (arba) aplinkos apsaugos vadybos sistemos standartų.</w:t>
      </w:r>
      <w:bookmarkEnd w:id="58"/>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855059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855059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8550599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294DFB93" w:rsidR="002D199D" w:rsidRPr="00E9538F" w:rsidRDefault="002D199D" w:rsidP="00B373BC">
      <w:pPr>
        <w:pStyle w:val="Sraopastraipa"/>
        <w:numPr>
          <w:ilvl w:val="0"/>
          <w:numId w:val="19"/>
        </w:numPr>
        <w:spacing w:after="0" w:line="240" w:lineRule="auto"/>
        <w:ind w:left="0" w:firstLine="567"/>
        <w:jc w:val="both"/>
      </w:pPr>
      <w:r w:rsidRPr="00E9538F">
        <w:t>Perkančioji organizacija ekonomiškai naudingiausią pasiūlymą išrenka pagal kainą.</w:t>
      </w:r>
      <w:r w:rsidR="008863EE">
        <w:t xml:space="preserve"> </w:t>
      </w:r>
      <w:r w:rsidR="008863EE" w:rsidRPr="008863EE">
        <w:t xml:space="preserve">Laimėtoju bus nustatomas tiekėjas, pasiūlęs mažiausią </w:t>
      </w:r>
      <w:r w:rsidR="00B373BC" w:rsidRPr="00B373BC">
        <w:t>Tinkamumo skraidyti tęstinumo vadybos organizacijos paslaugos mėnesin</w:t>
      </w:r>
      <w:r w:rsidR="002F65EF">
        <w:t>į</w:t>
      </w:r>
      <w:r w:rsidR="00B373BC" w:rsidRPr="00B373BC">
        <w:t xml:space="preserve"> mokest</w:t>
      </w:r>
      <w:r w:rsidR="002F65EF">
        <w:t>į</w:t>
      </w:r>
      <w:r w:rsidR="00B373BC" w:rsidRPr="00B373BC">
        <w:t xml:space="preserve">  – EUR</w:t>
      </w:r>
      <w:r w:rsidR="002F65EF">
        <w:t>.</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0" w:name="_Toc185505998"/>
      <w:bookmarkStart w:id="71" w:name="_Hlk181447094"/>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0"/>
    </w:p>
    <w:bookmarkEnd w:id="71"/>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5" w:name="part_0bf49b47971946ecbbec156f895bdd28"/>
      <w:bookmarkEnd w:id="75"/>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6" w:name="part_ce0c1ec65cd04504a5c7e7a6019a52b2"/>
      <w:bookmarkEnd w:id="76"/>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_Hlk170300397"/>
      <w:bookmarkStart w:id="78"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7"/>
      <w:r w:rsidRPr="006154BF">
        <w:rPr>
          <w:rFonts w:ascii="Tahoma" w:eastAsia="Times New Roman" w:hAnsi="Tahoma" w:cs="Tahoma"/>
          <w:color w:val="000000"/>
        </w:rPr>
        <w:t>.</w:t>
      </w:r>
      <w:bookmarkEnd w:id="78"/>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79" w:name="_Toc185505999"/>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79"/>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8550600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80"/>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4C10AE99" w14:textId="796E3F94" w:rsidR="00451C9E" w:rsidRPr="00EA6EF4" w:rsidRDefault="00451C9E" w:rsidP="00EA6EF4">
      <w:pPr>
        <w:jc w:val="both"/>
        <w:rPr>
          <w:rFonts w:cstheme="minorHAnsi"/>
          <w:sz w:val="20"/>
          <w:szCs w:val="20"/>
        </w:rPr>
      </w:pPr>
    </w:p>
    <w:sectPr w:rsidR="00451C9E" w:rsidRPr="00EA6EF4" w:rsidSect="00C6039A">
      <w:footerReference w:type="first" r:id="rId2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EB9C3" w14:textId="77777777" w:rsidR="001E5D57" w:rsidRDefault="001E5D57" w:rsidP="00D05666">
      <w:r>
        <w:separator/>
      </w:r>
    </w:p>
  </w:endnote>
  <w:endnote w:type="continuationSeparator" w:id="0">
    <w:p w14:paraId="1ABBE38F" w14:textId="77777777" w:rsidR="001E5D57" w:rsidRDefault="001E5D57" w:rsidP="00D05666">
      <w:r>
        <w:continuationSeparator/>
      </w:r>
    </w:p>
  </w:endnote>
  <w:endnote w:type="continuationNotice" w:id="1">
    <w:p w14:paraId="1B56DED0" w14:textId="77777777" w:rsidR="001E5D57" w:rsidRDefault="001E5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9B36B" w14:textId="77777777" w:rsidR="001E5D57" w:rsidRDefault="001E5D57" w:rsidP="00D05666">
      <w:r>
        <w:separator/>
      </w:r>
    </w:p>
  </w:footnote>
  <w:footnote w:type="continuationSeparator" w:id="0">
    <w:p w14:paraId="6D18F084" w14:textId="77777777" w:rsidR="001E5D57" w:rsidRDefault="001E5D57" w:rsidP="00D05666">
      <w:r>
        <w:continuationSeparator/>
      </w:r>
    </w:p>
  </w:footnote>
  <w:footnote w:type="continuationNotice" w:id="1">
    <w:p w14:paraId="7530AB1F" w14:textId="77777777" w:rsidR="001E5D57" w:rsidRDefault="001E5D57">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 xml:space="preserve">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3E2967"/>
    <w:multiLevelType w:val="hybridMultilevel"/>
    <w:tmpl w:val="B734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4B4818"/>
    <w:multiLevelType w:val="hybridMultilevel"/>
    <w:tmpl w:val="E864C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357D62"/>
    <w:multiLevelType w:val="hybridMultilevel"/>
    <w:tmpl w:val="6D66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18"/>
  </w:num>
  <w:num w:numId="5" w16cid:durableId="607934237">
    <w:abstractNumId w:val="15"/>
  </w:num>
  <w:num w:numId="6" w16cid:durableId="408162091">
    <w:abstractNumId w:val="24"/>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7"/>
  </w:num>
  <w:num w:numId="12" w16cid:durableId="32313854">
    <w:abstractNumId w:val="11"/>
  </w:num>
  <w:num w:numId="13" w16cid:durableId="1318921492">
    <w:abstractNumId w:val="13"/>
  </w:num>
  <w:num w:numId="14" w16cid:durableId="1864435576">
    <w:abstractNumId w:val="19"/>
  </w:num>
  <w:num w:numId="15" w16cid:durableId="1941065713">
    <w:abstractNumId w:val="3"/>
  </w:num>
  <w:num w:numId="16" w16cid:durableId="19859238">
    <w:abstractNumId w:val="5"/>
  </w:num>
  <w:num w:numId="17" w16cid:durableId="917908603">
    <w:abstractNumId w:val="8"/>
  </w:num>
  <w:num w:numId="18" w16cid:durableId="676006196">
    <w:abstractNumId w:val="12"/>
  </w:num>
  <w:num w:numId="19" w16cid:durableId="170505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200749300">
    <w:abstractNumId w:val="23"/>
  </w:num>
  <w:num w:numId="22" w16cid:durableId="1309555710">
    <w:abstractNumId w:val="10"/>
  </w:num>
  <w:num w:numId="23" w16cid:durableId="1353871987">
    <w:abstractNumId w:val="6"/>
  </w:num>
  <w:num w:numId="24" w16cid:durableId="1839274688">
    <w:abstractNumId w:val="14"/>
  </w:num>
  <w:num w:numId="25" w16cid:durableId="4629697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F8"/>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05A"/>
    <w:rsid w:val="000B51DF"/>
    <w:rsid w:val="000B5255"/>
    <w:rsid w:val="000B685D"/>
    <w:rsid w:val="000B7223"/>
    <w:rsid w:val="000B7FEC"/>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5C"/>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D5"/>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E04"/>
    <w:rsid w:val="001D4F52"/>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D5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382"/>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AE"/>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5EF"/>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043A"/>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9B8"/>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FBD"/>
    <w:rsid w:val="003903FB"/>
    <w:rsid w:val="00390B20"/>
    <w:rsid w:val="0039114B"/>
    <w:rsid w:val="0039183A"/>
    <w:rsid w:val="00391FE7"/>
    <w:rsid w:val="0039299B"/>
    <w:rsid w:val="00393698"/>
    <w:rsid w:val="0039371E"/>
    <w:rsid w:val="00394C27"/>
    <w:rsid w:val="0039628A"/>
    <w:rsid w:val="00396CB4"/>
    <w:rsid w:val="003977D0"/>
    <w:rsid w:val="003A00F1"/>
    <w:rsid w:val="003A050E"/>
    <w:rsid w:val="003A050F"/>
    <w:rsid w:val="003A0CAA"/>
    <w:rsid w:val="003A0EC0"/>
    <w:rsid w:val="003A1229"/>
    <w:rsid w:val="003A1F9F"/>
    <w:rsid w:val="003A2F4F"/>
    <w:rsid w:val="003A30C5"/>
    <w:rsid w:val="003A3B84"/>
    <w:rsid w:val="003A3C99"/>
    <w:rsid w:val="003A415E"/>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80"/>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E7F6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BB2"/>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270F"/>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4AC"/>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1C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784"/>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3E54"/>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B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0F"/>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6E2"/>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95"/>
    <w:rsid w:val="005321FB"/>
    <w:rsid w:val="0053254A"/>
    <w:rsid w:val="005332CF"/>
    <w:rsid w:val="005334CF"/>
    <w:rsid w:val="00533865"/>
    <w:rsid w:val="00533C4A"/>
    <w:rsid w:val="00533CB8"/>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4EB"/>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0981"/>
    <w:rsid w:val="00582B1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C74CB"/>
    <w:rsid w:val="005D08AD"/>
    <w:rsid w:val="005D0CD2"/>
    <w:rsid w:val="005D1328"/>
    <w:rsid w:val="005D1747"/>
    <w:rsid w:val="005D1EC0"/>
    <w:rsid w:val="005D24F3"/>
    <w:rsid w:val="005D2CDD"/>
    <w:rsid w:val="005D311A"/>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0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6C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0E22"/>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90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019"/>
    <w:rsid w:val="006E75C7"/>
    <w:rsid w:val="006E7679"/>
    <w:rsid w:val="006F2478"/>
    <w:rsid w:val="006F2F71"/>
    <w:rsid w:val="006F4380"/>
    <w:rsid w:val="006F47A9"/>
    <w:rsid w:val="006F506C"/>
    <w:rsid w:val="006F5B33"/>
    <w:rsid w:val="006F631C"/>
    <w:rsid w:val="006F6DAA"/>
    <w:rsid w:val="006F7115"/>
    <w:rsid w:val="006F7C0E"/>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17B7"/>
    <w:rsid w:val="007128D8"/>
    <w:rsid w:val="007128DA"/>
    <w:rsid w:val="00712D41"/>
    <w:rsid w:val="007130C9"/>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6"/>
    <w:rsid w:val="00733F1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BC"/>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6956"/>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C71"/>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94E"/>
    <w:rsid w:val="007C7A8A"/>
    <w:rsid w:val="007C7D60"/>
    <w:rsid w:val="007D0225"/>
    <w:rsid w:val="007D0B02"/>
    <w:rsid w:val="007D0F6B"/>
    <w:rsid w:val="007D1221"/>
    <w:rsid w:val="007D1BAE"/>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B8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D06"/>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C9F"/>
    <w:rsid w:val="009079D3"/>
    <w:rsid w:val="00910C39"/>
    <w:rsid w:val="00911B90"/>
    <w:rsid w:val="00911C54"/>
    <w:rsid w:val="009122A7"/>
    <w:rsid w:val="00912795"/>
    <w:rsid w:val="00913029"/>
    <w:rsid w:val="00913BC4"/>
    <w:rsid w:val="00913C40"/>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15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21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7A1"/>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6D5"/>
    <w:rsid w:val="00A1780C"/>
    <w:rsid w:val="00A20CE6"/>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4EB6"/>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594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2D5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3BC"/>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0C7"/>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5EC7"/>
    <w:rsid w:val="00B8671F"/>
    <w:rsid w:val="00B86CBC"/>
    <w:rsid w:val="00B874B3"/>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5BCD"/>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0EE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39A"/>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CD8"/>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99E"/>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0D0"/>
    <w:rsid w:val="00D51C5E"/>
    <w:rsid w:val="00D52566"/>
    <w:rsid w:val="00D526C8"/>
    <w:rsid w:val="00D53BF4"/>
    <w:rsid w:val="00D5428E"/>
    <w:rsid w:val="00D54741"/>
    <w:rsid w:val="00D551E2"/>
    <w:rsid w:val="00D5666E"/>
    <w:rsid w:val="00D56B13"/>
    <w:rsid w:val="00D56E36"/>
    <w:rsid w:val="00D5753E"/>
    <w:rsid w:val="00D5779B"/>
    <w:rsid w:val="00D6006A"/>
    <w:rsid w:val="00D60217"/>
    <w:rsid w:val="00D60220"/>
    <w:rsid w:val="00D60271"/>
    <w:rsid w:val="00D60623"/>
    <w:rsid w:val="00D60E01"/>
    <w:rsid w:val="00D611AB"/>
    <w:rsid w:val="00D61620"/>
    <w:rsid w:val="00D61638"/>
    <w:rsid w:val="00D62793"/>
    <w:rsid w:val="00D62876"/>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0ED2"/>
    <w:rsid w:val="00D7155A"/>
    <w:rsid w:val="00D734C6"/>
    <w:rsid w:val="00D73765"/>
    <w:rsid w:val="00D7377C"/>
    <w:rsid w:val="00D740D9"/>
    <w:rsid w:val="00D74236"/>
    <w:rsid w:val="00D75062"/>
    <w:rsid w:val="00D758DA"/>
    <w:rsid w:val="00D76CA3"/>
    <w:rsid w:val="00D77078"/>
    <w:rsid w:val="00D7718A"/>
    <w:rsid w:val="00D7735E"/>
    <w:rsid w:val="00D77B4D"/>
    <w:rsid w:val="00D77C78"/>
    <w:rsid w:val="00D8046D"/>
    <w:rsid w:val="00D80CDF"/>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2E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62B5"/>
    <w:rsid w:val="00DA649F"/>
    <w:rsid w:val="00DA6C21"/>
    <w:rsid w:val="00DA72F8"/>
    <w:rsid w:val="00DA758B"/>
    <w:rsid w:val="00DA7A8A"/>
    <w:rsid w:val="00DA7EE1"/>
    <w:rsid w:val="00DB0683"/>
    <w:rsid w:val="00DB1B9A"/>
    <w:rsid w:val="00DB27C4"/>
    <w:rsid w:val="00DB2857"/>
    <w:rsid w:val="00DB374C"/>
    <w:rsid w:val="00DB42C1"/>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ED6"/>
    <w:rsid w:val="00DD0F86"/>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C4"/>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52B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6F51"/>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399F"/>
    <w:rsid w:val="00E8432A"/>
    <w:rsid w:val="00E85013"/>
    <w:rsid w:val="00E85A4D"/>
    <w:rsid w:val="00E85E8B"/>
    <w:rsid w:val="00E865C4"/>
    <w:rsid w:val="00E865CE"/>
    <w:rsid w:val="00E86BCE"/>
    <w:rsid w:val="00E871A9"/>
    <w:rsid w:val="00E9025B"/>
    <w:rsid w:val="00E909CE"/>
    <w:rsid w:val="00E90D60"/>
    <w:rsid w:val="00E91223"/>
    <w:rsid w:val="00E915FB"/>
    <w:rsid w:val="00E92621"/>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5B1"/>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68"/>
    <w:rsid w:val="00F54864"/>
    <w:rsid w:val="00F55531"/>
    <w:rsid w:val="00F555C4"/>
    <w:rsid w:val="00F55DB5"/>
    <w:rsid w:val="00F560B4"/>
    <w:rsid w:val="00F56281"/>
    <w:rsid w:val="00F56594"/>
    <w:rsid w:val="00F56FD0"/>
    <w:rsid w:val="00F57102"/>
    <w:rsid w:val="00F5729B"/>
    <w:rsid w:val="00F57665"/>
    <w:rsid w:val="00F57868"/>
    <w:rsid w:val="00F57957"/>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877"/>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1E53"/>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281"/>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E0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tasija.daubariene@vsat.vrm.lt" TargetMode="External"/><Relationship Id="rId18" Type="http://schemas.openxmlformats.org/officeDocument/2006/relationships/hyperlink" Target="mailto:skrydziusauga@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lij.sakevicius@vsat.vrm.l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19431</Words>
  <Characters>11077</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14</cp:revision>
  <dcterms:created xsi:type="dcterms:W3CDTF">2025-01-02T14:36:00Z</dcterms:created>
  <dcterms:modified xsi:type="dcterms:W3CDTF">2025-01-03T07:28:00Z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4160b71ce41017925ea4ae53985cd457348d1db65a956b1dbbb18e40af961c25</vt:lpwstr>
  </property>
</Properties>
</file>