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7A" w:rsidRDefault="00CC757A" w:rsidP="00CC757A">
      <w:pPr>
        <w:suppressAutoHyphens/>
        <w:jc w:val="right"/>
        <w:rPr>
          <w:b/>
        </w:rPr>
      </w:pPr>
      <w:r w:rsidRPr="005928EC">
        <w:rPr>
          <w:b/>
        </w:rPr>
        <w:t xml:space="preserve">Konkurso sąlygų </w:t>
      </w:r>
      <w:r w:rsidR="00AF0F37">
        <w:rPr>
          <w:b/>
        </w:rPr>
        <w:t>1</w:t>
      </w:r>
      <w:r w:rsidRPr="005928EC">
        <w:rPr>
          <w:b/>
        </w:rPr>
        <w:t xml:space="preserve"> priedas</w:t>
      </w:r>
    </w:p>
    <w:p w:rsidR="00A6570D" w:rsidRDefault="00A6570D" w:rsidP="00CC757A">
      <w:pPr>
        <w:suppressAutoHyphens/>
        <w:jc w:val="right"/>
        <w:rPr>
          <w:b/>
        </w:rPr>
      </w:pPr>
    </w:p>
    <w:p w:rsidR="00A6570D" w:rsidRPr="005928EC" w:rsidRDefault="00A6570D" w:rsidP="00CC757A">
      <w:pPr>
        <w:suppressAutoHyphens/>
        <w:jc w:val="right"/>
        <w:rPr>
          <w:b/>
        </w:rPr>
      </w:pPr>
    </w:p>
    <w:p w:rsidR="00CC757A" w:rsidRPr="00DF214A" w:rsidRDefault="00CC757A" w:rsidP="00CC757A">
      <w:pPr>
        <w:spacing w:after="120"/>
        <w:jc w:val="center"/>
        <w:rPr>
          <w:rFonts w:eastAsia="Arial Unicode MS" w:cs="Arial Unicode MS"/>
          <w:b/>
          <w:bCs/>
        </w:rPr>
      </w:pPr>
      <w:r w:rsidRPr="00DF214A">
        <w:rPr>
          <w:rFonts w:eastAsia="Arial Unicode MS" w:cs="Arial Unicode MS"/>
          <w:b/>
          <w:bCs/>
        </w:rPr>
        <w:t>PASIŪLYMAS</w:t>
      </w:r>
    </w:p>
    <w:p w:rsidR="00CC757A" w:rsidRDefault="00CC757A" w:rsidP="00CC757A">
      <w:pPr>
        <w:spacing w:after="120"/>
        <w:jc w:val="center"/>
        <w:rPr>
          <w:rFonts w:eastAsia="Arial Unicode MS" w:cs="Arial Unicode MS"/>
          <w:b/>
          <w:bCs/>
        </w:rPr>
      </w:pPr>
      <w:r w:rsidRPr="00DF214A">
        <w:rPr>
          <w:rFonts w:eastAsia="Arial Unicode MS" w:cs="Arial Unicode MS"/>
          <w:b/>
          <w:bCs/>
        </w:rPr>
        <w:t>(</w:t>
      </w:r>
      <w:r w:rsidRPr="00674E56">
        <w:rPr>
          <w:rFonts w:eastAsia="Arial Unicode MS" w:cs="Arial Unicode MS"/>
          <w:b/>
          <w:bCs/>
          <w:color w:val="FF0000"/>
        </w:rPr>
        <w:t>teikiamas pirmame voke</w:t>
      </w:r>
      <w:r w:rsidRPr="00DF214A">
        <w:rPr>
          <w:rFonts w:eastAsia="Arial Unicode MS" w:cs="Arial Unicode MS"/>
          <w:b/>
          <w:bCs/>
        </w:rPr>
        <w:t>)</w:t>
      </w:r>
    </w:p>
    <w:p w:rsidR="00723619" w:rsidRPr="00DF214A" w:rsidRDefault="00723619" w:rsidP="00CC757A">
      <w:pPr>
        <w:spacing w:after="120"/>
        <w:jc w:val="center"/>
        <w:rPr>
          <w:rFonts w:eastAsia="Arial Unicode MS" w:cs="Arial Unicode MS"/>
          <w:b/>
          <w:bCs/>
          <w:u w:val="single"/>
        </w:rPr>
      </w:pPr>
    </w:p>
    <w:p w:rsidR="00CC757A" w:rsidRPr="00DF214A" w:rsidRDefault="00CC757A" w:rsidP="00497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31"/>
        </w:tabs>
        <w:spacing w:line="360" w:lineRule="auto"/>
        <w:jc w:val="center"/>
        <w:rPr>
          <w:b/>
          <w:bCs/>
          <w:caps/>
        </w:rPr>
      </w:pPr>
      <w:r w:rsidRPr="00C4341D">
        <w:rPr>
          <w:b/>
          <w:bCs/>
          <w:caps/>
        </w:rPr>
        <w:t xml:space="preserve">DĖL </w:t>
      </w:r>
      <w:r w:rsidR="00B6799C" w:rsidRPr="00B6799C">
        <w:rPr>
          <w:b/>
          <w:bCs/>
          <w:color w:val="auto"/>
          <w:bdr w:val="none" w:sz="0" w:space="0" w:color="auto"/>
          <w:lang w:eastAsia="en-US"/>
        </w:rPr>
        <w:t xml:space="preserve">UNESCO PASAULIO PAVELDO VERTYBĖS </w:t>
      </w:r>
      <w:r w:rsidR="00652029" w:rsidRPr="00B6799C">
        <w:rPr>
          <w:b/>
          <w:bCs/>
        </w:rPr>
        <w:t xml:space="preserve">„Modernistinis Kaunas: Optimizmo architektūra, 1919-1939“ </w:t>
      </w:r>
      <w:r w:rsidR="00B6799C" w:rsidRPr="00B6799C">
        <w:rPr>
          <w:b/>
          <w:bCs/>
          <w:color w:val="auto"/>
          <w:bdr w:val="none" w:sz="0" w:space="0" w:color="auto"/>
          <w:lang w:eastAsia="en-US"/>
        </w:rPr>
        <w:t xml:space="preserve">INFORMACINIO MENINIO ŽENKLO MENINĖS-ARCHITEKTŪRINĖS IDĖJOS </w:t>
      </w:r>
      <w:r w:rsidR="00781BBA">
        <w:rPr>
          <w:b/>
          <w:bCs/>
          <w:color w:val="auto"/>
          <w:bdr w:val="none" w:sz="0" w:space="0" w:color="auto"/>
          <w:lang w:eastAsia="en-US"/>
        </w:rPr>
        <w:t xml:space="preserve">SUKŪRIMO </w:t>
      </w:r>
      <w:r w:rsidR="00B6799C">
        <w:rPr>
          <w:b/>
          <w:bCs/>
          <w:color w:val="auto"/>
          <w:bdr w:val="none" w:sz="0" w:space="0" w:color="auto"/>
          <w:lang w:eastAsia="en-US"/>
        </w:rPr>
        <w:t xml:space="preserve">PASLAUGŲ </w:t>
      </w:r>
      <w:r w:rsidR="00D2504E">
        <w:rPr>
          <w:b/>
          <w:bCs/>
          <w:color w:val="auto"/>
          <w:bdr w:val="none" w:sz="0" w:space="0" w:color="auto"/>
          <w:lang w:eastAsia="en-US"/>
        </w:rPr>
        <w:t>PIRKIMO</w:t>
      </w:r>
    </w:p>
    <w:p w:rsidR="00CC757A" w:rsidRPr="00DF214A" w:rsidRDefault="00CC757A" w:rsidP="00CC757A">
      <w:pPr>
        <w:jc w:val="center"/>
      </w:pPr>
      <w:r w:rsidRPr="00DF214A">
        <w:rPr>
          <w:lang w:val="en-US"/>
        </w:rPr>
        <w:t>____________________</w:t>
      </w:r>
    </w:p>
    <w:p w:rsidR="00CC757A" w:rsidRPr="00DF214A" w:rsidRDefault="00CC757A" w:rsidP="00CC757A">
      <w:pPr>
        <w:jc w:val="center"/>
      </w:pPr>
      <w:r w:rsidRPr="00DF214A">
        <w:t>(Data)</w:t>
      </w:r>
    </w:p>
    <w:p w:rsidR="00CC757A" w:rsidRPr="00DF214A" w:rsidRDefault="00CC757A" w:rsidP="00CC757A"/>
    <w:tbl>
      <w:tblPr>
        <w:tblW w:w="97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02"/>
      </w:tblGrid>
      <w:tr w:rsidR="00CC757A" w:rsidRPr="00DF214A" w:rsidTr="008F13C3">
        <w:trPr>
          <w:trHeight w:val="310"/>
        </w:trPr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57A" w:rsidRPr="00DF214A" w:rsidRDefault="00CC757A" w:rsidP="00CC757A">
            <w:pPr>
              <w:jc w:val="center"/>
            </w:pPr>
            <w:r w:rsidRPr="00DF214A">
              <w:rPr>
                <w:b/>
                <w:bCs/>
              </w:rPr>
              <w:t>DEVIZAS</w:t>
            </w:r>
            <w:r w:rsidR="00D2504E">
              <w:rPr>
                <w:b/>
                <w:bCs/>
              </w:rPr>
              <w:t xml:space="preserve"> *</w:t>
            </w:r>
            <w:r w:rsidR="00D2504E" w:rsidRPr="00D2504E">
              <w:rPr>
                <w:bCs/>
                <w:color w:val="FF0000"/>
              </w:rPr>
              <w:t>/nurodyti/</w:t>
            </w:r>
            <w:r w:rsidR="00D828B9">
              <w:rPr>
                <w:bCs/>
                <w:color w:val="FF0000"/>
              </w:rPr>
              <w:t>...................................................</w:t>
            </w:r>
          </w:p>
        </w:tc>
      </w:tr>
    </w:tbl>
    <w:p w:rsidR="00CC757A" w:rsidRPr="00D2504E" w:rsidRDefault="00D2504E" w:rsidP="00D2504E">
      <w:pPr>
        <w:pStyle w:val="Sraopastraipa"/>
        <w:widowControl w:val="0"/>
        <w:ind w:left="480"/>
        <w:rPr>
          <w:sz w:val="22"/>
          <w:szCs w:val="22"/>
        </w:rPr>
      </w:pPr>
      <w:r>
        <w:rPr>
          <w:b/>
          <w:i/>
          <w:color w:val="auto"/>
        </w:rPr>
        <w:t>*</w:t>
      </w:r>
      <w:r w:rsidRPr="00D2504E">
        <w:rPr>
          <w:i/>
          <w:color w:val="auto"/>
          <w:sz w:val="22"/>
          <w:szCs w:val="22"/>
        </w:rPr>
        <w:t>devizas</w:t>
      </w:r>
      <w:r w:rsidRPr="00D2504E">
        <w:rPr>
          <w:color w:val="auto"/>
          <w:sz w:val="22"/>
          <w:szCs w:val="22"/>
        </w:rPr>
        <w:t xml:space="preserve"> – </w:t>
      </w:r>
      <w:r w:rsidRPr="00D2504E">
        <w:rPr>
          <w:i/>
          <w:color w:val="auto"/>
          <w:sz w:val="22"/>
          <w:szCs w:val="22"/>
        </w:rPr>
        <w:t>dal</w:t>
      </w:r>
      <w:r>
        <w:rPr>
          <w:i/>
          <w:color w:val="auto"/>
          <w:sz w:val="22"/>
          <w:szCs w:val="22"/>
        </w:rPr>
        <w:t xml:space="preserve">yvio pasirinktas </w:t>
      </w:r>
      <w:r w:rsidRPr="00D2504E">
        <w:rPr>
          <w:i/>
          <w:color w:val="auto"/>
          <w:sz w:val="22"/>
          <w:szCs w:val="22"/>
        </w:rPr>
        <w:t>trumpas projekto idėjos apibūdinimas</w:t>
      </w:r>
    </w:p>
    <w:p w:rsidR="00CC757A" w:rsidRPr="00DF214A" w:rsidRDefault="00CC757A" w:rsidP="00CC757A">
      <w:pPr>
        <w:widowControl w:val="0"/>
      </w:pPr>
    </w:p>
    <w:p w:rsidR="00B6799C" w:rsidRDefault="009B3B4B" w:rsidP="00A657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b/>
          <w:bCs/>
        </w:rPr>
      </w:pPr>
      <w:r w:rsidRPr="00B277C1">
        <w:rPr>
          <w:color w:val="auto"/>
          <w:bdr w:val="none" w:sz="0" w:space="0" w:color="auto"/>
          <w:lang w:eastAsia="en-US"/>
        </w:rPr>
        <w:t xml:space="preserve">1. Išnagrinėję </w:t>
      </w:r>
      <w:r w:rsidR="007E54C8">
        <w:rPr>
          <w:color w:val="auto"/>
          <w:bdr w:val="none" w:sz="0" w:space="0" w:color="auto"/>
          <w:lang w:eastAsia="en-US"/>
        </w:rPr>
        <w:t>Projekto k</w:t>
      </w:r>
      <w:r w:rsidRPr="00B277C1">
        <w:rPr>
          <w:color w:val="auto"/>
          <w:bdr w:val="none" w:sz="0" w:space="0" w:color="auto"/>
          <w:lang w:eastAsia="en-US"/>
        </w:rPr>
        <w:t>onkurso sąlygas</w:t>
      </w:r>
      <w:r w:rsidR="007E54C8">
        <w:rPr>
          <w:color w:val="auto"/>
          <w:bdr w:val="none" w:sz="0" w:space="0" w:color="auto"/>
          <w:lang w:eastAsia="en-US"/>
        </w:rPr>
        <w:t xml:space="preserve"> ir </w:t>
      </w:r>
      <w:r w:rsidRPr="00B277C1">
        <w:rPr>
          <w:color w:val="auto"/>
          <w:bdr w:val="none" w:sz="0" w:space="0" w:color="auto"/>
          <w:lang w:eastAsia="en-US"/>
        </w:rPr>
        <w:t>pirkimo dokumentus</w:t>
      </w:r>
      <w:r w:rsidR="007E54C8">
        <w:rPr>
          <w:color w:val="auto"/>
          <w:bdr w:val="none" w:sz="0" w:space="0" w:color="auto"/>
          <w:lang w:eastAsia="en-US"/>
        </w:rPr>
        <w:t xml:space="preserve"> bei</w:t>
      </w:r>
      <w:r w:rsidRPr="00B277C1">
        <w:rPr>
          <w:color w:val="auto"/>
          <w:bdr w:val="none" w:sz="0" w:space="0" w:color="auto"/>
          <w:lang w:eastAsia="en-US"/>
        </w:rPr>
        <w:t xml:space="preserve"> </w:t>
      </w:r>
      <w:r w:rsidR="007E54C8">
        <w:rPr>
          <w:color w:val="auto"/>
          <w:bdr w:val="none" w:sz="0" w:space="0" w:color="auto"/>
          <w:lang w:eastAsia="en-US"/>
        </w:rPr>
        <w:t xml:space="preserve"> juose</w:t>
      </w:r>
      <w:r w:rsidR="00024E3B" w:rsidRPr="00B277C1">
        <w:rPr>
          <w:b/>
          <w:bCs/>
        </w:rPr>
        <w:t xml:space="preserve"> </w:t>
      </w:r>
      <w:r w:rsidR="00024E3B" w:rsidRPr="00C75829">
        <w:rPr>
          <w:bCs/>
        </w:rPr>
        <w:t>nurodytus reikalavimus</w:t>
      </w:r>
      <w:r w:rsidR="00775E60" w:rsidRPr="00C75829">
        <w:rPr>
          <w:bCs/>
        </w:rPr>
        <w:t>,</w:t>
      </w:r>
      <w:r w:rsidR="00024E3B" w:rsidRPr="00B277C1">
        <w:rPr>
          <w:b/>
          <w:bCs/>
        </w:rPr>
        <w:t xml:space="preserve"> </w:t>
      </w:r>
      <w:r w:rsidR="007E54C8">
        <w:rPr>
          <w:b/>
          <w:bCs/>
        </w:rPr>
        <w:t xml:space="preserve">teikiame </w:t>
      </w:r>
      <w:r w:rsidR="00982A91" w:rsidRPr="00B277C1">
        <w:rPr>
          <w:b/>
          <w:bCs/>
        </w:rPr>
        <w:t xml:space="preserve">Projektą </w:t>
      </w:r>
      <w:r w:rsidR="00723619" w:rsidRPr="00B277C1">
        <w:rPr>
          <w:b/>
          <w:bCs/>
        </w:rPr>
        <w:t xml:space="preserve">– </w:t>
      </w:r>
      <w:r w:rsidR="00B6799C" w:rsidRPr="00B6799C">
        <w:rPr>
          <w:b/>
          <w:bCs/>
        </w:rPr>
        <w:t>UNESCO pasaulio paveldo vertybės „Modernistinis Kaunas: Optimizmo architektūra, 1919-1939“ informacinio meninio ženklo (t</w:t>
      </w:r>
      <w:r w:rsidR="00B6799C">
        <w:rPr>
          <w:b/>
          <w:bCs/>
        </w:rPr>
        <w:t xml:space="preserve">oliau – Ženklas) sukūrimo meninę </w:t>
      </w:r>
      <w:r w:rsidR="00B6799C" w:rsidRPr="00B6799C">
        <w:rPr>
          <w:b/>
          <w:bCs/>
        </w:rPr>
        <w:t>-</w:t>
      </w:r>
      <w:r w:rsidR="00B6799C">
        <w:rPr>
          <w:b/>
          <w:bCs/>
        </w:rPr>
        <w:t xml:space="preserve"> </w:t>
      </w:r>
      <w:r w:rsidR="00B6799C" w:rsidRPr="00B6799C">
        <w:rPr>
          <w:b/>
          <w:bCs/>
        </w:rPr>
        <w:t>architektūrin</w:t>
      </w:r>
      <w:r w:rsidR="00B6799C">
        <w:rPr>
          <w:b/>
          <w:bCs/>
        </w:rPr>
        <w:t>ę</w:t>
      </w:r>
      <w:r w:rsidR="00B6799C" w:rsidRPr="00B6799C">
        <w:rPr>
          <w:b/>
          <w:bCs/>
        </w:rPr>
        <w:t xml:space="preserve"> idėj</w:t>
      </w:r>
      <w:r w:rsidR="00B6799C">
        <w:rPr>
          <w:b/>
          <w:bCs/>
        </w:rPr>
        <w:t>ą.</w:t>
      </w:r>
    </w:p>
    <w:p w:rsidR="00121F1B" w:rsidRPr="00121F1B" w:rsidRDefault="00E1217A" w:rsidP="00E12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jc w:val="both"/>
        <w:rPr>
          <w:bdr w:val="none" w:sz="0" w:space="0" w:color="auto"/>
          <w:lang w:eastAsia="ar-SA"/>
        </w:rPr>
      </w:pPr>
      <w:r>
        <w:rPr>
          <w:b/>
          <w:bCs/>
        </w:rPr>
        <w:t>2.</w:t>
      </w:r>
      <w:r w:rsidR="00B6799C">
        <w:rPr>
          <w:b/>
          <w:bCs/>
        </w:rPr>
        <w:t xml:space="preserve"> </w:t>
      </w:r>
      <w:r w:rsidR="00121F1B" w:rsidRPr="00121F1B">
        <w:rPr>
          <w:bdr w:val="none" w:sz="0" w:space="0" w:color="auto"/>
          <w:lang w:eastAsia="ar-SA"/>
        </w:rPr>
        <w:t>Šiuo pasiūlymu pažymime, kad sutinkame su visomis Projekto konkurso sąlygomis, nustatytomis:</w:t>
      </w:r>
    </w:p>
    <w:p w:rsidR="00121F1B" w:rsidRP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bdr w:val="none" w:sz="0" w:space="0" w:color="auto"/>
          <w:lang w:eastAsia="ar-SA"/>
        </w:rPr>
      </w:pPr>
      <w:r w:rsidRPr="00121F1B">
        <w:rPr>
          <w:bdr w:val="none" w:sz="0" w:space="0" w:color="auto"/>
          <w:lang w:eastAsia="ar-SA"/>
        </w:rPr>
        <w:t>1) supaprastinto projekto konkurso skelbime paskelbtame CVP IS;</w:t>
      </w:r>
    </w:p>
    <w:p w:rsidR="00121F1B" w:rsidRP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bdr w:val="none" w:sz="0" w:space="0" w:color="auto"/>
          <w:lang w:eastAsia="ar-SA"/>
        </w:rPr>
      </w:pPr>
      <w:r w:rsidRPr="00121F1B">
        <w:rPr>
          <w:bdr w:val="none" w:sz="0" w:space="0" w:color="auto"/>
          <w:lang w:eastAsia="ar-SA"/>
        </w:rPr>
        <w:t>2) supaprastinto projekto konkurso sąlygose;</w:t>
      </w:r>
    </w:p>
    <w:p w:rsid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bdr w:val="none" w:sz="0" w:space="0" w:color="auto"/>
          <w:lang w:eastAsia="ar-SA"/>
        </w:rPr>
      </w:pPr>
      <w:r w:rsidRPr="00121F1B">
        <w:rPr>
          <w:bdr w:val="none" w:sz="0" w:space="0" w:color="auto"/>
          <w:lang w:eastAsia="ar-SA"/>
        </w:rPr>
        <w:t>3) kituose pirkimo dokumentuose (jų paaiškinimuose, patikslinimuose).</w:t>
      </w:r>
    </w:p>
    <w:p w:rsidR="00652029" w:rsidRPr="00652029" w:rsidRDefault="00652029" w:rsidP="006520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bdr w:val="none" w:sz="0" w:space="0" w:color="auto"/>
          <w:lang w:eastAsia="ar-SA"/>
        </w:rPr>
      </w:pPr>
      <w:r w:rsidRPr="00652029">
        <w:rPr>
          <w:b/>
          <w:bdr w:val="none" w:sz="0" w:space="0" w:color="auto"/>
          <w:lang w:eastAsia="ar-SA"/>
        </w:rPr>
        <w:t>3.</w:t>
      </w:r>
      <w:r w:rsidR="00E1217A">
        <w:rPr>
          <w:bdr w:val="none" w:sz="0" w:space="0" w:color="auto"/>
          <w:lang w:eastAsia="ar-SA"/>
        </w:rPr>
        <w:t xml:space="preserve"> </w:t>
      </w:r>
      <w:r w:rsidR="00121F1B" w:rsidRPr="00121F1B">
        <w:rPr>
          <w:bdr w:val="none" w:sz="0" w:space="0" w:color="auto"/>
          <w:lang w:eastAsia="ar-SA"/>
        </w:rPr>
        <w:t>P</w:t>
      </w:r>
      <w:r w:rsidR="00121F1B">
        <w:rPr>
          <w:bdr w:val="none" w:sz="0" w:space="0" w:color="auto"/>
          <w:lang w:eastAsia="ar-SA"/>
        </w:rPr>
        <w:t xml:space="preserve">atvirtiname, kad už </w:t>
      </w:r>
      <w:r w:rsidR="00E1217A">
        <w:rPr>
          <w:bdr w:val="none" w:sz="0" w:space="0" w:color="auto"/>
          <w:lang w:eastAsia="ar-SA"/>
        </w:rPr>
        <w:t>mūsų pateiktą projektą</w:t>
      </w:r>
      <w:r w:rsidR="00121F1B">
        <w:rPr>
          <w:bdr w:val="none" w:sz="0" w:space="0" w:color="auto"/>
          <w:lang w:eastAsia="ar-SA"/>
        </w:rPr>
        <w:t xml:space="preserve">  – </w:t>
      </w:r>
      <w:r w:rsidR="00121F1B" w:rsidRPr="00121F1B">
        <w:rPr>
          <w:bdr w:val="none" w:sz="0" w:space="0" w:color="auto"/>
          <w:lang w:eastAsia="ar-SA"/>
        </w:rPr>
        <w:t>Ženkl</w:t>
      </w:r>
      <w:r w:rsidR="00121F1B">
        <w:rPr>
          <w:bdr w:val="none" w:sz="0" w:space="0" w:color="auto"/>
          <w:lang w:eastAsia="ar-SA"/>
        </w:rPr>
        <w:t>o</w:t>
      </w:r>
      <w:r w:rsidR="00121F1B" w:rsidRPr="00121F1B">
        <w:rPr>
          <w:bdr w:val="none" w:sz="0" w:space="0" w:color="auto"/>
          <w:lang w:eastAsia="ar-SA"/>
        </w:rPr>
        <w:t xml:space="preserve"> sukūrimo meninę - </w:t>
      </w:r>
      <w:r w:rsidR="00E1217A">
        <w:rPr>
          <w:bdr w:val="none" w:sz="0" w:space="0" w:color="auto"/>
          <w:lang w:eastAsia="ar-SA"/>
        </w:rPr>
        <w:t>a</w:t>
      </w:r>
      <w:r w:rsidR="00121F1B" w:rsidRPr="00121F1B">
        <w:rPr>
          <w:bdr w:val="none" w:sz="0" w:space="0" w:color="auto"/>
          <w:lang w:eastAsia="ar-SA"/>
        </w:rPr>
        <w:t xml:space="preserve">rchitektūrinę idėją </w:t>
      </w:r>
      <w:r w:rsidR="00121F1B">
        <w:rPr>
          <w:bdr w:val="none" w:sz="0" w:space="0" w:color="auto"/>
          <w:lang w:eastAsia="ar-SA"/>
        </w:rPr>
        <w:t>atlygio nereikalausime</w:t>
      </w:r>
      <w:r>
        <w:rPr>
          <w:bdr w:val="none" w:sz="0" w:space="0" w:color="auto"/>
          <w:lang w:eastAsia="ar-SA"/>
        </w:rPr>
        <w:t xml:space="preserve"> (esame susipažin</w:t>
      </w:r>
      <w:r w:rsidR="007E54C8">
        <w:rPr>
          <w:bdr w:val="none" w:sz="0" w:space="0" w:color="auto"/>
          <w:lang w:eastAsia="ar-SA"/>
        </w:rPr>
        <w:t>ę</w:t>
      </w:r>
      <w:r>
        <w:rPr>
          <w:bdr w:val="none" w:sz="0" w:space="0" w:color="auto"/>
          <w:lang w:eastAsia="ar-SA"/>
        </w:rPr>
        <w:t xml:space="preserve"> su Konkurso sąlygų </w:t>
      </w:r>
      <w:r w:rsidRPr="00652029">
        <w:rPr>
          <w:bdr w:val="none" w:sz="0" w:space="0" w:color="auto"/>
          <w:lang w:eastAsia="ar-SA"/>
        </w:rPr>
        <w:t>VIII</w:t>
      </w:r>
      <w:r>
        <w:rPr>
          <w:bdr w:val="none" w:sz="0" w:space="0" w:color="auto"/>
          <w:lang w:eastAsia="ar-SA"/>
        </w:rPr>
        <w:t xml:space="preserve"> skyriuje numatytu piniginių premijų skyrimu).</w:t>
      </w:r>
    </w:p>
    <w:p w:rsidR="00121F1B" w:rsidRDefault="00E1217A" w:rsidP="00E12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bdr w:val="none" w:sz="0" w:space="0" w:color="auto"/>
          <w:lang w:eastAsia="ar-SA"/>
        </w:rPr>
      </w:pPr>
      <w:r>
        <w:rPr>
          <w:bdr w:val="none" w:sz="0" w:space="0" w:color="auto"/>
          <w:lang w:eastAsia="ar-SA"/>
        </w:rPr>
        <w:t>Jei</w:t>
      </w:r>
      <w:r w:rsidRPr="00E1217A">
        <w:rPr>
          <w:bdr w:val="none" w:sz="0" w:space="0" w:color="auto"/>
          <w:lang w:eastAsia="ar-SA"/>
        </w:rPr>
        <w:t xml:space="preserve"> </w:t>
      </w:r>
      <w:r>
        <w:rPr>
          <w:bdr w:val="none" w:sz="0" w:space="0" w:color="auto"/>
          <w:lang w:eastAsia="ar-SA"/>
        </w:rPr>
        <w:t>pateiktas P</w:t>
      </w:r>
      <w:r w:rsidRPr="00E1217A">
        <w:rPr>
          <w:bdr w:val="none" w:sz="0" w:space="0" w:color="auto"/>
          <w:lang w:eastAsia="ar-SA"/>
        </w:rPr>
        <w:t>rojekt</w:t>
      </w:r>
      <w:r>
        <w:rPr>
          <w:bdr w:val="none" w:sz="0" w:space="0" w:color="auto"/>
          <w:lang w:eastAsia="ar-SA"/>
        </w:rPr>
        <w:t>as bus paskelbtas laimėjusiu, tuo atveju,</w:t>
      </w:r>
      <w:r w:rsidRPr="00E1217A">
        <w:rPr>
          <w:bdr w:val="none" w:sz="0" w:space="0" w:color="auto"/>
          <w:lang w:eastAsia="ar-SA"/>
        </w:rPr>
        <w:t xml:space="preserve"> suteikia</w:t>
      </w:r>
      <w:r>
        <w:rPr>
          <w:bdr w:val="none" w:sz="0" w:space="0" w:color="auto"/>
          <w:lang w:eastAsia="ar-SA"/>
        </w:rPr>
        <w:t>me</w:t>
      </w:r>
      <w:r w:rsidRPr="00E1217A">
        <w:rPr>
          <w:bdr w:val="none" w:sz="0" w:space="0" w:color="auto"/>
          <w:lang w:eastAsia="ar-SA"/>
        </w:rPr>
        <w:t xml:space="preserve"> Perkančiajai organizacijai išimtines autorių turtines teises, numatytas Lietuvos Respublikos autorių teisių ir gretutinių teisių įstatymo 15 straipsnyje. Autorių turtinių teisių galiojimo teritorija – Lietuvos Respublika ir kitos valstybės</w:t>
      </w:r>
      <w:r w:rsidR="00663A23">
        <w:rPr>
          <w:bdr w:val="none" w:sz="0" w:space="0" w:color="auto"/>
          <w:lang w:eastAsia="ar-SA"/>
        </w:rPr>
        <w:t>, kaip nurodyta pirkimo sąlygų 72 punkte</w:t>
      </w:r>
      <w:r>
        <w:rPr>
          <w:bdr w:val="none" w:sz="0" w:space="0" w:color="auto"/>
          <w:lang w:eastAsia="ar-SA"/>
        </w:rPr>
        <w:t>.</w:t>
      </w:r>
      <w:r w:rsidR="00121F1B">
        <w:rPr>
          <w:bdr w:val="none" w:sz="0" w:space="0" w:color="auto"/>
          <w:lang w:eastAsia="ar-SA"/>
        </w:rPr>
        <w:t xml:space="preserve"> </w:t>
      </w:r>
    </w:p>
    <w:p w:rsidR="00121F1B" w:rsidRPr="00121F1B" w:rsidRDefault="00E1217A" w:rsidP="00E12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bdr w:val="none" w:sz="0" w:space="0" w:color="auto"/>
          <w:lang w:eastAsia="ar-SA"/>
        </w:rPr>
      </w:pPr>
      <w:r w:rsidRPr="00E1217A">
        <w:rPr>
          <w:b/>
          <w:bdr w:val="none" w:sz="0" w:space="0" w:color="auto"/>
          <w:lang w:eastAsia="ar-SA"/>
        </w:rPr>
        <w:t>4.</w:t>
      </w:r>
      <w:r>
        <w:rPr>
          <w:bdr w:val="none" w:sz="0" w:space="0" w:color="auto"/>
          <w:lang w:eastAsia="ar-SA"/>
        </w:rPr>
        <w:t xml:space="preserve"> Pateikiame prognozuojamą</w:t>
      </w:r>
      <w:r w:rsidR="000249C9" w:rsidRPr="000249C9">
        <w:rPr>
          <w:bdr w:val="none" w:sz="0" w:space="0" w:color="auto"/>
          <w:lang w:eastAsia="ar-SA"/>
        </w:rPr>
        <w:t>/numato</w:t>
      </w:r>
      <w:r>
        <w:rPr>
          <w:bdr w:val="none" w:sz="0" w:space="0" w:color="auto"/>
          <w:lang w:eastAsia="ar-SA"/>
        </w:rPr>
        <w:t>mą</w:t>
      </w:r>
      <w:r w:rsidR="000249C9">
        <w:rPr>
          <w:bdr w:val="none" w:sz="0" w:space="0" w:color="auto"/>
          <w:lang w:eastAsia="ar-SA"/>
        </w:rPr>
        <w:t xml:space="preserve"> </w:t>
      </w:r>
      <w:r w:rsidR="00D828B9">
        <w:rPr>
          <w:bdr w:val="none" w:sz="0" w:space="0" w:color="auto"/>
          <w:lang w:eastAsia="ar-SA"/>
        </w:rPr>
        <w:t xml:space="preserve">objekto </w:t>
      </w:r>
      <w:r w:rsidR="008F71D3">
        <w:rPr>
          <w:bdr w:val="none" w:sz="0" w:space="0" w:color="auto"/>
          <w:lang w:eastAsia="ar-SA"/>
        </w:rPr>
        <w:t>–</w:t>
      </w:r>
      <w:r w:rsidR="00D828B9">
        <w:rPr>
          <w:bdr w:val="none" w:sz="0" w:space="0" w:color="auto"/>
          <w:lang w:eastAsia="ar-SA"/>
        </w:rPr>
        <w:t xml:space="preserve"> </w:t>
      </w:r>
      <w:r w:rsidR="00841A65">
        <w:rPr>
          <w:bdr w:val="none" w:sz="0" w:space="0" w:color="auto"/>
          <w:lang w:eastAsia="ar-SA"/>
        </w:rPr>
        <w:t>Ženklo</w:t>
      </w:r>
      <w:r w:rsidR="008F71D3">
        <w:rPr>
          <w:bdr w:val="none" w:sz="0" w:space="0" w:color="auto"/>
          <w:lang w:eastAsia="ar-SA"/>
        </w:rPr>
        <w:t xml:space="preserve">, jo </w:t>
      </w:r>
      <w:r w:rsidR="008F71D3" w:rsidRPr="000249C9">
        <w:rPr>
          <w:bdr w:val="none" w:sz="0" w:space="0" w:color="auto"/>
          <w:lang w:eastAsia="ar-SA"/>
        </w:rPr>
        <w:t>teritorijos ir p</w:t>
      </w:r>
      <w:r w:rsidR="008F71D3">
        <w:rPr>
          <w:bdr w:val="none" w:sz="0" w:space="0" w:color="auto"/>
          <w:lang w:eastAsia="ar-SA"/>
        </w:rPr>
        <w:t>rieigų įgyvendinimo (</w:t>
      </w:r>
      <w:r w:rsidR="000249C9" w:rsidRPr="000249C9">
        <w:rPr>
          <w:bdr w:val="none" w:sz="0" w:space="0" w:color="auto"/>
          <w:lang w:eastAsia="ar-SA"/>
        </w:rPr>
        <w:t>suprojektavimo, pagaminimo ir įrengimo</w:t>
      </w:r>
      <w:r w:rsidR="008F71D3">
        <w:rPr>
          <w:bdr w:val="none" w:sz="0" w:space="0" w:color="auto"/>
          <w:lang w:eastAsia="ar-SA"/>
        </w:rPr>
        <w:t>) paslaugų</w:t>
      </w:r>
      <w:r>
        <w:rPr>
          <w:bdr w:val="none" w:sz="0" w:space="0" w:color="auto"/>
          <w:lang w:eastAsia="ar-SA"/>
        </w:rPr>
        <w:t xml:space="preserve"> kainą</w:t>
      </w:r>
      <w:r w:rsidR="000249C9" w:rsidRPr="000249C9">
        <w:rPr>
          <w:bdr w:val="none" w:sz="0" w:space="0" w:color="auto"/>
          <w:lang w:eastAsia="ar-SA"/>
        </w:rPr>
        <w:t xml:space="preserve"> (</w:t>
      </w:r>
      <w:r w:rsidR="008F71D3">
        <w:rPr>
          <w:bdr w:val="none" w:sz="0" w:space="0" w:color="auto"/>
          <w:lang w:eastAsia="ar-SA"/>
        </w:rPr>
        <w:t xml:space="preserve">įskaitant </w:t>
      </w:r>
      <w:r w:rsidR="000249C9" w:rsidRPr="000249C9">
        <w:rPr>
          <w:bdr w:val="none" w:sz="0" w:space="0" w:color="auto"/>
          <w:lang w:eastAsia="ar-SA"/>
        </w:rPr>
        <w:t>vis</w:t>
      </w:r>
      <w:r w:rsidR="008F71D3">
        <w:rPr>
          <w:bdr w:val="none" w:sz="0" w:space="0" w:color="auto"/>
          <w:lang w:eastAsia="ar-SA"/>
        </w:rPr>
        <w:t>as</w:t>
      </w:r>
      <w:r w:rsidR="000249C9" w:rsidRPr="000249C9">
        <w:rPr>
          <w:bdr w:val="none" w:sz="0" w:space="0" w:color="auto"/>
          <w:lang w:eastAsia="ar-SA"/>
        </w:rPr>
        <w:t xml:space="preserve"> būtin</w:t>
      </w:r>
      <w:r w:rsidR="008F71D3">
        <w:rPr>
          <w:bdr w:val="none" w:sz="0" w:space="0" w:color="auto"/>
          <w:lang w:eastAsia="ar-SA"/>
        </w:rPr>
        <w:t>as</w:t>
      </w:r>
      <w:r w:rsidR="000249C9" w:rsidRPr="000249C9">
        <w:rPr>
          <w:bdr w:val="none" w:sz="0" w:space="0" w:color="auto"/>
          <w:lang w:eastAsia="ar-SA"/>
        </w:rPr>
        <w:t xml:space="preserve"> išlaid</w:t>
      </w:r>
      <w:r w:rsidR="008F71D3">
        <w:rPr>
          <w:bdr w:val="none" w:sz="0" w:space="0" w:color="auto"/>
          <w:lang w:eastAsia="ar-SA"/>
        </w:rPr>
        <w:t>as</w:t>
      </w:r>
      <w:r w:rsidR="000249C9" w:rsidRPr="000249C9">
        <w:rPr>
          <w:bdr w:val="none" w:sz="0" w:space="0" w:color="auto"/>
          <w:lang w:eastAsia="ar-SA"/>
        </w:rPr>
        <w:t xml:space="preserve"> ir mokesči</w:t>
      </w:r>
      <w:r w:rsidR="008F71D3">
        <w:rPr>
          <w:bdr w:val="none" w:sz="0" w:space="0" w:color="auto"/>
          <w:lang w:eastAsia="ar-SA"/>
        </w:rPr>
        <w:t>us</w:t>
      </w:r>
      <w:r w:rsidR="000249C9" w:rsidRPr="000249C9">
        <w:rPr>
          <w:bdr w:val="none" w:sz="0" w:space="0" w:color="auto"/>
          <w:lang w:eastAsia="ar-SA"/>
        </w:rPr>
        <w:t>)</w:t>
      </w:r>
      <w:r w:rsidR="00121F1B" w:rsidRPr="00121F1B">
        <w:rPr>
          <w:bdr w:val="none" w:sz="0" w:space="0" w:color="auto"/>
          <w:lang w:eastAsia="ar-SA"/>
        </w:rPr>
        <w:t>:</w:t>
      </w:r>
    </w:p>
    <w:p w:rsidR="00121F1B" w:rsidRP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color w:val="auto"/>
          <w:bdr w:val="none" w:sz="0" w:space="0" w:color="auto"/>
          <w:lang w:eastAsia="ar-SA"/>
        </w:rPr>
      </w:pPr>
    </w:p>
    <w:tbl>
      <w:tblPr>
        <w:tblW w:w="9367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735"/>
        <w:gridCol w:w="5372"/>
        <w:gridCol w:w="3260"/>
      </w:tblGrid>
      <w:tr w:rsidR="00D828B9" w:rsidRPr="00121F1B" w:rsidTr="00D828B9">
        <w:trPr>
          <w:trHeight w:val="732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  <w:r w:rsidRPr="00121F1B"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  <w:t>Eil.</w:t>
            </w:r>
          </w:p>
          <w:p w:rsidR="00D828B9" w:rsidRPr="00121F1B" w:rsidRDefault="00D828B9" w:rsidP="00121F1B">
            <w:pPr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  <w:r w:rsidRPr="00121F1B"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  <w:t>Nr.</w:t>
            </w:r>
          </w:p>
        </w:tc>
        <w:tc>
          <w:tcPr>
            <w:tcW w:w="5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8B9" w:rsidRDefault="00D828B9" w:rsidP="00535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  <w:r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  <w:t>Paslaugų pavadinimas</w:t>
            </w:r>
          </w:p>
          <w:p w:rsidR="00D828B9" w:rsidRDefault="00D828B9" w:rsidP="00535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P</w:t>
            </w:r>
            <w:r w:rsidRPr="000249C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rognozuojama/numato</w:t>
            </w: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ma paslaugų kaina, įskaitant visas būtinas išlaidas ir mokesčius</w:t>
            </w:r>
          </w:p>
        </w:tc>
      </w:tr>
      <w:tr w:rsidR="00D828B9" w:rsidRPr="00121F1B" w:rsidTr="00D828B9">
        <w:trPr>
          <w:trHeight w:val="732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5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535F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 w:rsidRPr="00121F1B"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 xml:space="preserve">Kaina be PVM, </w:t>
            </w:r>
            <w:proofErr w:type="spellStart"/>
            <w:r w:rsidRPr="00121F1B"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Eur</w:t>
            </w:r>
            <w:proofErr w:type="spellEnd"/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D44CC8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</w:pPr>
            <w:r w:rsidRPr="00D44CC8"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0249C9" w:rsidRDefault="00841A65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Ženklo</w:t>
            </w:r>
            <w:r w:rsidR="00D828B9">
              <w:rPr>
                <w:bdr w:val="none" w:sz="0" w:space="0" w:color="auto"/>
                <w:lang w:eastAsia="ar-SA"/>
              </w:rPr>
              <w:t xml:space="preserve"> </w:t>
            </w:r>
            <w:r w:rsidR="00D828B9" w:rsidRPr="000249C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suprojektavimo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 paslaugos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lastRenderedPageBreak/>
              <w:t>1.1.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........... (</w:t>
            </w:r>
            <w:r w:rsidRPr="00D44CC8">
              <w:rPr>
                <w:rFonts w:eastAsia="SimSun" w:cs="Arial"/>
                <w:i/>
                <w:szCs w:val="20"/>
                <w:bdr w:val="none" w:sz="0" w:space="0" w:color="auto"/>
                <w:lang w:eastAsia="zh-CN" w:bidi="hi-IN"/>
              </w:rPr>
              <w:t>įrašyti jei reikalinga</w:t>
            </w: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1.2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...........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D44CC8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</w:pPr>
            <w:r w:rsidRPr="00D44CC8"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  <w:t xml:space="preserve">2. 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0249C9" w:rsidRDefault="00841A65" w:rsidP="00D828B9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bdr w:val="none" w:sz="0" w:space="0" w:color="auto"/>
                <w:lang w:eastAsia="ar-SA"/>
              </w:rPr>
              <w:t>Ž</w:t>
            </w:r>
            <w:r w:rsidR="00D828B9">
              <w:rPr>
                <w:bdr w:val="none" w:sz="0" w:space="0" w:color="auto"/>
                <w:lang w:eastAsia="ar-SA"/>
              </w:rPr>
              <w:t xml:space="preserve">enklo 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pagaminimo ir įrengimo paslaugos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2.1.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D828B9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bdr w:val="none" w:sz="0" w:space="0" w:color="auto"/>
                <w:lang w:eastAsia="ar-SA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........... (</w:t>
            </w:r>
            <w:r w:rsidRPr="00D44CC8">
              <w:rPr>
                <w:rFonts w:eastAsia="SimSun" w:cs="Arial"/>
                <w:i/>
                <w:szCs w:val="20"/>
                <w:bdr w:val="none" w:sz="0" w:space="0" w:color="auto"/>
                <w:lang w:eastAsia="zh-CN" w:bidi="hi-IN"/>
              </w:rPr>
              <w:t>įrašyti jei reikalinga</w:t>
            </w: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2.2.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D828B9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bdr w:val="none" w:sz="0" w:space="0" w:color="auto"/>
                <w:lang w:eastAsia="ar-SA"/>
              </w:rPr>
            </w:pPr>
            <w:r>
              <w:rPr>
                <w:bdr w:val="none" w:sz="0" w:space="0" w:color="auto"/>
                <w:lang w:eastAsia="ar-SA"/>
              </w:rPr>
              <w:t>............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D44CC8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ar-SA"/>
              </w:rPr>
            </w:pPr>
            <w:r w:rsidRPr="00D44CC8"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  <w:t>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841A65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Ženklo (o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bjekto</w:t>
            </w: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)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 </w:t>
            </w:r>
            <w:r w:rsidR="00D828B9" w:rsidRPr="000249C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teritorijos ir prieigų 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projektavimo ir </w:t>
            </w:r>
            <w:r w:rsidR="00D828B9" w:rsidRPr="000249C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įrengimo </w:t>
            </w:r>
            <w:r w:rsidR="00D828B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paslaugos</w:t>
            </w:r>
            <w:r w:rsidR="00D828B9" w:rsidRPr="000249C9"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3.1.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........... (</w:t>
            </w:r>
            <w:r w:rsidRPr="00D44CC8">
              <w:rPr>
                <w:rFonts w:eastAsia="SimSun" w:cs="Arial"/>
                <w:i/>
                <w:szCs w:val="20"/>
                <w:bdr w:val="none" w:sz="0" w:space="0" w:color="auto"/>
                <w:lang w:eastAsia="zh-CN" w:bidi="hi-IN"/>
              </w:rPr>
              <w:t>įrašyti jei reikalinga</w:t>
            </w: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3.2.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841A65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</w:pPr>
            <w:r>
              <w:rPr>
                <w:rFonts w:eastAsia="SimSun" w:cs="Arial"/>
                <w:szCs w:val="20"/>
                <w:bdr w:val="none" w:sz="0" w:space="0" w:color="auto"/>
                <w:lang w:eastAsia="zh-CN" w:bidi="hi-IN"/>
              </w:rPr>
              <w:t>...........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D44CC8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</w:pPr>
            <w:r w:rsidRPr="00D44CC8">
              <w:rPr>
                <w:rFonts w:eastAsia="Lucida Sans Unicode"/>
                <w:b/>
                <w:color w:val="auto"/>
                <w:kern w:val="1"/>
                <w:bdr w:val="none" w:sz="0" w:space="0" w:color="auto"/>
                <w:lang w:eastAsia="hi-IN" w:bidi="hi-IN"/>
              </w:rPr>
              <w:t>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Projekto vykdymo priežiūros paslaugos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44CC8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Default="00D44CC8" w:rsidP="00121F1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</w:pPr>
            <w:r>
              <w:rPr>
                <w:rFonts w:eastAsia="Lucida Sans Unicode"/>
                <w:color w:val="auto"/>
                <w:kern w:val="1"/>
                <w:bdr w:val="none" w:sz="0" w:space="0" w:color="auto"/>
                <w:lang w:eastAsia="hi-IN" w:bidi="hi-IN"/>
              </w:rPr>
              <w:t>.......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C8" w:rsidRPr="00121F1B" w:rsidRDefault="00D44CC8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uppressAutoHyphens/>
              <w:jc w:val="right"/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</w:pPr>
            <w:r w:rsidRPr="00121F1B"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Iš viso</w:t>
            </w:r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 xml:space="preserve"> be PVM, </w:t>
            </w:r>
            <w:proofErr w:type="spellStart"/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Eur</w:t>
            </w:r>
            <w:proofErr w:type="spellEnd"/>
            <w:r w:rsidRPr="00121F1B"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uppressAutoHyphens/>
              <w:jc w:val="right"/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 xml:space="preserve">PVM (.... proc.), </w:t>
            </w:r>
            <w:proofErr w:type="spellStart"/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Eur</w:t>
            </w:r>
            <w:proofErr w:type="spellEnd"/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  <w:tr w:rsidR="00D828B9" w:rsidRPr="00121F1B" w:rsidTr="00D828B9">
        <w:trPr>
          <w:trHeight w:val="3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uppressAutoHyphens/>
              <w:jc w:val="right"/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 xml:space="preserve">Iš viso su PVM, </w:t>
            </w:r>
            <w:proofErr w:type="spellStart"/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Eur</w:t>
            </w:r>
            <w:proofErr w:type="spellEnd"/>
            <w:r>
              <w:rPr>
                <w:rFonts w:eastAsia="Calibri"/>
                <w:b/>
                <w:color w:val="auto"/>
                <w:szCs w:val="22"/>
                <w:bdr w:val="none" w:sz="0" w:space="0" w:color="auto"/>
                <w:lang w:eastAsia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8B9" w:rsidRPr="00121F1B" w:rsidRDefault="00D828B9" w:rsidP="00121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color w:val="auto"/>
                <w:szCs w:val="22"/>
                <w:bdr w:val="none" w:sz="0" w:space="0" w:color="auto"/>
                <w:lang w:eastAsia="en-US"/>
              </w:rPr>
            </w:pPr>
          </w:p>
        </w:tc>
      </w:tr>
    </w:tbl>
    <w:p w:rsidR="00121F1B" w:rsidRP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Calibri"/>
          <w:color w:val="auto"/>
          <w:szCs w:val="22"/>
          <w:bdr w:val="none" w:sz="0" w:space="0" w:color="auto"/>
          <w:lang w:eastAsia="en-US"/>
        </w:rPr>
      </w:pPr>
    </w:p>
    <w:p w:rsidR="00D94814" w:rsidRDefault="000249C9" w:rsidP="00D948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iCs/>
          <w:bdr w:val="none" w:sz="0" w:space="0" w:color="auto"/>
          <w:lang w:eastAsia="ar-SA"/>
        </w:rPr>
      </w:pPr>
      <w:r w:rsidRPr="000249C9">
        <w:rPr>
          <w:iCs/>
          <w:bdr w:val="none" w:sz="0" w:space="0" w:color="auto"/>
          <w:lang w:eastAsia="ar-SA"/>
        </w:rPr>
        <w:t>Bendra p</w:t>
      </w:r>
      <w:r w:rsidRPr="000249C9">
        <w:rPr>
          <w:rFonts w:eastAsia="SimSun" w:cs="Arial"/>
          <w:szCs w:val="20"/>
          <w:bdr w:val="none" w:sz="0" w:space="0" w:color="auto"/>
          <w:lang w:eastAsia="zh-CN" w:bidi="hi-IN"/>
        </w:rPr>
        <w:t>rognozuojama/numato</w:t>
      </w:r>
      <w:r>
        <w:rPr>
          <w:rFonts w:eastAsia="SimSun" w:cs="Arial"/>
          <w:szCs w:val="20"/>
          <w:bdr w:val="none" w:sz="0" w:space="0" w:color="auto"/>
          <w:lang w:eastAsia="zh-CN" w:bidi="hi-IN"/>
        </w:rPr>
        <w:t xml:space="preserve">ma </w:t>
      </w:r>
      <w:r w:rsidR="00D44CC8">
        <w:rPr>
          <w:rFonts w:eastAsia="SimSun" w:cs="Arial"/>
          <w:szCs w:val="20"/>
          <w:bdr w:val="none" w:sz="0" w:space="0" w:color="auto"/>
          <w:lang w:eastAsia="zh-CN" w:bidi="hi-IN"/>
        </w:rPr>
        <w:t>objekto</w:t>
      </w:r>
      <w:r>
        <w:rPr>
          <w:rFonts w:eastAsia="SimSun" w:cs="Arial"/>
          <w:szCs w:val="20"/>
          <w:bdr w:val="none" w:sz="0" w:space="0" w:color="auto"/>
          <w:lang w:eastAsia="zh-CN" w:bidi="hi-IN"/>
        </w:rPr>
        <w:t xml:space="preserve"> </w:t>
      </w:r>
      <w:r w:rsidR="00E1217A">
        <w:rPr>
          <w:rFonts w:eastAsia="SimSun" w:cs="Arial"/>
          <w:szCs w:val="20"/>
          <w:bdr w:val="none" w:sz="0" w:space="0" w:color="auto"/>
          <w:lang w:eastAsia="zh-CN" w:bidi="hi-IN"/>
        </w:rPr>
        <w:t xml:space="preserve">įgyvendinimo </w:t>
      </w:r>
      <w:r>
        <w:rPr>
          <w:rFonts w:eastAsia="SimSun" w:cs="Arial"/>
          <w:szCs w:val="20"/>
          <w:bdr w:val="none" w:sz="0" w:space="0" w:color="auto"/>
          <w:lang w:eastAsia="zh-CN" w:bidi="hi-IN"/>
        </w:rPr>
        <w:t>kaina</w:t>
      </w:r>
      <w:r w:rsidR="00E903A2">
        <w:rPr>
          <w:b/>
          <w:iCs/>
          <w:bdr w:val="none" w:sz="0" w:space="0" w:color="auto"/>
          <w:lang w:eastAsia="ar-SA"/>
        </w:rPr>
        <w:t xml:space="preserve"> </w:t>
      </w:r>
      <w:r w:rsidR="00E1217A">
        <w:rPr>
          <w:b/>
          <w:iCs/>
          <w:bdr w:val="none" w:sz="0" w:space="0" w:color="auto"/>
          <w:lang w:eastAsia="ar-SA"/>
        </w:rPr>
        <w:t>____________</w:t>
      </w:r>
      <w:r w:rsidR="00121F1B" w:rsidRPr="00121F1B">
        <w:rPr>
          <w:b/>
          <w:iCs/>
          <w:bdr w:val="none" w:sz="0" w:space="0" w:color="auto"/>
          <w:lang w:eastAsia="ar-SA"/>
        </w:rPr>
        <w:t xml:space="preserve"> EUR</w:t>
      </w:r>
      <w:r w:rsidR="00E1217A">
        <w:rPr>
          <w:b/>
          <w:iCs/>
          <w:bdr w:val="none" w:sz="0" w:space="0" w:color="auto"/>
          <w:lang w:eastAsia="ar-SA"/>
        </w:rPr>
        <w:t xml:space="preserve"> su PVM</w:t>
      </w:r>
      <w:r w:rsidR="00D94814">
        <w:rPr>
          <w:b/>
          <w:iCs/>
          <w:bdr w:val="none" w:sz="0" w:space="0" w:color="auto"/>
          <w:lang w:eastAsia="ar-SA"/>
        </w:rPr>
        <w:t xml:space="preserve"> </w:t>
      </w:r>
      <w:r w:rsidR="00D94814" w:rsidRPr="00D94814">
        <w:rPr>
          <w:iCs/>
          <w:bdr w:val="none" w:sz="0" w:space="0" w:color="auto"/>
          <w:lang w:eastAsia="ar-SA"/>
        </w:rPr>
        <w:t>(</w:t>
      </w:r>
      <w:r w:rsidR="00D94814" w:rsidRPr="00D94814">
        <w:rPr>
          <w:i/>
          <w:iCs/>
          <w:bdr w:val="none" w:sz="0" w:space="0" w:color="auto"/>
          <w:lang w:eastAsia="ar-SA"/>
        </w:rPr>
        <w:t>tais atvejais, kai pagal galiojančius teisės aktus tiekėjui nereikia mokėti PVM, jis nurodo kainą be PVM ir nurodo priežastis, dėl kurių PVM nemoka</w:t>
      </w:r>
      <w:r w:rsidR="00D94814">
        <w:rPr>
          <w:iCs/>
          <w:bdr w:val="none" w:sz="0" w:space="0" w:color="auto"/>
          <w:lang w:eastAsia="ar-SA"/>
        </w:rPr>
        <w:t>)</w:t>
      </w:r>
      <w:r w:rsidR="00D94814" w:rsidRPr="00121F1B">
        <w:rPr>
          <w:iCs/>
          <w:bdr w:val="none" w:sz="0" w:space="0" w:color="auto"/>
          <w:lang w:eastAsia="ar-SA"/>
        </w:rPr>
        <w:t>.</w:t>
      </w:r>
    </w:p>
    <w:p w:rsidR="008F71D3" w:rsidRDefault="008F71D3" w:rsidP="00E9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b/>
          <w:iCs/>
          <w:bdr w:val="none" w:sz="0" w:space="0" w:color="auto"/>
          <w:lang w:eastAsia="ar-SA"/>
        </w:rPr>
      </w:pPr>
    </w:p>
    <w:p w:rsidR="00E903A2" w:rsidRPr="00D94814" w:rsidRDefault="008F71D3" w:rsidP="00E9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i/>
          <w:color w:val="auto"/>
          <w:szCs w:val="20"/>
          <w:bdr w:val="none" w:sz="0" w:space="0" w:color="auto"/>
          <w:lang w:eastAsia="zh-CN"/>
        </w:rPr>
      </w:pPr>
      <w:r>
        <w:rPr>
          <w:rFonts w:ascii="Calibri" w:hAnsi="Calibri" w:cs="Calibri"/>
          <w:b/>
          <w:bdr w:val="none" w:sz="0" w:space="0" w:color="auto"/>
          <w:lang w:eastAsia="ar-SA"/>
        </w:rPr>
        <w:t xml:space="preserve">Pastaba: </w:t>
      </w:r>
      <w:r w:rsidR="00D94814"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 xml:space="preserve">Tiekėjo nurodyta </w:t>
      </w:r>
      <w:bookmarkStart w:id="0" w:name="_GoBack"/>
      <w:r w:rsidR="00D94814" w:rsidRPr="00AF0367">
        <w:rPr>
          <w:rFonts w:ascii="Calibri" w:hAnsi="Calibri" w:cs="Calibri"/>
          <w:b/>
          <w:i/>
          <w:u w:val="single"/>
          <w:bdr w:val="none" w:sz="0" w:space="0" w:color="auto"/>
          <w:lang w:eastAsia="ar-SA"/>
        </w:rPr>
        <w:t>numatoma objekto įgyvendinimo kaina</w:t>
      </w:r>
      <w:r w:rsidR="00D94814"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 xml:space="preserve"> </w:t>
      </w:r>
      <w:bookmarkEnd w:id="0"/>
      <w:r w:rsidR="00D94814"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 xml:space="preserve">negali viršyti 200 000 </w:t>
      </w:r>
      <w:proofErr w:type="spellStart"/>
      <w:r w:rsidR="00D94814"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>Eur</w:t>
      </w:r>
      <w:proofErr w:type="spellEnd"/>
      <w:r w:rsidR="00D94814">
        <w:rPr>
          <w:rFonts w:ascii="Calibri" w:hAnsi="Calibri" w:cs="Calibri"/>
          <w:b/>
          <w:i/>
          <w:bdr w:val="none" w:sz="0" w:space="0" w:color="auto"/>
          <w:lang w:eastAsia="ar-SA"/>
        </w:rPr>
        <w:t xml:space="preserve"> su PVM</w:t>
      </w:r>
      <w:r w:rsidR="00D94814"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>, priešingu atveju, vadovaujantis Konkurso sąlygų 53.3 punktu pasiūlymas bus atmestas.</w:t>
      </w:r>
      <w:r w:rsidRPr="00D94814">
        <w:rPr>
          <w:rFonts w:ascii="Calibri" w:hAnsi="Calibri" w:cs="Calibri"/>
          <w:b/>
          <w:i/>
          <w:bdr w:val="none" w:sz="0" w:space="0" w:color="auto"/>
          <w:lang w:eastAsia="ar-SA"/>
        </w:rPr>
        <w:t>.</w:t>
      </w:r>
    </w:p>
    <w:p w:rsidR="00D44CC8" w:rsidRDefault="00D44CC8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iCs/>
          <w:bdr w:val="none" w:sz="0" w:space="0" w:color="auto"/>
          <w:lang w:eastAsia="ar-SA"/>
        </w:rPr>
      </w:pPr>
    </w:p>
    <w:p w:rsidR="00121F1B" w:rsidRDefault="00E1217A" w:rsidP="00E12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bdr w:val="none" w:sz="0" w:space="0" w:color="auto"/>
          <w:lang w:eastAsia="ar-SA"/>
        </w:rPr>
      </w:pPr>
      <w:r w:rsidRPr="0010158B">
        <w:rPr>
          <w:b/>
          <w:iCs/>
          <w:bdr w:val="none" w:sz="0" w:space="0" w:color="auto"/>
          <w:lang w:eastAsia="ar-SA"/>
        </w:rPr>
        <w:t>5.</w:t>
      </w:r>
      <w:r>
        <w:rPr>
          <w:iCs/>
          <w:bdr w:val="none" w:sz="0" w:space="0" w:color="auto"/>
          <w:lang w:eastAsia="ar-SA"/>
        </w:rPr>
        <w:t xml:space="preserve"> </w:t>
      </w:r>
      <w:r w:rsidR="00121F1B" w:rsidRPr="00121F1B">
        <w:rPr>
          <w:bdr w:val="none" w:sz="0" w:space="0" w:color="auto"/>
          <w:lang w:eastAsia="ar-SA"/>
        </w:rPr>
        <w:t xml:space="preserve">Projekto pasiūlymas galioja </w:t>
      </w:r>
      <w:r>
        <w:rPr>
          <w:bdr w:val="none" w:sz="0" w:space="0" w:color="auto"/>
          <w:lang w:eastAsia="ar-SA"/>
        </w:rPr>
        <w:t>4 mėnesius</w:t>
      </w:r>
      <w:r w:rsidR="00D828B9">
        <w:rPr>
          <w:bdr w:val="none" w:sz="0" w:space="0" w:color="auto"/>
          <w:lang w:eastAsia="ar-SA"/>
        </w:rPr>
        <w:t>.</w:t>
      </w:r>
    </w:p>
    <w:p w:rsidR="00CA534D" w:rsidRPr="00121F1B" w:rsidRDefault="00CA534D" w:rsidP="00E121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bdr w:val="none" w:sz="0" w:space="0" w:color="auto"/>
          <w:lang w:eastAsia="ar-SA"/>
        </w:rPr>
      </w:pPr>
      <w:r w:rsidRPr="00CA534D">
        <w:rPr>
          <w:b/>
          <w:bdr w:val="none" w:sz="0" w:space="0" w:color="auto"/>
          <w:lang w:eastAsia="ar-SA"/>
        </w:rPr>
        <w:t>6.</w:t>
      </w:r>
      <w:r w:rsidRPr="00CA534D">
        <w:t xml:space="preserve"> </w:t>
      </w:r>
      <w:r>
        <w:t>Užtikriname, kad</w:t>
      </w:r>
      <w:r w:rsidRPr="00CA534D">
        <w:rPr>
          <w:bdr w:val="none" w:sz="0" w:space="0" w:color="auto"/>
          <w:lang w:eastAsia="ar-SA"/>
        </w:rPr>
        <w:t xml:space="preserve"> paslaugas teiks tik tokią teisę turintys asmenys.</w:t>
      </w:r>
    </w:p>
    <w:p w:rsidR="00121F1B" w:rsidRPr="00121F1B" w:rsidRDefault="00121F1B" w:rsidP="00121F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9"/>
        <w:jc w:val="both"/>
        <w:rPr>
          <w:color w:val="auto"/>
          <w:szCs w:val="20"/>
          <w:bdr w:val="none" w:sz="0" w:space="0" w:color="auto"/>
          <w:lang w:eastAsia="ar-SA"/>
        </w:rPr>
      </w:pPr>
    </w:p>
    <w:p w:rsidR="00652029" w:rsidRDefault="009B3B4B" w:rsidP="006520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709"/>
        </w:tabs>
        <w:spacing w:line="320" w:lineRule="atLeast"/>
        <w:jc w:val="both"/>
        <w:rPr>
          <w:rFonts w:eastAsia="Arial Unicode MS"/>
          <w:b/>
        </w:rPr>
      </w:pPr>
      <w:r w:rsidRPr="009B3B4B">
        <w:rPr>
          <w:color w:val="auto"/>
          <w:bdr w:val="none" w:sz="0" w:space="0" w:color="auto"/>
          <w:lang w:eastAsia="en-US"/>
        </w:rPr>
        <w:tab/>
      </w:r>
      <w:r w:rsidR="0088755C" w:rsidRPr="0088755C">
        <w:rPr>
          <w:color w:val="auto"/>
          <w:bdr w:val="none" w:sz="0" w:space="0" w:color="auto"/>
          <w:lang w:eastAsia="en-US"/>
        </w:rPr>
        <w:t xml:space="preserve"> </w:t>
      </w:r>
      <w:r w:rsidRPr="009B3B4B">
        <w:rPr>
          <w:b/>
          <w:bCs/>
          <w:color w:val="auto"/>
          <w:bdr w:val="none" w:sz="0" w:space="0" w:color="auto"/>
          <w:lang w:eastAsia="en-US"/>
        </w:rPr>
        <w:t>PRIDEDAM</w:t>
      </w:r>
      <w:r w:rsidR="00D828B9">
        <w:rPr>
          <w:b/>
          <w:bCs/>
          <w:color w:val="auto"/>
          <w:bdr w:val="none" w:sz="0" w:space="0" w:color="auto"/>
          <w:lang w:eastAsia="en-US"/>
        </w:rPr>
        <w:t>I DOKUMENTAI</w:t>
      </w:r>
      <w:r w:rsidR="00652029">
        <w:rPr>
          <w:b/>
          <w:bCs/>
          <w:color w:val="auto"/>
          <w:bdr w:val="none" w:sz="0" w:space="0" w:color="auto"/>
          <w:lang w:eastAsia="en-US"/>
        </w:rPr>
        <w:t xml:space="preserve"> (1 voke)</w:t>
      </w:r>
      <w:r w:rsidRPr="009B3B4B">
        <w:rPr>
          <w:b/>
          <w:bCs/>
          <w:color w:val="auto"/>
          <w:bdr w:val="none" w:sz="0" w:space="0" w:color="auto"/>
          <w:lang w:eastAsia="en-US"/>
        </w:rPr>
        <w:t>:</w:t>
      </w:r>
      <w:r w:rsidRPr="009B3B4B">
        <w:rPr>
          <w:bCs/>
          <w:color w:val="auto"/>
          <w:bdr w:val="none" w:sz="0" w:space="0" w:color="auto"/>
          <w:lang w:eastAsia="en-US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36"/>
        <w:gridCol w:w="3136"/>
        <w:gridCol w:w="3136"/>
      </w:tblGrid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  <w:tr w:rsidR="00652029" w:rsidTr="00652029"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  <w:tc>
          <w:tcPr>
            <w:tcW w:w="3136" w:type="dxa"/>
          </w:tcPr>
          <w:p w:rsidR="00652029" w:rsidRDefault="00652029" w:rsidP="00CC7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731"/>
            </w:pPr>
          </w:p>
        </w:tc>
      </w:tr>
    </w:tbl>
    <w:p w:rsidR="002330D7" w:rsidRDefault="002330D7" w:rsidP="00CC757A">
      <w:pPr>
        <w:ind w:right="-731"/>
      </w:pPr>
    </w:p>
    <w:sectPr w:rsidR="002330D7" w:rsidSect="00DF214A"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015"/>
    <w:multiLevelType w:val="hybridMultilevel"/>
    <w:tmpl w:val="0DD2841C"/>
    <w:lvl w:ilvl="0" w:tplc="4D0E9BE4">
      <w:start w:val="2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b/>
        <w:i/>
        <w:color w:val="auto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4B6047A"/>
    <w:multiLevelType w:val="multilevel"/>
    <w:tmpl w:val="32066CE6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91759E2"/>
    <w:multiLevelType w:val="multilevel"/>
    <w:tmpl w:val="32066CE6"/>
    <w:numStyleLink w:val="ImportedStyle3"/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20"/>
          </w:tabs>
          <w:ind w:left="82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1">
      <w:startOverride w:val="2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EF"/>
    <w:rsid w:val="00011D4D"/>
    <w:rsid w:val="000249C9"/>
    <w:rsid w:val="00024E3B"/>
    <w:rsid w:val="0005696C"/>
    <w:rsid w:val="000743DF"/>
    <w:rsid w:val="000A4000"/>
    <w:rsid w:val="000B7075"/>
    <w:rsid w:val="000F5858"/>
    <w:rsid w:val="0010158B"/>
    <w:rsid w:val="00116A43"/>
    <w:rsid w:val="00121F1B"/>
    <w:rsid w:val="00146292"/>
    <w:rsid w:val="001527B4"/>
    <w:rsid w:val="0017437A"/>
    <w:rsid w:val="0018352C"/>
    <w:rsid w:val="00185F77"/>
    <w:rsid w:val="001D64CD"/>
    <w:rsid w:val="001E3E4E"/>
    <w:rsid w:val="002257B3"/>
    <w:rsid w:val="002330D7"/>
    <w:rsid w:val="00234DD5"/>
    <w:rsid w:val="00260A4C"/>
    <w:rsid w:val="00282E9B"/>
    <w:rsid w:val="002C3362"/>
    <w:rsid w:val="00301F20"/>
    <w:rsid w:val="00325691"/>
    <w:rsid w:val="003316DE"/>
    <w:rsid w:val="003916A3"/>
    <w:rsid w:val="003C26FE"/>
    <w:rsid w:val="00453190"/>
    <w:rsid w:val="004976AF"/>
    <w:rsid w:val="004E7FBE"/>
    <w:rsid w:val="00535F63"/>
    <w:rsid w:val="0058555D"/>
    <w:rsid w:val="005928EC"/>
    <w:rsid w:val="005D37FC"/>
    <w:rsid w:val="005E55BC"/>
    <w:rsid w:val="005F000B"/>
    <w:rsid w:val="005F04A1"/>
    <w:rsid w:val="006121C8"/>
    <w:rsid w:val="0061526F"/>
    <w:rsid w:val="00640DF5"/>
    <w:rsid w:val="00652029"/>
    <w:rsid w:val="00663A23"/>
    <w:rsid w:val="00674E56"/>
    <w:rsid w:val="006A2AFD"/>
    <w:rsid w:val="00723619"/>
    <w:rsid w:val="007238F2"/>
    <w:rsid w:val="0074099E"/>
    <w:rsid w:val="00743C57"/>
    <w:rsid w:val="00750F27"/>
    <w:rsid w:val="00775E60"/>
    <w:rsid w:val="00780408"/>
    <w:rsid w:val="00781BBA"/>
    <w:rsid w:val="007967B0"/>
    <w:rsid w:val="007A4C7D"/>
    <w:rsid w:val="007B71BF"/>
    <w:rsid w:val="007E54C8"/>
    <w:rsid w:val="008135B7"/>
    <w:rsid w:val="0082633E"/>
    <w:rsid w:val="00841A65"/>
    <w:rsid w:val="00861664"/>
    <w:rsid w:val="00871B70"/>
    <w:rsid w:val="0088755C"/>
    <w:rsid w:val="008C333B"/>
    <w:rsid w:val="008F71D3"/>
    <w:rsid w:val="00921174"/>
    <w:rsid w:val="009219FC"/>
    <w:rsid w:val="00932CB1"/>
    <w:rsid w:val="0095484F"/>
    <w:rsid w:val="009603BF"/>
    <w:rsid w:val="00967D13"/>
    <w:rsid w:val="00982A91"/>
    <w:rsid w:val="00985EEF"/>
    <w:rsid w:val="009B33DF"/>
    <w:rsid w:val="009B3B4B"/>
    <w:rsid w:val="009E0F0D"/>
    <w:rsid w:val="009E1044"/>
    <w:rsid w:val="00A03DC7"/>
    <w:rsid w:val="00A56CA2"/>
    <w:rsid w:val="00A62DD7"/>
    <w:rsid w:val="00A6570D"/>
    <w:rsid w:val="00A745BD"/>
    <w:rsid w:val="00A75170"/>
    <w:rsid w:val="00A9796A"/>
    <w:rsid w:val="00AE0EC8"/>
    <w:rsid w:val="00AF0367"/>
    <w:rsid w:val="00AF0F37"/>
    <w:rsid w:val="00B0576B"/>
    <w:rsid w:val="00B277C1"/>
    <w:rsid w:val="00B6799C"/>
    <w:rsid w:val="00B93A97"/>
    <w:rsid w:val="00BA5025"/>
    <w:rsid w:val="00C06213"/>
    <w:rsid w:val="00C20026"/>
    <w:rsid w:val="00C33585"/>
    <w:rsid w:val="00C4341D"/>
    <w:rsid w:val="00C75829"/>
    <w:rsid w:val="00C75FD2"/>
    <w:rsid w:val="00C9089C"/>
    <w:rsid w:val="00C9628E"/>
    <w:rsid w:val="00CA1CAD"/>
    <w:rsid w:val="00CA534D"/>
    <w:rsid w:val="00CB64F9"/>
    <w:rsid w:val="00CC757A"/>
    <w:rsid w:val="00CD61B5"/>
    <w:rsid w:val="00D15103"/>
    <w:rsid w:val="00D2427E"/>
    <w:rsid w:val="00D2504E"/>
    <w:rsid w:val="00D32758"/>
    <w:rsid w:val="00D410AD"/>
    <w:rsid w:val="00D436BA"/>
    <w:rsid w:val="00D44CC8"/>
    <w:rsid w:val="00D51198"/>
    <w:rsid w:val="00D74E92"/>
    <w:rsid w:val="00D828B9"/>
    <w:rsid w:val="00D82D0A"/>
    <w:rsid w:val="00D94814"/>
    <w:rsid w:val="00DC2075"/>
    <w:rsid w:val="00DC3505"/>
    <w:rsid w:val="00DC6482"/>
    <w:rsid w:val="00DD0AC3"/>
    <w:rsid w:val="00DE21D2"/>
    <w:rsid w:val="00DF214A"/>
    <w:rsid w:val="00DF2FF0"/>
    <w:rsid w:val="00E1217A"/>
    <w:rsid w:val="00E43C3E"/>
    <w:rsid w:val="00E473D6"/>
    <w:rsid w:val="00E504E6"/>
    <w:rsid w:val="00E60F9E"/>
    <w:rsid w:val="00E73074"/>
    <w:rsid w:val="00E841D9"/>
    <w:rsid w:val="00E903A2"/>
    <w:rsid w:val="00E92463"/>
    <w:rsid w:val="00EB27D7"/>
    <w:rsid w:val="00ED2762"/>
    <w:rsid w:val="00EE1613"/>
    <w:rsid w:val="00EE3782"/>
    <w:rsid w:val="00F44335"/>
    <w:rsid w:val="00F50EDE"/>
    <w:rsid w:val="00FB138C"/>
    <w:rsid w:val="00FB619F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AEBA-0F66-48DC-9571-0B21DCB3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85E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ne">
    <w:name w:val="None"/>
    <w:rsid w:val="00985EEF"/>
  </w:style>
  <w:style w:type="numbering" w:customStyle="1" w:styleId="ImportedStyle3">
    <w:name w:val="Imported Style 3"/>
    <w:rsid w:val="00985EEF"/>
    <w:pPr>
      <w:numPr>
        <w:numId w:val="1"/>
      </w:numPr>
    </w:pPr>
  </w:style>
  <w:style w:type="paragraph" w:customStyle="1" w:styleId="Patvirtinta">
    <w:name w:val="Patvirtinta"/>
    <w:rsid w:val="00985EE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lt-LT"/>
    </w:rPr>
  </w:style>
  <w:style w:type="character" w:styleId="Hipersaitas">
    <w:name w:val="Hyperlink"/>
    <w:uiPriority w:val="99"/>
    <w:rsid w:val="00CA1CAD"/>
    <w:rPr>
      <w:u w:val="single"/>
    </w:rPr>
  </w:style>
  <w:style w:type="paragraph" w:styleId="Sraopastraipa">
    <w:name w:val="List Paragraph"/>
    <w:basedOn w:val="prastasis"/>
    <w:uiPriority w:val="34"/>
    <w:qFormat/>
    <w:rsid w:val="00024E3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0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7075"/>
    <w:rPr>
      <w:rFonts w:ascii="Segoe UI" w:eastAsia="Times New Roman" w:hAnsi="Segoe UI" w:cs="Segoe UI"/>
      <w:color w:val="000000"/>
      <w:sz w:val="18"/>
      <w:szCs w:val="18"/>
      <w:u w:color="000000"/>
      <w:bdr w:val="nil"/>
      <w:lang w:eastAsia="lt-LT"/>
    </w:rPr>
  </w:style>
  <w:style w:type="table" w:styleId="Lentelstinklelis">
    <w:name w:val="Table Grid"/>
    <w:basedOn w:val="prastojilentel"/>
    <w:uiPriority w:val="39"/>
    <w:rsid w:val="00DC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657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2139-D7A6-4CC0-99C3-3AF487A6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Jasiukaitienė</dc:creator>
  <cp:lastModifiedBy>Vytė Steponavičienė</cp:lastModifiedBy>
  <cp:revision>54</cp:revision>
  <cp:lastPrinted>2024-12-30T09:37:00Z</cp:lastPrinted>
  <dcterms:created xsi:type="dcterms:W3CDTF">2021-05-13T05:34:00Z</dcterms:created>
  <dcterms:modified xsi:type="dcterms:W3CDTF">2025-01-03T12:34:00Z</dcterms:modified>
</cp:coreProperties>
</file>