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FA0D9" w14:textId="3C308BF6" w:rsidR="00E20CC2" w:rsidRPr="00327BF3" w:rsidRDefault="000A4106" w:rsidP="00E20CC2">
      <w:pPr>
        <w:jc w:val="right"/>
        <w:textAlignment w:val="baseline"/>
        <w:rPr>
          <w:rFonts w:ascii="Segoe UI" w:hAnsi="Segoe UI" w:cs="Segoe UI"/>
          <w:sz w:val="18"/>
          <w:szCs w:val="18"/>
        </w:rPr>
      </w:pPr>
      <w:bookmarkStart w:id="0" w:name="_Hlk84506981"/>
      <w:r>
        <w:rPr>
          <w:rFonts w:ascii="Arial" w:hAnsi="Arial" w:cs="Arial"/>
          <w:sz w:val="20"/>
          <w:szCs w:val="20"/>
        </w:rPr>
        <w:t xml:space="preserve">Sąlygų </w:t>
      </w:r>
      <w:r w:rsidR="00AB0C33">
        <w:rPr>
          <w:rFonts w:ascii="Arial" w:hAnsi="Arial" w:cs="Arial"/>
          <w:sz w:val="20"/>
          <w:szCs w:val="20"/>
        </w:rPr>
        <w:t>p</w:t>
      </w:r>
      <w:r w:rsidR="00E20CC2" w:rsidRPr="00327BF3">
        <w:rPr>
          <w:rFonts w:ascii="Arial" w:hAnsi="Arial" w:cs="Arial"/>
          <w:sz w:val="20"/>
          <w:szCs w:val="20"/>
        </w:rPr>
        <w:t xml:space="preserve">riedas Nr. </w:t>
      </w:r>
      <w:r w:rsidR="00350BE0">
        <w:rPr>
          <w:rFonts w:ascii="Arial" w:hAnsi="Arial" w:cs="Arial"/>
          <w:sz w:val="20"/>
          <w:szCs w:val="20"/>
        </w:rPr>
        <w:t>5</w:t>
      </w:r>
      <w:r w:rsidR="00E20CC2" w:rsidRPr="00327BF3">
        <w:rPr>
          <w:rFonts w:ascii="Arial" w:hAnsi="Arial" w:cs="Arial"/>
          <w:sz w:val="20"/>
          <w:szCs w:val="20"/>
        </w:rPr>
        <w:t> </w:t>
      </w:r>
    </w:p>
    <w:p w14:paraId="007A6D24" w14:textId="77777777" w:rsidR="00E20CC2" w:rsidRPr="00032CB9" w:rsidRDefault="00E20CC2" w:rsidP="00E20CC2">
      <w:pPr>
        <w:jc w:val="center"/>
        <w:textAlignment w:val="baseline"/>
        <w:rPr>
          <w:rFonts w:ascii="Segoe UI" w:hAnsi="Segoe UI" w:cs="Segoe UI"/>
          <w:sz w:val="20"/>
          <w:szCs w:val="20"/>
        </w:rPr>
      </w:pPr>
      <w:r w:rsidRPr="00032CB9">
        <w:rPr>
          <w:rFonts w:ascii="Arial" w:hAnsi="Arial" w:cs="Arial"/>
          <w:sz w:val="20"/>
          <w:szCs w:val="20"/>
        </w:rPr>
        <w:t> </w:t>
      </w:r>
    </w:p>
    <w:p w14:paraId="16AFE4C0" w14:textId="6586B4EB" w:rsidR="00694E50" w:rsidRPr="00032CB9" w:rsidRDefault="00694E50" w:rsidP="000A4106">
      <w:pPr>
        <w:spacing w:after="11" w:line="271" w:lineRule="auto"/>
        <w:ind w:right="1082"/>
        <w:jc w:val="center"/>
        <w:rPr>
          <w:rFonts w:ascii="Arial" w:hAnsi="Arial" w:cs="Arial"/>
          <w:b/>
          <w:sz w:val="20"/>
          <w:szCs w:val="20"/>
        </w:rPr>
      </w:pPr>
      <w:r w:rsidRPr="00032CB9">
        <w:rPr>
          <w:rFonts w:ascii="Arial" w:hAnsi="Arial" w:cs="Arial"/>
          <w:b/>
          <w:sz w:val="20"/>
          <w:szCs w:val="20"/>
        </w:rPr>
        <w:t>ELEKTRONINIO STATYBOS DARBŲ ŽURNALO</w:t>
      </w:r>
    </w:p>
    <w:p w14:paraId="73B9BC6A" w14:textId="2BBC98E9" w:rsidR="00E20CC2" w:rsidRPr="00032CB9" w:rsidRDefault="00694E50" w:rsidP="000A4106">
      <w:pPr>
        <w:tabs>
          <w:tab w:val="center" w:pos="4819"/>
          <w:tab w:val="right" w:pos="9638"/>
        </w:tabs>
        <w:spacing w:after="11" w:line="271" w:lineRule="auto"/>
        <w:ind w:right="1082"/>
        <w:jc w:val="center"/>
        <w:rPr>
          <w:rFonts w:ascii="Arial" w:hAnsi="Arial" w:cs="Arial"/>
          <w:b/>
          <w:sz w:val="20"/>
          <w:szCs w:val="20"/>
        </w:rPr>
      </w:pPr>
      <w:r w:rsidRPr="00032CB9">
        <w:rPr>
          <w:rFonts w:ascii="Arial" w:hAnsi="Arial" w:cs="Arial"/>
          <w:b/>
          <w:sz w:val="20"/>
          <w:szCs w:val="20"/>
        </w:rPr>
        <w:t xml:space="preserve">PASLAUGŲ TEIKIMO SUTARTIS </w:t>
      </w:r>
      <w:r w:rsidR="00E20CC2" w:rsidRPr="00032CB9">
        <w:rPr>
          <w:rFonts w:ascii="Arial" w:hAnsi="Arial" w:cs="Arial"/>
          <w:b/>
          <w:bCs/>
          <w:caps/>
          <w:sz w:val="20"/>
          <w:szCs w:val="20"/>
        </w:rPr>
        <w:t>NR.</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397"/>
        <w:gridCol w:w="2835"/>
        <w:gridCol w:w="4537"/>
      </w:tblGrid>
      <w:tr w:rsidR="00327BF3" w:rsidRPr="00327BF3" w14:paraId="2F109FF6" w14:textId="77777777" w:rsidTr="007F08C2">
        <w:trPr>
          <w:jc w:val="center"/>
        </w:trPr>
        <w:tc>
          <w:tcPr>
            <w:tcW w:w="3397"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2835"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1CD85CB8" w:rsidR="00652B59" w:rsidRPr="00327BF3" w:rsidRDefault="00AB0C33" w:rsidP="00F578BC">
            <w:pPr>
              <w:rPr>
                <w:rFonts w:ascii="Arial" w:hAnsi="Arial" w:cs="Arial"/>
                <w:bCs/>
                <w:caps/>
                <w:sz w:val="20"/>
                <w:szCs w:val="20"/>
              </w:rPr>
            </w:pPr>
            <w:r w:rsidRPr="00327BF3">
              <w:rPr>
                <w:rFonts w:ascii="Arial" w:hAnsi="Arial" w:cs="Arial"/>
                <w:bCs/>
                <w:sz w:val="20"/>
                <w:szCs w:val="20"/>
              </w:rPr>
              <w:t>AB „</w:t>
            </w:r>
            <w:r>
              <w:rPr>
                <w:rFonts w:ascii="Arial" w:hAnsi="Arial" w:cs="Arial"/>
                <w:bCs/>
                <w:sz w:val="20"/>
                <w:szCs w:val="20"/>
              </w:rPr>
              <w:t>K</w:t>
            </w:r>
            <w:r w:rsidRPr="00327BF3">
              <w:rPr>
                <w:rFonts w:ascii="Arial" w:hAnsi="Arial" w:cs="Arial"/>
                <w:bCs/>
                <w:sz w:val="20"/>
                <w:szCs w:val="20"/>
              </w:rPr>
              <w:t>auno energija“</w:t>
            </w:r>
            <w:r>
              <w:rPr>
                <w:rFonts w:ascii="Arial" w:hAnsi="Arial" w:cs="Arial"/>
                <w:bCs/>
                <w:sz w:val="20"/>
                <w:szCs w:val="20"/>
              </w:rPr>
              <w:t xml:space="preserve">, </w:t>
            </w:r>
            <w:r w:rsidR="00781D0D">
              <w:rPr>
                <w:rFonts w:ascii="Arial" w:hAnsi="Arial" w:cs="Arial"/>
                <w:bCs/>
                <w:sz w:val="20"/>
                <w:szCs w:val="20"/>
              </w:rPr>
              <w:t xml:space="preserve">atstovaujama .............. </w:t>
            </w:r>
          </w:p>
        </w:tc>
      </w:tr>
      <w:tr w:rsidR="00327BF3" w:rsidRPr="00327BF3" w14:paraId="2A12E334" w14:textId="77777777" w:rsidTr="007F08C2">
        <w:trPr>
          <w:jc w:val="center"/>
        </w:trPr>
        <w:tc>
          <w:tcPr>
            <w:tcW w:w="3397" w:type="dxa"/>
            <w:vMerge/>
          </w:tcPr>
          <w:p w14:paraId="6E69DF46" w14:textId="30AB3CCF" w:rsidR="00652B59" w:rsidRPr="00327BF3" w:rsidRDefault="00652B59" w:rsidP="00F578BC">
            <w:pPr>
              <w:jc w:val="right"/>
              <w:rPr>
                <w:rFonts w:ascii="Arial" w:hAnsi="Arial" w:cs="Arial"/>
                <w:bCs/>
                <w:caps/>
                <w:sz w:val="20"/>
                <w:szCs w:val="20"/>
              </w:rPr>
            </w:pPr>
          </w:p>
        </w:tc>
        <w:tc>
          <w:tcPr>
            <w:tcW w:w="2835"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007F08C2">
        <w:trPr>
          <w:jc w:val="center"/>
        </w:trPr>
        <w:tc>
          <w:tcPr>
            <w:tcW w:w="3397" w:type="dxa"/>
            <w:vMerge/>
          </w:tcPr>
          <w:p w14:paraId="31A31AFB" w14:textId="77777777" w:rsidR="00652B59" w:rsidRPr="00327BF3" w:rsidRDefault="00652B59" w:rsidP="00F578BC">
            <w:pPr>
              <w:jc w:val="right"/>
              <w:rPr>
                <w:rFonts w:ascii="Arial" w:hAnsi="Arial" w:cs="Arial"/>
                <w:bCs/>
                <w:caps/>
                <w:sz w:val="20"/>
                <w:szCs w:val="20"/>
              </w:rPr>
            </w:pPr>
          </w:p>
        </w:tc>
        <w:tc>
          <w:tcPr>
            <w:tcW w:w="2835"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007F08C2">
        <w:trPr>
          <w:jc w:val="center"/>
        </w:trPr>
        <w:tc>
          <w:tcPr>
            <w:tcW w:w="3397" w:type="dxa"/>
            <w:vMerge/>
          </w:tcPr>
          <w:p w14:paraId="3CCF2CB1" w14:textId="77777777" w:rsidR="00652B59" w:rsidRPr="00327BF3" w:rsidRDefault="00652B59" w:rsidP="00F578BC">
            <w:pPr>
              <w:jc w:val="right"/>
              <w:rPr>
                <w:rFonts w:ascii="Arial" w:hAnsi="Arial" w:cs="Arial"/>
                <w:bCs/>
                <w:caps/>
                <w:sz w:val="20"/>
                <w:szCs w:val="20"/>
              </w:rPr>
            </w:pPr>
          </w:p>
        </w:tc>
        <w:tc>
          <w:tcPr>
            <w:tcW w:w="2835"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007F08C2">
        <w:trPr>
          <w:jc w:val="center"/>
        </w:trPr>
        <w:tc>
          <w:tcPr>
            <w:tcW w:w="3397" w:type="dxa"/>
            <w:vMerge/>
          </w:tcPr>
          <w:p w14:paraId="76B8AAA9" w14:textId="77777777" w:rsidR="00652B59" w:rsidRPr="00327BF3" w:rsidRDefault="00652B59" w:rsidP="00F578BC">
            <w:pPr>
              <w:jc w:val="right"/>
              <w:rPr>
                <w:rFonts w:ascii="Arial" w:hAnsi="Arial" w:cs="Arial"/>
                <w:bCs/>
                <w:caps/>
                <w:sz w:val="20"/>
                <w:szCs w:val="20"/>
              </w:rPr>
            </w:pPr>
          </w:p>
        </w:tc>
        <w:tc>
          <w:tcPr>
            <w:tcW w:w="2835"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007F08C2">
        <w:trPr>
          <w:jc w:val="center"/>
        </w:trPr>
        <w:tc>
          <w:tcPr>
            <w:tcW w:w="3397" w:type="dxa"/>
            <w:vMerge/>
          </w:tcPr>
          <w:p w14:paraId="629AED08" w14:textId="77777777" w:rsidR="00652B59" w:rsidRPr="00327BF3" w:rsidRDefault="00652B59" w:rsidP="00F578BC">
            <w:pPr>
              <w:jc w:val="right"/>
              <w:rPr>
                <w:rFonts w:ascii="Arial" w:hAnsi="Arial" w:cs="Arial"/>
                <w:bCs/>
                <w:caps/>
                <w:sz w:val="20"/>
                <w:szCs w:val="20"/>
              </w:rPr>
            </w:pPr>
          </w:p>
        </w:tc>
        <w:tc>
          <w:tcPr>
            <w:tcW w:w="2835"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007F08C2">
        <w:trPr>
          <w:jc w:val="center"/>
        </w:trPr>
        <w:tc>
          <w:tcPr>
            <w:tcW w:w="3397" w:type="dxa"/>
            <w:vMerge/>
          </w:tcPr>
          <w:p w14:paraId="28A02BF7" w14:textId="77777777" w:rsidR="00652B59" w:rsidRPr="00327BF3" w:rsidRDefault="00652B59" w:rsidP="00F578BC">
            <w:pPr>
              <w:jc w:val="right"/>
              <w:rPr>
                <w:rFonts w:ascii="Arial" w:hAnsi="Arial" w:cs="Arial"/>
                <w:bCs/>
                <w:caps/>
                <w:sz w:val="20"/>
                <w:szCs w:val="20"/>
              </w:rPr>
            </w:pPr>
          </w:p>
        </w:tc>
        <w:tc>
          <w:tcPr>
            <w:tcW w:w="2835"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00327BF3" w:rsidRPr="00327BF3" w14:paraId="37357ECC" w14:textId="77777777" w:rsidTr="007F08C2">
        <w:trPr>
          <w:jc w:val="center"/>
        </w:trPr>
        <w:tc>
          <w:tcPr>
            <w:tcW w:w="3397"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2835"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652B59" w:rsidRPr="00327BF3" w:rsidRDefault="00652B59" w:rsidP="00F578BC">
            <w:pPr>
              <w:rPr>
                <w:rFonts w:ascii="Arial" w:hAnsi="Arial" w:cs="Arial"/>
                <w:bCs/>
                <w:caps/>
                <w:sz w:val="20"/>
                <w:szCs w:val="20"/>
              </w:rPr>
            </w:pPr>
          </w:p>
        </w:tc>
      </w:tr>
      <w:tr w:rsidR="00327BF3" w:rsidRPr="00327BF3" w14:paraId="39800946" w14:textId="77777777" w:rsidTr="007F08C2">
        <w:trPr>
          <w:jc w:val="center"/>
        </w:trPr>
        <w:tc>
          <w:tcPr>
            <w:tcW w:w="3397" w:type="dxa"/>
            <w:vMerge/>
          </w:tcPr>
          <w:p w14:paraId="1A4E2A88" w14:textId="77777777" w:rsidR="00652B59" w:rsidRPr="00327BF3" w:rsidRDefault="00652B59" w:rsidP="00F578BC">
            <w:pPr>
              <w:jc w:val="right"/>
              <w:rPr>
                <w:rFonts w:ascii="Arial" w:hAnsi="Arial" w:cs="Arial"/>
                <w:bCs/>
                <w:caps/>
                <w:sz w:val="20"/>
                <w:szCs w:val="20"/>
              </w:rPr>
            </w:pPr>
          </w:p>
        </w:tc>
        <w:tc>
          <w:tcPr>
            <w:tcW w:w="2835"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007F08C2">
        <w:trPr>
          <w:jc w:val="center"/>
        </w:trPr>
        <w:tc>
          <w:tcPr>
            <w:tcW w:w="3397" w:type="dxa"/>
            <w:vMerge/>
          </w:tcPr>
          <w:p w14:paraId="7FF0918D" w14:textId="77777777" w:rsidR="00652B59" w:rsidRPr="00327BF3" w:rsidRDefault="00652B59" w:rsidP="00F578BC">
            <w:pPr>
              <w:jc w:val="right"/>
              <w:rPr>
                <w:rFonts w:ascii="Arial" w:hAnsi="Arial" w:cs="Arial"/>
                <w:bCs/>
                <w:caps/>
                <w:sz w:val="20"/>
                <w:szCs w:val="20"/>
              </w:rPr>
            </w:pPr>
          </w:p>
        </w:tc>
        <w:tc>
          <w:tcPr>
            <w:tcW w:w="2835"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007F08C2">
        <w:trPr>
          <w:jc w:val="center"/>
        </w:trPr>
        <w:tc>
          <w:tcPr>
            <w:tcW w:w="3397" w:type="dxa"/>
            <w:vMerge/>
          </w:tcPr>
          <w:p w14:paraId="4031C228" w14:textId="77777777" w:rsidR="00652B59" w:rsidRPr="00327BF3" w:rsidRDefault="00652B59" w:rsidP="00F578BC">
            <w:pPr>
              <w:jc w:val="right"/>
              <w:rPr>
                <w:rFonts w:ascii="Arial" w:hAnsi="Arial" w:cs="Arial"/>
                <w:bCs/>
                <w:caps/>
                <w:sz w:val="20"/>
                <w:szCs w:val="20"/>
              </w:rPr>
            </w:pPr>
          </w:p>
        </w:tc>
        <w:tc>
          <w:tcPr>
            <w:tcW w:w="2835"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007F08C2">
        <w:trPr>
          <w:jc w:val="center"/>
        </w:trPr>
        <w:tc>
          <w:tcPr>
            <w:tcW w:w="3397" w:type="dxa"/>
            <w:vMerge/>
          </w:tcPr>
          <w:p w14:paraId="5E79F027" w14:textId="77777777" w:rsidR="00652B59" w:rsidRPr="00327BF3" w:rsidRDefault="00652B59" w:rsidP="00F578BC">
            <w:pPr>
              <w:jc w:val="right"/>
              <w:rPr>
                <w:rFonts w:ascii="Arial" w:hAnsi="Arial" w:cs="Arial"/>
                <w:bCs/>
                <w:caps/>
                <w:sz w:val="20"/>
                <w:szCs w:val="20"/>
              </w:rPr>
            </w:pPr>
          </w:p>
        </w:tc>
        <w:tc>
          <w:tcPr>
            <w:tcW w:w="2835"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007F08C2">
        <w:trPr>
          <w:jc w:val="center"/>
        </w:trPr>
        <w:tc>
          <w:tcPr>
            <w:tcW w:w="3397" w:type="dxa"/>
            <w:vMerge/>
          </w:tcPr>
          <w:p w14:paraId="580DA25C" w14:textId="77777777" w:rsidR="00652B59" w:rsidRPr="00327BF3" w:rsidRDefault="00652B59" w:rsidP="00F578BC">
            <w:pPr>
              <w:jc w:val="right"/>
              <w:rPr>
                <w:rFonts w:ascii="Arial" w:hAnsi="Arial" w:cs="Arial"/>
                <w:bCs/>
                <w:caps/>
                <w:sz w:val="20"/>
                <w:szCs w:val="20"/>
              </w:rPr>
            </w:pPr>
          </w:p>
        </w:tc>
        <w:tc>
          <w:tcPr>
            <w:tcW w:w="2835"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007F08C2">
        <w:trPr>
          <w:jc w:val="center"/>
        </w:trPr>
        <w:tc>
          <w:tcPr>
            <w:tcW w:w="3397" w:type="dxa"/>
            <w:vMerge/>
          </w:tcPr>
          <w:p w14:paraId="46A9D226" w14:textId="77777777" w:rsidR="00652B59" w:rsidRPr="00327BF3" w:rsidRDefault="00652B59" w:rsidP="00F578BC">
            <w:pPr>
              <w:jc w:val="right"/>
              <w:rPr>
                <w:rFonts w:ascii="Arial" w:hAnsi="Arial" w:cs="Arial"/>
                <w:bCs/>
                <w:caps/>
                <w:sz w:val="20"/>
                <w:szCs w:val="20"/>
              </w:rPr>
            </w:pPr>
          </w:p>
        </w:tc>
        <w:tc>
          <w:tcPr>
            <w:tcW w:w="2835"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00327BF3" w:rsidRPr="00327BF3" w14:paraId="64C7A541" w14:textId="77777777" w:rsidTr="007F08C2">
        <w:trPr>
          <w:cantSplit/>
          <w:trHeight w:val="234"/>
          <w:jc w:val="center"/>
        </w:trPr>
        <w:tc>
          <w:tcPr>
            <w:tcW w:w="3397" w:type="dxa"/>
            <w:vAlign w:val="center"/>
          </w:tcPr>
          <w:p w14:paraId="010266A1" w14:textId="2D65A1D2" w:rsidR="00BC4852" w:rsidRPr="00CB2F68" w:rsidRDefault="00BC4852" w:rsidP="006D6E87">
            <w:pPr>
              <w:pStyle w:val="Sraopastraipa"/>
              <w:numPr>
                <w:ilvl w:val="0"/>
                <w:numId w:val="8"/>
              </w:numPr>
              <w:ind w:left="311" w:hanging="311"/>
              <w:contextualSpacing w:val="0"/>
              <w:rPr>
                <w:rFonts w:ascii="Arial" w:hAnsi="Arial" w:cs="Arial"/>
                <w:sz w:val="20"/>
                <w:szCs w:val="20"/>
              </w:rPr>
            </w:pPr>
            <w:r w:rsidRPr="00CB2F68">
              <w:rPr>
                <w:rFonts w:ascii="Arial" w:hAnsi="Arial" w:cs="Arial"/>
                <w:noProof/>
                <w:sz w:val="20"/>
                <w:szCs w:val="20"/>
              </w:rPr>
              <w:t>Sutarties objektas</w:t>
            </w:r>
          </w:p>
        </w:tc>
        <w:tc>
          <w:tcPr>
            <w:tcW w:w="7372" w:type="dxa"/>
            <w:gridSpan w:val="2"/>
            <w:vAlign w:val="center"/>
          </w:tcPr>
          <w:p w14:paraId="18FAB392" w14:textId="2C2D28C7" w:rsidR="00BC4852" w:rsidRPr="00CB2F68" w:rsidRDefault="00CB2F68" w:rsidP="00CB2F68">
            <w:pPr>
              <w:widowControl w:val="0"/>
              <w:tabs>
                <w:tab w:val="left" w:pos="885"/>
              </w:tabs>
              <w:autoSpaceDE w:val="0"/>
              <w:autoSpaceDN w:val="0"/>
              <w:spacing w:line="276" w:lineRule="auto"/>
              <w:ind w:right="122"/>
              <w:jc w:val="both"/>
              <w:rPr>
                <w:rFonts w:ascii="Arial" w:hAnsi="Arial" w:cs="Arial"/>
                <w:sz w:val="20"/>
                <w:szCs w:val="20"/>
              </w:rPr>
            </w:pPr>
            <w:r w:rsidRPr="00CB2F68">
              <w:rPr>
                <w:rFonts w:ascii="Arial" w:hAnsi="Arial" w:cs="Arial"/>
                <w:sz w:val="20"/>
                <w:szCs w:val="20"/>
              </w:rPr>
              <w:t>P</w:t>
            </w:r>
            <w:r w:rsidR="004822AA" w:rsidRPr="00CB2F68">
              <w:rPr>
                <w:rFonts w:ascii="Arial" w:hAnsi="Arial" w:cs="Arial"/>
                <w:sz w:val="20"/>
                <w:szCs w:val="20"/>
              </w:rPr>
              <w:t>rograminės įrangos (elektroninio statybos darbų žurnalo) nuoma.</w:t>
            </w:r>
          </w:p>
        </w:tc>
      </w:tr>
      <w:tr w:rsidR="00327BF3" w:rsidRPr="00327BF3" w14:paraId="7BB1B932" w14:textId="77777777" w:rsidTr="007F08C2">
        <w:trPr>
          <w:jc w:val="center"/>
        </w:trPr>
        <w:tc>
          <w:tcPr>
            <w:tcW w:w="3397" w:type="dxa"/>
            <w:vAlign w:val="center"/>
          </w:tcPr>
          <w:p w14:paraId="7D0043D7" w14:textId="5D657AEF"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w:t>
            </w:r>
            <w:r w:rsidR="006A116A">
              <w:rPr>
                <w:rFonts w:ascii="Arial" w:hAnsi="Arial" w:cs="Arial"/>
                <w:sz w:val="20"/>
                <w:szCs w:val="20"/>
              </w:rPr>
              <w:t xml:space="preserve"> galiojimo</w:t>
            </w:r>
            <w:r w:rsidRPr="00327BF3">
              <w:rPr>
                <w:rFonts w:ascii="Arial" w:hAnsi="Arial" w:cs="Arial"/>
                <w:sz w:val="20"/>
                <w:szCs w:val="20"/>
              </w:rPr>
              <w:t xml:space="preserve"> terminas</w:t>
            </w:r>
          </w:p>
        </w:tc>
        <w:tc>
          <w:tcPr>
            <w:tcW w:w="7372" w:type="dxa"/>
            <w:gridSpan w:val="2"/>
          </w:tcPr>
          <w:p w14:paraId="01963D13" w14:textId="426D1A0C" w:rsidR="00BC4852" w:rsidRPr="00327BF3" w:rsidRDefault="00B67E1C" w:rsidP="00B67E1C">
            <w:pPr>
              <w:jc w:val="both"/>
              <w:rPr>
                <w:rFonts w:ascii="Arial" w:hAnsi="Arial" w:cs="Arial"/>
                <w:bCs/>
                <w:noProof/>
                <w:sz w:val="20"/>
                <w:szCs w:val="20"/>
              </w:rPr>
            </w:pPr>
            <w:r w:rsidRPr="00065659">
              <w:rPr>
                <w:rFonts w:ascii="Arial" w:hAnsi="Arial" w:cs="Arial"/>
                <w:sz w:val="20"/>
                <w:szCs w:val="20"/>
              </w:rPr>
              <w:t>Sutartis įsigalioja nuo jos pasirašymo dienos</w:t>
            </w:r>
            <w:r w:rsidR="00065659">
              <w:rPr>
                <w:rFonts w:ascii="Arial" w:hAnsi="Arial" w:cs="Arial"/>
                <w:sz w:val="20"/>
                <w:szCs w:val="20"/>
              </w:rPr>
              <w:t xml:space="preserve">, bet ne ankščiau nei </w:t>
            </w:r>
            <w:r w:rsidR="00065659" w:rsidRPr="00065659">
              <w:rPr>
                <w:rFonts w:ascii="Arial" w:hAnsi="Arial" w:cs="Arial"/>
                <w:b/>
                <w:bCs/>
                <w:sz w:val="20"/>
                <w:szCs w:val="20"/>
              </w:rPr>
              <w:t>2025-05-01</w:t>
            </w:r>
            <w:r w:rsidR="00065659">
              <w:rPr>
                <w:rFonts w:ascii="Arial" w:hAnsi="Arial" w:cs="Arial"/>
                <w:b/>
                <w:bCs/>
                <w:sz w:val="20"/>
                <w:szCs w:val="20"/>
              </w:rPr>
              <w:t xml:space="preserve">d. </w:t>
            </w:r>
            <w:r w:rsidRPr="00065659">
              <w:rPr>
                <w:rFonts w:ascii="Arial" w:hAnsi="Arial" w:cs="Arial"/>
                <w:sz w:val="20"/>
                <w:szCs w:val="20"/>
              </w:rPr>
              <w:t>ir</w:t>
            </w:r>
            <w:r w:rsidR="00F965AC" w:rsidRPr="00065659">
              <w:rPr>
                <w:rFonts w:ascii="Arial" w:hAnsi="Arial" w:cs="Arial"/>
                <w:bCs/>
                <w:noProof/>
                <w:sz w:val="20"/>
                <w:szCs w:val="20"/>
              </w:rPr>
              <w:t xml:space="preserve"> galioja </w:t>
            </w:r>
            <w:r w:rsidR="002B65B6" w:rsidRPr="00065659">
              <w:rPr>
                <w:rFonts w:ascii="Arial" w:hAnsi="Arial" w:cs="Arial"/>
                <w:bCs/>
                <w:noProof/>
                <w:sz w:val="20"/>
                <w:szCs w:val="20"/>
              </w:rPr>
              <w:t>3</w:t>
            </w:r>
            <w:r w:rsidRPr="00065659">
              <w:rPr>
                <w:rFonts w:ascii="Arial" w:hAnsi="Arial" w:cs="Arial"/>
                <w:bCs/>
                <w:noProof/>
                <w:sz w:val="20"/>
                <w:szCs w:val="20"/>
              </w:rPr>
              <w:t>6</w:t>
            </w:r>
            <w:r w:rsidR="00F965AC" w:rsidRPr="00065659">
              <w:rPr>
                <w:rFonts w:ascii="Arial" w:hAnsi="Arial" w:cs="Arial"/>
                <w:bCs/>
                <w:noProof/>
                <w:sz w:val="20"/>
                <w:szCs w:val="20"/>
              </w:rPr>
              <w:t xml:space="preserve"> (</w:t>
            </w:r>
            <w:r w:rsidR="002B65B6" w:rsidRPr="00065659">
              <w:rPr>
                <w:rFonts w:ascii="Arial" w:hAnsi="Arial" w:cs="Arial"/>
                <w:bCs/>
                <w:noProof/>
                <w:sz w:val="20"/>
                <w:szCs w:val="20"/>
              </w:rPr>
              <w:t xml:space="preserve">trisdešimt </w:t>
            </w:r>
            <w:r w:rsidRPr="00065659">
              <w:rPr>
                <w:rFonts w:ascii="Arial" w:hAnsi="Arial" w:cs="Arial"/>
                <w:bCs/>
                <w:noProof/>
                <w:sz w:val="20"/>
                <w:szCs w:val="20"/>
              </w:rPr>
              <w:t>šešis</w:t>
            </w:r>
            <w:r w:rsidR="00F965AC" w:rsidRPr="00065659">
              <w:rPr>
                <w:rFonts w:ascii="Arial" w:hAnsi="Arial" w:cs="Arial"/>
                <w:bCs/>
                <w:noProof/>
                <w:sz w:val="20"/>
                <w:szCs w:val="20"/>
              </w:rPr>
              <w:t>) mėnesi</w:t>
            </w:r>
            <w:r w:rsidRPr="00065659">
              <w:rPr>
                <w:rFonts w:ascii="Arial" w:hAnsi="Arial" w:cs="Arial"/>
                <w:bCs/>
                <w:noProof/>
                <w:sz w:val="20"/>
                <w:szCs w:val="20"/>
              </w:rPr>
              <w:t xml:space="preserve">us, </w:t>
            </w:r>
            <w:r w:rsidR="00F965AC" w:rsidRPr="00065659">
              <w:rPr>
                <w:rFonts w:ascii="Arial" w:hAnsi="Arial" w:cs="Arial"/>
                <w:bCs/>
                <w:noProof/>
                <w:sz w:val="20"/>
                <w:szCs w:val="20"/>
              </w:rPr>
              <w:t>įskaitant atsiskaitymo už suteiktas Paslaugas laikotarpį</w:t>
            </w:r>
            <w:r w:rsidRPr="00065659">
              <w:rPr>
                <w:rFonts w:ascii="Arial" w:hAnsi="Arial" w:cs="Arial"/>
                <w:bCs/>
                <w:noProof/>
                <w:sz w:val="20"/>
                <w:szCs w:val="20"/>
              </w:rPr>
              <w:t>.</w:t>
            </w:r>
          </w:p>
        </w:tc>
      </w:tr>
      <w:tr w:rsidR="00327BF3" w:rsidRPr="00327BF3" w14:paraId="4DA85D4F" w14:textId="77777777" w:rsidTr="007F08C2">
        <w:trPr>
          <w:jc w:val="center"/>
        </w:trPr>
        <w:tc>
          <w:tcPr>
            <w:tcW w:w="3397" w:type="dxa"/>
            <w:vAlign w:val="center"/>
          </w:tcPr>
          <w:p w14:paraId="55D0D12C" w14:textId="29B28877"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065659">
              <w:rPr>
                <w:rFonts w:ascii="Arial" w:hAnsi="Arial" w:cs="Arial"/>
                <w:sz w:val="20"/>
                <w:szCs w:val="20"/>
              </w:rPr>
              <w:t xml:space="preserve">vykdymo </w:t>
            </w:r>
            <w:r w:rsidRPr="00327BF3">
              <w:rPr>
                <w:rFonts w:ascii="Arial" w:hAnsi="Arial" w:cs="Arial"/>
                <w:sz w:val="20"/>
                <w:szCs w:val="20"/>
              </w:rPr>
              <w:t>užtikrinimas</w:t>
            </w:r>
          </w:p>
        </w:tc>
        <w:tc>
          <w:tcPr>
            <w:tcW w:w="7372" w:type="dxa"/>
            <w:gridSpan w:val="2"/>
          </w:tcPr>
          <w:p w14:paraId="46F55AC7" w14:textId="2EBDEEFC" w:rsidR="00E20CC2" w:rsidRPr="00327BF3" w:rsidRDefault="0008101A" w:rsidP="00E20CC2">
            <w:pPr>
              <w:rPr>
                <w:rFonts w:ascii="Arial" w:hAnsi="Arial" w:cs="Arial"/>
                <w:bCs/>
                <w:noProof/>
                <w:sz w:val="20"/>
                <w:szCs w:val="20"/>
              </w:rPr>
            </w:pPr>
            <w:r>
              <w:rPr>
                <w:rFonts w:ascii="Arial" w:hAnsi="Arial" w:cs="Arial"/>
                <w:sz w:val="20"/>
                <w:szCs w:val="20"/>
              </w:rPr>
              <w:t>N</w:t>
            </w:r>
            <w:r w:rsidRPr="00C53A1B">
              <w:rPr>
                <w:rFonts w:ascii="Arial" w:hAnsi="Arial" w:cs="Arial"/>
                <w:sz w:val="20"/>
                <w:szCs w:val="20"/>
              </w:rPr>
              <w:t>etaikom</w:t>
            </w:r>
            <w:r>
              <w:rPr>
                <w:rFonts w:ascii="Arial" w:hAnsi="Arial" w:cs="Arial"/>
                <w:sz w:val="20"/>
                <w:szCs w:val="20"/>
              </w:rPr>
              <w:t>i Sutarties Bendrosios dalies 8.1 – 8.2 punktai.</w:t>
            </w:r>
          </w:p>
        </w:tc>
      </w:tr>
      <w:tr w:rsidR="003754C4" w:rsidRPr="00327BF3" w14:paraId="51ED37F6" w14:textId="77777777" w:rsidTr="007F08C2">
        <w:trPr>
          <w:trHeight w:val="469"/>
          <w:jc w:val="center"/>
        </w:trPr>
        <w:tc>
          <w:tcPr>
            <w:tcW w:w="3397" w:type="dxa"/>
            <w:vAlign w:val="center"/>
          </w:tcPr>
          <w:p w14:paraId="741D9192" w14:textId="1720595F" w:rsidR="003754C4" w:rsidRDefault="00065659"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 </w:t>
            </w:r>
            <w:r w:rsidR="0091032B">
              <w:rPr>
                <w:rFonts w:ascii="Arial" w:hAnsi="Arial" w:cs="Arial"/>
                <w:sz w:val="20"/>
                <w:szCs w:val="20"/>
              </w:rPr>
              <w:t>Maksimali</w:t>
            </w:r>
            <w:r w:rsidR="00567D1F">
              <w:rPr>
                <w:rFonts w:ascii="Arial" w:hAnsi="Arial" w:cs="Arial"/>
                <w:sz w:val="20"/>
                <w:szCs w:val="20"/>
              </w:rPr>
              <w:t xml:space="preserve"> </w:t>
            </w:r>
            <w:r w:rsidR="0091032B">
              <w:rPr>
                <w:rFonts w:ascii="Arial" w:hAnsi="Arial" w:cs="Arial"/>
                <w:sz w:val="20"/>
                <w:szCs w:val="20"/>
              </w:rPr>
              <w:t xml:space="preserve">Sutarties </w:t>
            </w:r>
            <w:r w:rsidR="00567D1F">
              <w:rPr>
                <w:rFonts w:ascii="Arial" w:hAnsi="Arial" w:cs="Arial"/>
                <w:sz w:val="20"/>
                <w:szCs w:val="20"/>
              </w:rPr>
              <w:t>kaina</w:t>
            </w:r>
          </w:p>
        </w:tc>
        <w:tc>
          <w:tcPr>
            <w:tcW w:w="7372" w:type="dxa"/>
            <w:gridSpan w:val="2"/>
          </w:tcPr>
          <w:p w14:paraId="2D668AF2" w14:textId="6D88B144" w:rsidR="003754C4" w:rsidRPr="00327BF3" w:rsidRDefault="0008101A" w:rsidP="00D11624">
            <w:pPr>
              <w:tabs>
                <w:tab w:val="left" w:pos="7118"/>
                <w:tab w:val="left" w:pos="7401"/>
              </w:tabs>
              <w:ind w:right="-105"/>
              <w:jc w:val="both"/>
              <w:rPr>
                <w:rFonts w:ascii="Arial" w:hAnsi="Arial" w:cs="Arial"/>
                <w:noProof/>
                <w:sz w:val="20"/>
                <w:szCs w:val="20"/>
              </w:rPr>
            </w:pPr>
            <w:r w:rsidRPr="0008101A">
              <w:rPr>
                <w:rFonts w:ascii="Arial" w:hAnsi="Arial" w:cs="Arial"/>
                <w:noProof/>
                <w:sz w:val="20"/>
                <w:szCs w:val="20"/>
              </w:rPr>
              <w:t>Sutarčiai taikoma fiksuot</w:t>
            </w:r>
            <w:r w:rsidR="00065659">
              <w:rPr>
                <w:rFonts w:ascii="Arial" w:hAnsi="Arial" w:cs="Arial"/>
                <w:noProof/>
                <w:sz w:val="20"/>
                <w:szCs w:val="20"/>
              </w:rPr>
              <w:t>o</w:t>
            </w:r>
            <w:r w:rsidR="0091032B">
              <w:rPr>
                <w:rFonts w:ascii="Arial" w:hAnsi="Arial" w:cs="Arial"/>
                <w:noProof/>
                <w:sz w:val="20"/>
                <w:szCs w:val="20"/>
              </w:rPr>
              <w:t xml:space="preserve"> į</w:t>
            </w:r>
            <w:r w:rsidR="00065659">
              <w:rPr>
                <w:rFonts w:ascii="Arial" w:hAnsi="Arial" w:cs="Arial"/>
                <w:noProof/>
                <w:sz w:val="20"/>
                <w:szCs w:val="20"/>
              </w:rPr>
              <w:t>kain</w:t>
            </w:r>
            <w:r w:rsidR="0091032B">
              <w:rPr>
                <w:rFonts w:ascii="Arial" w:hAnsi="Arial" w:cs="Arial"/>
                <w:noProof/>
                <w:sz w:val="20"/>
                <w:szCs w:val="20"/>
              </w:rPr>
              <w:t>io</w:t>
            </w:r>
            <w:r w:rsidR="00065659">
              <w:rPr>
                <w:rFonts w:ascii="Arial" w:hAnsi="Arial" w:cs="Arial"/>
                <w:noProof/>
                <w:sz w:val="20"/>
                <w:szCs w:val="20"/>
              </w:rPr>
              <w:t xml:space="preserve"> </w:t>
            </w:r>
            <w:r w:rsidRPr="0008101A">
              <w:rPr>
                <w:rFonts w:ascii="Arial" w:hAnsi="Arial" w:cs="Arial"/>
                <w:noProof/>
                <w:sz w:val="20"/>
                <w:szCs w:val="20"/>
              </w:rPr>
              <w:t xml:space="preserve">kainodara. </w:t>
            </w:r>
            <w:r w:rsidR="0091032B">
              <w:rPr>
                <w:rFonts w:ascii="Arial" w:hAnsi="Arial" w:cs="Arial"/>
                <w:noProof/>
                <w:sz w:val="20"/>
                <w:szCs w:val="20"/>
              </w:rPr>
              <w:t xml:space="preserve">Maksimali </w:t>
            </w:r>
            <w:r w:rsidR="0091032B" w:rsidRPr="0008101A">
              <w:rPr>
                <w:rFonts w:ascii="Arial" w:hAnsi="Arial" w:cs="Arial"/>
                <w:noProof/>
                <w:sz w:val="20"/>
                <w:szCs w:val="20"/>
              </w:rPr>
              <w:t xml:space="preserve">Sutarties </w:t>
            </w:r>
            <w:r w:rsidRPr="0008101A">
              <w:rPr>
                <w:rFonts w:ascii="Arial" w:hAnsi="Arial" w:cs="Arial"/>
                <w:noProof/>
                <w:sz w:val="20"/>
                <w:szCs w:val="20"/>
              </w:rPr>
              <w:t xml:space="preserve">kaina </w:t>
            </w:r>
            <w:r w:rsidR="0091032B">
              <w:rPr>
                <w:rFonts w:ascii="Arial" w:hAnsi="Arial" w:cs="Arial"/>
                <w:noProof/>
                <w:sz w:val="20"/>
                <w:szCs w:val="20"/>
              </w:rPr>
              <w:t xml:space="preserve">20.000,00 Eur be PVM (dvidešimt tūkstančių eurų ir 00 ct), PVM tarifas </w:t>
            </w:r>
            <w:r w:rsidR="0091032B" w:rsidRPr="0091032B">
              <w:rPr>
                <w:rFonts w:ascii="Arial" w:hAnsi="Arial" w:cs="Arial"/>
                <w:noProof/>
                <w:sz w:val="20"/>
                <w:szCs w:val="20"/>
              </w:rPr>
              <w:t>4</w:t>
            </w:r>
            <w:r w:rsidR="0091032B">
              <w:rPr>
                <w:rFonts w:ascii="Arial" w:hAnsi="Arial" w:cs="Arial"/>
                <w:noProof/>
                <w:sz w:val="20"/>
                <w:szCs w:val="20"/>
              </w:rPr>
              <w:t>.</w:t>
            </w:r>
            <w:r w:rsidR="0091032B" w:rsidRPr="0091032B">
              <w:rPr>
                <w:rFonts w:ascii="Arial" w:hAnsi="Arial" w:cs="Arial"/>
                <w:noProof/>
                <w:sz w:val="20"/>
                <w:szCs w:val="20"/>
              </w:rPr>
              <w:t>200</w:t>
            </w:r>
            <w:r w:rsidR="0091032B">
              <w:rPr>
                <w:rFonts w:ascii="Arial" w:hAnsi="Arial" w:cs="Arial"/>
                <w:noProof/>
                <w:sz w:val="20"/>
                <w:szCs w:val="20"/>
              </w:rPr>
              <w:t>,</w:t>
            </w:r>
            <w:r w:rsidR="0091032B" w:rsidRPr="0091032B">
              <w:rPr>
                <w:rFonts w:ascii="Arial" w:hAnsi="Arial" w:cs="Arial"/>
                <w:noProof/>
                <w:sz w:val="20"/>
                <w:szCs w:val="20"/>
              </w:rPr>
              <w:t>00</w:t>
            </w:r>
            <w:r w:rsidR="0091032B">
              <w:rPr>
                <w:rFonts w:ascii="Arial" w:hAnsi="Arial" w:cs="Arial"/>
                <w:noProof/>
                <w:sz w:val="20"/>
                <w:szCs w:val="20"/>
              </w:rPr>
              <w:t xml:space="preserve"> Eur (</w:t>
            </w:r>
            <w:r w:rsidR="0091032B" w:rsidRPr="0091032B">
              <w:rPr>
                <w:rFonts w:ascii="Arial" w:hAnsi="Arial" w:cs="Arial"/>
                <w:noProof/>
                <w:sz w:val="20"/>
                <w:szCs w:val="20"/>
              </w:rPr>
              <w:t>keturi tūkstančiai du šimtai eurų</w:t>
            </w:r>
            <w:r w:rsidR="0091032B">
              <w:rPr>
                <w:rFonts w:ascii="Arial" w:hAnsi="Arial" w:cs="Arial"/>
                <w:noProof/>
                <w:sz w:val="20"/>
                <w:szCs w:val="20"/>
              </w:rPr>
              <w:t xml:space="preserve"> ir 00 ct), </w:t>
            </w:r>
            <w:r w:rsidR="0091032B" w:rsidRPr="0091032B">
              <w:rPr>
                <w:rFonts w:ascii="Arial" w:hAnsi="Arial" w:cs="Arial"/>
                <w:noProof/>
                <w:sz w:val="20"/>
                <w:szCs w:val="20"/>
              </w:rPr>
              <w:t>24</w:t>
            </w:r>
            <w:r w:rsidR="0091032B">
              <w:rPr>
                <w:rFonts w:ascii="Arial" w:hAnsi="Arial" w:cs="Arial"/>
                <w:noProof/>
                <w:sz w:val="20"/>
                <w:szCs w:val="20"/>
              </w:rPr>
              <w:t>.</w:t>
            </w:r>
            <w:r w:rsidR="0091032B" w:rsidRPr="0091032B">
              <w:rPr>
                <w:rFonts w:ascii="Arial" w:hAnsi="Arial" w:cs="Arial"/>
                <w:noProof/>
                <w:sz w:val="20"/>
                <w:szCs w:val="20"/>
              </w:rPr>
              <w:t>200</w:t>
            </w:r>
            <w:r w:rsidR="0091032B">
              <w:rPr>
                <w:rFonts w:ascii="Arial" w:hAnsi="Arial" w:cs="Arial"/>
                <w:noProof/>
                <w:sz w:val="20"/>
                <w:szCs w:val="20"/>
              </w:rPr>
              <w:t>,</w:t>
            </w:r>
            <w:r w:rsidR="0091032B" w:rsidRPr="0091032B">
              <w:rPr>
                <w:rFonts w:ascii="Arial" w:hAnsi="Arial" w:cs="Arial"/>
                <w:noProof/>
                <w:sz w:val="20"/>
                <w:szCs w:val="20"/>
              </w:rPr>
              <w:t>00</w:t>
            </w:r>
            <w:r w:rsidR="0091032B">
              <w:rPr>
                <w:rFonts w:ascii="Arial" w:hAnsi="Arial" w:cs="Arial"/>
                <w:noProof/>
                <w:sz w:val="20"/>
                <w:szCs w:val="20"/>
              </w:rPr>
              <w:t xml:space="preserve"> (</w:t>
            </w:r>
            <w:r w:rsidR="0091032B" w:rsidRPr="0091032B">
              <w:rPr>
                <w:rFonts w:ascii="Arial" w:hAnsi="Arial" w:cs="Arial"/>
                <w:noProof/>
                <w:sz w:val="20"/>
                <w:szCs w:val="20"/>
              </w:rPr>
              <w:t>dvidešimt keturi tūkstančiai du šimtai eurų</w:t>
            </w:r>
            <w:r w:rsidR="0091032B">
              <w:rPr>
                <w:rFonts w:ascii="Arial" w:hAnsi="Arial" w:cs="Arial"/>
                <w:noProof/>
                <w:sz w:val="20"/>
                <w:szCs w:val="20"/>
              </w:rPr>
              <w:t xml:space="preserve"> ir 00 ct).</w:t>
            </w:r>
          </w:p>
        </w:tc>
      </w:tr>
      <w:tr w:rsidR="0091032B" w:rsidRPr="00327BF3" w14:paraId="3F5A0535" w14:textId="77777777" w:rsidTr="007F08C2">
        <w:trPr>
          <w:trHeight w:val="469"/>
          <w:jc w:val="center"/>
        </w:trPr>
        <w:tc>
          <w:tcPr>
            <w:tcW w:w="3397" w:type="dxa"/>
            <w:vAlign w:val="center"/>
          </w:tcPr>
          <w:p w14:paraId="06B426C0" w14:textId="2D70FCA8" w:rsidR="0091032B" w:rsidRDefault="0091032B"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Vieno mėnesio įkainis</w:t>
            </w:r>
          </w:p>
        </w:tc>
        <w:tc>
          <w:tcPr>
            <w:tcW w:w="7372" w:type="dxa"/>
            <w:gridSpan w:val="2"/>
          </w:tcPr>
          <w:p w14:paraId="483F4C2C" w14:textId="591D0B7D" w:rsidR="0091032B" w:rsidRPr="0008101A" w:rsidRDefault="0091032B" w:rsidP="00D11624">
            <w:pPr>
              <w:tabs>
                <w:tab w:val="left" w:pos="7118"/>
                <w:tab w:val="left" w:pos="7401"/>
              </w:tabs>
              <w:ind w:right="-105"/>
              <w:jc w:val="both"/>
              <w:rPr>
                <w:rFonts w:ascii="Arial" w:hAnsi="Arial" w:cs="Arial"/>
                <w:noProof/>
                <w:sz w:val="20"/>
                <w:szCs w:val="20"/>
              </w:rPr>
            </w:pPr>
            <w:r>
              <w:rPr>
                <w:rFonts w:ascii="Arial" w:hAnsi="Arial" w:cs="Arial"/>
                <w:noProof/>
                <w:sz w:val="20"/>
                <w:szCs w:val="20"/>
              </w:rPr>
              <w:t>Nurodytas pasiūlymo įkainių lentelėje.</w:t>
            </w:r>
          </w:p>
        </w:tc>
      </w:tr>
      <w:tr w:rsidR="00B67E1C" w:rsidRPr="00327BF3" w14:paraId="01CCEFED" w14:textId="77777777" w:rsidTr="007F08C2">
        <w:trPr>
          <w:jc w:val="center"/>
        </w:trPr>
        <w:tc>
          <w:tcPr>
            <w:tcW w:w="3397" w:type="dxa"/>
            <w:vAlign w:val="center"/>
          </w:tcPr>
          <w:p w14:paraId="1797707C" w14:textId="063B8D91" w:rsidR="00B67E1C" w:rsidRPr="00327BF3" w:rsidRDefault="00B67E1C"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372" w:type="dxa"/>
            <w:gridSpan w:val="2"/>
          </w:tcPr>
          <w:p w14:paraId="27C3136C" w14:textId="45684AF2" w:rsidR="00B67E1C" w:rsidRPr="00327BF3" w:rsidRDefault="00B67E1C" w:rsidP="00327BF3">
            <w:pPr>
              <w:rPr>
                <w:rFonts w:ascii="Arial" w:hAnsi="Arial" w:cs="Arial"/>
                <w:noProof/>
                <w:sz w:val="20"/>
                <w:szCs w:val="20"/>
              </w:rPr>
            </w:pPr>
            <w:r w:rsidRPr="00327BF3">
              <w:rPr>
                <w:rFonts w:ascii="Arial" w:hAnsi="Arial" w:cs="Arial"/>
                <w:noProof/>
                <w:sz w:val="20"/>
                <w:szCs w:val="20"/>
              </w:rPr>
              <w:t>Nurodyta techninėje specifikacijoje</w:t>
            </w:r>
            <w:r>
              <w:rPr>
                <w:rFonts w:ascii="Arial" w:hAnsi="Arial" w:cs="Arial"/>
                <w:noProof/>
                <w:sz w:val="20"/>
                <w:szCs w:val="20"/>
              </w:rPr>
              <w:t>.</w:t>
            </w:r>
            <w:r w:rsidRPr="00327BF3">
              <w:rPr>
                <w:rFonts w:ascii="Arial" w:hAnsi="Arial" w:cs="Arial"/>
                <w:sz w:val="20"/>
                <w:szCs w:val="20"/>
              </w:rPr>
              <w:t xml:space="preserve"> </w:t>
            </w:r>
          </w:p>
        </w:tc>
      </w:tr>
      <w:tr w:rsidR="00327BF3" w:rsidRPr="00327BF3" w14:paraId="7CD4C5F4" w14:textId="77777777" w:rsidTr="007F08C2">
        <w:trPr>
          <w:jc w:val="center"/>
        </w:trPr>
        <w:tc>
          <w:tcPr>
            <w:tcW w:w="3397"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372" w:type="dxa"/>
            <w:gridSpan w:val="2"/>
            <w:vAlign w:val="center"/>
          </w:tcPr>
          <w:p w14:paraId="7DFA0D14" w14:textId="23AED42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r w:rsidR="00D11624">
              <w:rPr>
                <w:rFonts w:ascii="Arial" w:hAnsi="Arial" w:cs="Arial"/>
                <w:noProof/>
                <w:sz w:val="20"/>
                <w:szCs w:val="20"/>
              </w:rPr>
              <w:t>.</w:t>
            </w:r>
          </w:p>
        </w:tc>
      </w:tr>
      <w:tr w:rsidR="00327BF3" w:rsidRPr="00327BF3" w14:paraId="61183773" w14:textId="77777777" w:rsidTr="007F08C2">
        <w:trPr>
          <w:jc w:val="center"/>
        </w:trPr>
        <w:tc>
          <w:tcPr>
            <w:tcW w:w="3397"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372" w:type="dxa"/>
            <w:gridSpan w:val="2"/>
            <w:vAlign w:val="center"/>
          </w:tcPr>
          <w:p w14:paraId="59A9C5DB" w14:textId="3E530739" w:rsidR="00327BF3" w:rsidRPr="00786019" w:rsidRDefault="002B65B6" w:rsidP="00327BF3">
            <w:pPr>
              <w:tabs>
                <w:tab w:val="left" w:pos="1276"/>
              </w:tabs>
              <w:jc w:val="both"/>
              <w:rPr>
                <w:rFonts w:ascii="Arial" w:hAnsi="Arial" w:cs="Arial"/>
                <w:noProof/>
                <w:sz w:val="20"/>
                <w:szCs w:val="20"/>
                <w:highlight w:val="yellow"/>
              </w:rPr>
            </w:pPr>
            <w:r w:rsidRPr="00786019">
              <w:rPr>
                <w:rFonts w:ascii="Arial" w:hAnsi="Arial" w:cs="Arial"/>
                <w:noProof/>
                <w:sz w:val="20"/>
                <w:szCs w:val="20"/>
              </w:rPr>
              <w:t xml:space="preserve">Paslaugos teikimo terminas 1 (vienas) mėnuo, kaip numatyta pasiūlymo priede Nr. </w:t>
            </w:r>
            <w:r w:rsidR="00065659">
              <w:rPr>
                <w:rFonts w:ascii="Arial" w:hAnsi="Arial" w:cs="Arial"/>
                <w:noProof/>
                <w:sz w:val="20"/>
                <w:szCs w:val="20"/>
              </w:rPr>
              <w:t>2.1</w:t>
            </w:r>
            <w:r w:rsidR="00786019" w:rsidRPr="00786019">
              <w:rPr>
                <w:rFonts w:ascii="Arial" w:hAnsi="Arial" w:cs="Arial"/>
                <w:noProof/>
                <w:sz w:val="20"/>
                <w:szCs w:val="20"/>
              </w:rPr>
              <w:t>, vienam atsk</w:t>
            </w:r>
            <w:r w:rsidR="00F00F29">
              <w:rPr>
                <w:rFonts w:ascii="Arial" w:hAnsi="Arial" w:cs="Arial"/>
                <w:noProof/>
                <w:sz w:val="20"/>
                <w:szCs w:val="20"/>
              </w:rPr>
              <w:t>i</w:t>
            </w:r>
            <w:r w:rsidR="00786019" w:rsidRPr="00786019">
              <w:rPr>
                <w:rFonts w:ascii="Arial" w:hAnsi="Arial" w:cs="Arial"/>
                <w:noProof/>
                <w:sz w:val="20"/>
                <w:szCs w:val="20"/>
              </w:rPr>
              <w:t>ram užsakymui</w:t>
            </w:r>
            <w:r w:rsidRPr="00786019">
              <w:rPr>
                <w:rFonts w:ascii="Arial" w:hAnsi="Arial" w:cs="Arial"/>
                <w:noProof/>
                <w:sz w:val="20"/>
                <w:szCs w:val="20"/>
              </w:rPr>
              <w:t>. Bendrai paslaugos Užsakomos pagal poreikį 36 mėnesių laikotarpyje.</w:t>
            </w:r>
          </w:p>
        </w:tc>
      </w:tr>
      <w:tr w:rsidR="00327BF3" w:rsidRPr="00327BF3" w14:paraId="2DC289C3" w14:textId="77777777" w:rsidTr="007F08C2">
        <w:trPr>
          <w:jc w:val="center"/>
        </w:trPr>
        <w:tc>
          <w:tcPr>
            <w:tcW w:w="3397" w:type="dxa"/>
            <w:vAlign w:val="center"/>
          </w:tcPr>
          <w:p w14:paraId="1EBA07FC" w14:textId="2B794BEB" w:rsidR="00327BF3" w:rsidRPr="00B23683" w:rsidRDefault="00327BF3" w:rsidP="00327BF3">
            <w:pPr>
              <w:pStyle w:val="Sraopastraipa"/>
              <w:numPr>
                <w:ilvl w:val="0"/>
                <w:numId w:val="8"/>
              </w:numPr>
              <w:contextualSpacing w:val="0"/>
              <w:rPr>
                <w:rFonts w:ascii="Arial" w:hAnsi="Arial" w:cs="Arial"/>
                <w:sz w:val="20"/>
                <w:szCs w:val="20"/>
              </w:rPr>
            </w:pPr>
            <w:r w:rsidRPr="00B23683">
              <w:rPr>
                <w:rFonts w:ascii="Arial" w:hAnsi="Arial" w:cs="Arial"/>
                <w:sz w:val="20"/>
                <w:szCs w:val="20"/>
              </w:rPr>
              <w:t xml:space="preserve">Paslaugų suteikimo perdavimo – priėmimo aktas </w:t>
            </w:r>
          </w:p>
        </w:tc>
        <w:tc>
          <w:tcPr>
            <w:tcW w:w="7372" w:type="dxa"/>
            <w:gridSpan w:val="2"/>
            <w:vAlign w:val="center"/>
          </w:tcPr>
          <w:p w14:paraId="61D11940" w14:textId="4664D1E6" w:rsidR="00327BF3" w:rsidRPr="00B23683" w:rsidRDefault="00B23683" w:rsidP="00327BF3">
            <w:pPr>
              <w:tabs>
                <w:tab w:val="left" w:pos="1276"/>
              </w:tabs>
              <w:jc w:val="both"/>
              <w:rPr>
                <w:rFonts w:ascii="Arial" w:hAnsi="Arial" w:cs="Arial"/>
                <w:noProof/>
                <w:sz w:val="20"/>
                <w:szCs w:val="20"/>
                <w:highlight w:val="yellow"/>
              </w:rPr>
            </w:pPr>
            <w:r w:rsidRPr="00B23683">
              <w:rPr>
                <w:rFonts w:ascii="Arial" w:hAnsi="Arial" w:cs="Arial"/>
                <w:noProof/>
                <w:sz w:val="20"/>
                <w:szCs w:val="20"/>
              </w:rPr>
              <w:t>Netaikoma</w:t>
            </w:r>
          </w:p>
        </w:tc>
      </w:tr>
      <w:tr w:rsidR="00327BF3" w:rsidRPr="00327BF3" w14:paraId="331D515A" w14:textId="77777777" w:rsidTr="007F08C2">
        <w:trPr>
          <w:jc w:val="center"/>
        </w:trPr>
        <w:tc>
          <w:tcPr>
            <w:tcW w:w="3397"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372" w:type="dxa"/>
            <w:gridSpan w:val="2"/>
            <w:vAlign w:val="center"/>
          </w:tcPr>
          <w:p w14:paraId="733E2BA5" w14:textId="33B3FE2F" w:rsidR="00327BF3" w:rsidRPr="00327BF3" w:rsidRDefault="00246FAC" w:rsidP="00327BF3">
            <w:pPr>
              <w:tabs>
                <w:tab w:val="left" w:pos="1276"/>
              </w:tabs>
              <w:jc w:val="both"/>
              <w:rPr>
                <w:rFonts w:ascii="Arial" w:hAnsi="Arial" w:cs="Arial"/>
                <w:sz w:val="20"/>
                <w:szCs w:val="20"/>
              </w:rPr>
            </w:pPr>
            <w:r>
              <w:rPr>
                <w:rFonts w:ascii="Arial" w:hAnsi="Arial" w:cs="Arial"/>
                <w:sz w:val="20"/>
                <w:szCs w:val="20"/>
              </w:rPr>
              <w:t>Įrašyti, jeigu taikoma</w:t>
            </w:r>
          </w:p>
        </w:tc>
      </w:tr>
      <w:tr w:rsidR="00327BF3" w:rsidRPr="00327BF3" w14:paraId="6311C887" w14:textId="77777777" w:rsidTr="007F08C2">
        <w:trPr>
          <w:trHeight w:val="185"/>
          <w:jc w:val="center"/>
        </w:trPr>
        <w:tc>
          <w:tcPr>
            <w:tcW w:w="3397"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372"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007F08C2">
        <w:trPr>
          <w:trHeight w:val="184"/>
          <w:jc w:val="center"/>
        </w:trPr>
        <w:tc>
          <w:tcPr>
            <w:tcW w:w="3397" w:type="dxa"/>
            <w:vMerge/>
          </w:tcPr>
          <w:p w14:paraId="70C8D319" w14:textId="77777777" w:rsidR="00327BF3" w:rsidRPr="00327BF3" w:rsidRDefault="00327BF3" w:rsidP="00327BF3">
            <w:pPr>
              <w:rPr>
                <w:rFonts w:ascii="Arial" w:hAnsi="Arial" w:cs="Arial"/>
                <w:sz w:val="20"/>
                <w:szCs w:val="20"/>
              </w:rPr>
            </w:pPr>
          </w:p>
        </w:tc>
        <w:tc>
          <w:tcPr>
            <w:tcW w:w="7372"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007F08C2">
        <w:trPr>
          <w:jc w:val="center"/>
        </w:trPr>
        <w:tc>
          <w:tcPr>
            <w:tcW w:w="3397"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372" w:type="dxa"/>
            <w:gridSpan w:val="2"/>
            <w:vAlign w:val="center"/>
          </w:tcPr>
          <w:p w14:paraId="4C80CC8B" w14:textId="0C125E0B" w:rsidR="00327BF3" w:rsidRPr="00327BF3" w:rsidRDefault="00246FAC" w:rsidP="00327BF3">
            <w:pPr>
              <w:rPr>
                <w:rFonts w:ascii="Arial" w:hAnsi="Arial" w:cs="Arial"/>
                <w:bCs/>
                <w:noProof/>
                <w:sz w:val="20"/>
                <w:szCs w:val="20"/>
              </w:rPr>
            </w:pPr>
            <w:r>
              <w:rPr>
                <w:rFonts w:ascii="Arial" w:hAnsi="Arial" w:cs="Arial"/>
                <w:bCs/>
                <w:noProof/>
                <w:sz w:val="20"/>
                <w:szCs w:val="20"/>
              </w:rPr>
              <w:t>Įrašyti</w:t>
            </w:r>
          </w:p>
        </w:tc>
      </w:tr>
      <w:tr w:rsidR="00327BF3" w:rsidRPr="00327BF3" w14:paraId="0D646961" w14:textId="77777777" w:rsidTr="007F08C2">
        <w:trPr>
          <w:jc w:val="center"/>
        </w:trPr>
        <w:tc>
          <w:tcPr>
            <w:tcW w:w="3397"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372" w:type="dxa"/>
            <w:gridSpan w:val="2"/>
            <w:vAlign w:val="center"/>
          </w:tcPr>
          <w:p w14:paraId="3B6F6070" w14:textId="2928AAF3" w:rsidR="00327BF3" w:rsidRDefault="00246FAC" w:rsidP="00246FAC">
            <w:pPr>
              <w:tabs>
                <w:tab w:val="left" w:pos="1276"/>
              </w:tabs>
              <w:jc w:val="both"/>
              <w:rPr>
                <w:rFonts w:ascii="Arial" w:hAnsi="Arial" w:cs="Arial"/>
                <w:bCs/>
                <w:sz w:val="20"/>
                <w:szCs w:val="20"/>
              </w:rPr>
            </w:pPr>
            <w:r>
              <w:rPr>
                <w:rFonts w:ascii="Arial" w:hAnsi="Arial" w:cs="Arial"/>
                <w:bCs/>
                <w:sz w:val="20"/>
                <w:szCs w:val="20"/>
              </w:rPr>
              <w:t xml:space="preserve">1. Techninė specifikacija, </w:t>
            </w:r>
            <w:r w:rsidR="00231248">
              <w:rPr>
                <w:rFonts w:ascii="Arial" w:hAnsi="Arial" w:cs="Arial"/>
                <w:bCs/>
                <w:sz w:val="20"/>
                <w:szCs w:val="20"/>
              </w:rPr>
              <w:t>6</w:t>
            </w:r>
            <w:r w:rsidR="00C05A18">
              <w:rPr>
                <w:rFonts w:ascii="Arial" w:hAnsi="Arial" w:cs="Arial"/>
                <w:bCs/>
                <w:sz w:val="20"/>
                <w:szCs w:val="20"/>
              </w:rPr>
              <w:t xml:space="preserve"> lapai. </w:t>
            </w:r>
          </w:p>
          <w:p w14:paraId="6EEA6E85" w14:textId="20FD556A" w:rsidR="00C05A18" w:rsidRDefault="00C05A18" w:rsidP="00246FAC">
            <w:pPr>
              <w:tabs>
                <w:tab w:val="left" w:pos="1276"/>
              </w:tabs>
              <w:jc w:val="both"/>
              <w:rPr>
                <w:rFonts w:ascii="Arial" w:hAnsi="Arial" w:cs="Arial"/>
                <w:bCs/>
                <w:sz w:val="20"/>
                <w:szCs w:val="20"/>
              </w:rPr>
            </w:pPr>
            <w:r>
              <w:rPr>
                <w:rFonts w:ascii="Arial" w:hAnsi="Arial" w:cs="Arial"/>
                <w:bCs/>
                <w:sz w:val="20"/>
                <w:szCs w:val="20"/>
              </w:rPr>
              <w:t>2. Vykdytojo pasiūlymas</w:t>
            </w:r>
            <w:r w:rsidR="00065659">
              <w:rPr>
                <w:rFonts w:ascii="Arial" w:hAnsi="Arial" w:cs="Arial"/>
                <w:bCs/>
                <w:sz w:val="20"/>
                <w:szCs w:val="20"/>
              </w:rPr>
              <w:t>.... lapai;</w:t>
            </w:r>
          </w:p>
          <w:p w14:paraId="0F6BD3F1" w14:textId="31E37BFF" w:rsidR="00065659" w:rsidRPr="00246FAC" w:rsidRDefault="00065659" w:rsidP="00246FAC">
            <w:pPr>
              <w:tabs>
                <w:tab w:val="left" w:pos="1276"/>
              </w:tabs>
              <w:jc w:val="both"/>
              <w:rPr>
                <w:rFonts w:ascii="Arial" w:hAnsi="Arial" w:cs="Arial"/>
                <w:bCs/>
                <w:sz w:val="20"/>
                <w:szCs w:val="20"/>
              </w:rPr>
            </w:pPr>
            <w:r>
              <w:rPr>
                <w:rFonts w:ascii="Arial" w:hAnsi="Arial" w:cs="Arial"/>
                <w:bCs/>
                <w:sz w:val="20"/>
                <w:szCs w:val="20"/>
              </w:rPr>
              <w:lastRenderedPageBreak/>
              <w:t>2.1. Pasiūlymo įkainių lentelė ... lapai.</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007F08C2">
        <w:trPr>
          <w:trHeight w:val="184"/>
          <w:jc w:val="center"/>
        </w:trPr>
        <w:tc>
          <w:tcPr>
            <w:tcW w:w="3397" w:type="dxa"/>
            <w:vAlign w:val="center"/>
          </w:tcPr>
          <w:p w14:paraId="4343B218" w14:textId="63D64409" w:rsidR="00327BF3" w:rsidRPr="00B2368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B23683">
              <w:rPr>
                <w:rFonts w:ascii="Arial" w:hAnsi="Arial" w:cs="Arial"/>
                <w:sz w:val="20"/>
                <w:szCs w:val="20"/>
              </w:rPr>
              <w:lastRenderedPageBreak/>
              <w:t>Kitos sąlygos (pildoma jei</w:t>
            </w:r>
            <w:r w:rsidR="00D95EB2" w:rsidRPr="00B23683">
              <w:rPr>
                <w:rFonts w:ascii="Arial" w:hAnsi="Arial" w:cs="Arial"/>
                <w:sz w:val="20"/>
                <w:szCs w:val="20"/>
              </w:rPr>
              <w:t xml:space="preserve"> </w:t>
            </w:r>
            <w:r w:rsidRPr="00B23683">
              <w:rPr>
                <w:rFonts w:ascii="Arial" w:hAnsi="Arial" w:cs="Arial"/>
                <w:sz w:val="20"/>
                <w:szCs w:val="20"/>
              </w:rPr>
              <w:t>yra)</w:t>
            </w:r>
          </w:p>
        </w:tc>
        <w:tc>
          <w:tcPr>
            <w:tcW w:w="7372" w:type="dxa"/>
            <w:gridSpan w:val="2"/>
            <w:vAlign w:val="center"/>
          </w:tcPr>
          <w:p w14:paraId="1819B8DE" w14:textId="3BD3A623" w:rsidR="00327BF3" w:rsidRPr="00B23683" w:rsidRDefault="00FA3A05"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Užsakovas</w:t>
            </w:r>
            <w:r w:rsidR="00767E63" w:rsidRPr="00B23683">
              <w:rPr>
                <w:rFonts w:ascii="Arial" w:hAnsi="Arial" w:cs="Arial"/>
                <w:sz w:val="20"/>
                <w:szCs w:val="20"/>
              </w:rPr>
              <w:t xml:space="preserve"> Elektroniniu statybos darbų žurnalu gali pradėti naudotis nuo paslaugos užsakymo momento</w:t>
            </w:r>
            <w:r w:rsidR="00930E04" w:rsidRPr="00B23683">
              <w:rPr>
                <w:rFonts w:ascii="Arial" w:hAnsi="Arial" w:cs="Arial"/>
                <w:sz w:val="20"/>
                <w:szCs w:val="20"/>
              </w:rPr>
              <w:t>.</w:t>
            </w:r>
          </w:p>
          <w:p w14:paraId="73F02324" w14:textId="04AEF97B" w:rsidR="00930E04" w:rsidRPr="00B23683" w:rsidRDefault="00A15AE9"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Mokėjimai už Elektroninio statybos darbų žurnalo naudojimą atliekami</w:t>
            </w:r>
            <w:r w:rsidR="0033756E">
              <w:rPr>
                <w:rFonts w:ascii="Arial" w:hAnsi="Arial" w:cs="Arial"/>
                <w:sz w:val="20"/>
                <w:szCs w:val="20"/>
              </w:rPr>
              <w:t xml:space="preserve"> </w:t>
            </w:r>
            <w:r w:rsidRPr="00B23683">
              <w:rPr>
                <w:rFonts w:ascii="Arial" w:hAnsi="Arial" w:cs="Arial"/>
                <w:sz w:val="20"/>
                <w:szCs w:val="20"/>
              </w:rPr>
              <w:t>pagal pateikt</w:t>
            </w:r>
            <w:r w:rsidR="00B23683" w:rsidRPr="00B23683">
              <w:rPr>
                <w:rFonts w:ascii="Arial" w:hAnsi="Arial" w:cs="Arial"/>
                <w:sz w:val="20"/>
                <w:szCs w:val="20"/>
              </w:rPr>
              <w:t>ą/</w:t>
            </w:r>
            <w:proofErr w:type="spellStart"/>
            <w:r w:rsidR="00B23683" w:rsidRPr="00B23683">
              <w:rPr>
                <w:rFonts w:ascii="Arial" w:hAnsi="Arial" w:cs="Arial"/>
                <w:sz w:val="20"/>
                <w:szCs w:val="20"/>
              </w:rPr>
              <w:t>as</w:t>
            </w:r>
            <w:proofErr w:type="spellEnd"/>
            <w:r w:rsidR="00B23683" w:rsidRPr="00B23683">
              <w:rPr>
                <w:rFonts w:ascii="Arial" w:hAnsi="Arial" w:cs="Arial"/>
                <w:sz w:val="20"/>
                <w:szCs w:val="20"/>
              </w:rPr>
              <w:t xml:space="preserve"> </w:t>
            </w:r>
            <w:r w:rsidRPr="00B23683">
              <w:rPr>
                <w:rFonts w:ascii="Arial" w:hAnsi="Arial" w:cs="Arial"/>
                <w:sz w:val="20"/>
                <w:szCs w:val="20"/>
              </w:rPr>
              <w:t>PVM sąskait</w:t>
            </w:r>
            <w:r w:rsidR="00B23683" w:rsidRPr="00B23683">
              <w:rPr>
                <w:rFonts w:ascii="Arial" w:hAnsi="Arial" w:cs="Arial"/>
                <w:sz w:val="20"/>
                <w:szCs w:val="20"/>
              </w:rPr>
              <w:t>ą/</w:t>
            </w:r>
            <w:proofErr w:type="spellStart"/>
            <w:r w:rsidR="00B23683" w:rsidRPr="00B23683">
              <w:rPr>
                <w:rFonts w:ascii="Arial" w:hAnsi="Arial" w:cs="Arial"/>
                <w:sz w:val="20"/>
                <w:szCs w:val="20"/>
              </w:rPr>
              <w:t>as</w:t>
            </w:r>
            <w:proofErr w:type="spellEnd"/>
            <w:r w:rsidRPr="00B23683">
              <w:rPr>
                <w:rFonts w:ascii="Arial" w:hAnsi="Arial" w:cs="Arial"/>
                <w:sz w:val="20"/>
                <w:szCs w:val="20"/>
              </w:rPr>
              <w:t xml:space="preserve"> faktūr</w:t>
            </w:r>
            <w:r w:rsidR="00B23683" w:rsidRPr="00B23683">
              <w:rPr>
                <w:rFonts w:ascii="Arial" w:hAnsi="Arial" w:cs="Arial"/>
                <w:sz w:val="20"/>
                <w:szCs w:val="20"/>
              </w:rPr>
              <w:t>as</w:t>
            </w:r>
            <w:r w:rsidRPr="00B23683">
              <w:rPr>
                <w:rFonts w:ascii="Arial" w:hAnsi="Arial" w:cs="Arial"/>
                <w:sz w:val="20"/>
                <w:szCs w:val="20"/>
              </w:rPr>
              <w:t xml:space="preserve"> už suteiktas paslaugas.</w:t>
            </w:r>
          </w:p>
          <w:p w14:paraId="26ED22C6" w14:textId="5DC9002B" w:rsidR="00786019" w:rsidRPr="00B23683" w:rsidRDefault="00786019"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Sutarties Bendrosios dalies 9.6 punktas papildomas 9.6.10 punktų – „ 9.6.10. Programinė įranga per 3 (tris) darbo dienas, nuo Sutarties pasirašymo, neperkelia Užsakovo elektroniniu statybos darbų žurnalų į savo sistemą ir neužtikrina, kad būtų pilnai veikiantys elektroniniai statybos darbų žurnalai. </w:t>
            </w:r>
            <w:r w:rsidR="005A4DF5" w:rsidRPr="00B23683">
              <w:rPr>
                <w:rFonts w:ascii="Arial" w:hAnsi="Arial" w:cs="Arial"/>
                <w:sz w:val="20"/>
                <w:szCs w:val="20"/>
              </w:rPr>
              <w:t>Vykdytojas</w:t>
            </w:r>
            <w:r w:rsidRPr="00B23683">
              <w:rPr>
                <w:rFonts w:ascii="Arial" w:hAnsi="Arial" w:cs="Arial"/>
                <w:sz w:val="20"/>
                <w:szCs w:val="20"/>
              </w:rPr>
              <w:t xml:space="preserve"> turi užtikrinti šiuo metu </w:t>
            </w:r>
            <w:r w:rsidR="005A4DF5" w:rsidRPr="00B23683">
              <w:rPr>
                <w:rFonts w:ascii="Arial" w:hAnsi="Arial" w:cs="Arial"/>
                <w:sz w:val="20"/>
                <w:szCs w:val="20"/>
              </w:rPr>
              <w:t>Užsakovo</w:t>
            </w:r>
            <w:r w:rsidRPr="00B23683">
              <w:rPr>
                <w:rFonts w:ascii="Arial" w:hAnsi="Arial" w:cs="Arial"/>
                <w:sz w:val="20"/>
                <w:szCs w:val="20"/>
              </w:rPr>
              <w:t xml:space="preserve"> naudojamų el. statybos darbų žurnalų tęstinumą, t. y. perkėlimą su visais įrašais, priedais, pastabomis, užduotimis ir pasirašančiųjų parašais. </w:t>
            </w:r>
            <w:r w:rsidR="005A4DF5" w:rsidRPr="00B23683">
              <w:rPr>
                <w:rFonts w:ascii="Arial" w:hAnsi="Arial" w:cs="Arial"/>
                <w:sz w:val="20"/>
                <w:szCs w:val="20"/>
              </w:rPr>
              <w:t>Užsakovas</w:t>
            </w:r>
            <w:r w:rsidRPr="00B23683">
              <w:rPr>
                <w:rFonts w:ascii="Arial" w:hAnsi="Arial" w:cs="Arial"/>
                <w:sz w:val="20"/>
                <w:szCs w:val="20"/>
              </w:rPr>
              <w:t xml:space="preserve"> šiuo metu naudojasi </w:t>
            </w:r>
            <w:hyperlink r:id="rId12">
              <w:r w:rsidRPr="00B23683">
                <w:rPr>
                  <w:rFonts w:ascii="Arial" w:hAnsi="Arial" w:cs="Arial"/>
                  <w:sz w:val="20"/>
                  <w:szCs w:val="20"/>
                </w:rPr>
                <w:t>www.statyboszurnalas.lt</w:t>
              </w:r>
            </w:hyperlink>
            <w:r w:rsidRPr="00B23683">
              <w:rPr>
                <w:rFonts w:ascii="Arial" w:hAnsi="Arial" w:cs="Arial"/>
                <w:sz w:val="20"/>
                <w:szCs w:val="20"/>
              </w:rPr>
              <w:t xml:space="preserve"> Programinės įrangos paslaugomis.“</w:t>
            </w:r>
          </w:p>
          <w:p w14:paraId="314D58DC" w14:textId="7807DA8A" w:rsidR="00786019" w:rsidRPr="00B23683" w:rsidRDefault="003052C2"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Užsakovas</w:t>
            </w:r>
            <w:r w:rsidR="00786019" w:rsidRPr="00B23683">
              <w:rPr>
                <w:rFonts w:ascii="Arial" w:hAnsi="Arial" w:cs="Arial"/>
                <w:sz w:val="20"/>
                <w:szCs w:val="20"/>
              </w:rPr>
              <w:t>, pasirašydamas šią Sutartį, užsako:</w:t>
            </w:r>
          </w:p>
          <w:p w14:paraId="3F3C52E0" w14:textId="0A54A6B0" w:rsidR="00786019" w:rsidRPr="00B23683" w:rsidRDefault="00786019" w:rsidP="00786019">
            <w:pPr>
              <w:pStyle w:val="Sraopastraipa"/>
              <w:numPr>
                <w:ilvl w:val="1"/>
                <w:numId w:val="18"/>
              </w:numPr>
              <w:spacing w:after="3"/>
              <w:jc w:val="both"/>
              <w:rPr>
                <w:rFonts w:ascii="Arial" w:hAnsi="Arial" w:cs="Arial"/>
                <w:sz w:val="20"/>
                <w:szCs w:val="20"/>
              </w:rPr>
            </w:pPr>
            <w:r w:rsidRPr="00B23683">
              <w:rPr>
                <w:rFonts w:ascii="Arial" w:hAnsi="Arial" w:cs="Arial"/>
                <w:sz w:val="20"/>
                <w:szCs w:val="20"/>
              </w:rPr>
              <w:t>Elektroninio statybos darbų žurnalo Naudojimo paslaugas, tuo suteikdamas galimybę Sistemoje, Taisyklių nustatyta tvarka, visiems Statyboje paskirtiems Statybos dalyviams ir Statybos dalyvių paskirtiems Įgaliotiems asmenims naudoti Elektroninį statybos darbų žurnalą, jį pildyti (kurti Įrašus, prisegti Prisegtukus (dokumentų kopijas ar nuotraukas), pasirašyti), tikrinti, gauti bei kitaip valdyti jo informaciją</w:t>
            </w:r>
            <w:r w:rsidR="005A4DF5" w:rsidRPr="00B23683">
              <w:rPr>
                <w:rFonts w:ascii="Arial" w:hAnsi="Arial" w:cs="Arial"/>
                <w:sz w:val="20"/>
                <w:szCs w:val="20"/>
              </w:rPr>
              <w:t>. Šios paslaugos apmokamos Sutartyje numatyta tvarka</w:t>
            </w:r>
            <w:r w:rsidRPr="00B23683">
              <w:rPr>
                <w:rFonts w:ascii="Arial" w:hAnsi="Arial" w:cs="Arial"/>
                <w:sz w:val="20"/>
                <w:szCs w:val="20"/>
              </w:rPr>
              <w:t>;</w:t>
            </w:r>
          </w:p>
          <w:p w14:paraId="27B9406E" w14:textId="594A2671" w:rsidR="00786019" w:rsidRPr="00B23683" w:rsidRDefault="005A4DF5" w:rsidP="00786019">
            <w:pPr>
              <w:pStyle w:val="Sraopastraipa"/>
              <w:numPr>
                <w:ilvl w:val="1"/>
                <w:numId w:val="18"/>
              </w:numPr>
              <w:spacing w:after="3"/>
              <w:jc w:val="both"/>
              <w:rPr>
                <w:rFonts w:ascii="Arial" w:hAnsi="Arial" w:cs="Arial"/>
                <w:sz w:val="20"/>
                <w:szCs w:val="20"/>
              </w:rPr>
            </w:pPr>
            <w:r w:rsidRPr="00B23683">
              <w:rPr>
                <w:rFonts w:ascii="Arial" w:hAnsi="Arial" w:cs="Arial"/>
                <w:sz w:val="20"/>
                <w:szCs w:val="20"/>
              </w:rPr>
              <w:t xml:space="preserve">Elektroninio statybos darbų žurnalo Saugojimo paslaugas, kurios apima uždaryto (suformuoto ir užbaigto) Elektroninio statybos darbų žurnalo, su jame esančiomis knygomis, įrašais ir prisegtukais) saugojimą. Šios paslaugos apmokamos Sutartyje numatyta tvarka. Saugojimo terminą pasirenka </w:t>
            </w:r>
            <w:r w:rsidR="003052C2" w:rsidRPr="00B23683">
              <w:rPr>
                <w:rFonts w:ascii="Arial" w:hAnsi="Arial" w:cs="Arial"/>
                <w:sz w:val="20"/>
                <w:szCs w:val="20"/>
              </w:rPr>
              <w:t>Vykdytojas</w:t>
            </w:r>
            <w:r w:rsidRPr="00B23683">
              <w:rPr>
                <w:rFonts w:ascii="Arial" w:hAnsi="Arial" w:cs="Arial"/>
                <w:sz w:val="20"/>
                <w:szCs w:val="20"/>
              </w:rPr>
              <w:t>.</w:t>
            </w:r>
          </w:p>
          <w:p w14:paraId="60F58DB0" w14:textId="08534D63" w:rsidR="00786019" w:rsidRPr="00B23683" w:rsidRDefault="00BE6556"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Užsakovas pasirenka </w:t>
            </w:r>
            <w:r w:rsidR="00FA3A05" w:rsidRPr="00B23683">
              <w:rPr>
                <w:rFonts w:ascii="Arial" w:hAnsi="Arial" w:cs="Arial"/>
                <w:sz w:val="20"/>
                <w:szCs w:val="20"/>
              </w:rPr>
              <w:t>Paslaugą</w:t>
            </w:r>
            <w:r w:rsidRPr="00B23683">
              <w:rPr>
                <w:rFonts w:ascii="Arial" w:hAnsi="Arial" w:cs="Arial"/>
                <w:sz w:val="20"/>
                <w:szCs w:val="20"/>
              </w:rPr>
              <w:t xml:space="preserve"> Statybos pradžioje pagal Pasiūlymo priedą Nr</w:t>
            </w:r>
            <w:r w:rsidR="000A4106" w:rsidRPr="00B23683">
              <w:rPr>
                <w:rFonts w:ascii="Arial" w:hAnsi="Arial" w:cs="Arial"/>
                <w:sz w:val="20"/>
                <w:szCs w:val="20"/>
              </w:rPr>
              <w:t>.</w:t>
            </w:r>
            <w:r w:rsidRPr="00B23683">
              <w:rPr>
                <w:rFonts w:ascii="Arial" w:hAnsi="Arial" w:cs="Arial"/>
                <w:sz w:val="20"/>
                <w:szCs w:val="20"/>
              </w:rPr>
              <w:t xml:space="preserve"> </w:t>
            </w:r>
            <w:r w:rsidR="000A4106" w:rsidRPr="00B23683">
              <w:rPr>
                <w:rFonts w:ascii="Arial" w:hAnsi="Arial" w:cs="Arial"/>
                <w:sz w:val="20"/>
                <w:szCs w:val="20"/>
              </w:rPr>
              <w:t>2</w:t>
            </w:r>
            <w:r w:rsidRPr="00B23683">
              <w:rPr>
                <w:rFonts w:ascii="Arial" w:hAnsi="Arial" w:cs="Arial"/>
                <w:sz w:val="20"/>
                <w:szCs w:val="20"/>
              </w:rPr>
              <w:t>.</w:t>
            </w:r>
            <w:r w:rsidR="00C94F6C" w:rsidRPr="00B23683">
              <w:rPr>
                <w:rFonts w:ascii="Arial" w:hAnsi="Arial" w:cs="Arial"/>
                <w:sz w:val="20"/>
                <w:szCs w:val="20"/>
              </w:rPr>
              <w:t>1.</w:t>
            </w:r>
          </w:p>
          <w:p w14:paraId="26E58284" w14:textId="77777777" w:rsidR="00BE6556" w:rsidRPr="00B23683" w:rsidRDefault="00FA3A05"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Elektroninio statybos darbų žurnalo Paslaugos skiriasi priklausomai nuo Statybos projekte esančių įrašų (dokumentų), Užduočių skaičiaus bei išnaudotos disko vietos GB.</w:t>
            </w:r>
          </w:p>
          <w:p w14:paraId="2A7DA971" w14:textId="47559CF1" w:rsidR="00FA3A05" w:rsidRPr="00B23683" w:rsidRDefault="00FA3A05"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Pasirašydamas šią Sutartį Užsakovas sutinka, kad Statyboje viršijus bent vieną iš apmokėto Mokėjimo plano parametrų, Mokėjimo planas būtų keičiamas į didesnį ir savo sutikimą pakeisti Mokėjimo planą Užsakovas patvirtina sistemoje, nurodydamas į kurį planą jis pereina. </w:t>
            </w:r>
            <w:r w:rsidR="00ED34E2" w:rsidRPr="00B23683">
              <w:rPr>
                <w:rFonts w:ascii="Arial" w:hAnsi="Arial" w:cs="Arial"/>
                <w:sz w:val="20"/>
                <w:szCs w:val="20"/>
              </w:rPr>
              <w:t>Užsakovui</w:t>
            </w:r>
            <w:r w:rsidRPr="00B23683">
              <w:rPr>
                <w:rFonts w:ascii="Arial" w:hAnsi="Arial" w:cs="Arial"/>
                <w:sz w:val="20"/>
                <w:szCs w:val="20"/>
              </w:rPr>
              <w:t>, nuo patvirtinimo, kad sutinka naudoti didesnį planą, atsiranda pareiga mokėti už Elektroninio statybos darbų žurnalo pildymą naują taikytiną kainą pagal didesnįjį Mokėjimo planą nuo Mokėjimo plano viršijimo momento. Užsakovas pasirašydamas šią sutartį patvirtina, kad sutinka, kad Užsakovo atlikti, bet dar neišnaudoti (neįskaityti) mokėjimai pagal mažesnįjį Mokėjimo planą nuo Mokėjimo plano viršijimo dienos būtų perskaičiuojami pagal Užsakovo pasirinktą Mokėjimo planą. Elektroninio statybos darbų žurnalo Mokėjimo planai skiriasi priklausomai nuo Statybos projekte esančių įrašų (dokumentų), Užduočių skaičiaus bei išnaudotos disko vietos GB. Užsakovas pasirenka Mokėjimo planą Statybos pradžioje pagal numatomus Mokėjimo plane nurodytus parametrus.</w:t>
            </w:r>
          </w:p>
          <w:p w14:paraId="28241865" w14:textId="77777777" w:rsidR="00FA3A05" w:rsidRPr="00B23683" w:rsidRDefault="00FA3A05"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Apie Mokėjimo plano viršijimą Užsakovas yra informuojamas Sistemoje ir Užsakovo administratoriaus elektroniniu paštu. Žurnalo pildymas sustabdomas iki kito Mokėjimo plano patvirtinimo.</w:t>
            </w:r>
          </w:p>
          <w:p w14:paraId="64A75EF0" w14:textId="60841295" w:rsidR="00FA3A05" w:rsidRPr="00B23683" w:rsidRDefault="00FA3A05"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Jei Užsakovo neįvykdys pareigos apmokėti už jo sukurtą Elektroniniam statybos darbų žurnalui taikytiną Mokėjimo planą, taip pat pasibaigus apmokėtam terminui, Elektroninio statybos darbų žurnalo Statyboje naudojimas yra stabdomas visiems Statybos dalyvių naudotojams iki tol, kol bus gautas tinkamas ir visas pasirinkto Mokėjimo plano apmokėjimas. Statinio projektas yra užrakinamas, nepaliekant peržiūros teisės. Inspektuojančioms institucijoms, kurios ir toliau turi prieigos teisę prie </w:t>
            </w:r>
            <w:r w:rsidR="00ED34E2" w:rsidRPr="00B23683">
              <w:rPr>
                <w:rFonts w:ascii="Arial" w:hAnsi="Arial" w:cs="Arial"/>
                <w:sz w:val="20"/>
                <w:szCs w:val="20"/>
              </w:rPr>
              <w:t>Užsakovo</w:t>
            </w:r>
            <w:r w:rsidRPr="00B23683">
              <w:rPr>
                <w:rFonts w:ascii="Arial" w:hAnsi="Arial" w:cs="Arial"/>
                <w:sz w:val="20"/>
                <w:szCs w:val="20"/>
              </w:rPr>
              <w:t xml:space="preserve"> sukurto </w:t>
            </w:r>
            <w:r w:rsidRPr="00B23683">
              <w:rPr>
                <w:rFonts w:ascii="Arial" w:hAnsi="Arial" w:cs="Arial"/>
                <w:sz w:val="20"/>
                <w:szCs w:val="20"/>
              </w:rPr>
              <w:lastRenderedPageBreak/>
              <w:t>Elektroninio statybos darbų žurnalo suteikiama tik peržiūros teisė. Jokie įrašų pildymo, pasirašymo ar redagavimo veiksmai Užsakovui nėra leidžiami.</w:t>
            </w:r>
          </w:p>
          <w:p w14:paraId="0CE02A72" w14:textId="25AD7A27" w:rsidR="00FA3A05"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Mokėjimai už naudojimosi paslaugas turi būti atliekami tol, kol vykdoma statyba ir naudojamas Elektroninis statybos darbų žurnalas Statyboje, </w:t>
            </w:r>
            <w:proofErr w:type="spellStart"/>
            <w:r w:rsidRPr="00B23683">
              <w:rPr>
                <w:rFonts w:ascii="Arial" w:hAnsi="Arial" w:cs="Arial"/>
                <w:sz w:val="20"/>
                <w:szCs w:val="20"/>
              </w:rPr>
              <w:t>t.y</w:t>
            </w:r>
            <w:proofErr w:type="spellEnd"/>
            <w:r w:rsidRPr="00B23683">
              <w:rPr>
                <w:rFonts w:ascii="Arial" w:hAnsi="Arial" w:cs="Arial"/>
                <w:sz w:val="20"/>
                <w:szCs w:val="20"/>
              </w:rPr>
              <w:t>. nuo Elektroninio statybos darbų žurnalo naudojimo pradžios iki statybos pripažinimo tinkama naudoti (Sistemoje iki Elektroninio statybos darbų žurnalo uždarymo). Užsakovas įsipareigoja pranešti Vykdytojui apie statybos pripažinimo tinkama naudoti akto patvirtinimą. Mokėjimo plano mokestis turi būti mokamas iki Užsakovo pranešimo apie statybos pripažinimo tinkama naudoti akto patvirtinimą.</w:t>
            </w:r>
          </w:p>
          <w:p w14:paraId="50F10809" w14:textId="666084D8"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Sustabdžius statybą, Užsakovas turi teisę sustabdyti naudojimąsi Elektroniniu statybos darbų žurnalu bei sustabdyti savo mokėjimus, bet ne ilgesniam nei 5 (penkerių) metų terminui. Užsakovas privalo nedelsiant informuoti Vykdytoją ir Statinio projekto Dalyvius apie tai, jog sustabdė statybas Statybos projekte. Jei net ir sustabdžius statybą pagal teisės aktus privaloma atlikti atitinkamus įrašus Elektroniniame statybos darbų žurnale (pvz. apie atliekamus konservavimo darbus, avarijos šalinimo darbus ir pan.), Užsakovas privalo atnaujinti galimybę pildyti Elektroninio statybos darbų žurnalą, sumokėdamas jam taikytiną mokestį. Užsakovui taikomas tas pats Mokėjimo planas tokiam laikotarpiui, per kurį atliekami Statybos konservavimo darbai ir per kurį būtina pildyti įrašus Elektroniniame statybos darbų žurnale.</w:t>
            </w:r>
          </w:p>
          <w:p w14:paraId="2B0B6287" w14:textId="6CA6F872"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Elektroniniame statybos darbų žurnale galima funkcija Įjungti tik skaitymo režimą. Po skaitymo režimo įjungimo, suteikiama  galimybė žurnalo peržiūrai be teisės pildyti ar redaguoti įrašus,  Užsakovas jeigu mokėjimo planas pasibaigęs, sumoka žurnalo archyvavimo mokestį  </w:t>
            </w:r>
            <w:proofErr w:type="spellStart"/>
            <w:r w:rsidRPr="00B23683">
              <w:rPr>
                <w:rFonts w:ascii="Arial" w:hAnsi="Arial" w:cs="Arial"/>
                <w:sz w:val="20"/>
                <w:szCs w:val="20"/>
              </w:rPr>
              <w:t>t.y</w:t>
            </w:r>
            <w:proofErr w:type="spellEnd"/>
            <w:r w:rsidRPr="00B23683">
              <w:rPr>
                <w:rFonts w:ascii="Arial" w:hAnsi="Arial" w:cs="Arial"/>
                <w:sz w:val="20"/>
                <w:szCs w:val="20"/>
              </w:rPr>
              <w:t>. paskutinio mėnesio įmokos sumą už žurnalą. (Užsakovas įgyja vieneriems metams sustabdyto žurnalo peržiūrą. Jeigu statyba atnaujinama anksčiau, nei po vienerių metų, tai Užsakovas atšaukia skaitymo režimą  ir  bus suteikta galimybė toliau tęsti žurnalo pildymą. Jeigu statyba sustabdoma ilgiau nei vienerius metus, tai, naujai sumokėjus žurnalo archyvavimo mokestį, žurnalas lieka atviras peržiūrai. Jeigu mokestis nebemokamas, tai žurnalas peržiūrai neatidaromas. Skaitymo režimą galima įjungti ilgesniam laikotarpiui nei vienas mėnuo. Pasirinkus trumpesnį laikotarpį, už žurnalą bus skaičiuojamas mokestis pagal sutartyje patvirtintas kainas ir jų planus.</w:t>
            </w:r>
          </w:p>
          <w:p w14:paraId="58DEE41C" w14:textId="72EA40C7"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Užbaigęs Statybą, </w:t>
            </w:r>
            <w:r w:rsidR="00ED34E2" w:rsidRPr="00B23683">
              <w:rPr>
                <w:rFonts w:ascii="Arial" w:hAnsi="Arial" w:cs="Arial"/>
                <w:sz w:val="20"/>
                <w:szCs w:val="20"/>
              </w:rPr>
              <w:t>Užsakovas</w:t>
            </w:r>
            <w:r w:rsidRPr="00B23683">
              <w:rPr>
                <w:rFonts w:ascii="Arial" w:hAnsi="Arial" w:cs="Arial"/>
                <w:sz w:val="20"/>
                <w:szCs w:val="20"/>
              </w:rPr>
              <w:t xml:space="preserve"> turi teisę pasirinkti kur saugoti Elektroninį statybos darbų žurnalą: Sistemoje ar suarchyvuotą persiųsti į savas saugyklas. Jeigu pasirinktas variantas Elektroninį statybos darbų žurnalą saugoti sistemoje, tai metinis Saugojimo paslaugų planas lygus paskutinio mėnesio įmokai, kuri turi būti mokama iš anksto.</w:t>
            </w:r>
          </w:p>
          <w:p w14:paraId="1A9E5FAB" w14:textId="75FA6A4C"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Visu Saugojimo paslaugų teikimo laikotarpiu </w:t>
            </w:r>
            <w:r w:rsidR="00ED34E2" w:rsidRPr="00B23683">
              <w:rPr>
                <w:rFonts w:ascii="Arial" w:hAnsi="Arial" w:cs="Arial"/>
                <w:sz w:val="20"/>
                <w:szCs w:val="20"/>
              </w:rPr>
              <w:t>Vykdytojas</w:t>
            </w:r>
            <w:r w:rsidRPr="00B23683">
              <w:rPr>
                <w:rFonts w:ascii="Arial" w:hAnsi="Arial" w:cs="Arial"/>
                <w:sz w:val="20"/>
                <w:szCs w:val="20"/>
              </w:rPr>
              <w:t xml:space="preserve"> teikia Elektroninio statybos darbų žurnalo duomenų peržiūros galimybę </w:t>
            </w:r>
            <w:r w:rsidR="00ED34E2" w:rsidRPr="00B23683">
              <w:rPr>
                <w:rFonts w:ascii="Arial" w:hAnsi="Arial" w:cs="Arial"/>
                <w:sz w:val="20"/>
                <w:szCs w:val="20"/>
              </w:rPr>
              <w:t>Užsakovui</w:t>
            </w:r>
            <w:r w:rsidRPr="00B23683">
              <w:rPr>
                <w:rFonts w:ascii="Arial" w:hAnsi="Arial" w:cs="Arial"/>
                <w:sz w:val="20"/>
                <w:szCs w:val="20"/>
              </w:rPr>
              <w:t xml:space="preserve"> ir statybos dalyviams, kuriems tokią teisę suteikia </w:t>
            </w:r>
            <w:r w:rsidR="00ED34E2" w:rsidRPr="00B23683">
              <w:rPr>
                <w:rFonts w:ascii="Arial" w:hAnsi="Arial" w:cs="Arial"/>
                <w:sz w:val="20"/>
                <w:szCs w:val="20"/>
              </w:rPr>
              <w:t>Užsakovas</w:t>
            </w:r>
            <w:r w:rsidRPr="00B23683">
              <w:rPr>
                <w:rFonts w:ascii="Arial" w:hAnsi="Arial" w:cs="Arial"/>
                <w:sz w:val="20"/>
                <w:szCs w:val="20"/>
              </w:rPr>
              <w:t>.</w:t>
            </w:r>
          </w:p>
          <w:p w14:paraId="7AD74487" w14:textId="56158856"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Pasibaigus Saugojimo paslaugų laikotarpiui, </w:t>
            </w:r>
            <w:r w:rsidR="00ED34E2" w:rsidRPr="00B23683">
              <w:rPr>
                <w:rFonts w:ascii="Arial" w:hAnsi="Arial" w:cs="Arial"/>
                <w:sz w:val="20"/>
                <w:szCs w:val="20"/>
              </w:rPr>
              <w:t>Užsakovas</w:t>
            </w:r>
            <w:r w:rsidRPr="00B23683">
              <w:rPr>
                <w:rFonts w:ascii="Arial" w:hAnsi="Arial" w:cs="Arial"/>
                <w:sz w:val="20"/>
                <w:szCs w:val="20"/>
              </w:rPr>
              <w:t xml:space="preserve"> turi teisę pasirinkti:</w:t>
            </w:r>
          </w:p>
          <w:p w14:paraId="7F2C2344" w14:textId="23E6C907" w:rsidR="00817D1D" w:rsidRPr="00B23683" w:rsidRDefault="00817D1D" w:rsidP="00817D1D">
            <w:pPr>
              <w:pStyle w:val="Sraopastraipa"/>
              <w:numPr>
                <w:ilvl w:val="1"/>
                <w:numId w:val="18"/>
              </w:numPr>
              <w:spacing w:after="3"/>
              <w:jc w:val="both"/>
              <w:rPr>
                <w:rFonts w:ascii="Arial" w:hAnsi="Arial" w:cs="Arial"/>
                <w:sz w:val="20"/>
                <w:szCs w:val="20"/>
              </w:rPr>
            </w:pPr>
            <w:r w:rsidRPr="00B23683">
              <w:rPr>
                <w:rFonts w:ascii="Arial" w:hAnsi="Arial" w:cs="Arial"/>
                <w:sz w:val="20"/>
                <w:szCs w:val="20"/>
              </w:rPr>
              <w:t>Saugojimo paslaugų laikotarpį pratęsti, sumokėdamas Sistemoje nurodytą mokestį pagal jam taikytiną Saugojimo paslaugų planą;</w:t>
            </w:r>
          </w:p>
          <w:p w14:paraId="6A42D89A" w14:textId="1F3A524D" w:rsidR="00817D1D" w:rsidRPr="00B23683" w:rsidRDefault="00817D1D" w:rsidP="00817D1D">
            <w:pPr>
              <w:pStyle w:val="Sraopastraipa"/>
              <w:numPr>
                <w:ilvl w:val="1"/>
                <w:numId w:val="18"/>
              </w:numPr>
              <w:spacing w:after="3"/>
              <w:jc w:val="both"/>
              <w:rPr>
                <w:rFonts w:ascii="Arial" w:hAnsi="Arial" w:cs="Arial"/>
                <w:sz w:val="20"/>
                <w:szCs w:val="20"/>
              </w:rPr>
            </w:pPr>
            <w:r w:rsidRPr="00B23683">
              <w:rPr>
                <w:rFonts w:ascii="Arial" w:hAnsi="Arial" w:cs="Arial"/>
                <w:sz w:val="20"/>
                <w:szCs w:val="20"/>
              </w:rPr>
              <w:t xml:space="preserve">Atskira sutartimi užsakyti Ilgalaikio saugojimo paslaugą, kuomet Statybos Elektroninio statybos darbų žurnalas suarchyvuojamas ir saugomas </w:t>
            </w:r>
            <w:r w:rsidR="00ED34E2" w:rsidRPr="00B23683">
              <w:rPr>
                <w:rFonts w:ascii="Arial" w:hAnsi="Arial" w:cs="Arial"/>
                <w:sz w:val="20"/>
                <w:szCs w:val="20"/>
              </w:rPr>
              <w:t>Vykdytojo</w:t>
            </w:r>
            <w:r w:rsidRPr="00B23683">
              <w:rPr>
                <w:rFonts w:ascii="Arial" w:hAnsi="Arial" w:cs="Arial"/>
                <w:sz w:val="20"/>
                <w:szCs w:val="20"/>
              </w:rPr>
              <w:t xml:space="preserve"> tarp šalių sutartam ilgalaikiam terminui;</w:t>
            </w:r>
          </w:p>
          <w:p w14:paraId="53CD0AA4" w14:textId="64EFAA28" w:rsidR="00817D1D" w:rsidRPr="00B23683" w:rsidRDefault="00ED34E2" w:rsidP="00817D1D">
            <w:pPr>
              <w:pStyle w:val="Sraopastraipa"/>
              <w:numPr>
                <w:ilvl w:val="1"/>
                <w:numId w:val="18"/>
              </w:numPr>
              <w:spacing w:after="3"/>
              <w:jc w:val="both"/>
              <w:rPr>
                <w:rFonts w:ascii="Arial" w:hAnsi="Arial" w:cs="Arial"/>
                <w:sz w:val="20"/>
                <w:szCs w:val="20"/>
              </w:rPr>
            </w:pPr>
            <w:r w:rsidRPr="00B23683">
              <w:rPr>
                <w:rFonts w:ascii="Arial" w:hAnsi="Arial" w:cs="Arial"/>
                <w:sz w:val="20"/>
                <w:szCs w:val="20"/>
              </w:rPr>
              <w:t>Užsakovui</w:t>
            </w:r>
            <w:r w:rsidR="00817D1D" w:rsidRPr="00B23683">
              <w:rPr>
                <w:rFonts w:ascii="Arial" w:hAnsi="Arial" w:cs="Arial"/>
                <w:sz w:val="20"/>
                <w:szCs w:val="20"/>
              </w:rPr>
              <w:t xml:space="preserve"> pateikus  prašymą, Elektroninis statybos darbų žurnalas gali būti perduodamas saugoti pačiam </w:t>
            </w:r>
            <w:r w:rsidRPr="00B23683">
              <w:rPr>
                <w:rFonts w:ascii="Arial" w:hAnsi="Arial" w:cs="Arial"/>
                <w:sz w:val="20"/>
                <w:szCs w:val="20"/>
              </w:rPr>
              <w:t>Užsakovui</w:t>
            </w:r>
            <w:r w:rsidR="00817D1D" w:rsidRPr="00B23683">
              <w:rPr>
                <w:rFonts w:ascii="Arial" w:hAnsi="Arial" w:cs="Arial"/>
                <w:sz w:val="20"/>
                <w:szCs w:val="20"/>
              </w:rPr>
              <w:t>.</w:t>
            </w:r>
          </w:p>
          <w:p w14:paraId="06972063" w14:textId="7E0CF942"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Jei </w:t>
            </w:r>
            <w:r w:rsidR="00ED34E2" w:rsidRPr="00B23683">
              <w:rPr>
                <w:rFonts w:ascii="Arial" w:hAnsi="Arial" w:cs="Arial"/>
                <w:sz w:val="20"/>
                <w:szCs w:val="20"/>
              </w:rPr>
              <w:t>Užsakovas</w:t>
            </w:r>
            <w:r w:rsidRPr="00B23683">
              <w:rPr>
                <w:rFonts w:ascii="Arial" w:hAnsi="Arial" w:cs="Arial"/>
                <w:sz w:val="20"/>
                <w:szCs w:val="20"/>
              </w:rPr>
              <w:t xml:space="preserve"> pasirenka pratęsti Saugojimo paslaugų laikotarpį ir sumoka mokestį pagal jam taikytiną Saugojimo paslaugų planą, tokiu atveju Elektroninis statybos darbų žurnalas saugomas tokia pačia tvarka ir būdu kaip ir prieš tai, suteikiant Statybos peržiūros galimybes </w:t>
            </w:r>
            <w:r w:rsidR="00ED34E2" w:rsidRPr="00B23683">
              <w:rPr>
                <w:rFonts w:ascii="Arial" w:hAnsi="Arial" w:cs="Arial"/>
                <w:sz w:val="20"/>
                <w:szCs w:val="20"/>
              </w:rPr>
              <w:t>Užsakovui</w:t>
            </w:r>
            <w:r w:rsidRPr="00B23683">
              <w:rPr>
                <w:rFonts w:ascii="Arial" w:hAnsi="Arial" w:cs="Arial"/>
                <w:sz w:val="20"/>
                <w:szCs w:val="20"/>
              </w:rPr>
              <w:t xml:space="preserve"> pagal jo pasirinktą Saugojimo paslaugų planą.</w:t>
            </w:r>
          </w:p>
          <w:p w14:paraId="6C76BE39" w14:textId="2D877FAE" w:rsidR="00817D1D" w:rsidRPr="00B23683" w:rsidRDefault="00ED34E2"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Užsakovui</w:t>
            </w:r>
            <w:r w:rsidR="00817D1D" w:rsidRPr="00B23683">
              <w:rPr>
                <w:rFonts w:ascii="Arial" w:hAnsi="Arial" w:cs="Arial"/>
                <w:sz w:val="20"/>
                <w:szCs w:val="20"/>
              </w:rPr>
              <w:t xml:space="preserve"> pratęsus Saugojimo paslaugų laikotarpį, Saugojimo paslaugos pratęsiamos </w:t>
            </w:r>
            <w:r w:rsidRPr="00B23683">
              <w:rPr>
                <w:rFonts w:ascii="Arial" w:hAnsi="Arial" w:cs="Arial"/>
                <w:sz w:val="20"/>
                <w:szCs w:val="20"/>
              </w:rPr>
              <w:t>Užsakovo</w:t>
            </w:r>
            <w:r w:rsidR="00817D1D" w:rsidRPr="00B23683">
              <w:rPr>
                <w:rFonts w:ascii="Arial" w:hAnsi="Arial" w:cs="Arial"/>
                <w:sz w:val="20"/>
                <w:szCs w:val="20"/>
              </w:rPr>
              <w:t xml:space="preserve"> pasirinktam sutartiniam laikotarpiui pagal Saugojimo </w:t>
            </w:r>
            <w:r w:rsidR="00817D1D" w:rsidRPr="00B23683">
              <w:rPr>
                <w:rFonts w:ascii="Arial" w:hAnsi="Arial" w:cs="Arial"/>
                <w:sz w:val="20"/>
                <w:szCs w:val="20"/>
              </w:rPr>
              <w:lastRenderedPageBreak/>
              <w:t>paslaugų planą, visose Elektroniniame statybos darbų žurnale esančiose knygose, atnaujinant Laiko žymas.</w:t>
            </w:r>
          </w:p>
          <w:p w14:paraId="3760959F" w14:textId="3F4ECFF5"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Atsižvelgiant į tai, kad Laiko žymų suteikimas bei atnaujinimas yra paslauga, kurios teikimas yra susijęs su elektroninio parašo sertifikatų galiojimu, kuris paprastai yra riboto termino galiojimo, Saugojimo paslaugų pratęsimą užsakyti ir apmokėjimą už Saugojimo paslaugų pratęsimą atlikti </w:t>
            </w:r>
            <w:r w:rsidR="00ED34E2" w:rsidRPr="00B23683">
              <w:rPr>
                <w:rFonts w:ascii="Arial" w:hAnsi="Arial" w:cs="Arial"/>
                <w:sz w:val="20"/>
                <w:szCs w:val="20"/>
              </w:rPr>
              <w:t>Užsakovas</w:t>
            </w:r>
            <w:r w:rsidRPr="00B23683">
              <w:rPr>
                <w:rFonts w:ascii="Arial" w:hAnsi="Arial" w:cs="Arial"/>
                <w:sz w:val="20"/>
                <w:szCs w:val="20"/>
              </w:rPr>
              <w:t xml:space="preserve"> privalo ne vėliau kaip likus 10 (dešimt) darbo dienų iki saugojimo termino pabaigos.</w:t>
            </w:r>
          </w:p>
          <w:p w14:paraId="078DB716" w14:textId="71D9911D" w:rsidR="00817D1D" w:rsidRPr="00B23683" w:rsidRDefault="00ED34E2"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Užsakovui</w:t>
            </w:r>
            <w:r w:rsidR="00817D1D" w:rsidRPr="00B23683">
              <w:rPr>
                <w:rFonts w:ascii="Arial" w:hAnsi="Arial" w:cs="Arial"/>
                <w:sz w:val="20"/>
                <w:szCs w:val="20"/>
              </w:rPr>
              <w:t xml:space="preserve"> Sutartyje nustatytu laiku nepratęsus Saugojimo paslaugų laikotarpio, Laiko žymų ant dokumentų atnaujinimas tampa nebeįmanomas.</w:t>
            </w:r>
          </w:p>
          <w:p w14:paraId="20088769" w14:textId="1B3BFB5A"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Pasibaigus Elektroninio  statybos darbų žurnalo saugojimo laikotarpiui ir jo nepratęsus šios Sutarties numatyta tvarka, Elektroninio statybos darbų žurnalo duomenys Sistemoje nėra prieinami, </w:t>
            </w:r>
            <w:r w:rsidR="00ED34E2" w:rsidRPr="00B23683">
              <w:rPr>
                <w:rFonts w:ascii="Arial" w:hAnsi="Arial" w:cs="Arial"/>
                <w:sz w:val="20"/>
                <w:szCs w:val="20"/>
              </w:rPr>
              <w:t>Vykdytojas</w:t>
            </w:r>
            <w:r w:rsidRPr="00B23683">
              <w:rPr>
                <w:rFonts w:ascii="Arial" w:hAnsi="Arial" w:cs="Arial"/>
                <w:sz w:val="20"/>
                <w:szCs w:val="20"/>
              </w:rPr>
              <w:t xml:space="preserve"> neatsako ir negarantuoja jų išsaugojimo bei galiojimo oficialaus paliudijimo (atsižvelgiant į tai, kad elektroninių parašų galiojimui užtikrinti naudojamos Laiko žymos turi ribotą galiojimo terminą). </w:t>
            </w:r>
            <w:r w:rsidR="00ED34E2" w:rsidRPr="00B23683">
              <w:rPr>
                <w:rFonts w:ascii="Arial" w:hAnsi="Arial" w:cs="Arial"/>
                <w:sz w:val="20"/>
                <w:szCs w:val="20"/>
              </w:rPr>
              <w:t>Vykdytojas</w:t>
            </w:r>
            <w:r w:rsidRPr="00B23683">
              <w:rPr>
                <w:rFonts w:ascii="Arial" w:hAnsi="Arial" w:cs="Arial"/>
                <w:sz w:val="20"/>
                <w:szCs w:val="20"/>
              </w:rPr>
              <w:t xml:space="preserve">, šalims sutarus, gali teikti ir Ilgalaikio saugojimo paslaugą, kuomet Elektroninio statybos darbų žurnalas archyvuojamas ir saugomas </w:t>
            </w:r>
            <w:r w:rsidR="00ED34E2" w:rsidRPr="00B23683">
              <w:rPr>
                <w:rFonts w:ascii="Arial" w:hAnsi="Arial" w:cs="Arial"/>
                <w:sz w:val="20"/>
                <w:szCs w:val="20"/>
              </w:rPr>
              <w:t>Vykdytojo</w:t>
            </w:r>
            <w:r w:rsidRPr="00B23683">
              <w:rPr>
                <w:rFonts w:ascii="Arial" w:hAnsi="Arial" w:cs="Arial"/>
                <w:sz w:val="20"/>
                <w:szCs w:val="20"/>
              </w:rPr>
              <w:t xml:space="preserve"> tarp šalių sutartam ilgalaikiam terminui. Šiuo atveju nuolatinė Elektroninio statybos darbų žurnalo  peržiūros paslauga nebeteikiama, tačiau Elektroninį statybos darbų žurnalą peržiūrėti įmanoma, užsisakius Išarchyvavimo paslaugą.</w:t>
            </w:r>
          </w:p>
          <w:p w14:paraId="322A6E6B" w14:textId="35DFA32C" w:rsidR="00817D1D" w:rsidRPr="00B23683" w:rsidRDefault="00ED34E2"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Užsakovas</w:t>
            </w:r>
            <w:r w:rsidR="00817D1D" w:rsidRPr="00B23683">
              <w:rPr>
                <w:rFonts w:ascii="Arial" w:hAnsi="Arial" w:cs="Arial"/>
                <w:sz w:val="20"/>
                <w:szCs w:val="20"/>
              </w:rPr>
              <w:t xml:space="preserve"> turi teisę ir pats perimti saugoti Elektroninį statybos darbų žurnalą, pateikdamas prašymą </w:t>
            </w:r>
            <w:r w:rsidRPr="00B23683">
              <w:rPr>
                <w:rFonts w:ascii="Arial" w:hAnsi="Arial" w:cs="Arial"/>
                <w:sz w:val="20"/>
                <w:szCs w:val="20"/>
              </w:rPr>
              <w:t>Vykdytojui</w:t>
            </w:r>
            <w:r w:rsidR="00817D1D" w:rsidRPr="00B23683">
              <w:rPr>
                <w:rFonts w:ascii="Arial" w:hAnsi="Arial" w:cs="Arial"/>
                <w:sz w:val="20"/>
                <w:szCs w:val="20"/>
              </w:rPr>
              <w:t xml:space="preserve"> Elektroninio statybos darbų žurnalo duomenis perkelti į </w:t>
            </w:r>
            <w:r w:rsidRPr="00B23683">
              <w:rPr>
                <w:rFonts w:ascii="Arial" w:hAnsi="Arial" w:cs="Arial"/>
                <w:sz w:val="20"/>
                <w:szCs w:val="20"/>
              </w:rPr>
              <w:t>Užsakovo</w:t>
            </w:r>
            <w:r w:rsidR="00817D1D" w:rsidRPr="00B23683">
              <w:rPr>
                <w:rFonts w:ascii="Arial" w:hAnsi="Arial" w:cs="Arial"/>
                <w:sz w:val="20"/>
                <w:szCs w:val="20"/>
              </w:rPr>
              <w:t xml:space="preserve"> pateiktą tinkamo dydžio išorinę laikmeną. </w:t>
            </w:r>
            <w:r w:rsidRPr="00B23683">
              <w:rPr>
                <w:rFonts w:ascii="Arial" w:hAnsi="Arial" w:cs="Arial"/>
                <w:sz w:val="20"/>
                <w:szCs w:val="20"/>
              </w:rPr>
              <w:t>Užsakovas</w:t>
            </w:r>
            <w:r w:rsidR="00817D1D" w:rsidRPr="00B23683">
              <w:rPr>
                <w:rFonts w:ascii="Arial" w:hAnsi="Arial" w:cs="Arial"/>
                <w:sz w:val="20"/>
                <w:szCs w:val="20"/>
              </w:rPr>
              <w:t>, patvirtina, kad yra informuotas, jog tokiu atveju jam pereina ir pareiga pasirūpinti Elektroniniame statybos darbų žurnale esančių knygų ir žurnalo Laiko žymų tinkamu atnaujinimu bei atitinkama atsakomybė kylanti jų neatnaujinus.</w:t>
            </w:r>
          </w:p>
          <w:p w14:paraId="48DA3EF9" w14:textId="179429E0" w:rsidR="00ED34E2" w:rsidRPr="00B23683" w:rsidRDefault="00ED34E2"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Vykdytojas bendradarbiaudamas su Užsakovu, užtikrina duomenų saugojimą ir tvarkymą pagal Bendrojo duomenų apsaugos reglamento (ES) 2016/679 numatytus reikalavimus. Vykdytojas užfiksavęs asmens duomenų saugumo pažeidimus, duomenų nutekėjimą ir kilus įtarimams apie asmens duomenų atskleidimą - Užsakovą </w:t>
            </w:r>
            <w:proofErr w:type="spellStart"/>
            <w:r w:rsidRPr="00B23683">
              <w:rPr>
                <w:rFonts w:ascii="Arial" w:hAnsi="Arial" w:cs="Arial"/>
                <w:sz w:val="20"/>
                <w:szCs w:val="20"/>
              </w:rPr>
              <w:t>deaktyvuoja</w:t>
            </w:r>
            <w:proofErr w:type="spellEnd"/>
            <w:r w:rsidRPr="00B23683">
              <w:rPr>
                <w:rFonts w:ascii="Arial" w:hAnsi="Arial" w:cs="Arial"/>
                <w:sz w:val="20"/>
                <w:szCs w:val="20"/>
              </w:rPr>
              <w:t>, pranešdamas apie pažeidimus ir atvirkščiai.</w:t>
            </w:r>
          </w:p>
          <w:p w14:paraId="5B9536AE" w14:textId="77777777" w:rsidR="00817D1D" w:rsidRPr="00B23683" w:rsidRDefault="00817D1D" w:rsidP="00D95572">
            <w:pPr>
              <w:pStyle w:val="Sraopastraipa"/>
              <w:numPr>
                <w:ilvl w:val="0"/>
                <w:numId w:val="18"/>
              </w:numPr>
              <w:spacing w:after="3"/>
              <w:ind w:left="320" w:hanging="320"/>
              <w:jc w:val="both"/>
              <w:rPr>
                <w:rFonts w:ascii="Arial" w:hAnsi="Arial" w:cs="Arial"/>
                <w:sz w:val="20"/>
                <w:szCs w:val="20"/>
              </w:rPr>
            </w:pPr>
            <w:r w:rsidRPr="00B23683">
              <w:rPr>
                <w:rFonts w:ascii="Arial" w:hAnsi="Arial" w:cs="Arial"/>
                <w:sz w:val="20"/>
                <w:szCs w:val="20"/>
              </w:rPr>
              <w:t xml:space="preserve">Šalys įsipareigoja užtikrinti informacijos saugumą ryšių ir informacinių sistemų srityje, garantuoja tinkamą konfidencialumo, vientisumo, prieinamumo, atsakomybės už veiksmus prisiėmimo ir autentiškumo lygį vykdant apsikeitimą informacija pasitelkiama šifravimo priemonėmis. </w:t>
            </w:r>
            <w:r w:rsidR="00ED34E2" w:rsidRPr="00B23683">
              <w:rPr>
                <w:rFonts w:ascii="Arial" w:hAnsi="Arial" w:cs="Arial"/>
                <w:sz w:val="20"/>
                <w:szCs w:val="20"/>
              </w:rPr>
              <w:t>Vykdytojas</w:t>
            </w:r>
            <w:r w:rsidRPr="00B23683">
              <w:rPr>
                <w:rFonts w:ascii="Arial" w:hAnsi="Arial" w:cs="Arial"/>
                <w:sz w:val="20"/>
                <w:szCs w:val="20"/>
              </w:rPr>
              <w:t xml:space="preserve"> įsipareigoja įdiegti tinkamas asmens duomenų apsaugos nuo atsitiktinio ar neteisėto sunaikinimo, pakeitimo, atskleidimo ar neteisėto tvarkymo priemones, laikantis Lietuvos Respublikos įstatymų ir teisės aktų reikalavimų. </w:t>
            </w:r>
            <w:r w:rsidR="00ED34E2" w:rsidRPr="00B23683">
              <w:rPr>
                <w:rFonts w:ascii="Arial" w:hAnsi="Arial" w:cs="Arial"/>
                <w:sz w:val="20"/>
                <w:szCs w:val="20"/>
              </w:rPr>
              <w:t>Vykdytojas</w:t>
            </w:r>
            <w:r w:rsidRPr="00B23683">
              <w:rPr>
                <w:rFonts w:ascii="Arial" w:hAnsi="Arial" w:cs="Arial"/>
                <w:sz w:val="20"/>
                <w:szCs w:val="20"/>
              </w:rPr>
              <w:t xml:space="preserve"> siekdamas apsaugoti informacijos išteklių konfidencialumą, prieinamumą ir vientisumą, yra įsidiegęs ISO/IEC 27001 informacijos saugumo vadybos sistemą.</w:t>
            </w:r>
          </w:p>
          <w:p w14:paraId="39604B81" w14:textId="7F470E33" w:rsidR="00065659" w:rsidRDefault="00065659" w:rsidP="00065659">
            <w:pPr>
              <w:ind w:left="320" w:hanging="320"/>
              <w:jc w:val="both"/>
              <w:rPr>
                <w:rFonts w:ascii="Arial" w:eastAsia="Calibri" w:hAnsi="Arial" w:cs="Arial"/>
                <w:sz w:val="20"/>
                <w:szCs w:val="20"/>
                <w:lang w:eastAsia="lt-LT"/>
              </w:rPr>
            </w:pPr>
            <w:r w:rsidRPr="00B23683">
              <w:rPr>
                <w:rFonts w:ascii="Arial" w:eastAsia="Calibri" w:hAnsi="Arial" w:cs="Arial"/>
                <w:sz w:val="20"/>
                <w:szCs w:val="20"/>
                <w:lang w:eastAsia="lt-LT"/>
              </w:rPr>
              <w:t>24. Pirkimas laikomas žaliuoju, nes vykdomas pirkimas pagal Lietuvos Respublikos.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72B34A64" w14:textId="71714E5F" w:rsidR="00E868A9" w:rsidRDefault="00E868A9" w:rsidP="00065659">
            <w:pPr>
              <w:ind w:left="320" w:hanging="320"/>
              <w:jc w:val="both"/>
              <w:rPr>
                <w:rFonts w:ascii="Arial" w:hAnsi="Arial" w:cs="Arial"/>
                <w:sz w:val="20"/>
                <w:szCs w:val="20"/>
              </w:rPr>
            </w:pPr>
            <w:r>
              <w:rPr>
                <w:rFonts w:ascii="Arial" w:eastAsia="Calibri" w:hAnsi="Arial" w:cs="Arial"/>
                <w:sz w:val="20"/>
                <w:szCs w:val="20"/>
                <w:lang w:eastAsia="lt-LT"/>
              </w:rPr>
              <w:t xml:space="preserve">25. </w:t>
            </w:r>
            <w:r>
              <w:rPr>
                <w:rFonts w:ascii="Arial" w:hAnsi="Arial" w:cs="Arial"/>
                <w:sz w:val="20"/>
                <w:szCs w:val="20"/>
              </w:rPr>
              <w:t>Sutarties Bendrosios dalies</w:t>
            </w:r>
            <w:r>
              <w:rPr>
                <w:rFonts w:ascii="Arial" w:hAnsi="Arial" w:cs="Arial"/>
                <w:sz w:val="20"/>
                <w:szCs w:val="20"/>
              </w:rPr>
              <w:t xml:space="preserve"> 3.6 punktas išdėstomas sekančiai aktualia redakcija:</w:t>
            </w:r>
          </w:p>
          <w:p w14:paraId="4872B781" w14:textId="63490E1A" w:rsidR="007D648E" w:rsidRPr="00ED088B" w:rsidRDefault="007D648E" w:rsidP="007D648E">
            <w:pPr>
              <w:pStyle w:val="Sraopastraipa"/>
              <w:ind w:left="0"/>
              <w:jc w:val="both"/>
              <w:textAlignment w:val="baseline"/>
              <w:rPr>
                <w:rFonts w:ascii="Arial" w:hAnsi="Arial" w:cs="Arial"/>
                <w:noProof/>
                <w:sz w:val="20"/>
                <w:szCs w:val="20"/>
              </w:rPr>
            </w:pPr>
            <w:r w:rsidRPr="00ED088B">
              <w:rPr>
                <w:rFonts w:ascii="Arial" w:hAnsi="Arial" w:cs="Arial"/>
                <w:noProof/>
                <w:sz w:val="20"/>
                <w:szCs w:val="20"/>
              </w:rPr>
              <w:t xml:space="preserve">Užsakovas sumoka Vykdytojui už faktiškai suteiktas Paslaugas per </w:t>
            </w:r>
            <w:r>
              <w:rPr>
                <w:rFonts w:ascii="Arial" w:hAnsi="Arial" w:cs="Arial"/>
                <w:noProof/>
                <w:sz w:val="20"/>
                <w:szCs w:val="20"/>
              </w:rPr>
              <w:t>1</w:t>
            </w:r>
            <w:r w:rsidRPr="00ED088B">
              <w:rPr>
                <w:rFonts w:ascii="Arial" w:hAnsi="Arial" w:cs="Arial"/>
                <w:noProof/>
                <w:sz w:val="20"/>
                <w:szCs w:val="20"/>
              </w:rPr>
              <w:t xml:space="preserve">0 (dešimt) </w:t>
            </w:r>
            <w:r>
              <w:rPr>
                <w:rFonts w:ascii="Arial" w:hAnsi="Arial" w:cs="Arial"/>
                <w:noProof/>
                <w:sz w:val="20"/>
                <w:szCs w:val="20"/>
              </w:rPr>
              <w:t xml:space="preserve">darbo </w:t>
            </w:r>
            <w:r w:rsidRPr="00ED088B">
              <w:rPr>
                <w:rFonts w:ascii="Arial" w:hAnsi="Arial" w:cs="Arial"/>
                <w:noProof/>
                <w:sz w:val="20"/>
                <w:szCs w:val="20"/>
              </w:rPr>
              <w:t xml:space="preserve">dienų po sąskaitos faktūros gavimo ir perdavimo – priėmimo akto pasirašymo (jeigu Sutarties specialiojoje dalyje numatyta, jog jis pasirašomas). PVM sąskaitas faktūras </w:t>
            </w:r>
            <w:r>
              <w:rPr>
                <w:rFonts w:ascii="Arial" w:hAnsi="Arial" w:cs="Arial"/>
                <w:noProof/>
                <w:sz w:val="20"/>
                <w:szCs w:val="20"/>
              </w:rPr>
              <w:t>Vykdytoja</w:t>
            </w:r>
            <w:r w:rsidRPr="00ED088B">
              <w:rPr>
                <w:rFonts w:ascii="Arial" w:hAnsi="Arial" w:cs="Arial"/>
                <w:noProof/>
                <w:sz w:val="20"/>
                <w:szCs w:val="20"/>
              </w:rPr>
              <w:t xml:space="preserve">s privalo pateikti per </w:t>
            </w:r>
            <w:r w:rsidRPr="00225564">
              <w:rPr>
                <w:rFonts w:ascii="Arial" w:hAnsi="Arial" w:cs="Arial"/>
                <w:noProof/>
                <w:sz w:val="20"/>
                <w:szCs w:val="20"/>
              </w:rPr>
              <w:t>Sąskaitų administravimo bendrąją informacinę sistemą (</w:t>
            </w:r>
            <w:r>
              <w:rPr>
                <w:rFonts w:ascii="Arial" w:hAnsi="Arial" w:cs="Arial"/>
                <w:noProof/>
                <w:sz w:val="20"/>
                <w:szCs w:val="20"/>
              </w:rPr>
              <w:t xml:space="preserve">toliau – </w:t>
            </w:r>
            <w:r w:rsidRPr="00225564">
              <w:rPr>
                <w:rFonts w:ascii="Arial" w:hAnsi="Arial" w:cs="Arial"/>
                <w:noProof/>
                <w:sz w:val="20"/>
                <w:szCs w:val="20"/>
              </w:rPr>
              <w:t>SABIS)</w:t>
            </w:r>
            <w:r>
              <w:rPr>
                <w:rFonts w:ascii="Arial" w:hAnsi="Arial" w:cs="Arial"/>
                <w:noProof/>
                <w:sz w:val="20"/>
                <w:szCs w:val="20"/>
              </w:rPr>
              <w:t xml:space="preserve">. </w:t>
            </w:r>
            <w:r w:rsidRPr="00ED088B">
              <w:rPr>
                <w:rFonts w:ascii="Arial" w:hAnsi="Arial" w:cs="Arial"/>
                <w:noProof/>
                <w:sz w:val="20"/>
                <w:szCs w:val="20"/>
              </w:rPr>
              <w:t xml:space="preserve">Jei PVM sąskaita faktūra bus pateikta ne per </w:t>
            </w:r>
            <w:r w:rsidRPr="00225564">
              <w:rPr>
                <w:rFonts w:ascii="Arial" w:hAnsi="Arial" w:cs="Arial"/>
                <w:noProof/>
                <w:sz w:val="20"/>
                <w:szCs w:val="20"/>
              </w:rPr>
              <w:t>SABIS</w:t>
            </w:r>
            <w:r w:rsidRPr="00ED088B">
              <w:rPr>
                <w:rFonts w:ascii="Arial" w:hAnsi="Arial" w:cs="Arial"/>
                <w:noProof/>
                <w:sz w:val="20"/>
                <w:szCs w:val="20"/>
              </w:rPr>
              <w:t xml:space="preserve">, </w:t>
            </w:r>
            <w:r>
              <w:rPr>
                <w:rFonts w:ascii="Arial" w:hAnsi="Arial" w:cs="Arial"/>
                <w:noProof/>
                <w:sz w:val="20"/>
                <w:szCs w:val="20"/>
                <w14:ligatures w14:val="standardContextual"/>
              </w:rPr>
              <w:t>Užsakovas</w:t>
            </w:r>
            <w:r w:rsidRPr="00ED088B">
              <w:rPr>
                <w:rFonts w:ascii="Arial" w:hAnsi="Arial" w:cs="Arial"/>
                <w:noProof/>
                <w:sz w:val="20"/>
                <w:szCs w:val="20"/>
              </w:rPr>
              <w:t xml:space="preserve"> laikys, kad PVM sąskaita faktūra nėra gauta, </w:t>
            </w:r>
            <w:r w:rsidRPr="00ED088B">
              <w:rPr>
                <w:rFonts w:ascii="Arial" w:hAnsi="Arial" w:cs="Arial"/>
                <w:noProof/>
                <w:sz w:val="20"/>
                <w:szCs w:val="20"/>
              </w:rPr>
              <w:lastRenderedPageBreak/>
              <w:t xml:space="preserve">o apmokėjimo terminai bus skaičiuojami tik nuo to momento, kai PVM sąskaita faktūra bus gauta per </w:t>
            </w:r>
            <w:r w:rsidRPr="00225564">
              <w:rPr>
                <w:rFonts w:ascii="Arial" w:hAnsi="Arial" w:cs="Arial"/>
                <w:noProof/>
                <w:sz w:val="20"/>
                <w:szCs w:val="20"/>
              </w:rPr>
              <w:t>SABIS</w:t>
            </w:r>
            <w:r w:rsidRPr="00ED088B">
              <w:rPr>
                <w:rFonts w:ascii="Arial" w:hAnsi="Arial" w:cs="Arial"/>
                <w:noProof/>
                <w:sz w:val="20"/>
                <w:szCs w:val="20"/>
              </w:rPr>
              <w:t>.  </w:t>
            </w:r>
          </w:p>
          <w:p w14:paraId="792B3088" w14:textId="59E821AA" w:rsidR="00065659" w:rsidRPr="007D648E" w:rsidRDefault="00065659" w:rsidP="007D648E">
            <w:pPr>
              <w:spacing w:after="3"/>
              <w:jc w:val="both"/>
              <w:rPr>
                <w:rFonts w:ascii="Arial" w:hAnsi="Arial" w:cs="Arial"/>
                <w:sz w:val="20"/>
                <w:szCs w:val="20"/>
              </w:rPr>
            </w:pP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627A4385" w:rsidR="00D43932" w:rsidRPr="00327BF3" w:rsidRDefault="00D43932" w:rsidP="00F578BC">
      <w:pPr>
        <w:rPr>
          <w:rFonts w:ascii="Arial" w:hAnsi="Arial" w:cs="Arial"/>
          <w:bCs/>
          <w:caps/>
          <w:sz w:val="20"/>
          <w:szCs w:val="20"/>
        </w:rPr>
      </w:pPr>
    </w:p>
    <w:sectPr w:rsidR="00D43932" w:rsidRPr="00327BF3" w:rsidSect="00D95EB2">
      <w:headerReference w:type="default" r:id="rId13"/>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169E5" w14:textId="77777777" w:rsidR="008E5AB4" w:rsidRDefault="008E5AB4" w:rsidP="00FA0543">
      <w:r>
        <w:separator/>
      </w:r>
    </w:p>
  </w:endnote>
  <w:endnote w:type="continuationSeparator" w:id="0">
    <w:p w14:paraId="7280EC29" w14:textId="77777777" w:rsidR="008E5AB4" w:rsidRDefault="008E5AB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895C" w14:textId="77777777" w:rsidR="008E5AB4" w:rsidRDefault="008E5AB4" w:rsidP="00FA0543">
      <w:r>
        <w:separator/>
      </w:r>
    </w:p>
  </w:footnote>
  <w:footnote w:type="continuationSeparator" w:id="0">
    <w:p w14:paraId="2F956C38" w14:textId="77777777" w:rsidR="008E5AB4" w:rsidRDefault="008E5AB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2264"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757EB3"/>
    <w:multiLevelType w:val="multilevel"/>
    <w:tmpl w:val="5434E6DA"/>
    <w:lvl w:ilvl="0">
      <w:start w:val="1"/>
      <w:numFmt w:val="decimal"/>
      <w:lvlText w:val="%1."/>
      <w:lvlJc w:val="left"/>
      <w:pPr>
        <w:ind w:left="885" w:hanging="360"/>
      </w:pPr>
      <w:rPr>
        <w:rFonts w:ascii="Arial" w:eastAsia="Arial MT" w:hAnsi="Arial" w:cs="Arial" w:hint="default"/>
        <w:spacing w:val="-1"/>
        <w:w w:val="100"/>
        <w:sz w:val="22"/>
        <w:szCs w:val="22"/>
        <w:lang w:val="lt-LT" w:eastAsia="en-US" w:bidi="ar-SA"/>
      </w:rPr>
    </w:lvl>
    <w:lvl w:ilvl="1">
      <w:start w:val="1"/>
      <w:numFmt w:val="decimal"/>
      <w:lvlText w:val="%1.%2."/>
      <w:lvlJc w:val="left"/>
      <w:pPr>
        <w:ind w:left="1529" w:hanging="720"/>
      </w:pPr>
      <w:rPr>
        <w:rFonts w:ascii="Arial MT" w:eastAsia="Arial MT" w:hAnsi="Arial MT" w:cs="Arial MT" w:hint="default"/>
        <w:spacing w:val="-1"/>
        <w:w w:val="100"/>
        <w:sz w:val="22"/>
        <w:szCs w:val="22"/>
        <w:lang w:val="lt-LT" w:eastAsia="en-US" w:bidi="ar-SA"/>
      </w:rPr>
    </w:lvl>
    <w:lvl w:ilvl="2">
      <w:numFmt w:val="bullet"/>
      <w:lvlText w:val="•"/>
      <w:lvlJc w:val="left"/>
      <w:pPr>
        <w:ind w:left="2448" w:hanging="720"/>
      </w:pPr>
      <w:rPr>
        <w:rFonts w:hint="default"/>
        <w:lang w:val="lt-LT" w:eastAsia="en-US" w:bidi="ar-SA"/>
      </w:rPr>
    </w:lvl>
    <w:lvl w:ilvl="3">
      <w:numFmt w:val="bullet"/>
      <w:lvlText w:val="•"/>
      <w:lvlJc w:val="left"/>
      <w:pPr>
        <w:ind w:left="3377" w:hanging="720"/>
      </w:pPr>
      <w:rPr>
        <w:rFonts w:hint="default"/>
        <w:lang w:val="lt-LT" w:eastAsia="en-US" w:bidi="ar-SA"/>
      </w:rPr>
    </w:lvl>
    <w:lvl w:ilvl="4">
      <w:numFmt w:val="bullet"/>
      <w:lvlText w:val="•"/>
      <w:lvlJc w:val="left"/>
      <w:pPr>
        <w:ind w:left="4306" w:hanging="720"/>
      </w:pPr>
      <w:rPr>
        <w:rFonts w:hint="default"/>
        <w:lang w:val="lt-LT" w:eastAsia="en-US" w:bidi="ar-SA"/>
      </w:rPr>
    </w:lvl>
    <w:lvl w:ilvl="5">
      <w:numFmt w:val="bullet"/>
      <w:lvlText w:val="•"/>
      <w:lvlJc w:val="left"/>
      <w:pPr>
        <w:ind w:left="5235" w:hanging="720"/>
      </w:pPr>
      <w:rPr>
        <w:rFonts w:hint="default"/>
        <w:lang w:val="lt-LT" w:eastAsia="en-US" w:bidi="ar-SA"/>
      </w:rPr>
    </w:lvl>
    <w:lvl w:ilvl="6">
      <w:numFmt w:val="bullet"/>
      <w:lvlText w:val="•"/>
      <w:lvlJc w:val="left"/>
      <w:pPr>
        <w:ind w:left="6164" w:hanging="720"/>
      </w:pPr>
      <w:rPr>
        <w:rFonts w:hint="default"/>
        <w:lang w:val="lt-LT" w:eastAsia="en-US" w:bidi="ar-SA"/>
      </w:rPr>
    </w:lvl>
    <w:lvl w:ilvl="7">
      <w:numFmt w:val="bullet"/>
      <w:lvlText w:val="•"/>
      <w:lvlJc w:val="left"/>
      <w:pPr>
        <w:ind w:left="7093" w:hanging="720"/>
      </w:pPr>
      <w:rPr>
        <w:rFonts w:hint="default"/>
        <w:lang w:val="lt-LT" w:eastAsia="en-US" w:bidi="ar-SA"/>
      </w:rPr>
    </w:lvl>
    <w:lvl w:ilvl="8">
      <w:numFmt w:val="bullet"/>
      <w:lvlText w:val="•"/>
      <w:lvlJc w:val="left"/>
      <w:pPr>
        <w:ind w:left="8022" w:hanging="720"/>
      </w:pPr>
      <w:rPr>
        <w:rFonts w:hint="default"/>
        <w:lang w:val="lt-LT" w:eastAsia="en-US" w:bidi="ar-SA"/>
      </w:rPr>
    </w:lvl>
  </w:abstractNum>
  <w:abstractNum w:abstractNumId="12"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6243FB"/>
    <w:multiLevelType w:val="hybridMultilevel"/>
    <w:tmpl w:val="0A222A50"/>
    <w:lvl w:ilvl="0" w:tplc="6B3C7348">
      <w:start w:val="1"/>
      <w:numFmt w:val="decimal"/>
      <w:lvlText w:val="%1."/>
      <w:lvlJc w:val="left"/>
      <w:pPr>
        <w:ind w:left="680" w:hanging="360"/>
      </w:pPr>
      <w:rPr>
        <w:rFonts w:hint="default"/>
      </w:r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5"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660C1BA1"/>
    <w:multiLevelType w:val="multilevel"/>
    <w:tmpl w:val="6212D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D2957BD"/>
    <w:multiLevelType w:val="multilevel"/>
    <w:tmpl w:val="4D284FDC"/>
    <w:lvl w:ilvl="0">
      <w:start w:val="6"/>
      <w:numFmt w:val="decimal"/>
      <w:lvlText w:val="%1."/>
      <w:lvlJc w:val="left"/>
      <w:pPr>
        <w:ind w:left="630" w:hanging="63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85" w:hanging="1085"/>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805" w:hanging="1805"/>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525" w:hanging="2525"/>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245" w:hanging="3245"/>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965" w:hanging="3965"/>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685" w:hanging="4685"/>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405" w:hanging="5405"/>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125" w:hanging="6125"/>
      </w:pPr>
      <w:rPr>
        <w:rFonts w:ascii="Arial" w:eastAsia="Arial" w:hAnsi="Arial" w:cs="Arial"/>
        <w:b w:val="0"/>
        <w:i w:val="0"/>
        <w:strike w:val="0"/>
        <w:color w:val="000000"/>
        <w:sz w:val="20"/>
        <w:szCs w:val="20"/>
        <w:u w:val="none"/>
        <w:shd w:val="clear" w:color="auto" w:fill="auto"/>
        <w:vertAlign w:val="baseline"/>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20"/>
  </w:num>
  <w:num w:numId="3" w16cid:durableId="1725760378">
    <w:abstractNumId w:val="16"/>
  </w:num>
  <w:num w:numId="4" w16cid:durableId="1301031688">
    <w:abstractNumId w:val="3"/>
  </w:num>
  <w:num w:numId="5" w16cid:durableId="1561819481">
    <w:abstractNumId w:val="10"/>
  </w:num>
  <w:num w:numId="6" w16cid:durableId="488910825">
    <w:abstractNumId w:val="7"/>
  </w:num>
  <w:num w:numId="7" w16cid:durableId="812648092">
    <w:abstractNumId w:val="15"/>
  </w:num>
  <w:num w:numId="8" w16cid:durableId="188033988">
    <w:abstractNumId w:val="18"/>
  </w:num>
  <w:num w:numId="9" w16cid:durableId="771517098">
    <w:abstractNumId w:val="6"/>
  </w:num>
  <w:num w:numId="10" w16cid:durableId="1221558020">
    <w:abstractNumId w:val="12"/>
  </w:num>
  <w:num w:numId="11" w16cid:durableId="1694188838">
    <w:abstractNumId w:val="5"/>
  </w:num>
  <w:num w:numId="12" w16cid:durableId="1734964126">
    <w:abstractNumId w:val="13"/>
  </w:num>
  <w:num w:numId="13" w16cid:durableId="2121794928">
    <w:abstractNumId w:val="1"/>
  </w:num>
  <w:num w:numId="14" w16cid:durableId="513110167">
    <w:abstractNumId w:val="4"/>
  </w:num>
  <w:num w:numId="15" w16cid:durableId="812211052">
    <w:abstractNumId w:val="0"/>
  </w:num>
  <w:num w:numId="16" w16cid:durableId="381097327">
    <w:abstractNumId w:val="9"/>
  </w:num>
  <w:num w:numId="17" w16cid:durableId="1406299824">
    <w:abstractNumId w:val="19"/>
  </w:num>
  <w:num w:numId="18" w16cid:durableId="1066877742">
    <w:abstractNumId w:val="17"/>
  </w:num>
  <w:num w:numId="19" w16cid:durableId="422645934">
    <w:abstractNumId w:val="11"/>
  </w:num>
  <w:num w:numId="20" w16cid:durableId="544563304">
    <w:abstractNumId w:val="14"/>
  </w:num>
  <w:num w:numId="21" w16cid:durableId="1954088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054BF"/>
    <w:rsid w:val="0001163F"/>
    <w:rsid w:val="0002293A"/>
    <w:rsid w:val="00025A3F"/>
    <w:rsid w:val="00032CB9"/>
    <w:rsid w:val="000361A8"/>
    <w:rsid w:val="0004082F"/>
    <w:rsid w:val="00065659"/>
    <w:rsid w:val="0008101A"/>
    <w:rsid w:val="000818A2"/>
    <w:rsid w:val="00081B61"/>
    <w:rsid w:val="00091992"/>
    <w:rsid w:val="0009432F"/>
    <w:rsid w:val="000A0F69"/>
    <w:rsid w:val="000A4106"/>
    <w:rsid w:val="000B203C"/>
    <w:rsid w:val="000D1A96"/>
    <w:rsid w:val="000D6DAC"/>
    <w:rsid w:val="000E7BB1"/>
    <w:rsid w:val="000F4457"/>
    <w:rsid w:val="000F5252"/>
    <w:rsid w:val="00102F5E"/>
    <w:rsid w:val="001360E9"/>
    <w:rsid w:val="0014558B"/>
    <w:rsid w:val="00150EED"/>
    <w:rsid w:val="00172ADD"/>
    <w:rsid w:val="00185471"/>
    <w:rsid w:val="0019327B"/>
    <w:rsid w:val="00193534"/>
    <w:rsid w:val="001C37B4"/>
    <w:rsid w:val="001D4405"/>
    <w:rsid w:val="001D7215"/>
    <w:rsid w:val="001E25C3"/>
    <w:rsid w:val="001E71E9"/>
    <w:rsid w:val="001F1B92"/>
    <w:rsid w:val="0020504F"/>
    <w:rsid w:val="00225AE3"/>
    <w:rsid w:val="00231248"/>
    <w:rsid w:val="00246FAC"/>
    <w:rsid w:val="00255F04"/>
    <w:rsid w:val="002652AD"/>
    <w:rsid w:val="002813EA"/>
    <w:rsid w:val="00284F19"/>
    <w:rsid w:val="002A220A"/>
    <w:rsid w:val="002B34F3"/>
    <w:rsid w:val="002B65B6"/>
    <w:rsid w:val="002B76E1"/>
    <w:rsid w:val="002C2D52"/>
    <w:rsid w:val="002C5914"/>
    <w:rsid w:val="002E13B1"/>
    <w:rsid w:val="002E5A5E"/>
    <w:rsid w:val="002F2824"/>
    <w:rsid w:val="003006AA"/>
    <w:rsid w:val="003052C2"/>
    <w:rsid w:val="00327BF3"/>
    <w:rsid w:val="0033756E"/>
    <w:rsid w:val="00344CAF"/>
    <w:rsid w:val="00350BE0"/>
    <w:rsid w:val="003615AC"/>
    <w:rsid w:val="00365C5B"/>
    <w:rsid w:val="003754C4"/>
    <w:rsid w:val="0038156A"/>
    <w:rsid w:val="003A62CC"/>
    <w:rsid w:val="003A7AB9"/>
    <w:rsid w:val="003B429D"/>
    <w:rsid w:val="003B74A7"/>
    <w:rsid w:val="003C00CE"/>
    <w:rsid w:val="00401D1E"/>
    <w:rsid w:val="00415B2A"/>
    <w:rsid w:val="00423F0A"/>
    <w:rsid w:val="00432226"/>
    <w:rsid w:val="00432553"/>
    <w:rsid w:val="00467FA8"/>
    <w:rsid w:val="00473669"/>
    <w:rsid w:val="004746C7"/>
    <w:rsid w:val="004822AA"/>
    <w:rsid w:val="0048547F"/>
    <w:rsid w:val="00490965"/>
    <w:rsid w:val="00490C8E"/>
    <w:rsid w:val="004B0AB2"/>
    <w:rsid w:val="004C0838"/>
    <w:rsid w:val="004F1121"/>
    <w:rsid w:val="004F18EF"/>
    <w:rsid w:val="00510954"/>
    <w:rsid w:val="0051326A"/>
    <w:rsid w:val="00516E5E"/>
    <w:rsid w:val="00517281"/>
    <w:rsid w:val="005305E4"/>
    <w:rsid w:val="00556A19"/>
    <w:rsid w:val="00567D1F"/>
    <w:rsid w:val="00571AC8"/>
    <w:rsid w:val="0057369F"/>
    <w:rsid w:val="00577D40"/>
    <w:rsid w:val="00586354"/>
    <w:rsid w:val="00594C7A"/>
    <w:rsid w:val="00596611"/>
    <w:rsid w:val="00596C9D"/>
    <w:rsid w:val="005A4DF5"/>
    <w:rsid w:val="005B39DD"/>
    <w:rsid w:val="005F7C3E"/>
    <w:rsid w:val="00600FFF"/>
    <w:rsid w:val="00611CD6"/>
    <w:rsid w:val="00614EB9"/>
    <w:rsid w:val="006211D4"/>
    <w:rsid w:val="00632F8E"/>
    <w:rsid w:val="00645539"/>
    <w:rsid w:val="00646253"/>
    <w:rsid w:val="00652B59"/>
    <w:rsid w:val="006552D1"/>
    <w:rsid w:val="0065532F"/>
    <w:rsid w:val="006648A8"/>
    <w:rsid w:val="0066735A"/>
    <w:rsid w:val="006811E8"/>
    <w:rsid w:val="006825F1"/>
    <w:rsid w:val="006830DA"/>
    <w:rsid w:val="006941D9"/>
    <w:rsid w:val="00694E50"/>
    <w:rsid w:val="0069696D"/>
    <w:rsid w:val="006A116A"/>
    <w:rsid w:val="006A50B9"/>
    <w:rsid w:val="006B44EE"/>
    <w:rsid w:val="006C0F33"/>
    <w:rsid w:val="006D6E87"/>
    <w:rsid w:val="006E05C8"/>
    <w:rsid w:val="007032C5"/>
    <w:rsid w:val="00703B93"/>
    <w:rsid w:val="007100E8"/>
    <w:rsid w:val="00710F28"/>
    <w:rsid w:val="00721899"/>
    <w:rsid w:val="00724901"/>
    <w:rsid w:val="00730F88"/>
    <w:rsid w:val="00731B56"/>
    <w:rsid w:val="00744801"/>
    <w:rsid w:val="007524EA"/>
    <w:rsid w:val="00764044"/>
    <w:rsid w:val="00767E63"/>
    <w:rsid w:val="0078085E"/>
    <w:rsid w:val="00781BCF"/>
    <w:rsid w:val="00781D0D"/>
    <w:rsid w:val="00786019"/>
    <w:rsid w:val="007A03A6"/>
    <w:rsid w:val="007A0AF1"/>
    <w:rsid w:val="007C672B"/>
    <w:rsid w:val="007D2CCE"/>
    <w:rsid w:val="007D4DD2"/>
    <w:rsid w:val="007D5379"/>
    <w:rsid w:val="007D648E"/>
    <w:rsid w:val="007D7BC2"/>
    <w:rsid w:val="007E4E2D"/>
    <w:rsid w:val="007F08C2"/>
    <w:rsid w:val="008051A2"/>
    <w:rsid w:val="00815F5D"/>
    <w:rsid w:val="00817D1D"/>
    <w:rsid w:val="0082057E"/>
    <w:rsid w:val="00831825"/>
    <w:rsid w:val="0085136C"/>
    <w:rsid w:val="00860F4B"/>
    <w:rsid w:val="008702B9"/>
    <w:rsid w:val="008703E5"/>
    <w:rsid w:val="0088137D"/>
    <w:rsid w:val="008830CC"/>
    <w:rsid w:val="008A5490"/>
    <w:rsid w:val="008B724D"/>
    <w:rsid w:val="008C5D18"/>
    <w:rsid w:val="008C6DCE"/>
    <w:rsid w:val="008D3C80"/>
    <w:rsid w:val="008E4F9C"/>
    <w:rsid w:val="008E5AB4"/>
    <w:rsid w:val="008F2802"/>
    <w:rsid w:val="00906ABB"/>
    <w:rsid w:val="0091032B"/>
    <w:rsid w:val="00925CDE"/>
    <w:rsid w:val="00930E04"/>
    <w:rsid w:val="00937821"/>
    <w:rsid w:val="00945FFE"/>
    <w:rsid w:val="0095332B"/>
    <w:rsid w:val="00973B32"/>
    <w:rsid w:val="009743C6"/>
    <w:rsid w:val="00983813"/>
    <w:rsid w:val="00991093"/>
    <w:rsid w:val="009A1C18"/>
    <w:rsid w:val="009A3FCF"/>
    <w:rsid w:val="009E3B55"/>
    <w:rsid w:val="009E3DCA"/>
    <w:rsid w:val="009F0AC8"/>
    <w:rsid w:val="009F0CBE"/>
    <w:rsid w:val="009F1050"/>
    <w:rsid w:val="009F7E2D"/>
    <w:rsid w:val="00A15AE9"/>
    <w:rsid w:val="00A2281F"/>
    <w:rsid w:val="00A3458F"/>
    <w:rsid w:val="00A45191"/>
    <w:rsid w:val="00A45E20"/>
    <w:rsid w:val="00A56A3E"/>
    <w:rsid w:val="00A70EC6"/>
    <w:rsid w:val="00A71992"/>
    <w:rsid w:val="00A734D8"/>
    <w:rsid w:val="00A77EFD"/>
    <w:rsid w:val="00A8751E"/>
    <w:rsid w:val="00A94E73"/>
    <w:rsid w:val="00AA0484"/>
    <w:rsid w:val="00AA60C8"/>
    <w:rsid w:val="00AB0C33"/>
    <w:rsid w:val="00AB3710"/>
    <w:rsid w:val="00AB3C9D"/>
    <w:rsid w:val="00AC0B64"/>
    <w:rsid w:val="00AF1EDD"/>
    <w:rsid w:val="00B10463"/>
    <w:rsid w:val="00B23683"/>
    <w:rsid w:val="00B43599"/>
    <w:rsid w:val="00B46A7C"/>
    <w:rsid w:val="00B53078"/>
    <w:rsid w:val="00B5314A"/>
    <w:rsid w:val="00B53F5C"/>
    <w:rsid w:val="00B6022E"/>
    <w:rsid w:val="00B61CA4"/>
    <w:rsid w:val="00B67E1C"/>
    <w:rsid w:val="00B82314"/>
    <w:rsid w:val="00B82AAA"/>
    <w:rsid w:val="00B918DC"/>
    <w:rsid w:val="00BA5A54"/>
    <w:rsid w:val="00BC4852"/>
    <w:rsid w:val="00BD7A2E"/>
    <w:rsid w:val="00BE4B63"/>
    <w:rsid w:val="00BE6556"/>
    <w:rsid w:val="00BF17B8"/>
    <w:rsid w:val="00BF4D28"/>
    <w:rsid w:val="00C02122"/>
    <w:rsid w:val="00C04493"/>
    <w:rsid w:val="00C05A18"/>
    <w:rsid w:val="00C07275"/>
    <w:rsid w:val="00C25DB6"/>
    <w:rsid w:val="00C26082"/>
    <w:rsid w:val="00C27162"/>
    <w:rsid w:val="00C47D46"/>
    <w:rsid w:val="00C50655"/>
    <w:rsid w:val="00C8692D"/>
    <w:rsid w:val="00C94F6C"/>
    <w:rsid w:val="00C97FE1"/>
    <w:rsid w:val="00CA0DC0"/>
    <w:rsid w:val="00CA4F3B"/>
    <w:rsid w:val="00CB2F68"/>
    <w:rsid w:val="00CB6CEA"/>
    <w:rsid w:val="00CB6F98"/>
    <w:rsid w:val="00CC3A8F"/>
    <w:rsid w:val="00CC6485"/>
    <w:rsid w:val="00CD6F35"/>
    <w:rsid w:val="00D11624"/>
    <w:rsid w:val="00D12C86"/>
    <w:rsid w:val="00D2317E"/>
    <w:rsid w:val="00D25222"/>
    <w:rsid w:val="00D32622"/>
    <w:rsid w:val="00D4060C"/>
    <w:rsid w:val="00D43932"/>
    <w:rsid w:val="00D46266"/>
    <w:rsid w:val="00D5270D"/>
    <w:rsid w:val="00D575C3"/>
    <w:rsid w:val="00D57D2F"/>
    <w:rsid w:val="00D61F4F"/>
    <w:rsid w:val="00D63342"/>
    <w:rsid w:val="00D92497"/>
    <w:rsid w:val="00D95572"/>
    <w:rsid w:val="00D95EB2"/>
    <w:rsid w:val="00DA1A7B"/>
    <w:rsid w:val="00DA4C2B"/>
    <w:rsid w:val="00DB06EE"/>
    <w:rsid w:val="00DB0D21"/>
    <w:rsid w:val="00DB48A8"/>
    <w:rsid w:val="00DC169A"/>
    <w:rsid w:val="00DC4CD7"/>
    <w:rsid w:val="00DF7102"/>
    <w:rsid w:val="00E12877"/>
    <w:rsid w:val="00E1510C"/>
    <w:rsid w:val="00E20CC2"/>
    <w:rsid w:val="00E21A72"/>
    <w:rsid w:val="00E34555"/>
    <w:rsid w:val="00E43D16"/>
    <w:rsid w:val="00E45AB3"/>
    <w:rsid w:val="00E868A9"/>
    <w:rsid w:val="00EA604F"/>
    <w:rsid w:val="00EB437F"/>
    <w:rsid w:val="00EC6214"/>
    <w:rsid w:val="00EC7568"/>
    <w:rsid w:val="00ED34E2"/>
    <w:rsid w:val="00ED6FEB"/>
    <w:rsid w:val="00EE3201"/>
    <w:rsid w:val="00EE77A8"/>
    <w:rsid w:val="00EF0B83"/>
    <w:rsid w:val="00EF60D9"/>
    <w:rsid w:val="00F00F29"/>
    <w:rsid w:val="00F35498"/>
    <w:rsid w:val="00F37314"/>
    <w:rsid w:val="00F53E41"/>
    <w:rsid w:val="00F578BC"/>
    <w:rsid w:val="00F70FE8"/>
    <w:rsid w:val="00F7389A"/>
    <w:rsid w:val="00F75847"/>
    <w:rsid w:val="00F779B7"/>
    <w:rsid w:val="00F86169"/>
    <w:rsid w:val="00F864E3"/>
    <w:rsid w:val="00F956A1"/>
    <w:rsid w:val="00F965AC"/>
    <w:rsid w:val="00FA0543"/>
    <w:rsid w:val="00FA3A05"/>
    <w:rsid w:val="00FB2802"/>
    <w:rsid w:val="00FB3475"/>
    <w:rsid w:val="00FC28BE"/>
    <w:rsid w:val="00FC2CB7"/>
    <w:rsid w:val="00FC66A2"/>
    <w:rsid w:val="00FD6872"/>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C0449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4933">
      <w:bodyDiv w:val="1"/>
      <w:marLeft w:val="0"/>
      <w:marRight w:val="0"/>
      <w:marTop w:val="0"/>
      <w:marBottom w:val="0"/>
      <w:divBdr>
        <w:top w:val="none" w:sz="0" w:space="0" w:color="auto"/>
        <w:left w:val="none" w:sz="0" w:space="0" w:color="auto"/>
        <w:bottom w:val="none" w:sz="0" w:space="0" w:color="auto"/>
        <w:right w:val="none" w:sz="0" w:space="0" w:color="auto"/>
      </w:divBdr>
    </w:div>
    <w:div w:id="313490110">
      <w:bodyDiv w:val="1"/>
      <w:marLeft w:val="0"/>
      <w:marRight w:val="0"/>
      <w:marTop w:val="0"/>
      <w:marBottom w:val="0"/>
      <w:divBdr>
        <w:top w:val="none" w:sz="0" w:space="0" w:color="auto"/>
        <w:left w:val="none" w:sz="0" w:space="0" w:color="auto"/>
        <w:bottom w:val="none" w:sz="0" w:space="0" w:color="auto"/>
        <w:right w:val="none" w:sz="0" w:space="0" w:color="auto"/>
      </w:divBdr>
    </w:div>
    <w:div w:id="374699385">
      <w:bodyDiv w:val="1"/>
      <w:marLeft w:val="0"/>
      <w:marRight w:val="0"/>
      <w:marTop w:val="0"/>
      <w:marBottom w:val="0"/>
      <w:divBdr>
        <w:top w:val="none" w:sz="0" w:space="0" w:color="auto"/>
        <w:left w:val="none" w:sz="0" w:space="0" w:color="auto"/>
        <w:bottom w:val="none" w:sz="0" w:space="0" w:color="auto"/>
        <w:right w:val="none" w:sz="0" w:space="0" w:color="auto"/>
      </w:divBdr>
    </w:div>
    <w:div w:id="1009408884">
      <w:bodyDiv w:val="1"/>
      <w:marLeft w:val="0"/>
      <w:marRight w:val="0"/>
      <w:marTop w:val="0"/>
      <w:marBottom w:val="0"/>
      <w:divBdr>
        <w:top w:val="none" w:sz="0" w:space="0" w:color="auto"/>
        <w:left w:val="none" w:sz="0" w:space="0" w:color="auto"/>
        <w:bottom w:val="none" w:sz="0" w:space="0" w:color="auto"/>
        <w:right w:val="none" w:sz="0" w:space="0" w:color="auto"/>
      </w:divBdr>
    </w:div>
    <w:div w:id="1825392891">
      <w:bodyDiv w:val="1"/>
      <w:marLeft w:val="0"/>
      <w:marRight w:val="0"/>
      <w:marTop w:val="0"/>
      <w:marBottom w:val="0"/>
      <w:divBdr>
        <w:top w:val="none" w:sz="0" w:space="0" w:color="auto"/>
        <w:left w:val="none" w:sz="0" w:space="0" w:color="auto"/>
        <w:bottom w:val="none" w:sz="0" w:space="0" w:color="auto"/>
        <w:right w:val="none" w:sz="0" w:space="0" w:color="auto"/>
      </w:divBdr>
    </w:div>
    <w:div w:id="20810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yboszurnal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9521</Words>
  <Characters>5427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Edita Baltrėnaitė</cp:lastModifiedBy>
  <cp:revision>54</cp:revision>
  <dcterms:created xsi:type="dcterms:W3CDTF">2024-12-09T13:28:00Z</dcterms:created>
  <dcterms:modified xsi:type="dcterms:W3CDTF">2025-01-03T13:00:00Z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