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29423" w14:textId="77777777" w:rsidR="00A9712A" w:rsidRPr="00B45791" w:rsidRDefault="00A9712A" w:rsidP="00A9712A">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Pirkimo sąlygų</w:t>
      </w:r>
    </w:p>
    <w:p w14:paraId="5AD9D31D" w14:textId="77777777" w:rsidR="00A9712A" w:rsidRDefault="00A9712A" w:rsidP="00A9712A">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 xml:space="preserve">Priedas Nr. </w:t>
      </w:r>
      <w:r>
        <w:rPr>
          <w:rFonts w:ascii="Times New Roman" w:eastAsia="Calibri" w:hAnsi="Times New Roman" w:cs="Times New Roman"/>
          <w:lang w:eastAsia="lt-LT"/>
        </w:rPr>
        <w:t>4</w:t>
      </w:r>
    </w:p>
    <w:p w14:paraId="7184D58D" w14:textId="77777777" w:rsidR="00A9712A" w:rsidRPr="007962D2" w:rsidRDefault="00A9712A" w:rsidP="00A9712A">
      <w:pPr>
        <w:tabs>
          <w:tab w:val="left" w:pos="8610"/>
        </w:tabs>
        <w:jc w:val="center"/>
        <w:rPr>
          <w:rFonts w:ascii="Times New Roman" w:hAnsi="Times New Roman" w:cs="Times New Roman"/>
          <w:b/>
          <w:bCs/>
        </w:rPr>
      </w:pPr>
      <w:bookmarkStart w:id="0" w:name="_Hlk222747997"/>
      <w:r w:rsidRPr="007962D2">
        <w:rPr>
          <w:rFonts w:ascii="Times New Roman" w:hAnsi="Times New Roman" w:cs="Times New Roman"/>
          <w:b/>
          <w:bCs/>
        </w:rPr>
        <w:t>TIEKĖJO DEKLARACIJA DĖL APLINKOSAUGOS KRITERIJŲ ATITIKTIES</w:t>
      </w:r>
    </w:p>
    <w:bookmarkEnd w:id="0"/>
    <w:p w14:paraId="10017025" w14:textId="77777777" w:rsidR="00A9712A" w:rsidRPr="007962D2" w:rsidRDefault="00A9712A" w:rsidP="00A9712A">
      <w:pPr>
        <w:jc w:val="right"/>
        <w:rPr>
          <w:rFonts w:ascii="Times New Roman" w:hAnsi="Times New Roman" w:cs="Times New Roman"/>
        </w:rPr>
      </w:pPr>
    </w:p>
    <w:p w14:paraId="223800E7" w14:textId="77777777" w:rsidR="00A9712A" w:rsidRPr="007962D2" w:rsidRDefault="00A9712A" w:rsidP="00A9712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Herbas arba prekių ženklas</w:t>
      </w:r>
    </w:p>
    <w:p w14:paraId="59876001" w14:textId="77777777" w:rsidR="00A9712A" w:rsidRPr="007962D2" w:rsidRDefault="00A9712A" w:rsidP="00A9712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(Tiekėjo pavadinimas)</w:t>
      </w:r>
    </w:p>
    <w:p w14:paraId="397AE825" w14:textId="77777777" w:rsidR="00A9712A" w:rsidRPr="007962D2" w:rsidRDefault="00A9712A" w:rsidP="00A9712A">
      <w:pPr>
        <w:spacing w:after="0" w:line="240" w:lineRule="auto"/>
        <w:jc w:val="center"/>
        <w:rPr>
          <w:rFonts w:ascii="Times New Roman" w:eastAsia="Calibri" w:hAnsi="Times New Roman" w:cs="Times New Roman"/>
          <w:bCs/>
          <w:lang w:eastAsia="lt-LT"/>
        </w:rPr>
      </w:pPr>
    </w:p>
    <w:p w14:paraId="3B28AEDB" w14:textId="77777777" w:rsidR="00A9712A" w:rsidRPr="007962D2" w:rsidRDefault="00A9712A" w:rsidP="00A9712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C8D21D" w14:textId="77777777" w:rsidR="00A9712A" w:rsidRPr="007962D2" w:rsidRDefault="00A9712A" w:rsidP="00A9712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_______________________</w:t>
      </w:r>
    </w:p>
    <w:p w14:paraId="0D31721D" w14:textId="77777777" w:rsidR="00A9712A" w:rsidRPr="007962D2" w:rsidRDefault="00A9712A" w:rsidP="00A9712A">
      <w:pPr>
        <w:spacing w:after="0" w:line="240" w:lineRule="auto"/>
        <w:jc w:val="center"/>
        <w:rPr>
          <w:rFonts w:ascii="Times New Roman" w:eastAsia="Calibri" w:hAnsi="Times New Roman" w:cs="Times New Roman"/>
          <w:bCs/>
          <w:lang w:eastAsia="lt-LT"/>
        </w:rPr>
      </w:pPr>
      <w:r w:rsidRPr="007962D2">
        <w:rPr>
          <w:rFonts w:ascii="Times New Roman" w:eastAsia="Calibri" w:hAnsi="Times New Roman" w:cs="Times New Roman"/>
          <w:bCs/>
          <w:lang w:eastAsia="lt-LT"/>
        </w:rPr>
        <w:t>(Adresatas (perkančioji organizacija))</w:t>
      </w:r>
    </w:p>
    <w:p w14:paraId="3CF37244" w14:textId="77777777" w:rsidR="00A9712A" w:rsidRDefault="00A9712A" w:rsidP="00A9712A">
      <w:pPr>
        <w:spacing w:after="0" w:line="240" w:lineRule="auto"/>
        <w:jc w:val="center"/>
        <w:rPr>
          <w:rFonts w:ascii="Times New Roman" w:eastAsia="Calibri" w:hAnsi="Times New Roman" w:cs="Times New Roman"/>
          <w:bCs/>
          <w:lang w:eastAsia="lt-LT"/>
        </w:rPr>
      </w:pPr>
    </w:p>
    <w:p w14:paraId="6273693A" w14:textId="77777777" w:rsidR="00A9712A" w:rsidRDefault="00A9712A" w:rsidP="00A9712A">
      <w:pPr>
        <w:spacing w:after="0" w:line="240" w:lineRule="auto"/>
        <w:jc w:val="center"/>
        <w:rPr>
          <w:rFonts w:ascii="Times New Roman" w:hAnsi="Times New Roman" w:cs="Times New Roman"/>
          <w:b/>
        </w:rPr>
      </w:pPr>
      <w:r>
        <w:rPr>
          <w:rFonts w:ascii="Times New Roman" w:hAnsi="Times New Roman" w:cs="Times New Roman"/>
          <w:b/>
        </w:rPr>
        <w:t>Veido odos analizatorius</w:t>
      </w:r>
    </w:p>
    <w:p w14:paraId="0098BDB3" w14:textId="77777777" w:rsidR="00A9712A" w:rsidRDefault="00A9712A" w:rsidP="00A9712A">
      <w:pPr>
        <w:spacing w:after="0" w:line="240" w:lineRule="auto"/>
        <w:jc w:val="center"/>
        <w:rPr>
          <w:rFonts w:ascii="Times New Roman" w:eastAsia="Calibri" w:hAnsi="Times New Roman" w:cs="Times New Roman"/>
          <w:bCs/>
          <w:lang w:eastAsia="lt-LT"/>
        </w:rPr>
      </w:pPr>
    </w:p>
    <w:p w14:paraId="7EB23784" w14:textId="77777777" w:rsidR="00A9712A" w:rsidRPr="000E6391" w:rsidRDefault="00A9712A" w:rsidP="00A9712A">
      <w:pPr>
        <w:tabs>
          <w:tab w:val="num" w:pos="1440"/>
        </w:tabs>
        <w:spacing w:after="0" w:line="276" w:lineRule="auto"/>
        <w:jc w:val="both"/>
        <w:textAlignment w:val="baseline"/>
        <w:rPr>
          <w:rFonts w:ascii="Times New Roman" w:eastAsia="Calibri" w:hAnsi="Times New Roman" w:cs="Times New Roman"/>
          <w:bCs/>
          <w:lang w:eastAsia="lt-LT"/>
        </w:rPr>
      </w:pPr>
      <w:r w:rsidRPr="000E6391">
        <w:rPr>
          <w:rFonts w:ascii="Times New Roman" w:eastAsia="Calibri" w:hAnsi="Times New Roman" w:cs="Times New Roman"/>
          <w:bCs/>
          <w:lang w:eastAsia="lt-LT"/>
        </w:rPr>
        <w:t xml:space="preserve">Aš, [tiekėjo pavadinimas], patvirtinu ir įsipareigoju, kad siūlomi </w:t>
      </w:r>
      <w:r w:rsidRPr="000E6391">
        <w:rPr>
          <w:rFonts w:ascii="Times New Roman" w:eastAsia="Calibri" w:hAnsi="Times New Roman" w:cs="Times New Roman"/>
          <w:b/>
          <w:lang w:eastAsia="lt-LT"/>
        </w:rPr>
        <w:t>veido odos analizatoriai</w:t>
      </w:r>
      <w:r w:rsidRPr="000E6391">
        <w:rPr>
          <w:rFonts w:ascii="Times New Roman" w:eastAsia="Calibri" w:hAnsi="Times New Roman" w:cs="Times New Roman"/>
          <w:bCs/>
          <w:lang w:eastAsia="lt-LT"/>
        </w:rPr>
        <w:t xml:space="preserve">  atitiks aplinkos apsaugos (ilgaamžiškumo ir </w:t>
      </w:r>
      <w:proofErr w:type="spellStart"/>
      <w:r w:rsidRPr="000E6391">
        <w:rPr>
          <w:rFonts w:ascii="Times New Roman" w:eastAsia="Calibri" w:hAnsi="Times New Roman" w:cs="Times New Roman"/>
          <w:bCs/>
          <w:lang w:eastAsia="lt-LT"/>
        </w:rPr>
        <w:t>pataisomumo</w:t>
      </w:r>
      <w:proofErr w:type="spellEnd"/>
      <w:r w:rsidRPr="000E6391">
        <w:rPr>
          <w:rFonts w:ascii="Times New Roman" w:eastAsia="Calibri" w:hAnsi="Times New Roman" w:cs="Times New Roman"/>
          <w:bCs/>
          <w:lang w:eastAsia="lt-LT"/>
        </w:rPr>
        <w:t>) reikalavimus bei užtikrinu, kad:</w:t>
      </w:r>
    </w:p>
    <w:p w14:paraId="1608CBB4" w14:textId="77777777" w:rsidR="00A9712A" w:rsidRPr="000E6391" w:rsidRDefault="00A9712A" w:rsidP="00A9712A">
      <w:pPr>
        <w:tabs>
          <w:tab w:val="num" w:pos="1440"/>
        </w:tabs>
        <w:spacing w:after="0" w:line="276" w:lineRule="auto"/>
        <w:textAlignment w:val="baseline"/>
        <w:rPr>
          <w:rFonts w:ascii="Times New Roman" w:eastAsia="Calibri" w:hAnsi="Times New Roman" w:cs="Times New Roman"/>
          <w:lang w:eastAsia="lt-LT"/>
        </w:rPr>
      </w:pPr>
      <w:r w:rsidRPr="000E6391">
        <w:rPr>
          <w:rFonts w:ascii="Times New Roman" w:eastAsia="Calibri" w:hAnsi="Times New Roman" w:cs="Times New Roman"/>
          <w:b/>
          <w:bCs/>
          <w:lang w:eastAsia="lt-LT"/>
        </w:rPr>
        <w:t>1. Keičiamos dalys:</w:t>
      </w:r>
      <w:r w:rsidRPr="000E6391">
        <w:rPr>
          <w:rFonts w:ascii="Times New Roman" w:eastAsia="Calibri" w:hAnsi="Times New Roman" w:cs="Times New Roman"/>
          <w:b/>
          <w:bCs/>
          <w:lang w:eastAsia="lt-LT"/>
        </w:rPr>
        <w:br/>
      </w:r>
      <w:r w:rsidRPr="000E6391">
        <w:rPr>
          <w:rFonts w:ascii="Times New Roman" w:eastAsia="Calibri" w:hAnsi="Times New Roman" w:cs="Times New Roman"/>
          <w:lang w:eastAsia="lt-LT"/>
        </w:rPr>
        <w:t>Veido odos analizatoriaus konstrukcija sudarys galimybę keisti susidėvinčias ar pažeidžiamas dalis, įskaitant, bet neapsiribojant:</w:t>
      </w:r>
    </w:p>
    <w:p w14:paraId="6A7B6412" w14:textId="77777777" w:rsidR="00A9712A" w:rsidRPr="00902F4E" w:rsidRDefault="00A9712A" w:rsidP="00A9712A">
      <w:pPr>
        <w:tabs>
          <w:tab w:val="num" w:pos="1440"/>
        </w:tabs>
        <w:spacing w:after="0" w:line="276" w:lineRule="auto"/>
        <w:textAlignment w:val="baseline"/>
        <w:rPr>
          <w:rFonts w:ascii="Times New Roman" w:eastAsia="Calibri" w:hAnsi="Times New Roman" w:cs="Times New Roman"/>
          <w:lang w:eastAsia="lt-LT"/>
        </w:rPr>
      </w:pPr>
      <w:r w:rsidRPr="00902F4E">
        <w:rPr>
          <w:rFonts w:ascii="Times New Roman" w:eastAsia="Calibri" w:hAnsi="Times New Roman" w:cs="Times New Roman"/>
          <w:lang w:eastAsia="lt-LT"/>
        </w:rPr>
        <w:t>1.1. maitinimo laidą;</w:t>
      </w:r>
      <w:r w:rsidRPr="00902F4E">
        <w:rPr>
          <w:rFonts w:ascii="Times New Roman" w:eastAsia="Calibri" w:hAnsi="Times New Roman" w:cs="Times New Roman"/>
          <w:lang w:eastAsia="lt-LT"/>
        </w:rPr>
        <w:br/>
        <w:t>1.2. USB duomenų perdavimo laidą;</w:t>
      </w:r>
      <w:r w:rsidRPr="00902F4E">
        <w:rPr>
          <w:rFonts w:ascii="Times New Roman" w:eastAsia="Calibri" w:hAnsi="Times New Roman" w:cs="Times New Roman"/>
          <w:lang w:eastAsia="lt-LT"/>
        </w:rPr>
        <w:br/>
        <w:t>1.3. P-jutiklį (rankinį zondą ar jutiklį);</w:t>
      </w:r>
      <w:r w:rsidRPr="00902F4E">
        <w:rPr>
          <w:rFonts w:ascii="Times New Roman" w:eastAsia="Calibri" w:hAnsi="Times New Roman" w:cs="Times New Roman"/>
          <w:lang w:eastAsia="lt-LT"/>
        </w:rPr>
        <w:br/>
        <w:t>1.4. apsaugos (licencinį) USB raktą;</w:t>
      </w:r>
      <w:r w:rsidRPr="00902F4E">
        <w:rPr>
          <w:rFonts w:ascii="Times New Roman" w:eastAsia="Calibri" w:hAnsi="Times New Roman" w:cs="Times New Roman"/>
          <w:lang w:eastAsia="lt-LT"/>
        </w:rPr>
        <w:br/>
        <w:t>1.5. programinės įrangos laikmeną;</w:t>
      </w:r>
      <w:r w:rsidRPr="00902F4E">
        <w:rPr>
          <w:rFonts w:ascii="Times New Roman" w:eastAsia="Calibri" w:hAnsi="Times New Roman" w:cs="Times New Roman"/>
          <w:lang w:eastAsia="lt-LT"/>
        </w:rPr>
        <w:br/>
        <w:t>1.6. integruotą kamerą (skaitytuvo modulį);</w:t>
      </w:r>
      <w:r w:rsidRPr="00902F4E">
        <w:rPr>
          <w:rFonts w:ascii="Times New Roman" w:eastAsia="Calibri" w:hAnsi="Times New Roman" w:cs="Times New Roman"/>
          <w:lang w:eastAsia="lt-LT"/>
        </w:rPr>
        <w:br/>
        <w:t>1.7. apšvietimo sistemos komponentus (UV, poliarizuotos ar baltos šviesos modulius);</w:t>
      </w:r>
      <w:r w:rsidRPr="00902F4E">
        <w:rPr>
          <w:rFonts w:ascii="Times New Roman" w:eastAsia="Calibri" w:hAnsi="Times New Roman" w:cs="Times New Roman"/>
          <w:lang w:eastAsia="lt-LT"/>
        </w:rPr>
        <w:br/>
        <w:t>1.8. vidinius elektroninius modulius (valdymo plokštę, maitinimo bloką);</w:t>
      </w:r>
      <w:r w:rsidRPr="00902F4E">
        <w:rPr>
          <w:rFonts w:ascii="Times New Roman" w:eastAsia="Calibri" w:hAnsi="Times New Roman" w:cs="Times New Roman"/>
          <w:lang w:eastAsia="lt-LT"/>
        </w:rPr>
        <w:br/>
        <w:t>1.9. aušinimo sistemos dalis (jeigu taikoma);</w:t>
      </w:r>
      <w:r w:rsidRPr="00902F4E">
        <w:rPr>
          <w:rFonts w:ascii="Times New Roman" w:eastAsia="Calibri" w:hAnsi="Times New Roman" w:cs="Times New Roman"/>
          <w:lang w:eastAsia="lt-LT"/>
        </w:rPr>
        <w:br/>
        <w:t>1.10. korpuso ir apsauginius elementus.</w:t>
      </w:r>
    </w:p>
    <w:p w14:paraId="1ABB02C6" w14:textId="77777777" w:rsidR="00A9712A" w:rsidRPr="005A03C2" w:rsidRDefault="00A9712A" w:rsidP="00A9712A">
      <w:pPr>
        <w:tabs>
          <w:tab w:val="num" w:pos="1440"/>
        </w:tabs>
        <w:spacing w:after="0" w:line="276" w:lineRule="auto"/>
        <w:textAlignment w:val="baseline"/>
        <w:rPr>
          <w:rFonts w:ascii="Times New Roman" w:eastAsia="Calibri" w:hAnsi="Times New Roman" w:cs="Times New Roman"/>
          <w:lang w:eastAsia="lt-LT"/>
        </w:rPr>
      </w:pPr>
      <w:r w:rsidRPr="005A03C2">
        <w:rPr>
          <w:rFonts w:ascii="Times New Roman" w:eastAsia="Calibri" w:hAnsi="Times New Roman" w:cs="Times New Roman"/>
          <w:b/>
          <w:bCs/>
          <w:lang w:eastAsia="lt-LT"/>
        </w:rPr>
        <w:t>2. Atsarginių dalių tiekimas:</w:t>
      </w:r>
      <w:r w:rsidRPr="005A03C2">
        <w:rPr>
          <w:rFonts w:ascii="Times New Roman" w:eastAsia="Calibri" w:hAnsi="Times New Roman" w:cs="Times New Roman"/>
          <w:b/>
          <w:bCs/>
          <w:lang w:eastAsia="lt-LT"/>
        </w:rPr>
        <w:br/>
      </w:r>
      <w:r w:rsidRPr="005A03C2">
        <w:rPr>
          <w:rFonts w:ascii="Times New Roman" w:eastAsia="Calibri" w:hAnsi="Times New Roman" w:cs="Times New Roman"/>
          <w:lang w:eastAsia="lt-LT"/>
        </w:rPr>
        <w:t>Įsipareigoju užtikrinti veido odos analizatoriaus atsarginių dalių tiekimą ne trumpiau kaip 2 (du) metus nuo prekės pristatymo dienos.</w:t>
      </w:r>
    </w:p>
    <w:p w14:paraId="13661F8D" w14:textId="77777777" w:rsidR="00A9712A" w:rsidRPr="000E6391" w:rsidRDefault="00A9712A" w:rsidP="00A9712A">
      <w:pPr>
        <w:tabs>
          <w:tab w:val="num" w:pos="1440"/>
        </w:tabs>
        <w:spacing w:after="0" w:line="276" w:lineRule="auto"/>
        <w:textAlignment w:val="baseline"/>
        <w:rPr>
          <w:rFonts w:ascii="Times New Roman" w:eastAsia="Calibri" w:hAnsi="Times New Roman" w:cs="Times New Roman"/>
          <w:lang w:eastAsia="lt-LT"/>
        </w:rPr>
      </w:pPr>
      <w:r w:rsidRPr="005A03C2">
        <w:rPr>
          <w:rFonts w:ascii="Times New Roman" w:eastAsia="Calibri" w:hAnsi="Times New Roman" w:cs="Times New Roman"/>
          <w:b/>
          <w:bCs/>
          <w:lang w:eastAsia="lt-LT"/>
        </w:rPr>
        <w:t>3. Garantija:</w:t>
      </w:r>
      <w:r w:rsidRPr="005A03C2">
        <w:rPr>
          <w:rFonts w:ascii="Times New Roman" w:eastAsia="Calibri" w:hAnsi="Times New Roman" w:cs="Times New Roman"/>
          <w:b/>
          <w:bCs/>
          <w:lang w:eastAsia="lt-LT"/>
        </w:rPr>
        <w:br/>
      </w:r>
      <w:r w:rsidRPr="005A03C2">
        <w:rPr>
          <w:rFonts w:ascii="Times New Roman" w:eastAsia="Calibri" w:hAnsi="Times New Roman" w:cs="Times New Roman"/>
          <w:lang w:eastAsia="lt-LT"/>
        </w:rPr>
        <w:t>Įsipareigoju suteikti veido odos analizatoriui ne trumpesnę kaip 24 (dvidešimt keturių) mėnesių garantiją nuo prekės pristatymo dienos.</w:t>
      </w:r>
    </w:p>
    <w:p w14:paraId="4FD531D9" w14:textId="77777777" w:rsidR="00A9712A" w:rsidRPr="00CA026A" w:rsidRDefault="00A9712A" w:rsidP="00A9712A">
      <w:pPr>
        <w:tabs>
          <w:tab w:val="num" w:pos="720"/>
          <w:tab w:val="num" w:pos="1440"/>
        </w:tabs>
        <w:spacing w:after="0" w:line="276" w:lineRule="auto"/>
        <w:textAlignment w:val="baseline"/>
        <w:rPr>
          <w:rFonts w:ascii="Times New Roman" w:eastAsia="Calibri" w:hAnsi="Times New Roman" w:cs="Times New Roman"/>
          <w:lang w:eastAsia="lt-LT"/>
        </w:rPr>
      </w:pPr>
      <w:r w:rsidRPr="000E6391">
        <w:rPr>
          <w:rFonts w:ascii="Times New Roman" w:eastAsia="Calibri" w:hAnsi="Times New Roman" w:cs="Times New Roman"/>
          <w:b/>
          <w:bCs/>
          <w:lang w:eastAsia="lt-LT"/>
        </w:rPr>
        <w:t>4. Konstrukciniai sprendimai:</w:t>
      </w:r>
      <w:r w:rsidRPr="000E6391">
        <w:rPr>
          <w:rFonts w:ascii="Times New Roman" w:eastAsia="Calibri" w:hAnsi="Times New Roman" w:cs="Times New Roman"/>
          <w:b/>
          <w:bCs/>
          <w:lang w:eastAsia="lt-LT"/>
        </w:rPr>
        <w:br/>
      </w:r>
      <w:r w:rsidRPr="000E6391">
        <w:rPr>
          <w:rFonts w:ascii="Times New Roman" w:eastAsia="Calibri" w:hAnsi="Times New Roman" w:cs="Times New Roman"/>
          <w:lang w:eastAsia="lt-LT"/>
        </w:rPr>
        <w:t xml:space="preserve">Patvirtinu, kad siūlomas veido odos analizatorius bus sukonstruotas taip, kad </w:t>
      </w:r>
      <w:r w:rsidRPr="00CA026A">
        <w:rPr>
          <w:rFonts w:ascii="Times New Roman" w:eastAsia="Calibri" w:hAnsi="Times New Roman" w:cs="Times New Roman"/>
          <w:lang w:eastAsia="lt-LT"/>
        </w:rPr>
        <w:t>jo techninė priežiūra ir remontas galėtų būti atliekami nenaudojant negrįžtamų ardymo metodų;</w:t>
      </w:r>
      <w:r w:rsidRPr="000E6391">
        <w:rPr>
          <w:rFonts w:ascii="Times New Roman" w:eastAsia="Calibri" w:hAnsi="Times New Roman" w:cs="Times New Roman"/>
          <w:lang w:eastAsia="lt-LT"/>
        </w:rPr>
        <w:t xml:space="preserve"> </w:t>
      </w:r>
      <w:r w:rsidRPr="00CA026A">
        <w:rPr>
          <w:rFonts w:ascii="Times New Roman" w:eastAsia="Calibri" w:hAnsi="Times New Roman" w:cs="Times New Roman"/>
          <w:lang w:eastAsia="lt-LT"/>
        </w:rPr>
        <w:t>keičiamos dalys galėtų būti pakeičiamos nekeičiant viso įrenginio;</w:t>
      </w:r>
      <w:r w:rsidRPr="000E6391">
        <w:rPr>
          <w:rFonts w:ascii="Times New Roman" w:eastAsia="Calibri" w:hAnsi="Times New Roman" w:cs="Times New Roman"/>
          <w:lang w:eastAsia="lt-LT"/>
        </w:rPr>
        <w:t xml:space="preserve"> </w:t>
      </w:r>
      <w:r w:rsidRPr="00CA026A">
        <w:rPr>
          <w:rFonts w:ascii="Times New Roman" w:eastAsia="Calibri" w:hAnsi="Times New Roman" w:cs="Times New Roman"/>
          <w:lang w:eastAsia="lt-LT"/>
        </w:rPr>
        <w:t>būtų sudarytos sąlygos atskirti pagrindines medžiagas (plastiką, metalą, elektronikos komponentus) pasibaigus gaminio naudojimo laikui.</w:t>
      </w:r>
    </w:p>
    <w:p w14:paraId="40E63291" w14:textId="77777777" w:rsidR="00A9712A" w:rsidRPr="000E6391" w:rsidRDefault="00A9712A" w:rsidP="00A9712A">
      <w:pPr>
        <w:spacing w:after="0"/>
        <w:rPr>
          <w:rFonts w:ascii="Times New Roman" w:eastAsia="Calibri" w:hAnsi="Times New Roman" w:cs="Times New Roman"/>
          <w:b/>
          <w:bCs/>
          <w:lang w:eastAsia="lt-LT"/>
        </w:rPr>
      </w:pPr>
      <w:r w:rsidRPr="000E6391">
        <w:rPr>
          <w:rFonts w:ascii="Times New Roman" w:hAnsi="Times New Roman" w:cs="Times New Roman"/>
          <w:b/>
          <w:bCs/>
          <w:color w:val="C00000"/>
        </w:rPr>
        <w:t>[Užpildyti]</w:t>
      </w:r>
      <w:r w:rsidRPr="000E6391">
        <w:rPr>
          <w:rFonts w:ascii="Times New Roman" w:hAnsi="Times New Roman" w:cs="Times New Roman"/>
          <w:color w:val="C00000"/>
        </w:rPr>
        <w:tab/>
      </w:r>
      <w:r w:rsidRPr="000E6391">
        <w:rPr>
          <w:rFonts w:ascii="Times New Roman" w:hAnsi="Times New Roman" w:cs="Times New Roman"/>
          <w:color w:val="C00000"/>
        </w:rPr>
        <w:tab/>
      </w:r>
      <w:r w:rsidRPr="000E6391">
        <w:rPr>
          <w:rFonts w:ascii="Times New Roman" w:hAnsi="Times New Roman" w:cs="Times New Roman"/>
          <w:color w:val="C00000"/>
        </w:rPr>
        <w:tab/>
      </w:r>
      <w:r w:rsidRPr="000E6391">
        <w:rPr>
          <w:rFonts w:ascii="Times New Roman" w:hAnsi="Times New Roman" w:cs="Times New Roman"/>
          <w:color w:val="C00000"/>
        </w:rPr>
        <w:tab/>
      </w:r>
      <w:r w:rsidRPr="000E6391">
        <w:rPr>
          <w:rFonts w:ascii="Times New Roman" w:hAnsi="Times New Roman" w:cs="Times New Roman"/>
          <w:color w:val="C00000"/>
        </w:rPr>
        <w:tab/>
      </w:r>
      <w:r w:rsidRPr="000E6391">
        <w:rPr>
          <w:rFonts w:ascii="Times New Roman" w:hAnsi="Times New Roman" w:cs="Times New Roman"/>
          <w:color w:val="C00000"/>
        </w:rPr>
        <w:tab/>
      </w:r>
      <w:r w:rsidRPr="000E6391">
        <w:rPr>
          <w:rFonts w:ascii="Times New Roman" w:hAnsi="Times New Roman" w:cs="Times New Roman"/>
          <w:b/>
          <w:bCs/>
          <w:color w:val="C00000"/>
        </w:rPr>
        <w:t>[Pasirašyti]</w:t>
      </w:r>
    </w:p>
    <w:p w14:paraId="5A2EAB42" w14:textId="77777777" w:rsidR="00A9712A" w:rsidRPr="00B978FC" w:rsidRDefault="00A9712A" w:rsidP="00A9712A">
      <w:pPr>
        <w:spacing w:after="0"/>
        <w:rPr>
          <w:rFonts w:ascii="Times New Roman" w:eastAsia="Calibri" w:hAnsi="Times New Roman" w:cs="Times New Roman"/>
          <w:lang w:eastAsia="lt-LT"/>
        </w:rPr>
      </w:pPr>
      <w:r w:rsidRPr="000E6391">
        <w:rPr>
          <w:rFonts w:ascii="Times New Roman" w:eastAsia="Calibri" w:hAnsi="Times New Roman" w:cs="Times New Roman"/>
          <w:lang w:eastAsia="lt-LT"/>
        </w:rPr>
        <w:t>_________________________________________</w:t>
      </w:r>
      <w:r w:rsidRPr="00B978FC">
        <w:rPr>
          <w:rFonts w:ascii="Times New Roman" w:eastAsia="Calibri" w:hAnsi="Times New Roman" w:cs="Times New Roman"/>
          <w:lang w:eastAsia="lt-LT"/>
        </w:rPr>
        <w:tab/>
      </w:r>
      <w:r w:rsidRPr="00B978FC">
        <w:rPr>
          <w:rFonts w:ascii="Times New Roman" w:eastAsia="Calibri" w:hAnsi="Times New Roman" w:cs="Times New Roman"/>
          <w:lang w:eastAsia="lt-LT"/>
        </w:rPr>
        <w:tab/>
        <w:t>________________________</w:t>
      </w:r>
    </w:p>
    <w:p w14:paraId="6C97097B" w14:textId="6CEFE825" w:rsidR="001523D9" w:rsidRDefault="00A9712A" w:rsidP="00A9712A">
      <w:pPr>
        <w:spacing w:after="0"/>
      </w:pPr>
      <w:r w:rsidRPr="00B978FC">
        <w:rPr>
          <w:rFonts w:ascii="Times New Roman" w:eastAsia="Calibri" w:hAnsi="Times New Roman" w:cs="Times New Roman"/>
          <w:lang w:eastAsia="lt-LT"/>
        </w:rPr>
        <w:t xml:space="preserve">(Vardas, pavardė, pareigos) </w:t>
      </w:r>
      <w:r w:rsidRPr="00B978FC">
        <w:rPr>
          <w:rFonts w:ascii="Times New Roman" w:eastAsia="Calibri" w:hAnsi="Times New Roman" w:cs="Times New Roman"/>
          <w:lang w:eastAsia="lt-LT"/>
        </w:rPr>
        <w:tab/>
      </w:r>
      <w:r w:rsidRPr="00B978FC">
        <w:rPr>
          <w:rFonts w:ascii="Times New Roman" w:eastAsia="Calibri" w:hAnsi="Times New Roman" w:cs="Times New Roman"/>
          <w:lang w:eastAsia="lt-LT"/>
        </w:rPr>
        <w:tab/>
      </w:r>
      <w:r w:rsidRPr="00B978FC">
        <w:rPr>
          <w:rFonts w:ascii="Times New Roman" w:eastAsia="Calibri" w:hAnsi="Times New Roman" w:cs="Times New Roman"/>
          <w:lang w:eastAsia="lt-LT"/>
        </w:rPr>
        <w:tab/>
      </w:r>
      <w:r w:rsidRPr="00B978FC">
        <w:rPr>
          <w:rFonts w:ascii="Times New Roman" w:eastAsia="Calibri" w:hAnsi="Times New Roman" w:cs="Times New Roman"/>
          <w:lang w:eastAsia="lt-LT"/>
        </w:rPr>
        <w:tab/>
        <w:t>(parašas)</w:t>
      </w:r>
    </w:p>
    <w:sectPr w:rsidR="001523D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3D9"/>
    <w:rsid w:val="001523D9"/>
    <w:rsid w:val="002855CF"/>
    <w:rsid w:val="00A971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DC725"/>
  <w15:chartTrackingRefBased/>
  <w15:docId w15:val="{30140B6C-06FF-4779-A121-267BD9D92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12A"/>
    <w:pPr>
      <w:spacing w:line="259" w:lineRule="auto"/>
    </w:pPr>
    <w:rPr>
      <w:kern w:val="0"/>
      <w:sz w:val="22"/>
      <w:szCs w:val="22"/>
      <w14:ligatures w14:val="none"/>
    </w:rPr>
  </w:style>
  <w:style w:type="paragraph" w:styleId="Heading1">
    <w:name w:val="heading 1"/>
    <w:basedOn w:val="Normal"/>
    <w:next w:val="Normal"/>
    <w:link w:val="Heading1Char"/>
    <w:uiPriority w:val="9"/>
    <w:qFormat/>
    <w:rsid w:val="001523D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523D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523D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523D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523D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523D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523D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523D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523D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3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3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3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3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3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3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3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3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3D9"/>
    <w:rPr>
      <w:rFonts w:eastAsiaTheme="majorEastAsia" w:cstheme="majorBidi"/>
      <w:color w:val="272727" w:themeColor="text1" w:themeTint="D8"/>
    </w:rPr>
  </w:style>
  <w:style w:type="paragraph" w:styleId="Title">
    <w:name w:val="Title"/>
    <w:basedOn w:val="Normal"/>
    <w:next w:val="Normal"/>
    <w:link w:val="TitleChar"/>
    <w:uiPriority w:val="10"/>
    <w:qFormat/>
    <w:rsid w:val="001523D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52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3D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523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3D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523D9"/>
    <w:rPr>
      <w:i/>
      <w:iCs/>
      <w:color w:val="404040" w:themeColor="text1" w:themeTint="BF"/>
    </w:rPr>
  </w:style>
  <w:style w:type="paragraph" w:styleId="ListParagraph">
    <w:name w:val="List Paragraph"/>
    <w:basedOn w:val="Normal"/>
    <w:uiPriority w:val="34"/>
    <w:qFormat/>
    <w:rsid w:val="001523D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523D9"/>
    <w:rPr>
      <w:i/>
      <w:iCs/>
      <w:color w:val="0F4761" w:themeColor="accent1" w:themeShade="BF"/>
    </w:rPr>
  </w:style>
  <w:style w:type="paragraph" w:styleId="IntenseQuote">
    <w:name w:val="Intense Quote"/>
    <w:basedOn w:val="Normal"/>
    <w:next w:val="Normal"/>
    <w:link w:val="IntenseQuoteChar"/>
    <w:uiPriority w:val="30"/>
    <w:qFormat/>
    <w:rsid w:val="001523D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523D9"/>
    <w:rPr>
      <w:i/>
      <w:iCs/>
      <w:color w:val="0F4761" w:themeColor="accent1" w:themeShade="BF"/>
    </w:rPr>
  </w:style>
  <w:style w:type="character" w:styleId="IntenseReference">
    <w:name w:val="Intense Reference"/>
    <w:basedOn w:val="DefaultParagraphFont"/>
    <w:uiPriority w:val="32"/>
    <w:qFormat/>
    <w:rsid w:val="001523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1370</Words>
  <Characters>781</Characters>
  <Application>Microsoft Office Word</Application>
  <DocSecurity>0</DocSecurity>
  <Lines>6</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Valackienė</dc:creator>
  <cp:keywords/>
  <dc:description/>
  <cp:lastModifiedBy>Martyna Valackienė</cp:lastModifiedBy>
  <cp:revision>2</cp:revision>
  <dcterms:created xsi:type="dcterms:W3CDTF">2026-02-25T13:44:00Z</dcterms:created>
  <dcterms:modified xsi:type="dcterms:W3CDTF">2026-02-25T13:45:00Z</dcterms:modified>
</cp:coreProperties>
</file>