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6C34F174" w:rsidR="007D38F4" w:rsidRPr="00595683" w:rsidRDefault="002800A5" w:rsidP="002800A5">
      <w:pPr>
        <w:spacing w:after="120" w:line="20" w:lineRule="atLeast"/>
        <w:contextualSpacing/>
        <w:jc w:val="center"/>
        <w:rPr>
          <w:rFonts w:ascii="Arial" w:hAnsi="Arial" w:cs="Arial"/>
          <w:b/>
          <w:bCs/>
          <w:sz w:val="24"/>
          <w:szCs w:val="24"/>
        </w:rPr>
      </w:pPr>
      <w:r w:rsidRPr="00A654FD">
        <w:rPr>
          <w:rFonts w:ascii="Arial" w:hAnsi="Arial" w:cs="Arial"/>
          <w:b/>
          <w:bCs/>
          <w:sz w:val="24"/>
          <w:szCs w:val="24"/>
        </w:rPr>
        <w:object w:dxaOrig="1075" w:dyaOrig="1125" w14:anchorId="041EE0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51pt;height:50.25pt;visibility:visible;mso-wrap-distance-right:0" o:ole="" filled="t">
            <v:imagedata r:id="rId11" o:title=""/>
          </v:shape>
          <o:OLEObject Type="Embed" ProgID="Word.Picture.8" ShapeID="ole_rId2" DrawAspect="Content" ObjectID="_1833341630" r:id="rId12"/>
        </w:objec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0B0945D9" w14:textId="77777777" w:rsidR="002800A5" w:rsidRDefault="002800A5" w:rsidP="002800A5">
          <w:pPr>
            <w:tabs>
              <w:tab w:val="left" w:pos="5103"/>
              <w:tab w:val="left" w:pos="5387"/>
              <w:tab w:val="left" w:pos="7371"/>
              <w:tab w:val="left" w:pos="7938"/>
              <w:tab w:val="left" w:pos="9356"/>
            </w:tabs>
            <w:spacing w:after="0" w:line="240" w:lineRule="auto"/>
            <w:ind w:firstLine="697"/>
            <w:jc w:val="center"/>
            <w:rPr>
              <w:rFonts w:ascii="Arial" w:hAnsi="Arial" w:cs="Arial"/>
              <w:b/>
              <w:bCs/>
              <w:sz w:val="24"/>
              <w:szCs w:val="24"/>
            </w:rPr>
          </w:pPr>
        </w:p>
        <w:p w14:paraId="1D1A0690" w14:textId="743E09C2" w:rsidR="002800A5" w:rsidRPr="00977362" w:rsidRDefault="002800A5" w:rsidP="002800A5">
          <w:pPr>
            <w:tabs>
              <w:tab w:val="left" w:pos="5103"/>
              <w:tab w:val="left" w:pos="5387"/>
              <w:tab w:val="left" w:pos="7371"/>
              <w:tab w:val="left" w:pos="7938"/>
              <w:tab w:val="left" w:pos="9356"/>
            </w:tabs>
            <w:spacing w:after="0" w:line="240" w:lineRule="auto"/>
            <w:ind w:firstLine="697"/>
            <w:jc w:val="center"/>
            <w:rPr>
              <w:rFonts w:ascii="Times New Roman" w:hAnsi="Times New Roman" w:cs="Times New Roman"/>
              <w:sz w:val="23"/>
              <w:szCs w:val="23"/>
            </w:rPr>
          </w:pPr>
          <w:r w:rsidRPr="00977362">
            <w:rPr>
              <w:rFonts w:ascii="Times New Roman" w:hAnsi="Times New Roman" w:cs="Times New Roman"/>
              <w:b/>
              <w:bCs/>
              <w:kern w:val="2"/>
              <w:sz w:val="23"/>
              <w:szCs w:val="23"/>
              <w:lang w:eastAsia="zh-CN"/>
            </w:rPr>
            <w:t xml:space="preserve">POLICIJOS DEPARTAMENTAS </w:t>
          </w:r>
        </w:p>
        <w:p w14:paraId="0A7A7AE3" w14:textId="77777777" w:rsidR="002800A5" w:rsidRPr="00977362" w:rsidRDefault="002800A5" w:rsidP="002800A5">
          <w:pPr>
            <w:spacing w:after="0" w:line="240" w:lineRule="auto"/>
            <w:ind w:firstLine="697"/>
            <w:jc w:val="center"/>
            <w:rPr>
              <w:rFonts w:ascii="Times New Roman" w:hAnsi="Times New Roman" w:cs="Times New Roman"/>
              <w:sz w:val="23"/>
              <w:szCs w:val="23"/>
            </w:rPr>
          </w:pPr>
          <w:r w:rsidRPr="00977362">
            <w:rPr>
              <w:rFonts w:ascii="Times New Roman" w:hAnsi="Times New Roman" w:cs="Times New Roman"/>
              <w:b/>
              <w:bCs/>
              <w:sz w:val="23"/>
              <w:szCs w:val="23"/>
            </w:rPr>
            <w:t>PRIE LIETUVOS RESPUBLIKOS VIDAUS REIKALŲ MINISTERIJOS</w:t>
          </w:r>
        </w:p>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imes New Roman" w:eastAsiaTheme="majorEastAsia" w:hAnsi="Times New Roman" w:cs="Times New Roman"/>
                    <w:b/>
                    <w:sz w:val="40"/>
                    <w:szCs w:val="40"/>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164134A6" w:rsidR="00D07746" w:rsidRPr="002800A5" w:rsidRDefault="002800A5" w:rsidP="002800A5">
                    <w:pPr>
                      <w:pStyle w:val="NoSpacing"/>
                      <w:spacing w:line="216" w:lineRule="auto"/>
                      <w:rPr>
                        <w:rFonts w:ascii="Times New Roman" w:eastAsiaTheme="majorEastAsia" w:hAnsi="Times New Roman" w:cs="Times New Roman"/>
                        <w:b/>
                        <w:sz w:val="40"/>
                        <w:szCs w:val="40"/>
                      </w:rPr>
                    </w:pPr>
                    <w:r w:rsidRPr="002800A5">
                      <w:rPr>
                        <w:rFonts w:ascii="Times New Roman" w:eastAsiaTheme="majorEastAsia" w:hAnsi="Times New Roman" w:cs="Times New Roman"/>
                        <w:b/>
                        <w:sz w:val="40"/>
                        <w:szCs w:val="40"/>
                      </w:rPr>
                      <w:t>Mažos vertės v</w:t>
                    </w:r>
                    <w:r w:rsidR="00765995" w:rsidRPr="002800A5">
                      <w:rPr>
                        <w:rFonts w:ascii="Times New Roman" w:eastAsiaTheme="majorEastAsia" w:hAnsi="Times New Roman" w:cs="Times New Roman"/>
                        <w:b/>
                        <w:sz w:val="40"/>
                        <w:szCs w:val="40"/>
                      </w:rPr>
                      <w:t xml:space="preserve">iešojo pirkimo </w:t>
                    </w:r>
                    <w:r w:rsidRPr="002800A5">
                      <w:rPr>
                        <w:rFonts w:ascii="Times New Roman" w:eastAsiaTheme="majorEastAsia" w:hAnsi="Times New Roman" w:cs="Times New Roman"/>
                        <w:b/>
                        <w:sz w:val="40"/>
                        <w:szCs w:val="40"/>
                      </w:rPr>
                      <w:t>„Automobilių alyvos ir techniniai skysčiai“</w:t>
                    </w:r>
                    <w:r w:rsidR="00765995" w:rsidRPr="002800A5">
                      <w:rPr>
                        <w:rFonts w:ascii="Times New Roman" w:eastAsiaTheme="majorEastAsia" w:hAnsi="Times New Roman" w:cs="Times New Roman"/>
                        <w:b/>
                        <w:sz w:val="40"/>
                        <w:szCs w:val="40"/>
                      </w:rPr>
                      <w:t xml:space="preserve"> </w:t>
                    </w:r>
                    <w:r w:rsidRPr="002800A5">
                      <w:rPr>
                        <w:rFonts w:ascii="Times New Roman" w:eastAsiaTheme="majorEastAsia" w:hAnsi="Times New Roman" w:cs="Times New Roman"/>
                        <w:b/>
                        <w:sz w:val="40"/>
                        <w:szCs w:val="40"/>
                      </w:rPr>
                      <w:t xml:space="preserve">skelbiamos apklausos </w:t>
                    </w:r>
                    <w:r w:rsidR="00765995" w:rsidRPr="002800A5">
                      <w:rPr>
                        <w:rFonts w:ascii="Times New Roman" w:eastAsiaTheme="majorEastAsia" w:hAnsi="Times New Roman" w:cs="Times New Roman"/>
                        <w:b/>
                        <w:sz w:val="40"/>
                        <w:szCs w:val="40"/>
                      </w:rPr>
                      <w:t>bendrosios sąlygos</w:t>
                    </w:r>
                  </w:p>
                </w:sdtContent>
              </w:sdt>
            </w:tc>
          </w:tr>
          <w:tr w:rsidR="00D07746" w:rsidRPr="00AB04C3" w14:paraId="459B5D25" w14:textId="77777777" w:rsidTr="004507A5">
            <w:trPr>
              <w:trHeight w:val="24"/>
            </w:trPr>
            <w:sdt>
              <w:sdtPr>
                <w:rPr>
                  <w:rFonts w:ascii="Times New Roman" w:hAnsi="Times New Roman" w:cs="Times New Roman"/>
                  <w:sz w:val="28"/>
                  <w:szCs w:val="28"/>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2018509F" w:rsidR="00D07746" w:rsidRPr="002800A5" w:rsidRDefault="002800A5" w:rsidP="002800A5">
                    <w:pPr>
                      <w:pStyle w:val="NoSpacing"/>
                      <w:rPr>
                        <w:rFonts w:ascii="Times New Roman" w:hAnsi="Times New Roman" w:cs="Times New Roman"/>
                        <w:b/>
                        <w:sz w:val="40"/>
                        <w:szCs w:val="40"/>
                      </w:rPr>
                    </w:pPr>
                    <w:r w:rsidRPr="002800A5">
                      <w:rPr>
                        <w:rFonts w:ascii="Times New Roman" w:hAnsi="Times New Roman" w:cs="Times New Roman"/>
                        <w:sz w:val="28"/>
                        <w:szCs w:val="28"/>
                      </w:rPr>
                      <w:t>Versija Nr. 1</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tbl>
          <w:tblPr>
            <w:tblpPr w:leftFromText="180" w:rightFromText="180" w:vertAnchor="text" w:horzAnchor="margin" w:tblpXSpec="center" w:tblpY="10379"/>
            <w:tblW w:w="9986" w:type="dxa"/>
            <w:tblLayout w:type="fixed"/>
            <w:tblLook w:val="0000" w:firstRow="0" w:lastRow="0" w:firstColumn="0" w:lastColumn="0" w:noHBand="0" w:noVBand="0"/>
          </w:tblPr>
          <w:tblGrid>
            <w:gridCol w:w="1984"/>
            <w:gridCol w:w="2333"/>
            <w:gridCol w:w="3338"/>
            <w:gridCol w:w="2331"/>
          </w:tblGrid>
          <w:tr w:rsidR="002800A5" w:rsidRPr="00A654FD" w14:paraId="6A332EB1" w14:textId="77777777" w:rsidTr="002800A5">
            <w:trPr>
              <w:trHeight w:val="850"/>
            </w:trPr>
            <w:tc>
              <w:tcPr>
                <w:tcW w:w="1984" w:type="dxa"/>
                <w:tcBorders>
                  <w:top w:val="single" w:sz="4" w:space="0" w:color="000000"/>
                </w:tcBorders>
              </w:tcPr>
              <w:p w14:paraId="31389F80" w14:textId="77777777" w:rsidR="002800A5" w:rsidRPr="00A654FD" w:rsidRDefault="002800A5" w:rsidP="002800A5">
                <w:pPr>
                  <w:widowControl w:val="0"/>
                  <w:tabs>
                    <w:tab w:val="center" w:pos="4153"/>
                    <w:tab w:val="center" w:pos="4513"/>
                    <w:tab w:val="right" w:pos="8306"/>
                    <w:tab w:val="right" w:pos="8931"/>
                    <w:tab w:val="right" w:pos="9026"/>
                  </w:tabs>
                  <w:spacing w:after="0" w:line="240" w:lineRule="auto"/>
                  <w:jc w:val="both"/>
                  <w:rPr>
                    <w:rFonts w:ascii="Times New Roman" w:hAnsi="Times New Roman" w:cs="Times New Roman"/>
                    <w:sz w:val="23"/>
                    <w:szCs w:val="23"/>
                  </w:rPr>
                </w:pPr>
                <w:r w:rsidRPr="00A654FD">
                  <w:rPr>
                    <w:rFonts w:ascii="Times New Roman" w:hAnsi="Times New Roman" w:cs="Times New Roman"/>
                    <w:sz w:val="23"/>
                    <w:szCs w:val="23"/>
                  </w:rPr>
                  <w:t>Biudžetinė įstaiga</w:t>
                </w:r>
              </w:p>
              <w:p w14:paraId="644BBDA0" w14:textId="77777777" w:rsidR="002800A5" w:rsidRPr="00A654FD" w:rsidRDefault="002800A5" w:rsidP="002800A5">
                <w:pPr>
                  <w:widowControl w:val="0"/>
                  <w:tabs>
                    <w:tab w:val="right" w:pos="2247"/>
                    <w:tab w:val="center" w:pos="4513"/>
                    <w:tab w:val="right" w:pos="9026"/>
                  </w:tabs>
                  <w:spacing w:after="0" w:line="240" w:lineRule="auto"/>
                  <w:jc w:val="both"/>
                  <w:rPr>
                    <w:rFonts w:ascii="Times New Roman" w:hAnsi="Times New Roman" w:cs="Times New Roman"/>
                    <w:sz w:val="23"/>
                    <w:szCs w:val="23"/>
                  </w:rPr>
                </w:pPr>
                <w:r w:rsidRPr="00A654FD">
                  <w:rPr>
                    <w:rFonts w:ascii="Times New Roman" w:hAnsi="Times New Roman" w:cs="Times New Roman"/>
                    <w:sz w:val="23"/>
                    <w:szCs w:val="23"/>
                  </w:rPr>
                  <w:t>Saltoniškių g. 19</w:t>
                </w:r>
              </w:p>
              <w:p w14:paraId="48B691F2" w14:textId="77777777" w:rsidR="002800A5" w:rsidRPr="00A654FD" w:rsidRDefault="002800A5" w:rsidP="002800A5">
                <w:pPr>
                  <w:widowControl w:val="0"/>
                  <w:tabs>
                    <w:tab w:val="right" w:pos="2247"/>
                    <w:tab w:val="center" w:pos="4513"/>
                    <w:tab w:val="right" w:pos="9026"/>
                  </w:tabs>
                  <w:spacing w:after="0" w:line="240" w:lineRule="auto"/>
                  <w:jc w:val="both"/>
                  <w:rPr>
                    <w:rFonts w:ascii="Times New Roman" w:hAnsi="Times New Roman" w:cs="Times New Roman"/>
                    <w:sz w:val="23"/>
                    <w:szCs w:val="23"/>
                  </w:rPr>
                </w:pPr>
                <w:r w:rsidRPr="00A654FD">
                  <w:rPr>
                    <w:rFonts w:ascii="Times New Roman" w:hAnsi="Times New Roman" w:cs="Times New Roman"/>
                    <w:sz w:val="23"/>
                    <w:szCs w:val="23"/>
                  </w:rPr>
                  <w:t>LT-08106 Vilnius</w:t>
                </w:r>
              </w:p>
            </w:tc>
            <w:tc>
              <w:tcPr>
                <w:tcW w:w="2333" w:type="dxa"/>
                <w:tcBorders>
                  <w:top w:val="single" w:sz="4" w:space="0" w:color="000000"/>
                </w:tcBorders>
              </w:tcPr>
              <w:p w14:paraId="1F09BD32" w14:textId="77777777" w:rsidR="002800A5" w:rsidRPr="00A654FD" w:rsidRDefault="002800A5" w:rsidP="002800A5">
                <w:pPr>
                  <w:widowControl w:val="0"/>
                  <w:spacing w:after="0" w:line="240" w:lineRule="auto"/>
                  <w:jc w:val="both"/>
                  <w:rPr>
                    <w:rFonts w:ascii="Times New Roman" w:hAnsi="Times New Roman" w:cs="Times New Roman"/>
                    <w:sz w:val="23"/>
                    <w:szCs w:val="23"/>
                  </w:rPr>
                </w:pPr>
                <w:r w:rsidRPr="00A654FD">
                  <w:rPr>
                    <w:rFonts w:ascii="Times New Roman" w:hAnsi="Times New Roman" w:cs="Times New Roman"/>
                    <w:sz w:val="23"/>
                    <w:szCs w:val="23"/>
                  </w:rPr>
                  <w:t>Tel. +370 700  60 000</w:t>
                </w:r>
              </w:p>
              <w:p w14:paraId="53ABD731" w14:textId="77777777" w:rsidR="002800A5" w:rsidRPr="00A654FD" w:rsidRDefault="002800A5" w:rsidP="002800A5">
                <w:pPr>
                  <w:widowControl w:val="0"/>
                  <w:spacing w:after="0" w:line="240" w:lineRule="auto"/>
                  <w:jc w:val="both"/>
                  <w:rPr>
                    <w:rFonts w:ascii="Times New Roman" w:hAnsi="Times New Roman" w:cs="Times New Roman"/>
                    <w:sz w:val="23"/>
                    <w:szCs w:val="23"/>
                  </w:rPr>
                </w:pPr>
                <w:r w:rsidRPr="00A654FD">
                  <w:rPr>
                    <w:rFonts w:ascii="Times New Roman" w:hAnsi="Times New Roman" w:cs="Times New Roman"/>
                    <w:sz w:val="23"/>
                    <w:szCs w:val="23"/>
                  </w:rPr>
                  <w:t>El. p. info@policija.lt</w:t>
                </w:r>
              </w:p>
            </w:tc>
            <w:tc>
              <w:tcPr>
                <w:tcW w:w="3338" w:type="dxa"/>
                <w:tcBorders>
                  <w:top w:val="single" w:sz="4" w:space="0" w:color="000000"/>
                </w:tcBorders>
              </w:tcPr>
              <w:p w14:paraId="026B5D34" w14:textId="77777777" w:rsidR="002800A5" w:rsidRPr="00A654FD" w:rsidRDefault="002800A5" w:rsidP="002800A5">
                <w:pPr>
                  <w:widowControl w:val="0"/>
                  <w:tabs>
                    <w:tab w:val="center" w:pos="4153"/>
                    <w:tab w:val="center" w:pos="4513"/>
                    <w:tab w:val="right" w:pos="8306"/>
                    <w:tab w:val="right" w:pos="8931"/>
                    <w:tab w:val="right" w:pos="9026"/>
                  </w:tabs>
                  <w:spacing w:after="0" w:line="240" w:lineRule="auto"/>
                  <w:jc w:val="both"/>
                  <w:rPr>
                    <w:rFonts w:ascii="Times New Roman" w:hAnsi="Times New Roman" w:cs="Times New Roman"/>
                    <w:sz w:val="23"/>
                    <w:szCs w:val="23"/>
                  </w:rPr>
                </w:pPr>
                <w:r w:rsidRPr="00A654FD">
                  <w:rPr>
                    <w:rFonts w:ascii="Times New Roman" w:hAnsi="Times New Roman" w:cs="Times New Roman"/>
                    <w:sz w:val="23"/>
                    <w:szCs w:val="23"/>
                  </w:rPr>
                  <w:t>Duomenys kaupiami ir saugomi Juridinių asmenų registre</w:t>
                </w:r>
              </w:p>
              <w:p w14:paraId="6BE344AB" w14:textId="77777777" w:rsidR="002800A5" w:rsidRPr="00A654FD" w:rsidRDefault="002800A5" w:rsidP="002800A5">
                <w:pPr>
                  <w:widowControl w:val="0"/>
                  <w:tabs>
                    <w:tab w:val="center" w:pos="4153"/>
                    <w:tab w:val="center" w:pos="4513"/>
                    <w:tab w:val="right" w:pos="8306"/>
                    <w:tab w:val="right" w:pos="8931"/>
                    <w:tab w:val="right" w:pos="9026"/>
                  </w:tabs>
                  <w:spacing w:after="0" w:line="240" w:lineRule="auto"/>
                  <w:jc w:val="both"/>
                  <w:rPr>
                    <w:rFonts w:ascii="Times New Roman" w:hAnsi="Times New Roman" w:cs="Times New Roman"/>
                    <w:sz w:val="23"/>
                    <w:szCs w:val="23"/>
                  </w:rPr>
                </w:pPr>
                <w:r w:rsidRPr="00A654FD">
                  <w:rPr>
                    <w:rFonts w:ascii="Times New Roman" w:hAnsi="Times New Roman" w:cs="Times New Roman"/>
                    <w:sz w:val="23"/>
                    <w:szCs w:val="23"/>
                  </w:rPr>
                  <w:t>Kodas 188785847</w:t>
                </w:r>
              </w:p>
            </w:tc>
            <w:tc>
              <w:tcPr>
                <w:tcW w:w="2331" w:type="dxa"/>
                <w:tcBorders>
                  <w:top w:val="single" w:sz="4" w:space="0" w:color="000000"/>
                </w:tcBorders>
              </w:tcPr>
              <w:p w14:paraId="08CE377B" w14:textId="77777777" w:rsidR="002800A5" w:rsidRPr="00A654FD" w:rsidRDefault="002800A5" w:rsidP="002800A5">
                <w:pPr>
                  <w:widowControl w:val="0"/>
                  <w:tabs>
                    <w:tab w:val="center" w:pos="4153"/>
                    <w:tab w:val="center" w:pos="4513"/>
                    <w:tab w:val="right" w:pos="8306"/>
                    <w:tab w:val="right" w:pos="8931"/>
                    <w:tab w:val="right" w:pos="9026"/>
                  </w:tabs>
                  <w:spacing w:after="0" w:line="240" w:lineRule="auto"/>
                  <w:jc w:val="both"/>
                  <w:rPr>
                    <w:rFonts w:ascii="Times New Roman" w:hAnsi="Times New Roman" w:cs="Times New Roman"/>
                    <w:sz w:val="23"/>
                    <w:szCs w:val="23"/>
                  </w:rPr>
                </w:pPr>
                <w:r w:rsidRPr="00A654FD">
                  <w:rPr>
                    <w:rFonts w:ascii="Times New Roman" w:hAnsi="Times New Roman" w:cs="Times New Roman"/>
                    <w:noProof/>
                    <w:sz w:val="23"/>
                    <w:szCs w:val="23"/>
                    <w:lang w:val="en-US" w:eastAsia="en-US"/>
                  </w:rPr>
                  <w:drawing>
                    <wp:inline distT="0" distB="0" distL="0" distR="0" wp14:anchorId="4893214E" wp14:editId="4F71817B">
                      <wp:extent cx="1352550" cy="342900"/>
                      <wp:effectExtent l="0" t="0" r="0" b="0"/>
                      <wp:docPr id="9"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aveikslas1"/>
                              <pic:cNvPicPr>
                                <a:picLocks noChangeAspect="1" noChangeArrowheads="1"/>
                              </pic:cNvPicPr>
                            </pic:nvPicPr>
                            <pic:blipFill>
                              <a:blip r:embed="rId13"/>
                              <a:stretch>
                                <a:fillRect/>
                              </a:stretch>
                            </pic:blipFill>
                            <pic:spPr bwMode="auto">
                              <a:xfrm>
                                <a:off x="0" y="0"/>
                                <a:ext cx="1352550" cy="342900"/>
                              </a:xfrm>
                              <a:prstGeom prst="rect">
                                <a:avLst/>
                              </a:prstGeom>
                            </pic:spPr>
                          </pic:pic>
                        </a:graphicData>
                      </a:graphic>
                    </wp:inline>
                  </w:drawing>
                </w:r>
              </w:p>
            </w:tc>
          </w:tr>
        </w:tbl>
        <w:p w14:paraId="4D3D0EF2" w14:textId="77777777" w:rsidR="002800A5" w:rsidRPr="00880218" w:rsidRDefault="005F13F0" w:rsidP="00994BD6">
          <w:pPr>
            <w:spacing w:after="120" w:line="20" w:lineRule="atLeast"/>
            <w:contextualSpacing/>
            <w:rPr>
              <w:rFonts w:ascii="Arial" w:hAnsi="Arial" w:cs="Arial"/>
            </w:rPr>
          </w:pPr>
          <w:r w:rsidRPr="00880218">
            <w:rPr>
              <w:rFonts w:ascii="Arial" w:hAnsi="Arial" w:cs="Arial"/>
            </w:rPr>
            <w:br w:type="page"/>
          </w:r>
        </w:p>
        <w:p w14:paraId="517C01D9" w14:textId="012D986C" w:rsidR="001C24BC" w:rsidRPr="00880218" w:rsidRDefault="001C24BC" w:rsidP="00994BD6">
          <w:pPr>
            <w:spacing w:after="120" w:line="20" w:lineRule="atLeast"/>
            <w:contextualSpacing/>
            <w:rPr>
              <w:rFonts w:ascii="Arial" w:hAnsi="Arial" w:cs="Arial"/>
            </w:rPr>
          </w:pPr>
          <w:bookmarkStart w:id="0" w:name="_GoBack"/>
          <w:bookmarkEnd w:id="0"/>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9602D5"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9602D5"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9602D5"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9602D5"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9602D5"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9602D5"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9602D5"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9602D5"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9602D5"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9602D5"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9602D5"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9602D5"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9602D5"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9602D5"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9602D5"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9602D5"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9602D5"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9602D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4"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6"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7"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8"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9"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20"/>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474CD" w14:textId="77777777" w:rsidR="009602D5" w:rsidRDefault="009602D5" w:rsidP="00D05666">
      <w:r>
        <w:separator/>
      </w:r>
    </w:p>
  </w:endnote>
  <w:endnote w:type="continuationSeparator" w:id="0">
    <w:p w14:paraId="4324C429" w14:textId="77777777" w:rsidR="009602D5" w:rsidRDefault="009602D5" w:rsidP="00D05666">
      <w:r>
        <w:continuationSeparator/>
      </w:r>
    </w:p>
  </w:endnote>
  <w:endnote w:type="continuationNotice" w:id="1">
    <w:p w14:paraId="5B244A2A" w14:textId="77777777" w:rsidR="009602D5" w:rsidRDefault="009602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865C4" w14:textId="77777777" w:rsidR="009602D5" w:rsidRDefault="009602D5" w:rsidP="00D05666">
      <w:r>
        <w:separator/>
      </w:r>
    </w:p>
  </w:footnote>
  <w:footnote w:type="continuationSeparator" w:id="0">
    <w:p w14:paraId="3B492F4E" w14:textId="77777777" w:rsidR="009602D5" w:rsidRDefault="009602D5" w:rsidP="00D05666">
      <w:r>
        <w:continuationSeparator/>
      </w:r>
    </w:p>
  </w:footnote>
  <w:footnote w:type="continuationNotice" w:id="1">
    <w:p w14:paraId="3CD93690" w14:textId="77777777" w:rsidR="009602D5" w:rsidRDefault="009602D5">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1692EDA8" w:rsidR="00285B02" w:rsidRPr="00F122A8" w:rsidRDefault="00285B02">
        <w:pPr>
          <w:pStyle w:val="Header"/>
          <w:jc w:val="center"/>
        </w:pPr>
        <w:r w:rsidRPr="00F122A8">
          <w:fldChar w:fldCharType="begin"/>
        </w:r>
        <w:r w:rsidRPr="00F122A8">
          <w:instrText>PAGE   \* MERGEFORMAT</w:instrText>
        </w:r>
        <w:r w:rsidRPr="00F122A8">
          <w:fldChar w:fldCharType="separate"/>
        </w:r>
        <w:r w:rsidR="002800A5">
          <w:rPr>
            <w:noProof/>
          </w:rPr>
          <w:t>2</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0A5"/>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2D5"/>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31365"/>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0CBC6E-94A3-46C1-9C34-A107ED0D4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7847</Words>
  <Characters>44728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„Automobilių alyvos ir techniniai skysčiai“ skelbiamos apklausos bendrosios sąlygos</dc:title>
  <dc:subject>Versija Nr. 1</dc:subject>
  <dc:creator>Asta Šimkuvienė</dc:creator>
  <cp:keywords/>
  <dc:description/>
  <cp:lastModifiedBy>Andrei Dainovskij</cp:lastModifiedBy>
  <cp:revision>3</cp:revision>
  <dcterms:created xsi:type="dcterms:W3CDTF">2024-11-27T12:11:00Z</dcterms:created>
  <dcterms:modified xsi:type="dcterms:W3CDTF">2026-02-23T06:47:00Z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