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6315E48" w14:textId="67DD2CEA" w:rsidR="00C32E53" w:rsidRPr="00173FBA" w:rsidRDefault="00A76940" w:rsidP="00A76940">
          <w:pPr>
            <w:spacing w:after="120"/>
            <w:ind w:firstLine="0"/>
            <w:contextualSpacing/>
            <w:jc w:val="center"/>
            <w:rPr>
              <w:rFonts w:ascii="Arial" w:hAnsi="Arial" w:cs="Arial"/>
              <w:color w:val="00B050"/>
            </w:rPr>
          </w:pPr>
          <w:r>
            <w:rPr>
              <w:rFonts w:ascii="Arial" w:hAnsi="Arial" w:cs="Arial"/>
              <w:noProof/>
            </w:rPr>
            <w:drawing>
              <wp:inline distT="0" distB="0" distL="0" distR="0" wp14:anchorId="2B10FB87" wp14:editId="458E40CF">
                <wp:extent cx="2225040" cy="694690"/>
                <wp:effectExtent l="0" t="0" r="3810" b="0"/>
                <wp:docPr id="43589355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93553" name="Picture 1" descr="A blue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5040" cy="694690"/>
                        </a:xfrm>
                        <a:prstGeom prst="rect">
                          <a:avLst/>
                        </a:prstGeom>
                        <a:noFill/>
                      </pic:spPr>
                    </pic:pic>
                  </a:graphicData>
                </a:graphic>
              </wp:inline>
            </w:drawing>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EA021B7"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A76940" w:rsidRPr="00A76940">
            <w:rPr>
              <w:rFonts w:cstheme="minorHAnsi"/>
              <w:b/>
              <w:bCs/>
              <w:sz w:val="28"/>
              <w:szCs w:val="28"/>
            </w:rPr>
            <w:t>NEKILNOJAMOJO IR KILNOJAMOJO TURTO RINKOS VERTĖS NUSTATYMO IR TURTO VERTINIMO ATASKAITŲ PARENGIMO PASLAUGOS</w:t>
          </w:r>
          <w:r w:rsidR="00D526C8" w:rsidRPr="001A2892">
            <w:rPr>
              <w:rFonts w:cstheme="minorHAnsi"/>
              <w:b/>
              <w:bCs/>
              <w:sz w:val="28"/>
              <w:szCs w:val="28"/>
            </w:rPr>
            <w:t>“</w:t>
          </w:r>
        </w:p>
        <w:p w14:paraId="18ACC6AD" w14:textId="58BEC111" w:rsidR="00A76940" w:rsidRPr="0493D5F8" w:rsidRDefault="00DF1318" w:rsidP="00A76940">
          <w:pPr>
            <w:spacing w:after="120" w:line="240" w:lineRule="auto"/>
            <w:ind w:left="567" w:firstLine="0"/>
            <w:contextualSpacing/>
            <w:jc w:val="center"/>
            <w:rPr>
              <w:rFonts w:ascii="Arial" w:hAnsi="Arial" w:cs="Arial"/>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103A4C8A" w:rsidR="001C24BC" w:rsidRDefault="001C24BC" w:rsidP="001A2892">
          <w:pPr>
            <w:spacing w:after="120" w:line="240" w:lineRule="auto"/>
            <w:ind w:left="567" w:firstLine="0"/>
            <w:contextualSpacing/>
            <w:jc w:val="center"/>
            <w:rPr>
              <w:rFonts w:ascii="Arial" w:hAnsi="Arial" w:cs="Arial"/>
            </w:rPr>
          </w:pPr>
        </w:p>
        <w:p w14:paraId="674F928C" w14:textId="77777777" w:rsidR="00A76940" w:rsidRDefault="00A76940" w:rsidP="001A2892">
          <w:pPr>
            <w:spacing w:after="120" w:line="240" w:lineRule="auto"/>
            <w:ind w:left="567" w:firstLine="0"/>
            <w:contextualSpacing/>
            <w:jc w:val="center"/>
            <w:rPr>
              <w:rFonts w:ascii="Arial" w:hAnsi="Arial" w:cs="Arial"/>
            </w:rPr>
          </w:pPr>
        </w:p>
        <w:p w14:paraId="4A1B5D6F" w14:textId="77777777" w:rsidR="00A76940" w:rsidRDefault="00A76940" w:rsidP="001A2892">
          <w:pPr>
            <w:spacing w:after="120" w:line="240" w:lineRule="auto"/>
            <w:ind w:left="567" w:firstLine="0"/>
            <w:contextualSpacing/>
            <w:jc w:val="center"/>
            <w:rPr>
              <w:rFonts w:ascii="Arial" w:hAnsi="Arial" w:cs="Arial"/>
            </w:rPr>
          </w:pPr>
        </w:p>
        <w:p w14:paraId="1D951411" w14:textId="77777777" w:rsidR="00A76940" w:rsidRDefault="00A76940" w:rsidP="001A2892">
          <w:pPr>
            <w:spacing w:after="120" w:line="240" w:lineRule="auto"/>
            <w:ind w:left="567" w:firstLine="0"/>
            <w:contextualSpacing/>
            <w:jc w:val="center"/>
            <w:rPr>
              <w:rFonts w:ascii="Arial" w:hAnsi="Arial" w:cs="Arial"/>
            </w:rPr>
          </w:pPr>
        </w:p>
        <w:p w14:paraId="6BC00DF9" w14:textId="77777777" w:rsidR="00A76940" w:rsidRDefault="00A76940"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A76940">
              <w:pPr>
                <w:ind w:firstLine="0"/>
                <w:sectPr w:rsidR="00413BD0" w:rsidRPr="00413BD0" w:rsidSect="00A76940">
                  <w:headerReference w:type="default" r:id="rId12"/>
                  <w:footerReference w:type="default" r:id="rId13"/>
                  <w:headerReference w:type="first" r:id="rId14"/>
                  <w:footerReference w:type="first" r:id="rId15"/>
                  <w:pgSz w:w="12240" w:h="15840"/>
                  <w:pgMar w:top="851"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A76940">
      <w:pPr>
        <w:pStyle w:val="Heading1"/>
        <w:numPr>
          <w:ilvl w:val="0"/>
          <w:numId w:val="14"/>
        </w:numPr>
        <w:spacing w:before="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3C2B83DD" w14:textId="017ACF55"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A76940" w:rsidRPr="00A76940">
        <w:rPr>
          <w:rFonts w:cstheme="minorHAnsi"/>
        </w:rPr>
        <w:t>Valstybės įmonė Žemė ūkio duomenų centras, juridinio asmens kodas 306205513, adresas Vinco Kudirkos g. 18-1, Vilnius.</w:t>
      </w:r>
      <w:r w:rsidR="00A76940" w:rsidRPr="00A76940">
        <w:rPr>
          <w:rFonts w:cstheme="minorHAnsi"/>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yra PVM mokėtoja.</w:t>
      </w:r>
    </w:p>
    <w:p w14:paraId="6669709E" w14:textId="2C29BDCC" w:rsidR="00316D64" w:rsidRPr="004939D6" w:rsidRDefault="00CA0CC5" w:rsidP="00F77A5D">
      <w:pPr>
        <w:pStyle w:val="ListParagraph"/>
        <w:numPr>
          <w:ilvl w:val="1"/>
          <w:numId w:val="39"/>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00A76940" w:rsidRPr="00A76940">
        <w:rPr>
          <w:rFonts w:cstheme="minorHAnsi"/>
          <w:color w:val="000000" w:themeColor="text1"/>
        </w:rPr>
        <w:t xml:space="preserve"> </w:t>
      </w:r>
      <w:r w:rsidR="00A76940" w:rsidRPr="00A76940">
        <w:rPr>
          <w:rFonts w:cstheme="minorHAnsi"/>
          <w:color w:val="000000" w:themeColor="text1"/>
        </w:rPr>
        <w:t>perkamų p</w:t>
      </w:r>
      <w:r w:rsidR="00A76940">
        <w:rPr>
          <w:rFonts w:cstheme="minorHAnsi"/>
          <w:color w:val="000000" w:themeColor="text1"/>
        </w:rPr>
        <w:t>aslaugų</w:t>
      </w:r>
      <w:r w:rsidR="00A76940" w:rsidRPr="00A76940">
        <w:rPr>
          <w:rFonts w:cstheme="minorHAnsi"/>
          <w:color w:val="000000" w:themeColor="text1"/>
        </w:rPr>
        <w:t xml:space="preserve"> kataloge nėra galimybės įsigyti.</w:t>
      </w:r>
      <w:r w:rsidRPr="004939D6">
        <w:rPr>
          <w:rFonts w:cstheme="minorHAnsi"/>
          <w:color w:val="000000" w:themeColor="text1"/>
        </w:rPr>
        <w:t xml:space="preserve">  </w:t>
      </w:r>
    </w:p>
    <w:p w14:paraId="52EA068B" w14:textId="76266698" w:rsidR="00C71C6F" w:rsidRPr="004939D6" w:rsidRDefault="00503A5B" w:rsidP="00F77A5D">
      <w:pPr>
        <w:spacing w:line="240" w:lineRule="auto"/>
        <w:ind w:left="697" w:firstLine="0"/>
        <w:rPr>
          <w:rFonts w:cstheme="minorHAnsi"/>
        </w:rPr>
      </w:pPr>
      <w:r w:rsidRPr="004939D6">
        <w:rPr>
          <w:rFonts w:cstheme="minorHAnsi"/>
        </w:rPr>
        <w:t>1.</w:t>
      </w:r>
      <w:r w:rsidR="00A76940">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A76940">
            <w:t>yra</w:t>
          </w:r>
        </w:sdtContent>
      </w:sdt>
      <w:r w:rsidR="00A100C8" w:rsidRPr="004939D6" w:rsidDel="00A100C8">
        <w:rPr>
          <w:rFonts w:cstheme="minorHAnsi"/>
        </w:rPr>
        <w:t xml:space="preserve"> </w:t>
      </w:r>
      <w:r w:rsidR="00091F01" w:rsidRPr="004939D6">
        <w:rPr>
          <w:rFonts w:cstheme="minorHAnsi"/>
        </w:rPr>
        <w:t xml:space="preserve">sudaroma. </w:t>
      </w:r>
    </w:p>
    <w:p w14:paraId="16DB9CE8" w14:textId="5C3BD0A0" w:rsidR="001045C0" w:rsidRDefault="004F6423" w:rsidP="007A6EAB">
      <w:pPr>
        <w:pStyle w:val="ListParagraph"/>
        <w:spacing w:line="240" w:lineRule="auto"/>
        <w:ind w:left="0" w:firstLine="709"/>
      </w:pPr>
      <w:r w:rsidRPr="004939D6">
        <w:t>1.</w:t>
      </w:r>
      <w:r w:rsidR="00A76940">
        <w:t>4</w:t>
      </w:r>
      <w:r w:rsidRPr="004939D6">
        <w:t>.</w:t>
      </w:r>
      <w:r w:rsidRPr="004939D6">
        <w:rPr>
          <w:i/>
          <w:iCs/>
        </w:rPr>
        <w:t xml:space="preserve"> </w:t>
      </w:r>
      <w:r w:rsidR="00D459E3" w:rsidRPr="004939D6">
        <w:t xml:space="preserve">Atliekamas žaliasis pirkimas. Pirkimas vykdomas vadovaujantis </w:t>
      </w:r>
      <w:hyperlink r:id="rId16"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4 punkto</w:t>
      </w:r>
      <w:r w:rsidR="00414D7A">
        <w:rPr>
          <w:rFonts w:cstheme="minorHAnsi"/>
        </w:rPr>
        <w:t xml:space="preserve"> 4.3</w:t>
      </w:r>
      <w:r w:rsidR="00D459E3" w:rsidRPr="004939D6">
        <w:rPr>
          <w:i/>
          <w:color w:val="00B050"/>
        </w:rPr>
        <w:t xml:space="preserve"> </w:t>
      </w:r>
      <w:r w:rsidR="00D8621D" w:rsidRPr="004939D6">
        <w:t>papunkči</w:t>
      </w:r>
      <w:r w:rsidR="00067D71">
        <w:t>u</w:t>
      </w:r>
      <w:r w:rsidR="00D459E3" w:rsidRPr="004939D6">
        <w:t>. Aplinkos apaugos kriterijai nustatyti</w:t>
      </w:r>
      <w:r w:rsidR="00414D7A">
        <w:t xml:space="preserve"> techninėje specifikacijoje.</w:t>
      </w:r>
    </w:p>
    <w:p w14:paraId="15179C0E" w14:textId="28685CAD" w:rsidR="00257685" w:rsidRPr="007A6EAB" w:rsidRDefault="00067D71" w:rsidP="00067D71">
      <w:pPr>
        <w:pStyle w:val="ListParagraph"/>
        <w:spacing w:line="240" w:lineRule="auto"/>
        <w:ind w:left="0" w:firstLine="709"/>
        <w:rPr>
          <w:rFonts w:cstheme="minorHAnsi"/>
        </w:rPr>
      </w:pPr>
      <w:r>
        <w:t xml:space="preserve">1.5.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1222955F" w14:textId="292049D0" w:rsidR="00FB3C75" w:rsidRPr="004F1EF8" w:rsidRDefault="4A330118" w:rsidP="004F1EF8">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4F1EF8" w:rsidRPr="004F1EF8">
        <w:rPr>
          <w:rFonts w:eastAsia="Calibri" w:cstheme="minorHAnsi"/>
          <w:bCs/>
          <w:i/>
          <w:iCs/>
          <w:color w:val="000000" w:themeColor="text1"/>
        </w:rPr>
        <w:t>Nekilnojamojo ir kilnojamojo turto rinkos vertės nustatymo ir turto vertinimo ataskaitų parengimo paslaug</w:t>
      </w:r>
      <w:r w:rsidR="004F1EF8">
        <w:rPr>
          <w:rFonts w:eastAsia="Calibri" w:cstheme="minorHAnsi"/>
          <w:bCs/>
          <w:i/>
          <w:iCs/>
          <w:color w:val="000000" w:themeColor="text1"/>
        </w:rPr>
        <w:t>a</w:t>
      </w:r>
      <w:r w:rsidR="004F1EF8" w:rsidRPr="004F1EF8">
        <w:rPr>
          <w:rFonts w:eastAsia="Calibri" w:cstheme="minorHAnsi"/>
          <w:bCs/>
          <w:i/>
          <w:iCs/>
          <w:color w:val="000000" w:themeColor="text1"/>
        </w:rPr>
        <w:t>s</w:t>
      </w:r>
      <w:r w:rsidR="004F1EF8">
        <w:rPr>
          <w:rFonts w:eastAsia="Calibri" w:cstheme="minorHAnsi"/>
          <w:color w:val="000000" w:themeColor="text1"/>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4F1EF8">
        <w:rPr>
          <w:rFonts w:cstheme="minorHAnsi"/>
        </w:rPr>
        <w:t xml:space="preserve"> 3 </w:t>
      </w:r>
      <w:r w:rsidR="00AE2AEF" w:rsidRPr="00244994">
        <w:rPr>
          <w:rFonts w:cstheme="minorHAnsi"/>
        </w:rPr>
        <w:t>priede.</w:t>
      </w:r>
    </w:p>
    <w:p w14:paraId="49117D58" w14:textId="12F82FFD"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w:t>
      </w:r>
      <w:r w:rsidR="004F1EF8">
        <w:rPr>
          <w:rFonts w:cstheme="minorHAnsi"/>
        </w:rPr>
        <w:t xml:space="preserve"> 3</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603A5358" w14:textId="2A8DD107" w:rsidR="00AA5F07" w:rsidRPr="0074234D" w:rsidRDefault="005D280D" w:rsidP="0074234D">
      <w:pPr>
        <w:pStyle w:val="ListParagraph"/>
        <w:numPr>
          <w:ilvl w:val="1"/>
          <w:numId w:val="21"/>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ne</w:t>
      </w:r>
      <w:r w:rsidR="0074234D">
        <w:rPr>
          <w:rFonts w:cstheme="minorHAnsi"/>
        </w:rPr>
        <w:t xml:space="preserve">taikoimi. </w:t>
      </w:r>
    </w:p>
    <w:p w14:paraId="317A11F7" w14:textId="49072765" w:rsidR="00464D07" w:rsidRPr="0074234D" w:rsidRDefault="00464D07" w:rsidP="0074234D">
      <w:pPr>
        <w:pStyle w:val="ListParagraph"/>
        <w:numPr>
          <w:ilvl w:val="1"/>
          <w:numId w:val="21"/>
        </w:numPr>
        <w:spacing w:line="240" w:lineRule="auto"/>
        <w:ind w:left="0" w:firstLine="697"/>
        <w:rPr>
          <w:rFonts w:cstheme="minorHAnsi"/>
        </w:rPr>
      </w:pPr>
      <w:r w:rsidRPr="0074234D">
        <w:rPr>
          <w:rFonts w:cstheme="minorHAnsi"/>
        </w:rPr>
        <w:t>Tiekėjams nustatomi kvalifikacijos reikalavimai,</w:t>
      </w:r>
      <w:r w:rsidR="00774FA3" w:rsidRPr="0074234D">
        <w:rPr>
          <w:rFonts w:cstheme="minorHAnsi"/>
        </w:rPr>
        <w:t xml:space="preserve"> </w:t>
      </w:r>
      <w:r w:rsidRPr="0074234D">
        <w:rPr>
          <w:rFonts w:cstheme="minorHAnsi"/>
        </w:rPr>
        <w:t xml:space="preserve">ir (arba) reikalavimai dėl kokybės vadybos sistemos ir (arba) aplinkos apsaugos vadybos sistemos standartų laikymosi ir jų atitiktį patvirtinantys dokumentai nurodyti </w:t>
      </w:r>
      <w:r w:rsidR="00703983" w:rsidRPr="0074234D">
        <w:rPr>
          <w:rFonts w:cstheme="minorHAnsi"/>
        </w:rPr>
        <w:t>s</w:t>
      </w:r>
      <w:r w:rsidR="006E42EC" w:rsidRPr="0074234D">
        <w:rPr>
          <w:rFonts w:cstheme="minorHAnsi"/>
        </w:rPr>
        <w:t>pecialiųjų p</w:t>
      </w:r>
      <w:r w:rsidRPr="0074234D">
        <w:rPr>
          <w:rFonts w:cstheme="minorHAnsi"/>
        </w:rPr>
        <w:t>irkimo sąlygų</w:t>
      </w:r>
      <w:r w:rsidR="0074234D">
        <w:rPr>
          <w:rFonts w:cstheme="minorHAnsi"/>
        </w:rPr>
        <w:t xml:space="preserve"> 2</w:t>
      </w:r>
      <w:r w:rsidRPr="0074234D">
        <w:rPr>
          <w:rFonts w:cstheme="minorHAnsi"/>
          <w:color w:val="00B050"/>
        </w:rPr>
        <w:t xml:space="preserve"> </w:t>
      </w:r>
      <w:r w:rsidRPr="0074234D">
        <w:rPr>
          <w:rFonts w:cstheme="minorHAnsi"/>
        </w:rPr>
        <w:t>priede. Tiekėjas, teikdamas pasiūlymą</w:t>
      </w:r>
      <w:r w:rsidR="00FD0F2E" w:rsidRPr="0074234D">
        <w:rPr>
          <w:rFonts w:cstheme="minorHAnsi"/>
        </w:rPr>
        <w:t>,</w:t>
      </w:r>
      <w:r w:rsidRPr="0074234D">
        <w:rPr>
          <w:rFonts w:cstheme="minorHAnsi"/>
        </w:rPr>
        <w:t xml:space="preserve"> įsipareigoja, kad sutartį vykdys tik teisę verstis atitinkama veikla turintys asmenys.</w:t>
      </w:r>
    </w:p>
    <w:p w14:paraId="52D80500" w14:textId="760E01C0" w:rsidR="00894FEF" w:rsidRPr="0074234D" w:rsidRDefault="0008617B" w:rsidP="00611190">
      <w:pPr>
        <w:pStyle w:val="ListParagraph"/>
        <w:numPr>
          <w:ilvl w:val="1"/>
          <w:numId w:val="21"/>
        </w:numPr>
        <w:spacing w:line="240" w:lineRule="auto"/>
        <w:ind w:left="0" w:firstLine="709"/>
        <w:rPr>
          <w:rFonts w:ascii="Arial" w:eastAsia="Arial" w:hAnsi="Arial" w:cs="Arial"/>
        </w:rPr>
      </w:pPr>
      <w:r w:rsidRPr="0074234D">
        <w:rPr>
          <w:rFonts w:eastAsia="Arial" w:cstheme="minorHAnsi"/>
        </w:rPr>
        <w:t xml:space="preserve">Tiekėjas teikdamas pasiūlymą </w:t>
      </w:r>
      <w:r w:rsidR="002C50AE" w:rsidRPr="0074234D">
        <w:rPr>
          <w:rFonts w:eastAsia="Arial" w:cstheme="minorHAnsi"/>
        </w:rPr>
        <w:t xml:space="preserve">neturi </w:t>
      </w:r>
      <w:r w:rsidRPr="0074234D">
        <w:rPr>
          <w:rFonts w:eastAsia="Arial" w:cstheme="minorHAnsi"/>
        </w:rPr>
        <w:t xml:space="preserve">pateikti </w:t>
      </w:r>
      <w:r w:rsidR="002C50AE" w:rsidRPr="0074234D">
        <w:rPr>
          <w:rFonts w:eastAsia="Arial" w:cstheme="minorHAnsi"/>
        </w:rPr>
        <w:t>nei EBVPD</w:t>
      </w:r>
      <w:r w:rsidR="00531D05" w:rsidRPr="0074234D">
        <w:rPr>
          <w:rFonts w:eastAsia="Arial" w:cstheme="minorHAnsi"/>
        </w:rPr>
        <w:t>,</w:t>
      </w:r>
      <w:r w:rsidR="002C50AE" w:rsidRPr="0074234D">
        <w:rPr>
          <w:rFonts w:eastAsia="Arial" w:cstheme="minorHAnsi"/>
        </w:rPr>
        <w:t xml:space="preserve"> nei </w:t>
      </w:r>
      <w:r w:rsidRPr="0074234D">
        <w:rPr>
          <w:rFonts w:eastAsia="Arial" w:cstheme="minorHAnsi"/>
        </w:rPr>
        <w:t>laisvos formos deklaracij</w:t>
      </w:r>
      <w:r w:rsidR="002C50AE" w:rsidRPr="0074234D">
        <w:rPr>
          <w:rFonts w:eastAsia="Arial" w:cstheme="minorHAnsi"/>
        </w:rPr>
        <w:t>os</w:t>
      </w:r>
      <w:r w:rsidRPr="0074234D">
        <w:rPr>
          <w:rFonts w:eastAsia="Arial" w:cstheme="minorHAnsi"/>
        </w:rPr>
        <w:t xml:space="preserve"> dėl atitikties reikalavimams. </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37B821E" w14:textId="795D9071" w:rsidR="0008378B" w:rsidRPr="00F8218F" w:rsidRDefault="00EC03C0" w:rsidP="00F77A5D">
      <w:pPr>
        <w:spacing w:line="240" w:lineRule="auto"/>
        <w:ind w:firstLine="567"/>
        <w:rPr>
          <w:rFonts w:cstheme="minorHAnsi"/>
        </w:rPr>
      </w:pPr>
      <w:r w:rsidRPr="00F8218F">
        <w:rPr>
          <w:rFonts w:cstheme="minorHAnsi"/>
        </w:rPr>
        <w:t>4.</w:t>
      </w:r>
      <w:r w:rsidR="0074234D">
        <w:rPr>
          <w:rFonts w:cstheme="minorHAnsi"/>
        </w:rPr>
        <w:t>1</w:t>
      </w:r>
      <w:r w:rsidRPr="00F8218F">
        <w:rPr>
          <w:rFonts w:cstheme="minorHAnsi"/>
        </w:rPr>
        <w:t xml:space="preserve">. </w:t>
      </w:r>
      <w:r w:rsidR="0008378B" w:rsidRPr="00F8218F">
        <w:rPr>
          <w:rFonts w:cstheme="minorHAnsi"/>
        </w:rPr>
        <w:t>P</w:t>
      </w:r>
      <w:r w:rsidR="0096764F">
        <w:rPr>
          <w:rFonts w:cstheme="minorHAnsi"/>
        </w:rPr>
        <w:t>erkančioji organizacija</w:t>
      </w:r>
      <w:r w:rsidR="0008378B" w:rsidRPr="00F8218F">
        <w:rPr>
          <w:rFonts w:cstheme="minorHAnsi"/>
        </w:rPr>
        <w:t xml:space="preserve"> laiko, kad </w:t>
      </w:r>
      <w:r w:rsidR="0008378B" w:rsidRPr="00F8218F">
        <w:rPr>
          <w:rFonts w:cstheme="minorHAnsi"/>
          <w:color w:val="000000"/>
          <w:shd w:val="clear" w:color="auto" w:fill="FFFFFF"/>
        </w:rPr>
        <w:t>pirkimo objektas kelia grėsmę nacionaliniam saugumui</w:t>
      </w:r>
      <w:r w:rsidR="0008378B" w:rsidRPr="00F8218F">
        <w:rPr>
          <w:rFonts w:cstheme="minorHAnsi"/>
        </w:rPr>
        <w:t xml:space="preserve">, jei jis atitinka VPĮ 37 straipsnio 9 dalies 1 ir (ar) 2 punkte numatytas sąlygas. </w:t>
      </w:r>
      <w:r w:rsidR="0008378B" w:rsidRPr="00F8218F">
        <w:rPr>
          <w:rFonts w:eastAsia="Times New Roman" w:cstheme="minorHAnsi"/>
          <w:color w:val="000000" w:themeColor="text1"/>
          <w:lang w:eastAsia="en-US"/>
        </w:rPr>
        <w:t xml:space="preserve">Tiekėjai kartu su pasiūlymu turi pateikti Viešųjų pirkimų tarnybos nustatytos formos atitikties </w:t>
      </w:r>
      <w:r w:rsidR="0008378B" w:rsidRPr="0074234D">
        <w:rPr>
          <w:rFonts w:eastAsia="Times New Roman" w:cstheme="minorHAnsi"/>
          <w:b/>
          <w:bCs/>
          <w:color w:val="000000" w:themeColor="text1"/>
          <w:lang w:eastAsia="en-US"/>
        </w:rPr>
        <w:t>deklaraciją</w:t>
      </w:r>
      <w:r w:rsidR="0008378B" w:rsidRPr="00F8218F">
        <w:rPr>
          <w:rStyle w:val="FootnoteReference"/>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1F2905">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66D06F83" w14:textId="7695E366" w:rsidR="0008378B" w:rsidRDefault="0008378B" w:rsidP="00F77A5D">
      <w:pPr>
        <w:spacing w:line="240" w:lineRule="auto"/>
        <w:ind w:firstLine="567"/>
        <w:rPr>
          <w:rFonts w:cstheme="minorHAnsi"/>
          <w:i/>
          <w:iCs/>
          <w:szCs w:val="24"/>
        </w:rPr>
      </w:pPr>
      <w:r w:rsidRPr="00B3691F">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30D81929"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74234D">
        <w:rPr>
          <w:rFonts w:cstheme="minorHAnsi"/>
        </w:rPr>
        <w:t>2</w:t>
      </w:r>
      <w:r w:rsidRPr="00F8218F">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 xml:space="preserve">Viešųjų pirkimų tarnybos nustatytos formos atitikties </w:t>
      </w:r>
      <w:r w:rsidR="0008378B" w:rsidRPr="0074234D">
        <w:rPr>
          <w:rFonts w:eastAsia="Times New Roman" w:cstheme="minorHAnsi"/>
          <w:b/>
          <w:bCs/>
          <w:color w:val="000000" w:themeColor="text1"/>
          <w:lang w:eastAsia="en-US"/>
        </w:rPr>
        <w:t>deklaraciją</w:t>
      </w:r>
      <w:r w:rsidR="0008378B" w:rsidRPr="00F8218F">
        <w:rPr>
          <w:rStyle w:val="FootnoteReference"/>
          <w:rFonts w:eastAsia="Times New Roman" w:cstheme="minorHAnsi"/>
          <w:color w:val="000000" w:themeColor="text1"/>
          <w:lang w:eastAsia="en-US"/>
        </w:rPr>
        <w:footnoteReference w:id="3"/>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42752441" w14:textId="3AB78D3E"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F25C04">
        <w:rPr>
          <w:rFonts w:cstheme="minorHAnsi"/>
        </w:rPr>
        <w:t xml:space="preserve"> 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F8E52EE"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F25C04">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7BDE473"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4AC2116E" w14:textId="11995A9E" w:rsidR="00CD457C" w:rsidRPr="00F25C04" w:rsidRDefault="009C66EF" w:rsidP="00F25C04">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61BBC206"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 priede</w:t>
      </w:r>
      <w:r w:rsidR="00F25C04">
        <w:rPr>
          <w:rFonts w:eastAsia="Calibri" w:cstheme="minorHAnsi"/>
        </w:rPr>
        <w:t xml:space="preserve"> 4 priede</w:t>
      </w:r>
      <w:r w:rsidR="00831133" w:rsidRPr="00A84437">
        <w:rPr>
          <w:rFonts w:eastAsia="Calibri" w:cstheme="minorHAnsi"/>
        </w:rPr>
        <w:t>.</w:t>
      </w:r>
    </w:p>
    <w:p w14:paraId="5F28C774" w14:textId="5F1C802A" w:rsidR="00F5411E" w:rsidRPr="00CF22AE" w:rsidRDefault="00660FD8" w:rsidP="00CF22AE">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CF22AE">
      <w:pPr>
        <w:pStyle w:val="Heading1"/>
        <w:tabs>
          <w:tab w:val="left" w:pos="567"/>
        </w:tabs>
        <w:spacing w:line="20" w:lineRule="atLeast"/>
        <w:ind w:firstLine="426"/>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10559D25" w14:textId="167D9AC6" w:rsidR="00F5411E" w:rsidRPr="00CF22AE" w:rsidRDefault="000003B6" w:rsidP="00CF22AE">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CF22AE">
        <w:t xml:space="preserve"> 6</w:t>
      </w:r>
      <w:r w:rsidR="00F56579" w:rsidRPr="00244994">
        <w:rPr>
          <w:rFonts w:cstheme="minorHAnsi"/>
          <w:color w:val="00B050"/>
        </w:rPr>
        <w:t xml:space="preserve"> </w:t>
      </w:r>
      <w:r w:rsidR="00F56579" w:rsidRPr="004A0305">
        <w:rPr>
          <w:rFonts w:cstheme="minorHAnsi"/>
        </w:rPr>
        <w:t xml:space="preserve">priede. </w:t>
      </w:r>
    </w:p>
    <w:p w14:paraId="52BA0CEF" w14:textId="6BA75899"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28BD11A" w14:textId="77777777" w:rsidR="00F02ECC" w:rsidRPr="0013165A" w:rsidRDefault="00F02ECC" w:rsidP="00F02ECC">
      <w:pPr>
        <w:spacing w:line="240" w:lineRule="auto"/>
        <w:ind w:firstLine="720"/>
        <w:rPr>
          <w:rFonts w:eastAsia="Arial" w:cstheme="minorHAnsi"/>
          <w:iCs/>
        </w:rPr>
      </w:pPr>
      <w:r w:rsidRPr="0013165A">
        <w:rPr>
          <w:rFonts w:eastAsia="Arial" w:cstheme="minorHAnsi"/>
          <w:iCs/>
        </w:rPr>
        <w:t>Perkančioji organizacija netikrina ar yra Viešųjų pirkimų įstatymo 46 straipsnyje numatytų tiekėjo pašalinimo pagrindų.</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4309438E"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w:t>
      </w:r>
      <w:r w:rsidR="001B662D">
        <w:rPr>
          <w:rFonts w:ascii="Arial" w:eastAsia="Arial" w:hAnsi="Arial" w:cs="Arial"/>
          <w:smallCaps/>
        </w:rPr>
        <w:t>_______</w:t>
      </w:r>
      <w:r w:rsidRPr="001C6F19">
        <w:rPr>
          <w:rFonts w:ascii="Arial" w:eastAsia="Arial" w:hAnsi="Arial" w:cs="Arial"/>
          <w:smallCaps/>
        </w:rPr>
        <w:t>____</w:t>
      </w:r>
    </w:p>
    <w:p w14:paraId="7F4DA66F" w14:textId="77777777" w:rsidR="001B662D" w:rsidRDefault="001B662D" w:rsidP="001B662D">
      <w:pPr>
        <w:spacing w:line="200" w:lineRule="auto"/>
        <w:ind w:left="7371" w:firstLine="0"/>
        <w:rPr>
          <w:rFonts w:ascii="Arial" w:eastAsia="Arial" w:hAnsi="Arial" w:cs="Arial"/>
        </w:rPr>
      </w:pPr>
    </w:p>
    <w:p w14:paraId="3DBF3DE0" w14:textId="279DA34D" w:rsidR="00112F92" w:rsidRPr="00AA05AD" w:rsidRDefault="001B662D" w:rsidP="001B662D">
      <w:pPr>
        <w:tabs>
          <w:tab w:val="left" w:pos="8085"/>
        </w:tabs>
        <w:spacing w:line="200" w:lineRule="auto"/>
        <w:ind w:left="7371" w:firstLine="0"/>
        <w:rPr>
          <w:rFonts w:cstheme="minorHAnsi"/>
        </w:rPr>
      </w:pPr>
      <w:r>
        <w:rPr>
          <w:rFonts w:ascii="Arial" w:eastAsia="Arial" w:hAnsi="Arial" w:cs="Arial"/>
        </w:rPr>
        <w:t>P</w:t>
      </w:r>
      <w:r w:rsidR="00112F92" w:rsidRPr="00AA05AD">
        <w:rPr>
          <w:rFonts w:cstheme="minorHAnsi"/>
        </w:rPr>
        <w:t>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628C1685" w:rsidR="00112F92" w:rsidRDefault="00000000"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600E42">
        <w:rPr>
          <w:rFonts w:cstheme="minorHAnsi"/>
        </w:rPr>
        <w:t xml:space="preserve"> </w:t>
      </w:r>
      <w:r w:rsidR="00112F92" w:rsidRPr="008F2D15">
        <w:rPr>
          <w:rFonts w:eastAsia="Arial" w:cstheme="minorHAnsi"/>
        </w:rPr>
        <w:t xml:space="preserve">Tiekėjo kvalifikacija turi atitikti šiame priede nustatytus reikalavimus kvalifikacijai. </w:t>
      </w:r>
    </w:p>
    <w:p w14:paraId="461CF496" w14:textId="77777777" w:rsidR="001B662D" w:rsidRDefault="001B662D" w:rsidP="00F77A5D">
      <w:pPr>
        <w:spacing w:line="240" w:lineRule="auto"/>
        <w:ind w:firstLine="567"/>
        <w:rPr>
          <w:rFonts w:eastAsia="Arial" w:cstheme="minorHAnsi"/>
        </w:rPr>
      </w:pPr>
    </w:p>
    <w:tbl>
      <w:tblPr>
        <w:tblStyle w:val="TableGrid4"/>
        <w:tblW w:w="0" w:type="auto"/>
        <w:tblLook w:val="04A0" w:firstRow="1" w:lastRow="0" w:firstColumn="1" w:lastColumn="0" w:noHBand="0" w:noVBand="1"/>
      </w:tblPr>
      <w:tblGrid>
        <w:gridCol w:w="577"/>
        <w:gridCol w:w="3671"/>
        <w:gridCol w:w="3402"/>
        <w:gridCol w:w="3118"/>
      </w:tblGrid>
      <w:tr w:rsidR="00600E42" w:rsidRPr="00600E42" w14:paraId="3FC49241" w14:textId="77777777" w:rsidTr="00600E42">
        <w:tc>
          <w:tcPr>
            <w:tcW w:w="577" w:type="dxa"/>
          </w:tcPr>
          <w:p w14:paraId="1F24E1A8" w14:textId="77777777" w:rsidR="00600E42" w:rsidRPr="00600E42" w:rsidRDefault="00600E42" w:rsidP="00600E42">
            <w:pPr>
              <w:rPr>
                <w:rFonts w:ascii="Aptos" w:hAnsi="Aptos" w:cs="Times New Roman"/>
                <w:b/>
                <w:bCs/>
              </w:rPr>
            </w:pPr>
            <w:r w:rsidRPr="00600E42">
              <w:rPr>
                <w:rFonts w:ascii="Aptos" w:hAnsi="Aptos" w:cs="Times New Roman"/>
                <w:b/>
                <w:bCs/>
              </w:rPr>
              <w:t>Eil. Nr.</w:t>
            </w:r>
          </w:p>
        </w:tc>
        <w:tc>
          <w:tcPr>
            <w:tcW w:w="3671" w:type="dxa"/>
          </w:tcPr>
          <w:p w14:paraId="64F1B64E" w14:textId="77777777" w:rsidR="00600E42" w:rsidRPr="00600E42" w:rsidRDefault="00600E42" w:rsidP="00600E42">
            <w:pPr>
              <w:rPr>
                <w:rFonts w:ascii="Aptos" w:hAnsi="Aptos" w:cs="Times New Roman"/>
                <w:b/>
                <w:bCs/>
              </w:rPr>
            </w:pPr>
            <w:r w:rsidRPr="00600E42">
              <w:rPr>
                <w:rFonts w:ascii="Aptos" w:hAnsi="Aptos" w:cs="Times New Roman"/>
                <w:b/>
                <w:bCs/>
              </w:rPr>
              <w:t>Reikalavimas*</w:t>
            </w:r>
          </w:p>
        </w:tc>
        <w:tc>
          <w:tcPr>
            <w:tcW w:w="3402" w:type="dxa"/>
          </w:tcPr>
          <w:p w14:paraId="27EBCB18" w14:textId="77777777" w:rsidR="00600E42" w:rsidRPr="00600E42" w:rsidRDefault="00600E42" w:rsidP="00600E42">
            <w:pPr>
              <w:rPr>
                <w:rFonts w:ascii="Aptos" w:hAnsi="Aptos" w:cs="Times New Roman"/>
                <w:b/>
                <w:bCs/>
              </w:rPr>
            </w:pPr>
            <w:r w:rsidRPr="00600E42">
              <w:rPr>
                <w:rFonts w:ascii="Aptos" w:hAnsi="Aptos" w:cs="Times New Roman"/>
                <w:b/>
                <w:bCs/>
              </w:rPr>
              <w:t>Atitikį pagrindžiantys dokumentai</w:t>
            </w:r>
          </w:p>
        </w:tc>
        <w:tc>
          <w:tcPr>
            <w:tcW w:w="3118" w:type="dxa"/>
          </w:tcPr>
          <w:p w14:paraId="1BDB1BC2" w14:textId="77777777" w:rsidR="00600E42" w:rsidRPr="00600E42" w:rsidRDefault="00600E42" w:rsidP="00600E42">
            <w:pPr>
              <w:rPr>
                <w:rFonts w:ascii="Aptos" w:hAnsi="Aptos" w:cs="Times New Roman"/>
                <w:b/>
                <w:bCs/>
              </w:rPr>
            </w:pPr>
            <w:r w:rsidRPr="00600E42">
              <w:rPr>
                <w:rFonts w:ascii="Aptos" w:hAnsi="Aptos" w:cs="Times New Roman"/>
                <w:b/>
                <w:bCs/>
              </w:rPr>
              <w:t>Subjektas, kuris turi atitikti reikalavimą</w:t>
            </w:r>
          </w:p>
        </w:tc>
      </w:tr>
      <w:tr w:rsidR="00600E42" w:rsidRPr="00600E42" w14:paraId="3D73E7C6" w14:textId="77777777" w:rsidTr="00600E42">
        <w:tc>
          <w:tcPr>
            <w:tcW w:w="577" w:type="dxa"/>
          </w:tcPr>
          <w:p w14:paraId="732BAAF7" w14:textId="77777777" w:rsidR="00600E42" w:rsidRPr="00600E42" w:rsidRDefault="00600E42" w:rsidP="00600E42">
            <w:pPr>
              <w:rPr>
                <w:rFonts w:ascii="Aptos" w:hAnsi="Aptos" w:cs="Times New Roman"/>
              </w:rPr>
            </w:pPr>
            <w:r w:rsidRPr="00600E42">
              <w:rPr>
                <w:rFonts w:ascii="Aptos" w:hAnsi="Aptos" w:cs="Times New Roman"/>
              </w:rPr>
              <w:t>1.</w:t>
            </w:r>
          </w:p>
        </w:tc>
        <w:tc>
          <w:tcPr>
            <w:tcW w:w="3671" w:type="dxa"/>
          </w:tcPr>
          <w:p w14:paraId="6D4AC063" w14:textId="77777777" w:rsidR="00600E42" w:rsidRPr="00600E42" w:rsidRDefault="00600E42" w:rsidP="00600E42">
            <w:pPr>
              <w:pBdr>
                <w:top w:val="none" w:sz="0" w:space="0" w:color="000000"/>
                <w:left w:val="none" w:sz="0" w:space="0" w:color="000000"/>
                <w:bottom w:val="none" w:sz="0" w:space="0" w:color="000000"/>
                <w:right w:val="none" w:sz="0" w:space="0" w:color="000000"/>
              </w:pBdr>
              <w:suppressAutoHyphens/>
              <w:spacing w:after="120"/>
              <w:rPr>
                <w:rFonts w:ascii="Aptos" w:eastAsia="Helvetica Neue Medium" w:hAnsi="Aptos" w:cs="Times New Roman"/>
                <w:lang w:eastAsia="zh-CN"/>
              </w:rPr>
            </w:pPr>
            <w:r w:rsidRPr="00600E42">
              <w:rPr>
                <w:rFonts w:ascii="Aptos" w:eastAsia="Helvetica Neue Medium" w:hAnsi="Aptos" w:cs="Times New Roman"/>
                <w:lang w:eastAsia="zh-CN"/>
              </w:rPr>
              <w:t>Tiekėjas turi turėti teisę verstis turto ir verslo vertinimo veikla.</w:t>
            </w:r>
          </w:p>
          <w:p w14:paraId="67C37D24" w14:textId="77777777" w:rsidR="00600E42" w:rsidRPr="00600E42" w:rsidRDefault="00600E42" w:rsidP="00600E42">
            <w:pPr>
              <w:pBdr>
                <w:top w:val="none" w:sz="0" w:space="0" w:color="000000"/>
                <w:left w:val="none" w:sz="0" w:space="0" w:color="000000"/>
                <w:bottom w:val="none" w:sz="0" w:space="0" w:color="000000"/>
                <w:right w:val="none" w:sz="0" w:space="0" w:color="000000"/>
              </w:pBdr>
              <w:suppressAutoHyphens/>
              <w:spacing w:after="120"/>
              <w:rPr>
                <w:rFonts w:ascii="Aptos" w:eastAsia="Helvetica Neue Medium" w:hAnsi="Aptos" w:cs="Times New Roman"/>
                <w:lang w:eastAsia="zh-CN"/>
              </w:rPr>
            </w:pPr>
            <w:r w:rsidRPr="00600E42">
              <w:rPr>
                <w:rFonts w:ascii="Aptos" w:eastAsia="Helvetica Neue Medium" w:hAnsi="Aptos" w:cs="Times New Roman"/>
                <w:lang w:eastAsia="zh-CN"/>
              </w:rPr>
              <w:t xml:space="preserve">Teisinis pagrindas – </w:t>
            </w:r>
            <w:r w:rsidRPr="00600E42">
              <w:rPr>
                <w:rFonts w:ascii="Aptos" w:eastAsia="Helvetica Neue Medium" w:hAnsi="Aptos" w:cs="Times New Roman"/>
                <w:color w:val="333333"/>
                <w:shd w:val="clear" w:color="auto" w:fill="FFFFFF"/>
                <w:lang w:eastAsia="zh-CN"/>
              </w:rPr>
              <w:t>LR turto ir verslo vertinimo pagrindų įstatymas 13 str.</w:t>
            </w:r>
          </w:p>
          <w:p w14:paraId="51A4AC90" w14:textId="77777777" w:rsidR="00600E42" w:rsidRPr="00600E42" w:rsidRDefault="00600E42" w:rsidP="00600E42">
            <w:pPr>
              <w:rPr>
                <w:rFonts w:ascii="Aptos" w:hAnsi="Aptos" w:cs="Times New Roman"/>
              </w:rPr>
            </w:pPr>
          </w:p>
        </w:tc>
        <w:tc>
          <w:tcPr>
            <w:tcW w:w="3402" w:type="dxa"/>
          </w:tcPr>
          <w:p w14:paraId="357CEC07" w14:textId="77777777" w:rsidR="00600E42" w:rsidRPr="00600E42" w:rsidRDefault="00600E42" w:rsidP="00600E42">
            <w:pPr>
              <w:numPr>
                <w:ilvl w:val="0"/>
                <w:numId w:val="50"/>
              </w:numPr>
              <w:tabs>
                <w:tab w:val="left" w:pos="447"/>
              </w:tabs>
              <w:ind w:left="28" w:firstLine="135"/>
              <w:contextualSpacing/>
              <w:rPr>
                <w:rFonts w:ascii="Aptos" w:eastAsia="Liberation Sans" w:hAnsi="Aptos" w:cs="Times New Roman"/>
                <w:i/>
                <w:lang w:eastAsia="zh-CN"/>
              </w:rPr>
            </w:pPr>
            <w:r w:rsidRPr="00600E42">
              <w:rPr>
                <w:rFonts w:ascii="Aptos" w:eastAsia="Calibri" w:hAnsi="Aptos" w:cs="Times New Roman"/>
                <w:lang w:eastAsia="zh-CN"/>
              </w:rPr>
              <w:t xml:space="preserve">Perkančioji organizacija naudodamasi Audito, apskaitos, turto vertinimo ir nemokumo valdymo tarnybos prie LR finansų ministerijos (https:// avnt.lrv.lt/lt/veiklos-sritys/vertinimas-1/vertintojai-ir-vertinimo-imones) duomenų registrais, patikrins, ar tiekėjas yra </w:t>
            </w:r>
            <w:r w:rsidRPr="00600E42">
              <w:rPr>
                <w:rFonts w:ascii="Aptos" w:eastAsia="Calibri" w:hAnsi="Aptos" w:cs="Times New Roman"/>
                <w:i/>
                <w:lang w:eastAsia="zh-CN"/>
              </w:rPr>
              <w:t>Išorės vertintojų sąraše</w:t>
            </w:r>
            <w:r w:rsidRPr="00600E42">
              <w:rPr>
                <w:rFonts w:ascii="Aptos" w:eastAsia="Calibri" w:hAnsi="Aptos" w:cs="Times New Roman"/>
                <w:lang w:eastAsia="zh-CN"/>
              </w:rPr>
              <w:t xml:space="preserve"> arba </w:t>
            </w:r>
            <w:r w:rsidRPr="00600E42">
              <w:rPr>
                <w:rFonts w:ascii="Aptos" w:eastAsia="Calibri" w:hAnsi="Aptos" w:cs="Times New Roman"/>
                <w:i/>
                <w:lang w:eastAsia="zh-CN"/>
              </w:rPr>
              <w:t>Valstybių narių ir trečiųjų valstybių vertintojai, kuriems pripažinta profesinė kvalifikacija</w:t>
            </w:r>
            <w:r w:rsidRPr="00600E42">
              <w:rPr>
                <w:rFonts w:ascii="Aptos" w:eastAsia="Calibri" w:hAnsi="Aptos" w:cs="Times New Roman"/>
                <w:lang w:eastAsia="zh-CN"/>
              </w:rPr>
              <w:t xml:space="preserve"> sąraše.</w:t>
            </w:r>
          </w:p>
          <w:p w14:paraId="1477889C" w14:textId="77777777" w:rsidR="00600E42" w:rsidRPr="00600E42" w:rsidRDefault="00600E42" w:rsidP="00600E42">
            <w:pPr>
              <w:tabs>
                <w:tab w:val="left" w:pos="447"/>
              </w:tabs>
              <w:ind w:left="28" w:firstLine="135"/>
              <w:rPr>
                <w:rFonts w:ascii="Aptos" w:hAnsi="Aptos" w:cs="Times New Roman"/>
              </w:rPr>
            </w:pPr>
            <w:r w:rsidRPr="00600E42">
              <w:rPr>
                <w:rFonts w:ascii="Aptos" w:eastAsia="Calibri" w:hAnsi="Aptos" w:cs="Times New Roman"/>
                <w:lang w:eastAsia="zh-CN"/>
              </w:rPr>
              <w:t xml:space="preserve">Pateikiama deklaracija, kad tiekėjui, kiekvienam tiekėjų grupės partneriui ar kitam ūkio subjektui, kurio pajėgumais remiamasi, netaikomi teisių vertinti turtą apribojimai pagal </w:t>
            </w:r>
            <w:r w:rsidRPr="00600E42">
              <w:rPr>
                <w:rFonts w:ascii="Aptos" w:eastAsia="Liberation Sans" w:hAnsi="Aptos" w:cs="Times New Roman"/>
                <w:lang w:eastAsia="zh-CN"/>
              </w:rPr>
              <w:t>LR turto ir verslo vertinimo pagrindų įstatymo 18 str. ar 19 str. reikalavimus.</w:t>
            </w:r>
          </w:p>
        </w:tc>
        <w:tc>
          <w:tcPr>
            <w:tcW w:w="3118" w:type="dxa"/>
          </w:tcPr>
          <w:p w14:paraId="48C087C3" w14:textId="77777777" w:rsidR="00600E42" w:rsidRPr="00600E42" w:rsidRDefault="00600E42" w:rsidP="00600E42">
            <w:pPr>
              <w:numPr>
                <w:ilvl w:val="0"/>
                <w:numId w:val="51"/>
              </w:numPr>
              <w:tabs>
                <w:tab w:val="left" w:pos="315"/>
              </w:tabs>
              <w:ind w:left="39" w:firstLine="2"/>
              <w:rPr>
                <w:rFonts w:ascii="Aptos" w:eastAsia="Calibri" w:hAnsi="Aptos" w:cs="Times New Roman"/>
              </w:rPr>
            </w:pPr>
            <w:r w:rsidRPr="00600E42">
              <w:rPr>
                <w:rFonts w:ascii="Aptos" w:eastAsia="Calibri" w:hAnsi="Aptos" w:cs="Times New Roman"/>
              </w:rPr>
              <w:t>Jeigu pasiūlymą teikia ūkio subjektų grupė – šį reikalavimą turi atitikti ūkio subjektų grupės narys (-iai), pagal jų prisiimamus įsipareigojimus pirkimo sutarčiai vykdyti. Šio punkto reikalavimą turi atitikti visi partneriai kartu.</w:t>
            </w:r>
          </w:p>
          <w:p w14:paraId="1D251B6F" w14:textId="77777777" w:rsidR="00600E42" w:rsidRPr="00600E42" w:rsidRDefault="00600E42" w:rsidP="00600E42">
            <w:pPr>
              <w:numPr>
                <w:ilvl w:val="0"/>
                <w:numId w:val="51"/>
              </w:numPr>
              <w:tabs>
                <w:tab w:val="left" w:pos="315"/>
              </w:tabs>
              <w:ind w:left="39" w:firstLine="2"/>
              <w:rPr>
                <w:rFonts w:ascii="Aptos" w:eastAsia="Calibri" w:hAnsi="Aptos" w:cs="Times New Roman"/>
              </w:rPr>
            </w:pPr>
            <w:r w:rsidRPr="00600E42">
              <w:rPr>
                <w:rFonts w:ascii="Aptos" w:eastAsia="Calibri" w:hAnsi="Aptos" w:cs="Times New Roman"/>
              </w:rPr>
              <w:t xml:space="preserve"> Tiekėjas gali remtis kitų ūkio subjektų pajėgumais tik tuomet, kai tie subjektai, kurių pajėgumais buvo pasiremta, patys suteiks paslaugas, kurioms reikia jų pajėgumų.</w:t>
            </w:r>
          </w:p>
          <w:p w14:paraId="339A31C3" w14:textId="77777777" w:rsidR="00600E42" w:rsidRPr="00600E42" w:rsidRDefault="00600E42" w:rsidP="00600E42">
            <w:pPr>
              <w:numPr>
                <w:ilvl w:val="0"/>
                <w:numId w:val="51"/>
              </w:numPr>
              <w:tabs>
                <w:tab w:val="left" w:pos="315"/>
              </w:tabs>
              <w:ind w:left="39" w:firstLine="2"/>
              <w:contextualSpacing/>
              <w:rPr>
                <w:rFonts w:ascii="Aptos" w:eastAsia="Liberation Sans" w:hAnsi="Aptos" w:cs="Times New Roman"/>
                <w:lang w:eastAsia="zh-CN"/>
              </w:rPr>
            </w:pPr>
            <w:r w:rsidRPr="00600E42">
              <w:rPr>
                <w:rFonts w:ascii="Aptos" w:eastAsia="Liberation Sans" w:hAnsi="Aptos" w:cs="Times New Roman"/>
                <w:lang w:eastAsia="zh-CN"/>
              </w:rPr>
              <w:t xml:space="preserve">Subtiekėjai, jeigu tiekėjas juos pasitelks (kurių pajėgumais tiekėjas nesiremia, kad atitiktų šiame punkte nustatytus kvalifikacijos reikalavimus), privalo turėti teisę verstis šiame punkte numatyta veikla, jeigu šiai veiklai vykdyti jis pasitelkiamas. </w:t>
            </w:r>
          </w:p>
        </w:tc>
      </w:tr>
      <w:tr w:rsidR="00600E42" w:rsidRPr="00600E42" w14:paraId="11DC02DA" w14:textId="77777777" w:rsidTr="00600E42">
        <w:tc>
          <w:tcPr>
            <w:tcW w:w="577" w:type="dxa"/>
          </w:tcPr>
          <w:p w14:paraId="228F59EB" w14:textId="77777777" w:rsidR="00600E42" w:rsidRPr="00600E42" w:rsidRDefault="00600E42" w:rsidP="00600E42">
            <w:pPr>
              <w:rPr>
                <w:rFonts w:ascii="Aptos" w:hAnsi="Aptos" w:cs="Times New Roman"/>
              </w:rPr>
            </w:pPr>
            <w:r w:rsidRPr="00600E42">
              <w:rPr>
                <w:rFonts w:ascii="Aptos" w:hAnsi="Aptos" w:cs="Times New Roman"/>
              </w:rPr>
              <w:lastRenderedPageBreak/>
              <w:t>2.</w:t>
            </w:r>
          </w:p>
        </w:tc>
        <w:tc>
          <w:tcPr>
            <w:tcW w:w="3671" w:type="dxa"/>
          </w:tcPr>
          <w:p w14:paraId="70794EAE" w14:textId="77777777" w:rsidR="00600E42" w:rsidRPr="00600E42" w:rsidRDefault="00600E42" w:rsidP="00600E42">
            <w:pPr>
              <w:rPr>
                <w:rFonts w:ascii="Aptos" w:hAnsi="Aptos" w:cs="Times New Roman"/>
                <w:i/>
                <w:iCs/>
              </w:rPr>
            </w:pPr>
            <w:r w:rsidRPr="00600E42">
              <w:rPr>
                <w:rFonts w:ascii="Aptos" w:hAnsi="Aptos" w:cs="Times New Roman"/>
              </w:rPr>
              <w:t xml:space="preserve">Tiekėjas sutarties vykdymui turi turėti žemiau nurodytus kvalifikuotus specialistus. </w:t>
            </w:r>
            <w:r w:rsidRPr="00600E42">
              <w:rPr>
                <w:rFonts w:ascii="Aptos" w:hAnsi="Aptos" w:cs="Times New Roman"/>
                <w:i/>
                <w:iCs/>
              </w:rPr>
              <w:t xml:space="preserve">Kiekvienai specialisto pozicijai gali būti pasiūlytas daugiau kaip vienas specialistas, jeigu jo kvalifikacija atitinka toje pozicijoje nurodytam specialistui nustatytą kvalifikaciją. Tas pats specialistas gali būti siūlomas į daugiau kaip vieną poziciją. </w:t>
            </w:r>
          </w:p>
          <w:p w14:paraId="78CC5FE5" w14:textId="77777777" w:rsidR="00600E42" w:rsidRPr="00600E42" w:rsidRDefault="00600E42" w:rsidP="00600E42">
            <w:pPr>
              <w:rPr>
                <w:rFonts w:ascii="Aptos" w:hAnsi="Aptos" w:cs="Times New Roman"/>
              </w:rPr>
            </w:pPr>
            <w:r w:rsidRPr="00600E42">
              <w:rPr>
                <w:rFonts w:ascii="Aptos" w:hAnsi="Aptos" w:cs="Times New Roman"/>
                <w:i/>
                <w:iCs/>
              </w:rPr>
              <w:t>Kiekvienas specialistas turi atitikti žemiau išvardintus reikalavimus:</w:t>
            </w:r>
          </w:p>
        </w:tc>
        <w:tc>
          <w:tcPr>
            <w:tcW w:w="3402" w:type="dxa"/>
            <w:vMerge w:val="restart"/>
          </w:tcPr>
          <w:p w14:paraId="5387C99A" w14:textId="77777777" w:rsidR="00600E42" w:rsidRPr="00600E42" w:rsidRDefault="00600E42" w:rsidP="00600E42">
            <w:pPr>
              <w:rPr>
                <w:rFonts w:ascii="Aptos" w:hAnsi="Aptos" w:cs="Times New Roman"/>
              </w:rPr>
            </w:pPr>
            <w:r w:rsidRPr="00600E42">
              <w:rPr>
                <w:rFonts w:ascii="Aptos" w:hAnsi="Aptos" w:cs="Times New Roman"/>
              </w:rPr>
              <w:t>Pateikiama:</w:t>
            </w:r>
          </w:p>
          <w:p w14:paraId="1B4E0B10" w14:textId="38E0AA0D" w:rsidR="00600E42" w:rsidRPr="00600E42" w:rsidRDefault="00600E42" w:rsidP="00600E42">
            <w:pPr>
              <w:rPr>
                <w:rFonts w:ascii="Aptos" w:hAnsi="Aptos" w:cs="Times New Roman"/>
              </w:rPr>
            </w:pPr>
            <w:r w:rsidRPr="00600E42">
              <w:rPr>
                <w:rFonts w:ascii="Aptos" w:hAnsi="Aptos" w:cs="Times New Roman"/>
              </w:rPr>
              <w:t xml:space="preserve">1) specialistų, atsakingų už sutarties vykdymą sąrašas (parengtas pagal pirkimo sąlygų </w:t>
            </w:r>
            <w:r w:rsidR="00CB35B1" w:rsidRPr="00CB35B1">
              <w:rPr>
                <w:rFonts w:ascii="Aptos" w:hAnsi="Aptos" w:cs="Times New Roman"/>
              </w:rPr>
              <w:t>8</w:t>
            </w:r>
            <w:r w:rsidRPr="00600E42">
              <w:rPr>
                <w:rFonts w:ascii="Aptos" w:hAnsi="Aptos" w:cs="Times New Roman"/>
              </w:rPr>
              <w:t xml:space="preserve"> priedą „Tiekėjo darbuotojų (specialistų) ir asmenų, atsakingų už sutarties vykdymą sąrašas“), nurodant vardus, pavardes, dabartinę darbovietę.</w:t>
            </w:r>
          </w:p>
          <w:p w14:paraId="1C0B30CB" w14:textId="77777777" w:rsidR="00600E42" w:rsidRPr="00600E42" w:rsidRDefault="00600E42" w:rsidP="00600E42">
            <w:pPr>
              <w:rPr>
                <w:rFonts w:ascii="Aptos" w:hAnsi="Aptos" w:cs="Times New Roman"/>
              </w:rPr>
            </w:pPr>
            <w:r w:rsidRPr="00600E42">
              <w:rPr>
                <w:rFonts w:ascii="Aptos" w:hAnsi="Aptos" w:cs="Times New Roman"/>
              </w:rPr>
              <w:t>2) Audito, apskaitos, turto vertinimo ir nemokumo valdymo tarnybos prie Lietuvos Respublikos finansų ministerijos išduoto kilnojamojo ir (ar) nekilnojamojo turto vertintojo kvalifikacijos pažymėjimo kopija, suteikianti teisę atlikti atitinkamas funkcijas, ar atitinkami užsienio šalies institucijos išduoti dokumentai. Perkančioji organizacija naudodamasi Audito, apskaitos, turto vertinimo ir nemokumo valdymo tarnybos prie LR finansų ministerijos (https://avnt.lrv.lt/lt/veiklos-sritys/vertinimas-1/vertintojai-ir-vertinimo-imones/vertintojai-ir-ju-asistentai) duomenų registrais, patikrins, ar specialistas (-ai) yra vertintojų ir jų asistentų, turinčių galiojančius atitinkamus kvalifikacijos pažymėjimus, sąrašuose.</w:t>
            </w:r>
          </w:p>
          <w:p w14:paraId="745B9643" w14:textId="77777777" w:rsidR="00600E42" w:rsidRPr="00600E42" w:rsidRDefault="00600E42" w:rsidP="00600E42">
            <w:pPr>
              <w:rPr>
                <w:rFonts w:ascii="Aptos" w:hAnsi="Aptos" w:cs="Times New Roman"/>
                <w:i/>
                <w:iCs/>
              </w:rPr>
            </w:pPr>
            <w:r w:rsidRPr="00600E42">
              <w:rPr>
                <w:rFonts w:ascii="Aptos" w:hAnsi="Aptos" w:cs="Times New Roman"/>
                <w:i/>
                <w:iCs/>
              </w:rPr>
              <w:t>Pateikiamos dokumentų skaitmeninės kopijos arba dokumentai elektroninėje formoje.</w:t>
            </w:r>
          </w:p>
        </w:tc>
        <w:tc>
          <w:tcPr>
            <w:tcW w:w="3118" w:type="dxa"/>
            <w:vMerge w:val="restart"/>
          </w:tcPr>
          <w:p w14:paraId="78A08338" w14:textId="77777777" w:rsidR="00600E42" w:rsidRPr="00600E42" w:rsidRDefault="00600E42" w:rsidP="00600E42">
            <w:pPr>
              <w:rPr>
                <w:rFonts w:ascii="Aptos" w:hAnsi="Aptos" w:cs="Times New Roman"/>
              </w:rPr>
            </w:pPr>
            <w:r w:rsidRPr="00600E42">
              <w:rPr>
                <w:rFonts w:ascii="Aptos" w:hAnsi="Aptos" w:cs="Times New Roman"/>
              </w:rPr>
              <w:t>Jei pasiūlymas teikiamas ūkio subjektų grupės jungtinės veiklos sutarties pagrindu), šio punkto reikalavimus turi atitikti ir pateikti nurodytus dokumentus ūkio subjektų grupės nario (-ių) specialistai, atsižvelgiant į jų prisiimamus įsipareigojimus pirkimo sutarčiai vykdyti arba kitas ūkio subjektas, kurio pajėgumais remiasi tiekėjas.</w:t>
            </w:r>
          </w:p>
          <w:p w14:paraId="40D6F75A" w14:textId="77777777" w:rsidR="00600E42" w:rsidRPr="00600E42" w:rsidRDefault="00600E42" w:rsidP="00600E42">
            <w:pPr>
              <w:rPr>
                <w:rFonts w:ascii="Aptos" w:hAnsi="Aptos" w:cs="Times New Roman"/>
              </w:rPr>
            </w:pPr>
            <w:r w:rsidRPr="00600E42">
              <w:rPr>
                <w:rFonts w:ascii="Aptos" w:hAnsi="Aptos" w:cs="Times New Roman"/>
              </w:rPr>
              <w:t>Tiekėjas gali remtis kitų ūkio subjektų pajėgumais tik tuo atveju, jeigu tie subjektai patys vykdys tą pirkimo sutarties dalį, kuriai reikia jų turimų pajėgumų.</w:t>
            </w:r>
          </w:p>
        </w:tc>
      </w:tr>
      <w:tr w:rsidR="00600E42" w:rsidRPr="00600E42" w14:paraId="662FC97A" w14:textId="77777777" w:rsidTr="00600E42">
        <w:tc>
          <w:tcPr>
            <w:tcW w:w="577" w:type="dxa"/>
          </w:tcPr>
          <w:p w14:paraId="40661FCA" w14:textId="77777777" w:rsidR="00600E42" w:rsidRPr="00600E42" w:rsidRDefault="00600E42" w:rsidP="00600E42">
            <w:pPr>
              <w:rPr>
                <w:rFonts w:ascii="Aptos" w:hAnsi="Aptos" w:cs="Times New Roman"/>
              </w:rPr>
            </w:pPr>
            <w:r w:rsidRPr="00600E42">
              <w:rPr>
                <w:rFonts w:ascii="Aptos" w:hAnsi="Aptos" w:cs="Times New Roman"/>
              </w:rPr>
              <w:t>2.1.</w:t>
            </w:r>
          </w:p>
        </w:tc>
        <w:tc>
          <w:tcPr>
            <w:tcW w:w="3671" w:type="dxa"/>
          </w:tcPr>
          <w:p w14:paraId="28DE63DF" w14:textId="77777777" w:rsidR="00600E42" w:rsidRPr="00600E42" w:rsidRDefault="00600E42" w:rsidP="00600E42">
            <w:pPr>
              <w:rPr>
                <w:rFonts w:ascii="Aptos" w:hAnsi="Aptos" w:cs="Times New Roman"/>
              </w:rPr>
            </w:pPr>
            <w:r w:rsidRPr="00600E42">
              <w:rPr>
                <w:rFonts w:ascii="Aptos" w:hAnsi="Aptos" w:cs="Times New Roman"/>
              </w:rPr>
              <w:t>Tiekėjas privalo paskirti ne mažiau kaip 1 specialistą, turintį galiojantį nekilnojamojo turto vertintojo* kvalifikacijos pažymėjimą, suteikiantį teisę atlikti  nekilnojamojo turto vertinimą.</w:t>
            </w:r>
          </w:p>
          <w:p w14:paraId="76AA3388" w14:textId="77777777" w:rsidR="00600E42" w:rsidRPr="00600E42" w:rsidRDefault="00600E42" w:rsidP="00600E42">
            <w:pPr>
              <w:rPr>
                <w:rFonts w:ascii="Aptos" w:hAnsi="Aptos" w:cs="Times New Roman"/>
              </w:rPr>
            </w:pPr>
            <w:r w:rsidRPr="00600E42">
              <w:rPr>
                <w:rFonts w:ascii="Aptos" w:hAnsi="Aptos" w:cs="Times New Roman"/>
              </w:rPr>
              <w:t>* jeigu tiekėjas paskirs galiojantį nekilnojamojo turto vertintojo eksperto kvalifikacijos pažymėjimą turintį specialistą, bus laikoma, kad specialisto kvalifikacija yra tinkama.</w:t>
            </w:r>
          </w:p>
          <w:p w14:paraId="7A87DA38" w14:textId="77777777" w:rsidR="00600E42" w:rsidRPr="00600E42" w:rsidRDefault="00600E42" w:rsidP="00600E42">
            <w:pPr>
              <w:rPr>
                <w:rFonts w:ascii="Aptos" w:hAnsi="Aptos" w:cs="Times New Roman"/>
                <w:i/>
                <w:iCs/>
              </w:rPr>
            </w:pPr>
            <w:r w:rsidRPr="00600E42">
              <w:rPr>
                <w:rFonts w:ascii="Aptos" w:hAnsi="Aptos" w:cs="Times New Roman"/>
                <w:i/>
                <w:iCs/>
              </w:rPr>
              <w:t>Pastaba. Tiekėjas, teikdamas pasiūlymą, privalo parinkti tokį nekilnojamojo turto vertinimo specialistų skaičių, kad galėtų tinkamai įvykdyti pirkimo dokumentų sąlygas, tačiau ne mažiau kaip 1 specialistą. Tiekėjas privalo įvertinti savo galimybes ir riziką tinkamai vykdyti sutartinius įsipareigojimus.</w:t>
            </w:r>
          </w:p>
        </w:tc>
        <w:tc>
          <w:tcPr>
            <w:tcW w:w="3402" w:type="dxa"/>
            <w:vMerge/>
          </w:tcPr>
          <w:p w14:paraId="48CB9340" w14:textId="77777777" w:rsidR="00600E42" w:rsidRPr="00600E42" w:rsidRDefault="00600E42" w:rsidP="00600E42">
            <w:pPr>
              <w:rPr>
                <w:rFonts w:ascii="Aptos" w:hAnsi="Aptos" w:cs="Times New Roman"/>
              </w:rPr>
            </w:pPr>
          </w:p>
        </w:tc>
        <w:tc>
          <w:tcPr>
            <w:tcW w:w="3118" w:type="dxa"/>
            <w:vMerge/>
          </w:tcPr>
          <w:p w14:paraId="44DCD04C" w14:textId="77777777" w:rsidR="00600E42" w:rsidRPr="00600E42" w:rsidRDefault="00600E42" w:rsidP="00600E42">
            <w:pPr>
              <w:rPr>
                <w:rFonts w:ascii="Aptos" w:hAnsi="Aptos" w:cs="Times New Roman"/>
              </w:rPr>
            </w:pPr>
          </w:p>
        </w:tc>
      </w:tr>
      <w:tr w:rsidR="00600E42" w:rsidRPr="00600E42" w14:paraId="1683B7EB" w14:textId="77777777" w:rsidTr="00600E42">
        <w:tc>
          <w:tcPr>
            <w:tcW w:w="577" w:type="dxa"/>
          </w:tcPr>
          <w:p w14:paraId="52512D4D" w14:textId="77777777" w:rsidR="00600E42" w:rsidRPr="00600E42" w:rsidRDefault="00600E42" w:rsidP="00600E42">
            <w:pPr>
              <w:rPr>
                <w:rFonts w:ascii="Aptos" w:hAnsi="Aptos" w:cs="Times New Roman"/>
              </w:rPr>
            </w:pPr>
            <w:r w:rsidRPr="00600E42">
              <w:rPr>
                <w:rFonts w:ascii="Aptos" w:hAnsi="Aptos" w:cs="Times New Roman"/>
              </w:rPr>
              <w:t>2.2.</w:t>
            </w:r>
          </w:p>
        </w:tc>
        <w:tc>
          <w:tcPr>
            <w:tcW w:w="3671" w:type="dxa"/>
          </w:tcPr>
          <w:p w14:paraId="0F43D6F7" w14:textId="77777777" w:rsidR="00600E42" w:rsidRPr="00600E42" w:rsidRDefault="00600E42" w:rsidP="00600E42">
            <w:pPr>
              <w:rPr>
                <w:rFonts w:ascii="Aptos" w:hAnsi="Aptos" w:cs="Times New Roman"/>
              </w:rPr>
            </w:pPr>
            <w:r w:rsidRPr="00600E42">
              <w:rPr>
                <w:rFonts w:ascii="Aptos" w:hAnsi="Aptos" w:cs="Times New Roman"/>
              </w:rPr>
              <w:t>Tiekėjas privalo paskirti ne mažiau kaip 1 specialistą, turintį galiojantį kilnojamojo turto vertintojo* kvalifikacijos pažymėjimą, suteikiantį teisę atlikti  kilnojamojo turto vertinimą.</w:t>
            </w:r>
          </w:p>
          <w:p w14:paraId="389A7C1A" w14:textId="77777777" w:rsidR="00600E42" w:rsidRPr="00600E42" w:rsidRDefault="00600E42" w:rsidP="00600E42">
            <w:pPr>
              <w:rPr>
                <w:rFonts w:ascii="Aptos" w:hAnsi="Aptos" w:cs="Times New Roman"/>
              </w:rPr>
            </w:pPr>
            <w:r w:rsidRPr="00600E42">
              <w:rPr>
                <w:rFonts w:ascii="Aptos" w:hAnsi="Aptos" w:cs="Times New Roman"/>
              </w:rPr>
              <w:t>* jeigu tiekėjas paskirs galiojantį kilnojamojo turto vertintojo eksperto kvalifikacijos pažymėjimą turintį specialistą, bus laikoma, kad specialisto kvalifikacija yra tinkama.</w:t>
            </w:r>
          </w:p>
          <w:p w14:paraId="1997B808" w14:textId="77777777" w:rsidR="00600E42" w:rsidRPr="00600E42" w:rsidRDefault="00600E42" w:rsidP="00600E42">
            <w:pPr>
              <w:rPr>
                <w:rFonts w:ascii="Aptos" w:hAnsi="Aptos" w:cs="Times New Roman"/>
                <w:i/>
                <w:iCs/>
              </w:rPr>
            </w:pPr>
            <w:r w:rsidRPr="00600E42">
              <w:rPr>
                <w:rFonts w:ascii="Aptos" w:hAnsi="Aptos" w:cs="Times New Roman"/>
                <w:i/>
                <w:iCs/>
              </w:rPr>
              <w:t xml:space="preserve">Pastaba. Tiekėjas, teikdamas pasiūlymą, privalo parinkti tokį specialistų skaičių, kad galėtų tinkamai įvykdyti pirkimo </w:t>
            </w:r>
            <w:r w:rsidRPr="00600E42">
              <w:rPr>
                <w:rFonts w:ascii="Aptos" w:hAnsi="Aptos" w:cs="Times New Roman"/>
                <w:i/>
                <w:iCs/>
              </w:rPr>
              <w:lastRenderedPageBreak/>
              <w:t>dokumentų sąlygas, tačiau ne mažiau kaip 1 specialistą. Tiekėjas privalo įvertinti savo galimybes ir riziką tinkamai vykdyti sutartinius įsipareigojimus</w:t>
            </w:r>
          </w:p>
        </w:tc>
        <w:tc>
          <w:tcPr>
            <w:tcW w:w="3402" w:type="dxa"/>
            <w:vMerge/>
          </w:tcPr>
          <w:p w14:paraId="6C7BC26D" w14:textId="77777777" w:rsidR="00600E42" w:rsidRPr="00600E42" w:rsidRDefault="00600E42" w:rsidP="00600E42">
            <w:pPr>
              <w:rPr>
                <w:rFonts w:ascii="Aptos" w:hAnsi="Aptos" w:cs="Times New Roman"/>
              </w:rPr>
            </w:pPr>
          </w:p>
        </w:tc>
        <w:tc>
          <w:tcPr>
            <w:tcW w:w="3118" w:type="dxa"/>
            <w:vMerge/>
          </w:tcPr>
          <w:p w14:paraId="62DEC04A" w14:textId="77777777" w:rsidR="00600E42" w:rsidRPr="00600E42" w:rsidRDefault="00600E42" w:rsidP="00600E42">
            <w:pPr>
              <w:rPr>
                <w:rFonts w:ascii="Aptos" w:hAnsi="Aptos" w:cs="Times New Roman"/>
              </w:rPr>
            </w:pPr>
          </w:p>
        </w:tc>
      </w:tr>
    </w:tbl>
    <w:p w14:paraId="2C389E38" w14:textId="77777777" w:rsidR="001B662D" w:rsidRDefault="001B662D" w:rsidP="00F77A5D">
      <w:pPr>
        <w:spacing w:line="240" w:lineRule="auto"/>
        <w:ind w:firstLine="567"/>
        <w:rPr>
          <w:rFonts w:eastAsia="Arial" w:cstheme="minorHAnsi"/>
        </w:rPr>
      </w:pPr>
    </w:p>
    <w:p w14:paraId="5AF0FD5D" w14:textId="77777777" w:rsidR="007C483C" w:rsidRDefault="007C483C" w:rsidP="00866E87">
      <w:pPr>
        <w:spacing w:before="60" w:after="60" w:line="256" w:lineRule="auto"/>
        <w:jc w:val="left"/>
        <w:rPr>
          <w:rFonts w:eastAsiaTheme="minorHAnsi" w:cstheme="minorHAnsi"/>
          <w:b/>
          <w:bCs/>
        </w:rPr>
      </w:pPr>
    </w:p>
    <w:p w14:paraId="0E8BDFBC" w14:textId="72C8899F" w:rsidR="00112F92" w:rsidRPr="00600E42" w:rsidRDefault="00600E42" w:rsidP="00F77A5D">
      <w:pPr>
        <w:spacing w:line="240" w:lineRule="auto"/>
        <w:ind w:left="567"/>
        <w:rPr>
          <w:rFonts w:eastAsia="Arial" w:cstheme="minorHAnsi"/>
        </w:rPr>
      </w:pPr>
      <w:bookmarkStart w:id="21" w:name="_heading=h.3rdcrjn" w:colFirst="0" w:colLast="0"/>
      <w:bookmarkEnd w:id="21"/>
      <w:r>
        <w:rPr>
          <w:rFonts w:eastAsia="Arial" w:cstheme="minorHAnsi"/>
        </w:rPr>
        <w:t>2</w:t>
      </w:r>
      <w:r w:rsidR="00C62A41" w:rsidRPr="00D75609">
        <w:rPr>
          <w:rFonts w:eastAsia="Arial" w:cstheme="minorHAnsi"/>
        </w:rPr>
        <w:t>.</w:t>
      </w:r>
      <w:r w:rsidR="2976AC31" w:rsidRPr="00D75609">
        <w:rPr>
          <w:rFonts w:eastAsia="Arial" w:cstheme="minorHAnsi"/>
        </w:rPr>
        <w:t xml:space="preserve"> </w:t>
      </w:r>
      <w:r w:rsidR="00DC1269" w:rsidRPr="00D94720">
        <w:rPr>
          <w:rFonts w:eastAsia="Arial" w:cstheme="minorHAnsi"/>
        </w:rPr>
        <w:t xml:space="preserve">Perkančioji organizacija </w:t>
      </w:r>
      <w:r w:rsidR="00112F92" w:rsidRPr="00600E42">
        <w:rPr>
          <w:rFonts w:eastAsia="Arial" w:cstheme="minorHAnsi"/>
        </w:rPr>
        <w:t>nereikalauja, kad tiekėjai laikytųsi kokybės vadybos sistemos ir (arba) aplinkos apsaugos vadybos sistemos standartų.</w:t>
      </w:r>
    </w:p>
    <w:p w14:paraId="10688D3F" w14:textId="64ED9318" w:rsidR="00112F92" w:rsidRDefault="00E71E41" w:rsidP="00600E42">
      <w:pPr>
        <w:tabs>
          <w:tab w:val="left" w:pos="567"/>
        </w:tabs>
        <w:spacing w:line="240" w:lineRule="auto"/>
        <w:ind w:firstLine="0"/>
        <w:rPr>
          <w:rFonts w:eastAsia="Arial" w:cstheme="minorHAnsi"/>
          <w:i/>
          <w:color w:val="FF0000"/>
        </w:rPr>
      </w:pPr>
      <w:r w:rsidRPr="00D75609">
        <w:rPr>
          <w:rFonts w:eastAsia="Arial" w:cstheme="minorHAnsi"/>
          <w:i/>
          <w:color w:val="FF0000"/>
        </w:rPr>
        <w:tab/>
      </w:r>
    </w:p>
    <w:p w14:paraId="1AFDCD05" w14:textId="77777777" w:rsidR="00600E42" w:rsidRDefault="00600E42" w:rsidP="00600E42">
      <w:pPr>
        <w:tabs>
          <w:tab w:val="left" w:pos="567"/>
        </w:tabs>
        <w:spacing w:line="240" w:lineRule="auto"/>
        <w:ind w:firstLine="0"/>
        <w:rPr>
          <w:rFonts w:ascii="Arial" w:eastAsia="Arial" w:hAnsi="Arial" w:cs="Arial"/>
        </w:rPr>
      </w:pPr>
    </w:p>
    <w:p w14:paraId="15FF68FB" w14:textId="570F20C2" w:rsidR="00112F92" w:rsidRDefault="00112F92" w:rsidP="00112F92">
      <w:pPr>
        <w:jc w:val="center"/>
        <w:rPr>
          <w:rFonts w:ascii="Arial" w:eastAsia="Arial" w:hAnsi="Arial" w:cs="Arial"/>
        </w:rPr>
      </w:pPr>
      <w:r>
        <w:rPr>
          <w:rFonts w:ascii="Arial" w:eastAsia="Arial" w:hAnsi="Arial" w:cs="Arial"/>
        </w:rPr>
        <w:t>________</w:t>
      </w:r>
      <w:r w:rsidR="00600E42">
        <w:rPr>
          <w:rFonts w:ascii="Arial" w:eastAsia="Arial" w:hAnsi="Arial" w:cs="Arial"/>
        </w:rPr>
        <w:t>____________</w:t>
      </w:r>
      <w:r>
        <w:rPr>
          <w:rFonts w:ascii="Arial" w:eastAsia="Arial" w:hAnsi="Arial" w:cs="Arial"/>
        </w:rPr>
        <w:t>__</w:t>
      </w:r>
    </w:p>
    <w:p w14:paraId="2CDE7EE1" w14:textId="77777777" w:rsidR="00A040B5" w:rsidRDefault="00A040B5" w:rsidP="00112F92">
      <w:pPr>
        <w:jc w:val="center"/>
        <w:rPr>
          <w:rFonts w:ascii="Arial" w:eastAsia="Arial" w:hAnsi="Arial" w:cs="Arial"/>
          <w:b/>
          <w:smallCaps/>
        </w:rPr>
      </w:pPr>
    </w:p>
    <w:p w14:paraId="70346A5D" w14:textId="15B26E2A" w:rsidR="00112F92" w:rsidRDefault="00112F92" w:rsidP="00112F92">
      <w:pPr>
        <w:jc w:val="center"/>
        <w:rPr>
          <w:rFonts w:ascii="Arial" w:eastAsia="Arial" w:hAnsi="Arial" w:cs="Arial"/>
          <w:smallCaps/>
        </w:rPr>
      </w:pPr>
      <w:bookmarkStart w:id="22" w:name="_heading=h.26in1rg" w:colFirst="0" w:colLast="0"/>
      <w:bookmarkEnd w:id="22"/>
    </w:p>
    <w:p w14:paraId="231299BB" w14:textId="5035DED3" w:rsidR="003D35C4" w:rsidRDefault="00112F92" w:rsidP="00C70E3A">
      <w:pPr>
        <w:jc w:val="right"/>
        <w:rPr>
          <w:rFonts w:ascii="Arial" w:eastAsia="Arial" w:hAnsi="Arial" w:cs="Arial"/>
          <w:b/>
          <w:smallCaps/>
        </w:rPr>
      </w:pPr>
      <w:r>
        <w:br w:type="page"/>
      </w: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3DB23246" w14:textId="77777777" w:rsidR="00C70E3A" w:rsidRPr="00C70E3A" w:rsidRDefault="00C70E3A" w:rsidP="00C70E3A">
      <w:pPr>
        <w:jc w:val="right"/>
        <w:rPr>
          <w:rFonts w:ascii="Arial" w:eastAsia="Arial" w:hAnsi="Arial" w:cs="Arial"/>
          <w:b/>
          <w:smallCaps/>
        </w:rPr>
      </w:pPr>
    </w:p>
    <w:p w14:paraId="6BCC2113" w14:textId="1A5C3319"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600E42">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A155BCC" w14:textId="77777777" w:rsidR="007154B7" w:rsidRPr="00D77D1F" w:rsidRDefault="007154B7" w:rsidP="007154B7">
      <w:pPr>
        <w:rPr>
          <w:rFonts w:cstheme="minorHAnsi"/>
          <w:sz w:val="20"/>
          <w:szCs w:val="20"/>
        </w:rPr>
      </w:pPr>
      <w:r w:rsidRPr="00D77D1F">
        <w:rPr>
          <w:rFonts w:cstheme="minorHAnsi"/>
          <w:sz w:val="20"/>
          <w:szCs w:val="20"/>
        </w:rPr>
        <w:t> </w:t>
      </w:r>
    </w:p>
    <w:p w14:paraId="1C727F58" w14:textId="77777777" w:rsidR="00D77D1F" w:rsidRPr="00D77D1F" w:rsidRDefault="00D77D1F" w:rsidP="00D77D1F">
      <w:pPr>
        <w:numPr>
          <w:ilvl w:val="0"/>
          <w:numId w:val="54"/>
        </w:numPr>
        <w:tabs>
          <w:tab w:val="left" w:pos="810"/>
          <w:tab w:val="left" w:pos="990"/>
        </w:tabs>
        <w:rPr>
          <w:rFonts w:eastAsia="Calibri" w:cstheme="minorHAnsi"/>
          <w:b/>
        </w:rPr>
      </w:pPr>
      <w:r w:rsidRPr="00D77D1F">
        <w:rPr>
          <w:rFonts w:eastAsia="Calibri" w:cstheme="minorHAnsi"/>
          <w:b/>
        </w:rPr>
        <w:t>SĄVOKOS</w:t>
      </w:r>
    </w:p>
    <w:p w14:paraId="6F8C1607" w14:textId="77777777" w:rsidR="00D77D1F" w:rsidRPr="00D77D1F" w:rsidRDefault="00D77D1F" w:rsidP="00D77D1F">
      <w:pPr>
        <w:numPr>
          <w:ilvl w:val="1"/>
          <w:numId w:val="54"/>
        </w:numPr>
        <w:tabs>
          <w:tab w:val="left" w:pos="810"/>
          <w:tab w:val="left" w:pos="990"/>
        </w:tabs>
        <w:rPr>
          <w:rFonts w:eastAsia="Calibri" w:cstheme="minorHAnsi"/>
          <w:bCs/>
        </w:rPr>
      </w:pPr>
      <w:r w:rsidRPr="00D77D1F">
        <w:rPr>
          <w:rFonts w:eastAsia="Calibri" w:cstheme="minorHAnsi"/>
          <w:bCs/>
        </w:rPr>
        <w:t>Perkančioji organizacija – valstybės įmonė Žemės ūkio duomenų centras.</w:t>
      </w:r>
    </w:p>
    <w:p w14:paraId="6C35FA2F" w14:textId="77777777" w:rsidR="00D77D1F" w:rsidRPr="00D77D1F" w:rsidRDefault="00D77D1F" w:rsidP="00D77D1F">
      <w:pPr>
        <w:numPr>
          <w:ilvl w:val="1"/>
          <w:numId w:val="54"/>
        </w:numPr>
        <w:tabs>
          <w:tab w:val="left" w:pos="810"/>
          <w:tab w:val="left" w:pos="990"/>
        </w:tabs>
        <w:rPr>
          <w:rFonts w:eastAsia="Calibri" w:cstheme="minorHAnsi"/>
          <w:bCs/>
        </w:rPr>
      </w:pPr>
      <w:r w:rsidRPr="00D77D1F">
        <w:rPr>
          <w:rFonts w:eastAsia="Calibri" w:cstheme="minorHAnsi"/>
          <w:bCs/>
        </w:rPr>
        <w:t>Tiekėjas – ūkio subjektas – fizinis asmuo, privatusis juridinis asmuo, viešasis juridinis asmuo, kitos organizacijos ir jų padaliniai ar tokių asmenų grupė, su kuriuo Perkančioji organizacija sudaro sutartį ir kuris po sutarties sudarymo vadinamas Paslaugų teikėju.</w:t>
      </w:r>
    </w:p>
    <w:p w14:paraId="6DCBCFC9" w14:textId="77777777" w:rsidR="00D77D1F" w:rsidRPr="00D77D1F" w:rsidRDefault="00D77D1F" w:rsidP="00D77D1F">
      <w:pPr>
        <w:numPr>
          <w:ilvl w:val="0"/>
          <w:numId w:val="54"/>
        </w:numPr>
        <w:tabs>
          <w:tab w:val="left" w:pos="810"/>
          <w:tab w:val="left" w:pos="990"/>
        </w:tabs>
        <w:rPr>
          <w:rFonts w:eastAsia="Calibri" w:cstheme="minorHAnsi"/>
          <w:b/>
        </w:rPr>
      </w:pPr>
      <w:r w:rsidRPr="00D77D1F">
        <w:rPr>
          <w:rFonts w:eastAsia="Calibri" w:cstheme="minorHAnsi"/>
          <w:b/>
        </w:rPr>
        <w:t>PIRKIMO OBJEKTAS</w:t>
      </w:r>
    </w:p>
    <w:p w14:paraId="3EEF55D2" w14:textId="77777777" w:rsidR="00D77D1F" w:rsidRPr="00D77D1F" w:rsidRDefault="00D77D1F" w:rsidP="00D77D1F">
      <w:pPr>
        <w:numPr>
          <w:ilvl w:val="1"/>
          <w:numId w:val="54"/>
        </w:numPr>
        <w:tabs>
          <w:tab w:val="left" w:pos="810"/>
          <w:tab w:val="left" w:pos="990"/>
        </w:tabs>
        <w:rPr>
          <w:rFonts w:eastAsia="Calibri" w:cstheme="minorHAnsi"/>
          <w:bCs/>
        </w:rPr>
      </w:pPr>
      <w:r w:rsidRPr="00D77D1F">
        <w:rPr>
          <w:rFonts w:eastAsia="Calibri" w:cstheme="minorHAnsi"/>
          <w:bCs/>
        </w:rPr>
        <w:t>Nekilnojamojo ir kilnojamojo turto rinkos vertės nustatymo ir turto vertinimo ataskaitų parengimo paslaugos (toliau – Paslaugos).</w:t>
      </w:r>
    </w:p>
    <w:p w14:paraId="7EBC203E" w14:textId="77777777" w:rsidR="00D77D1F" w:rsidRPr="00D77D1F" w:rsidRDefault="00D77D1F" w:rsidP="00D77D1F">
      <w:pPr>
        <w:numPr>
          <w:ilvl w:val="1"/>
          <w:numId w:val="54"/>
        </w:numPr>
        <w:tabs>
          <w:tab w:val="left" w:pos="810"/>
          <w:tab w:val="left" w:pos="990"/>
        </w:tabs>
        <w:rPr>
          <w:rFonts w:eastAsia="Calibri" w:cstheme="minorHAnsi"/>
          <w:bCs/>
        </w:rPr>
      </w:pPr>
      <w:r w:rsidRPr="00D77D1F">
        <w:rPr>
          <w:rFonts w:eastAsia="Calibri" w:cstheme="minorHAnsi"/>
          <w:bCs/>
        </w:rPr>
        <w:t>BVPŽ KODAS: 79419000-4.</w:t>
      </w:r>
      <w:r w:rsidRPr="00D77D1F">
        <w:rPr>
          <w:rFonts w:eastAsia="Calibri" w:cstheme="minorHAnsi"/>
          <w:bCs/>
        </w:rPr>
        <w:tab/>
      </w:r>
    </w:p>
    <w:p w14:paraId="122DEB41" w14:textId="77777777" w:rsidR="00D77D1F" w:rsidRPr="00D77D1F" w:rsidRDefault="00D77D1F" w:rsidP="00D77D1F">
      <w:pPr>
        <w:numPr>
          <w:ilvl w:val="0"/>
          <w:numId w:val="54"/>
        </w:numPr>
        <w:tabs>
          <w:tab w:val="left" w:pos="810"/>
          <w:tab w:val="left" w:pos="990"/>
        </w:tabs>
        <w:rPr>
          <w:rFonts w:eastAsia="Calibri" w:cstheme="minorHAnsi"/>
          <w:b/>
        </w:rPr>
      </w:pPr>
      <w:r w:rsidRPr="00D77D1F">
        <w:rPr>
          <w:rFonts w:eastAsia="Calibri" w:cstheme="minorHAnsi"/>
          <w:b/>
        </w:rPr>
        <w:t>KIEKIS (APIMTIS)</w:t>
      </w:r>
      <w:bookmarkStart w:id="30" w:name="_Hlk50618282"/>
    </w:p>
    <w:p w14:paraId="06A6D27E" w14:textId="77777777" w:rsidR="00D77D1F" w:rsidRPr="00D77D1F" w:rsidRDefault="00D77D1F" w:rsidP="00D77D1F">
      <w:pPr>
        <w:numPr>
          <w:ilvl w:val="1"/>
          <w:numId w:val="53"/>
        </w:numPr>
        <w:tabs>
          <w:tab w:val="left" w:pos="810"/>
          <w:tab w:val="left" w:pos="990"/>
        </w:tabs>
        <w:rPr>
          <w:rFonts w:eastAsia="Calibri" w:cstheme="minorHAnsi"/>
        </w:rPr>
      </w:pPr>
      <w:r w:rsidRPr="00D77D1F">
        <w:rPr>
          <w:rFonts w:eastAsia="Calibri" w:cstheme="minorHAnsi"/>
        </w:rPr>
        <w:t>Paslaugų apimtis:</w:t>
      </w:r>
    </w:p>
    <w:tbl>
      <w:tblPr>
        <w:tblStyle w:val="TableGrid"/>
        <w:tblW w:w="10324" w:type="dxa"/>
        <w:tblInd w:w="562" w:type="dxa"/>
        <w:tblLook w:val="04A0" w:firstRow="1" w:lastRow="0" w:firstColumn="1" w:lastColumn="0" w:noHBand="0" w:noVBand="1"/>
      </w:tblPr>
      <w:tblGrid>
        <w:gridCol w:w="567"/>
        <w:gridCol w:w="7513"/>
        <w:gridCol w:w="992"/>
        <w:gridCol w:w="1252"/>
      </w:tblGrid>
      <w:tr w:rsidR="00D77D1F" w:rsidRPr="00D77D1F" w14:paraId="5A05DB4D" w14:textId="77777777" w:rsidTr="00D77D1F">
        <w:trPr>
          <w:trHeight w:val="343"/>
        </w:trPr>
        <w:tc>
          <w:tcPr>
            <w:tcW w:w="567" w:type="dxa"/>
            <w:vAlign w:val="center"/>
          </w:tcPr>
          <w:p w14:paraId="48E5CFE3" w14:textId="77777777" w:rsidR="00D77D1F" w:rsidRPr="00D77D1F" w:rsidRDefault="00D77D1F" w:rsidP="00D77D1F">
            <w:pPr>
              <w:tabs>
                <w:tab w:val="left" w:pos="34"/>
                <w:tab w:val="left" w:pos="176"/>
              </w:tabs>
              <w:ind w:right="30" w:firstLine="0"/>
              <w:jc w:val="center"/>
              <w:rPr>
                <w:rFonts w:asciiTheme="minorHAnsi" w:eastAsia="Calibri" w:cstheme="minorHAnsi"/>
                <w:b/>
                <w:bCs/>
              </w:rPr>
            </w:pPr>
            <w:r w:rsidRPr="00D77D1F">
              <w:rPr>
                <w:rFonts w:asciiTheme="minorHAnsi" w:eastAsia="Calibri" w:cstheme="minorHAnsi"/>
                <w:b/>
                <w:bCs/>
              </w:rPr>
              <w:t>Eil. Nr.</w:t>
            </w:r>
          </w:p>
        </w:tc>
        <w:tc>
          <w:tcPr>
            <w:tcW w:w="7513" w:type="dxa"/>
            <w:vAlign w:val="center"/>
          </w:tcPr>
          <w:p w14:paraId="3365266F" w14:textId="77777777" w:rsidR="00D77D1F" w:rsidRPr="00D77D1F" w:rsidRDefault="00D77D1F" w:rsidP="00D77D1F">
            <w:pPr>
              <w:tabs>
                <w:tab w:val="left" w:pos="810"/>
                <w:tab w:val="left" w:pos="990"/>
              </w:tabs>
              <w:ind w:firstLine="0"/>
              <w:jc w:val="center"/>
              <w:rPr>
                <w:rFonts w:asciiTheme="minorHAnsi" w:eastAsia="Calibri" w:cstheme="minorHAnsi"/>
                <w:b/>
                <w:bCs/>
              </w:rPr>
            </w:pPr>
            <w:r w:rsidRPr="00D77D1F">
              <w:rPr>
                <w:rFonts w:asciiTheme="minorHAnsi" w:eastAsia="Calibri" w:cstheme="minorHAnsi"/>
                <w:b/>
                <w:bCs/>
              </w:rPr>
              <w:t>Paslaugų pavadinimas</w:t>
            </w:r>
          </w:p>
        </w:tc>
        <w:tc>
          <w:tcPr>
            <w:tcW w:w="992" w:type="dxa"/>
            <w:vAlign w:val="center"/>
          </w:tcPr>
          <w:p w14:paraId="4A804A8A" w14:textId="77777777" w:rsidR="00D77D1F" w:rsidRPr="00D77D1F" w:rsidRDefault="00D77D1F" w:rsidP="00D77D1F">
            <w:pPr>
              <w:tabs>
                <w:tab w:val="left" w:pos="810"/>
                <w:tab w:val="left" w:pos="990"/>
              </w:tabs>
              <w:ind w:firstLine="0"/>
              <w:jc w:val="center"/>
              <w:rPr>
                <w:rFonts w:asciiTheme="minorHAnsi" w:eastAsia="Calibri" w:cstheme="minorHAnsi"/>
                <w:b/>
                <w:bCs/>
              </w:rPr>
            </w:pPr>
            <w:r w:rsidRPr="00D77D1F">
              <w:rPr>
                <w:rFonts w:asciiTheme="minorHAnsi" w:eastAsia="Calibri" w:cstheme="minorHAnsi"/>
                <w:b/>
                <w:bCs/>
              </w:rPr>
              <w:t>Mato vienetas</w:t>
            </w:r>
          </w:p>
        </w:tc>
        <w:tc>
          <w:tcPr>
            <w:tcW w:w="1252" w:type="dxa"/>
            <w:vAlign w:val="center"/>
          </w:tcPr>
          <w:p w14:paraId="36B85E49" w14:textId="4902194F" w:rsidR="00D77D1F" w:rsidRPr="00D77D1F" w:rsidRDefault="00D77D1F" w:rsidP="00D77D1F">
            <w:pPr>
              <w:tabs>
                <w:tab w:val="left" w:pos="810"/>
                <w:tab w:val="left" w:pos="990"/>
              </w:tabs>
              <w:ind w:firstLine="0"/>
              <w:jc w:val="center"/>
              <w:rPr>
                <w:rFonts w:asciiTheme="minorHAnsi" w:eastAsia="Calibri" w:cstheme="minorHAnsi"/>
                <w:b/>
                <w:bCs/>
              </w:rPr>
            </w:pPr>
            <w:r w:rsidRPr="00D77D1F">
              <w:rPr>
                <w:rFonts w:asciiTheme="minorHAnsi" w:eastAsia="Calibri" w:cstheme="minorHAnsi"/>
                <w:b/>
                <w:bCs/>
              </w:rPr>
              <w:t>Paslaugų apimtis</w:t>
            </w:r>
          </w:p>
        </w:tc>
      </w:tr>
      <w:tr w:rsidR="00D77D1F" w:rsidRPr="00D77D1F" w14:paraId="53AA7956" w14:textId="77777777" w:rsidTr="00D77D1F">
        <w:tc>
          <w:tcPr>
            <w:tcW w:w="567" w:type="dxa"/>
            <w:vAlign w:val="center"/>
          </w:tcPr>
          <w:p w14:paraId="2DBB0F70" w14:textId="53455F00" w:rsidR="00D77D1F" w:rsidRPr="00D77D1F" w:rsidRDefault="00D77D1F" w:rsidP="00D77D1F">
            <w:pPr>
              <w:tabs>
                <w:tab w:val="left" w:pos="34"/>
              </w:tabs>
              <w:ind w:right="30" w:firstLine="34"/>
              <w:jc w:val="center"/>
              <w:rPr>
                <w:rFonts w:asciiTheme="minorHAnsi" w:eastAsia="Calibri" w:cstheme="minorHAnsi"/>
              </w:rPr>
            </w:pPr>
            <w:r>
              <w:rPr>
                <w:rFonts w:asciiTheme="minorHAnsi" w:eastAsia="Calibri" w:cstheme="minorHAnsi"/>
              </w:rPr>
              <w:t>1</w:t>
            </w:r>
          </w:p>
        </w:tc>
        <w:tc>
          <w:tcPr>
            <w:tcW w:w="7513" w:type="dxa"/>
            <w:vAlign w:val="center"/>
          </w:tcPr>
          <w:p w14:paraId="7C4BF5D4" w14:textId="77777777" w:rsidR="00D77D1F" w:rsidRPr="00D77D1F" w:rsidRDefault="00D77D1F" w:rsidP="00D77D1F">
            <w:pPr>
              <w:tabs>
                <w:tab w:val="left" w:pos="810"/>
                <w:tab w:val="left" w:pos="990"/>
              </w:tabs>
              <w:ind w:firstLine="0"/>
              <w:rPr>
                <w:rFonts w:asciiTheme="minorHAnsi" w:eastAsia="Calibri" w:cstheme="minorHAnsi"/>
              </w:rPr>
            </w:pPr>
            <w:r w:rsidRPr="00D77D1F">
              <w:rPr>
                <w:rFonts w:asciiTheme="minorHAnsi" w:eastAsia="Calibri" w:cstheme="minorHAnsi"/>
              </w:rPr>
              <w:t xml:space="preserve">Nekilnojamo turto (pastatai*) </w:t>
            </w:r>
            <w:r w:rsidRPr="00D77D1F">
              <w:rPr>
                <w:rFonts w:asciiTheme="minorHAnsi" w:eastAsia="Calibri" w:cstheme="minorHAnsi"/>
                <w:bCs/>
              </w:rPr>
              <w:t>rinkos vertės nustatymo ir turto vertinimo ataskaitų parengimo paslaugos</w:t>
            </w:r>
          </w:p>
        </w:tc>
        <w:tc>
          <w:tcPr>
            <w:tcW w:w="992" w:type="dxa"/>
            <w:vMerge w:val="restart"/>
            <w:vAlign w:val="center"/>
          </w:tcPr>
          <w:p w14:paraId="0922C46C" w14:textId="77777777" w:rsidR="00D77D1F" w:rsidRPr="00D77D1F" w:rsidRDefault="00D77D1F" w:rsidP="00D77D1F">
            <w:pPr>
              <w:tabs>
                <w:tab w:val="left" w:pos="810"/>
                <w:tab w:val="left" w:pos="990"/>
              </w:tabs>
              <w:ind w:firstLine="0"/>
              <w:jc w:val="center"/>
              <w:rPr>
                <w:rFonts w:asciiTheme="minorHAnsi" w:eastAsia="Calibri" w:cstheme="minorHAnsi"/>
              </w:rPr>
            </w:pPr>
            <w:r w:rsidRPr="00D77D1F">
              <w:rPr>
                <w:rFonts w:asciiTheme="minorHAnsi" w:eastAsia="Calibri" w:cstheme="minorHAnsi"/>
              </w:rPr>
              <w:t>vnt.</w:t>
            </w:r>
          </w:p>
        </w:tc>
        <w:tc>
          <w:tcPr>
            <w:tcW w:w="1252" w:type="dxa"/>
            <w:vMerge w:val="restart"/>
            <w:vAlign w:val="center"/>
          </w:tcPr>
          <w:p w14:paraId="15D62732" w14:textId="77777777" w:rsidR="00D77D1F" w:rsidRPr="00D77D1F" w:rsidRDefault="00D77D1F" w:rsidP="00D77D1F">
            <w:pPr>
              <w:tabs>
                <w:tab w:val="left" w:pos="810"/>
                <w:tab w:val="left" w:pos="990"/>
              </w:tabs>
              <w:ind w:firstLine="0"/>
              <w:jc w:val="center"/>
              <w:rPr>
                <w:rFonts w:asciiTheme="minorHAnsi" w:eastAsia="Calibri" w:cstheme="minorHAnsi"/>
              </w:rPr>
            </w:pPr>
            <w:r w:rsidRPr="00D77D1F">
              <w:rPr>
                <w:rFonts w:asciiTheme="minorHAnsi" w:eastAsia="Calibri" w:cstheme="minorHAnsi"/>
              </w:rPr>
              <w:t>Pagal poreikį</w:t>
            </w:r>
          </w:p>
        </w:tc>
      </w:tr>
      <w:tr w:rsidR="00D77D1F" w:rsidRPr="00D77D1F" w14:paraId="5A924200" w14:textId="77777777" w:rsidTr="00D77D1F">
        <w:tc>
          <w:tcPr>
            <w:tcW w:w="567" w:type="dxa"/>
            <w:vAlign w:val="center"/>
          </w:tcPr>
          <w:p w14:paraId="4DFDBFB8" w14:textId="275A7425" w:rsidR="00D77D1F" w:rsidRPr="00D77D1F" w:rsidRDefault="00D77D1F" w:rsidP="00D77D1F">
            <w:pPr>
              <w:tabs>
                <w:tab w:val="left" w:pos="34"/>
              </w:tabs>
              <w:ind w:right="30" w:firstLine="34"/>
              <w:jc w:val="center"/>
              <w:rPr>
                <w:rFonts w:asciiTheme="minorHAnsi" w:eastAsia="Calibri" w:cstheme="minorHAnsi"/>
              </w:rPr>
            </w:pPr>
            <w:r>
              <w:rPr>
                <w:rFonts w:asciiTheme="minorHAnsi" w:eastAsia="Calibri" w:cstheme="minorHAnsi"/>
              </w:rPr>
              <w:t>2</w:t>
            </w:r>
          </w:p>
        </w:tc>
        <w:tc>
          <w:tcPr>
            <w:tcW w:w="7513" w:type="dxa"/>
            <w:shd w:val="clear" w:color="auto" w:fill="auto"/>
          </w:tcPr>
          <w:p w14:paraId="1AB0C9C4" w14:textId="77777777" w:rsidR="00D77D1F" w:rsidRPr="00D77D1F" w:rsidRDefault="00D77D1F" w:rsidP="00D77D1F">
            <w:pPr>
              <w:tabs>
                <w:tab w:val="left" w:pos="810"/>
                <w:tab w:val="left" w:pos="990"/>
              </w:tabs>
              <w:ind w:firstLine="0"/>
              <w:rPr>
                <w:rFonts w:asciiTheme="minorHAnsi" w:eastAsia="Calibri" w:cstheme="minorHAnsi"/>
              </w:rPr>
            </w:pPr>
            <w:r w:rsidRPr="00D77D1F">
              <w:rPr>
                <w:rFonts w:asciiTheme="minorHAnsi" w:eastAsia="Calibri" w:cstheme="minorHAnsi"/>
              </w:rPr>
              <w:t xml:space="preserve">Programinės įrangos </w:t>
            </w:r>
            <w:r w:rsidRPr="00D77D1F">
              <w:rPr>
                <w:rFonts w:asciiTheme="minorHAnsi" w:eastAsia="Calibri" w:cstheme="minorHAnsi"/>
                <w:bCs/>
              </w:rPr>
              <w:t>rinkos vertės nustatymo ir turto vertinimo ataskaitų parengimo paslaugos</w:t>
            </w:r>
          </w:p>
        </w:tc>
        <w:tc>
          <w:tcPr>
            <w:tcW w:w="992" w:type="dxa"/>
            <w:vMerge/>
            <w:vAlign w:val="center"/>
          </w:tcPr>
          <w:p w14:paraId="0B392877" w14:textId="77777777" w:rsidR="00D77D1F" w:rsidRPr="00D77D1F" w:rsidRDefault="00D77D1F" w:rsidP="00D77D1F">
            <w:pPr>
              <w:tabs>
                <w:tab w:val="left" w:pos="810"/>
                <w:tab w:val="left" w:pos="990"/>
              </w:tabs>
              <w:rPr>
                <w:rFonts w:asciiTheme="minorHAnsi" w:eastAsia="Calibri" w:cstheme="minorHAnsi"/>
              </w:rPr>
            </w:pPr>
          </w:p>
        </w:tc>
        <w:tc>
          <w:tcPr>
            <w:tcW w:w="1252" w:type="dxa"/>
            <w:vMerge/>
            <w:vAlign w:val="center"/>
          </w:tcPr>
          <w:p w14:paraId="2AD222EA" w14:textId="77777777" w:rsidR="00D77D1F" w:rsidRPr="00D77D1F" w:rsidRDefault="00D77D1F" w:rsidP="00D77D1F">
            <w:pPr>
              <w:tabs>
                <w:tab w:val="left" w:pos="810"/>
                <w:tab w:val="left" w:pos="990"/>
              </w:tabs>
              <w:rPr>
                <w:rFonts w:asciiTheme="minorHAnsi" w:eastAsia="Calibri" w:cstheme="minorHAnsi"/>
              </w:rPr>
            </w:pPr>
          </w:p>
        </w:tc>
      </w:tr>
      <w:tr w:rsidR="00D77D1F" w:rsidRPr="00D77D1F" w14:paraId="46A51F74" w14:textId="77777777" w:rsidTr="00D77D1F">
        <w:tc>
          <w:tcPr>
            <w:tcW w:w="567" w:type="dxa"/>
            <w:vAlign w:val="center"/>
          </w:tcPr>
          <w:p w14:paraId="37FACF6B" w14:textId="54266D8E" w:rsidR="00D77D1F" w:rsidRPr="00D77D1F" w:rsidRDefault="00D77D1F" w:rsidP="00D77D1F">
            <w:pPr>
              <w:tabs>
                <w:tab w:val="left" w:pos="34"/>
              </w:tabs>
              <w:ind w:right="30" w:firstLine="34"/>
              <w:jc w:val="center"/>
              <w:rPr>
                <w:rFonts w:asciiTheme="minorHAnsi" w:eastAsia="Calibri" w:cstheme="minorHAnsi"/>
              </w:rPr>
            </w:pPr>
            <w:r>
              <w:rPr>
                <w:rFonts w:asciiTheme="minorHAnsi" w:eastAsia="Calibri" w:cstheme="minorHAnsi"/>
              </w:rPr>
              <w:t>3</w:t>
            </w:r>
          </w:p>
        </w:tc>
        <w:tc>
          <w:tcPr>
            <w:tcW w:w="7513" w:type="dxa"/>
            <w:shd w:val="clear" w:color="auto" w:fill="auto"/>
          </w:tcPr>
          <w:p w14:paraId="2BF41869" w14:textId="77777777" w:rsidR="00D77D1F" w:rsidRPr="00D77D1F" w:rsidRDefault="00D77D1F" w:rsidP="00D77D1F">
            <w:pPr>
              <w:tabs>
                <w:tab w:val="left" w:pos="810"/>
                <w:tab w:val="left" w:pos="990"/>
              </w:tabs>
              <w:ind w:firstLine="0"/>
              <w:rPr>
                <w:rFonts w:asciiTheme="minorHAnsi" w:eastAsia="Calibri" w:cstheme="minorHAnsi"/>
              </w:rPr>
            </w:pPr>
            <w:r w:rsidRPr="00D77D1F">
              <w:rPr>
                <w:rFonts w:asciiTheme="minorHAnsi" w:eastAsia="Calibri" w:cstheme="minorHAnsi"/>
              </w:rPr>
              <w:t xml:space="preserve">Licencijų </w:t>
            </w:r>
            <w:r w:rsidRPr="00D77D1F">
              <w:rPr>
                <w:rFonts w:asciiTheme="minorHAnsi" w:eastAsia="Calibri" w:cstheme="minorHAnsi"/>
                <w:bCs/>
              </w:rPr>
              <w:t>rinkos vertės nustatymo ir turto vertinimo ataskaitų parengimo paslaugos</w:t>
            </w:r>
          </w:p>
        </w:tc>
        <w:tc>
          <w:tcPr>
            <w:tcW w:w="992" w:type="dxa"/>
            <w:vMerge/>
            <w:vAlign w:val="center"/>
          </w:tcPr>
          <w:p w14:paraId="4E593422" w14:textId="77777777" w:rsidR="00D77D1F" w:rsidRPr="00D77D1F" w:rsidRDefault="00D77D1F" w:rsidP="00D77D1F">
            <w:pPr>
              <w:tabs>
                <w:tab w:val="left" w:pos="810"/>
                <w:tab w:val="left" w:pos="990"/>
              </w:tabs>
              <w:rPr>
                <w:rFonts w:asciiTheme="minorHAnsi" w:eastAsia="Calibri" w:cstheme="minorHAnsi"/>
              </w:rPr>
            </w:pPr>
          </w:p>
        </w:tc>
        <w:tc>
          <w:tcPr>
            <w:tcW w:w="1252" w:type="dxa"/>
            <w:vMerge/>
            <w:vAlign w:val="center"/>
          </w:tcPr>
          <w:p w14:paraId="4F31DAD6" w14:textId="77777777" w:rsidR="00D77D1F" w:rsidRPr="00D77D1F" w:rsidRDefault="00D77D1F" w:rsidP="00D77D1F">
            <w:pPr>
              <w:tabs>
                <w:tab w:val="left" w:pos="810"/>
                <w:tab w:val="left" w:pos="990"/>
              </w:tabs>
              <w:rPr>
                <w:rFonts w:asciiTheme="minorHAnsi" w:eastAsia="Calibri" w:cstheme="minorHAnsi"/>
              </w:rPr>
            </w:pPr>
          </w:p>
        </w:tc>
      </w:tr>
      <w:tr w:rsidR="00D77D1F" w:rsidRPr="00D77D1F" w14:paraId="08372C7B" w14:textId="77777777" w:rsidTr="00D77D1F">
        <w:tc>
          <w:tcPr>
            <w:tcW w:w="567" w:type="dxa"/>
            <w:vAlign w:val="center"/>
          </w:tcPr>
          <w:p w14:paraId="47B48B91" w14:textId="6145D0AD" w:rsidR="00D77D1F" w:rsidRPr="00D77D1F" w:rsidRDefault="00D77D1F" w:rsidP="00D77D1F">
            <w:pPr>
              <w:tabs>
                <w:tab w:val="left" w:pos="34"/>
              </w:tabs>
              <w:ind w:right="30" w:firstLine="34"/>
              <w:jc w:val="center"/>
              <w:rPr>
                <w:rFonts w:asciiTheme="minorHAnsi" w:eastAsia="Calibri" w:cstheme="minorHAnsi"/>
              </w:rPr>
            </w:pPr>
            <w:r>
              <w:rPr>
                <w:rFonts w:asciiTheme="minorHAnsi" w:eastAsia="Calibri" w:cstheme="minorHAnsi"/>
              </w:rPr>
              <w:t>4</w:t>
            </w:r>
          </w:p>
        </w:tc>
        <w:tc>
          <w:tcPr>
            <w:tcW w:w="7513" w:type="dxa"/>
            <w:shd w:val="clear" w:color="auto" w:fill="auto"/>
          </w:tcPr>
          <w:p w14:paraId="745B1F20" w14:textId="77777777" w:rsidR="00D77D1F" w:rsidRPr="00D77D1F" w:rsidRDefault="00D77D1F" w:rsidP="00D77D1F">
            <w:pPr>
              <w:tabs>
                <w:tab w:val="left" w:pos="810"/>
                <w:tab w:val="left" w:pos="990"/>
              </w:tabs>
              <w:ind w:firstLine="0"/>
              <w:rPr>
                <w:rFonts w:asciiTheme="minorHAnsi" w:eastAsia="Calibri" w:cstheme="minorHAnsi"/>
              </w:rPr>
            </w:pPr>
            <w:r w:rsidRPr="00D77D1F">
              <w:rPr>
                <w:rFonts w:asciiTheme="minorHAnsi" w:eastAsia="Calibri" w:cstheme="minorHAnsi"/>
              </w:rPr>
              <w:t xml:space="preserve">Kito nematerialaus turto (interneto svetainė, vertinimo sistemos ir pan.) </w:t>
            </w:r>
            <w:r w:rsidRPr="00D77D1F">
              <w:rPr>
                <w:rFonts w:asciiTheme="minorHAnsi" w:eastAsia="Calibri" w:cstheme="minorHAnsi"/>
                <w:bCs/>
              </w:rPr>
              <w:t>rinkos vertės nustatymo ir turto vertinimo ataskaitų parengimo paslaugos</w:t>
            </w:r>
          </w:p>
        </w:tc>
        <w:tc>
          <w:tcPr>
            <w:tcW w:w="992" w:type="dxa"/>
            <w:vMerge/>
            <w:vAlign w:val="center"/>
          </w:tcPr>
          <w:p w14:paraId="66C60C94" w14:textId="77777777" w:rsidR="00D77D1F" w:rsidRPr="00D77D1F" w:rsidRDefault="00D77D1F" w:rsidP="00D77D1F">
            <w:pPr>
              <w:tabs>
                <w:tab w:val="left" w:pos="810"/>
                <w:tab w:val="left" w:pos="990"/>
              </w:tabs>
              <w:rPr>
                <w:rFonts w:asciiTheme="minorHAnsi" w:eastAsia="Calibri" w:cstheme="minorHAnsi"/>
              </w:rPr>
            </w:pPr>
          </w:p>
        </w:tc>
        <w:tc>
          <w:tcPr>
            <w:tcW w:w="1252" w:type="dxa"/>
            <w:vMerge/>
            <w:vAlign w:val="center"/>
          </w:tcPr>
          <w:p w14:paraId="56DD70A4" w14:textId="77777777" w:rsidR="00D77D1F" w:rsidRPr="00D77D1F" w:rsidRDefault="00D77D1F" w:rsidP="00D77D1F">
            <w:pPr>
              <w:tabs>
                <w:tab w:val="left" w:pos="810"/>
                <w:tab w:val="left" w:pos="990"/>
              </w:tabs>
              <w:rPr>
                <w:rFonts w:asciiTheme="minorHAnsi" w:eastAsia="Calibri" w:cstheme="minorHAnsi"/>
              </w:rPr>
            </w:pPr>
          </w:p>
        </w:tc>
      </w:tr>
      <w:tr w:rsidR="00D77D1F" w:rsidRPr="00D77D1F" w14:paraId="74014D41" w14:textId="77777777" w:rsidTr="00D77D1F">
        <w:tc>
          <w:tcPr>
            <w:tcW w:w="567" w:type="dxa"/>
            <w:vAlign w:val="center"/>
          </w:tcPr>
          <w:p w14:paraId="47B2298C" w14:textId="4E6372DC" w:rsidR="00D77D1F" w:rsidRPr="00D77D1F" w:rsidRDefault="00D77D1F" w:rsidP="00D77D1F">
            <w:pPr>
              <w:tabs>
                <w:tab w:val="left" w:pos="34"/>
              </w:tabs>
              <w:ind w:right="30" w:firstLine="34"/>
              <w:jc w:val="center"/>
              <w:rPr>
                <w:rFonts w:asciiTheme="minorHAnsi" w:eastAsia="Calibri" w:cstheme="minorHAnsi"/>
              </w:rPr>
            </w:pPr>
            <w:r>
              <w:rPr>
                <w:rFonts w:asciiTheme="minorHAnsi" w:eastAsia="Calibri" w:cstheme="minorHAnsi"/>
              </w:rPr>
              <w:t>5</w:t>
            </w:r>
          </w:p>
        </w:tc>
        <w:tc>
          <w:tcPr>
            <w:tcW w:w="7513" w:type="dxa"/>
            <w:shd w:val="clear" w:color="auto" w:fill="auto"/>
          </w:tcPr>
          <w:p w14:paraId="18F0C8E9" w14:textId="77777777" w:rsidR="00D77D1F" w:rsidRPr="00D77D1F" w:rsidRDefault="00D77D1F" w:rsidP="00D77D1F">
            <w:pPr>
              <w:tabs>
                <w:tab w:val="left" w:pos="810"/>
                <w:tab w:val="left" w:pos="990"/>
              </w:tabs>
              <w:ind w:firstLine="0"/>
              <w:rPr>
                <w:rFonts w:asciiTheme="minorHAnsi" w:eastAsia="Calibri" w:cstheme="minorHAnsi"/>
              </w:rPr>
            </w:pPr>
            <w:r w:rsidRPr="00D77D1F">
              <w:rPr>
                <w:rFonts w:asciiTheme="minorHAnsi" w:eastAsia="Calibri" w:cstheme="minorHAnsi"/>
              </w:rPr>
              <w:t xml:space="preserve">Transporto priemonių </w:t>
            </w:r>
            <w:r w:rsidRPr="00D77D1F">
              <w:rPr>
                <w:rFonts w:asciiTheme="minorHAnsi" w:eastAsia="Calibri" w:cstheme="minorHAnsi"/>
                <w:bCs/>
              </w:rPr>
              <w:t>rinkos vertės nustatymo ir turto vertinimo ataskaitų parengimo paslaugos</w:t>
            </w:r>
          </w:p>
        </w:tc>
        <w:tc>
          <w:tcPr>
            <w:tcW w:w="992" w:type="dxa"/>
            <w:vMerge/>
            <w:vAlign w:val="center"/>
          </w:tcPr>
          <w:p w14:paraId="68585F72" w14:textId="77777777" w:rsidR="00D77D1F" w:rsidRPr="00D77D1F" w:rsidRDefault="00D77D1F" w:rsidP="00D77D1F">
            <w:pPr>
              <w:tabs>
                <w:tab w:val="left" w:pos="810"/>
                <w:tab w:val="left" w:pos="990"/>
              </w:tabs>
              <w:rPr>
                <w:rFonts w:asciiTheme="minorHAnsi" w:eastAsia="Calibri" w:cstheme="minorHAnsi"/>
              </w:rPr>
            </w:pPr>
          </w:p>
        </w:tc>
        <w:tc>
          <w:tcPr>
            <w:tcW w:w="1252" w:type="dxa"/>
            <w:vMerge/>
            <w:vAlign w:val="center"/>
          </w:tcPr>
          <w:p w14:paraId="21527939" w14:textId="77777777" w:rsidR="00D77D1F" w:rsidRPr="00D77D1F" w:rsidRDefault="00D77D1F" w:rsidP="00D77D1F">
            <w:pPr>
              <w:tabs>
                <w:tab w:val="left" w:pos="810"/>
                <w:tab w:val="left" w:pos="990"/>
              </w:tabs>
              <w:rPr>
                <w:rFonts w:asciiTheme="minorHAnsi" w:eastAsia="Calibri" w:cstheme="minorHAnsi"/>
              </w:rPr>
            </w:pPr>
          </w:p>
        </w:tc>
      </w:tr>
      <w:tr w:rsidR="00D77D1F" w:rsidRPr="00D77D1F" w14:paraId="3CE2D941" w14:textId="77777777" w:rsidTr="00D77D1F">
        <w:tc>
          <w:tcPr>
            <w:tcW w:w="567" w:type="dxa"/>
            <w:vAlign w:val="center"/>
          </w:tcPr>
          <w:p w14:paraId="70FDB6BD" w14:textId="583A3EFB" w:rsidR="00D77D1F" w:rsidRPr="00D77D1F" w:rsidRDefault="00D77D1F" w:rsidP="00D77D1F">
            <w:pPr>
              <w:tabs>
                <w:tab w:val="left" w:pos="34"/>
              </w:tabs>
              <w:ind w:right="30" w:firstLine="34"/>
              <w:jc w:val="center"/>
              <w:rPr>
                <w:rFonts w:asciiTheme="minorHAnsi" w:eastAsia="Calibri" w:cstheme="minorHAnsi"/>
              </w:rPr>
            </w:pPr>
            <w:r>
              <w:rPr>
                <w:rFonts w:asciiTheme="minorHAnsi" w:eastAsia="Calibri" w:cstheme="minorHAnsi"/>
              </w:rPr>
              <w:t>6</w:t>
            </w:r>
          </w:p>
        </w:tc>
        <w:tc>
          <w:tcPr>
            <w:tcW w:w="7513" w:type="dxa"/>
            <w:shd w:val="clear" w:color="auto" w:fill="auto"/>
          </w:tcPr>
          <w:p w14:paraId="505861E0" w14:textId="77777777" w:rsidR="00D77D1F" w:rsidRPr="00D77D1F" w:rsidRDefault="00D77D1F" w:rsidP="00D77D1F">
            <w:pPr>
              <w:tabs>
                <w:tab w:val="left" w:pos="810"/>
                <w:tab w:val="left" w:pos="990"/>
              </w:tabs>
              <w:ind w:firstLine="0"/>
              <w:rPr>
                <w:rFonts w:asciiTheme="minorHAnsi" w:eastAsia="Calibri" w:cstheme="minorHAnsi"/>
              </w:rPr>
            </w:pPr>
            <w:r w:rsidRPr="00D77D1F">
              <w:rPr>
                <w:rFonts w:asciiTheme="minorHAnsi" w:eastAsia="Calibri" w:cstheme="minorHAnsi"/>
              </w:rPr>
              <w:t xml:space="preserve">Įrangos </w:t>
            </w:r>
            <w:r w:rsidRPr="00D77D1F">
              <w:rPr>
                <w:rFonts w:asciiTheme="minorHAnsi" w:eastAsia="Calibri" w:cstheme="minorHAnsi"/>
                <w:bCs/>
              </w:rPr>
              <w:t>rinkos vertės nustatymo ir turto vertinimo ataskaitų parengimo paslaugos</w:t>
            </w:r>
          </w:p>
        </w:tc>
        <w:tc>
          <w:tcPr>
            <w:tcW w:w="992" w:type="dxa"/>
            <w:vMerge/>
            <w:vAlign w:val="center"/>
          </w:tcPr>
          <w:p w14:paraId="69AFB9E5" w14:textId="77777777" w:rsidR="00D77D1F" w:rsidRPr="00D77D1F" w:rsidRDefault="00D77D1F" w:rsidP="00D77D1F">
            <w:pPr>
              <w:tabs>
                <w:tab w:val="left" w:pos="810"/>
                <w:tab w:val="left" w:pos="990"/>
              </w:tabs>
              <w:rPr>
                <w:rFonts w:asciiTheme="minorHAnsi" w:eastAsia="Calibri" w:cstheme="minorHAnsi"/>
              </w:rPr>
            </w:pPr>
          </w:p>
        </w:tc>
        <w:tc>
          <w:tcPr>
            <w:tcW w:w="1252" w:type="dxa"/>
            <w:vMerge/>
            <w:vAlign w:val="center"/>
          </w:tcPr>
          <w:p w14:paraId="157B7922" w14:textId="77777777" w:rsidR="00D77D1F" w:rsidRPr="00D77D1F" w:rsidRDefault="00D77D1F" w:rsidP="00D77D1F">
            <w:pPr>
              <w:tabs>
                <w:tab w:val="left" w:pos="810"/>
                <w:tab w:val="left" w:pos="990"/>
              </w:tabs>
              <w:rPr>
                <w:rFonts w:asciiTheme="minorHAnsi" w:eastAsia="Calibri" w:cstheme="minorHAnsi"/>
              </w:rPr>
            </w:pPr>
          </w:p>
        </w:tc>
      </w:tr>
      <w:tr w:rsidR="00D77D1F" w:rsidRPr="00D77D1F" w14:paraId="573B1C83" w14:textId="77777777" w:rsidTr="00D77D1F">
        <w:tc>
          <w:tcPr>
            <w:tcW w:w="567" w:type="dxa"/>
            <w:vAlign w:val="center"/>
          </w:tcPr>
          <w:p w14:paraId="65B56C86" w14:textId="4D8F13F3" w:rsidR="00D77D1F" w:rsidRPr="00D77D1F" w:rsidRDefault="00D77D1F" w:rsidP="00D77D1F">
            <w:pPr>
              <w:tabs>
                <w:tab w:val="left" w:pos="34"/>
              </w:tabs>
              <w:ind w:right="30" w:firstLine="34"/>
              <w:jc w:val="center"/>
              <w:rPr>
                <w:rFonts w:asciiTheme="minorHAnsi" w:eastAsia="Calibri" w:cstheme="minorHAnsi"/>
              </w:rPr>
            </w:pPr>
            <w:r>
              <w:rPr>
                <w:rFonts w:asciiTheme="minorHAnsi" w:eastAsia="Calibri" w:cstheme="minorHAnsi"/>
              </w:rPr>
              <w:t>7</w:t>
            </w:r>
          </w:p>
        </w:tc>
        <w:tc>
          <w:tcPr>
            <w:tcW w:w="7513" w:type="dxa"/>
            <w:shd w:val="clear" w:color="auto" w:fill="auto"/>
          </w:tcPr>
          <w:p w14:paraId="7C114FAE" w14:textId="77777777" w:rsidR="00D77D1F" w:rsidRPr="00D77D1F" w:rsidRDefault="00D77D1F" w:rsidP="00D77D1F">
            <w:pPr>
              <w:tabs>
                <w:tab w:val="left" w:pos="810"/>
                <w:tab w:val="left" w:pos="990"/>
              </w:tabs>
              <w:ind w:firstLine="0"/>
              <w:rPr>
                <w:rFonts w:asciiTheme="minorHAnsi" w:eastAsia="Calibri" w:cstheme="minorHAnsi"/>
              </w:rPr>
            </w:pPr>
            <w:r w:rsidRPr="00D77D1F">
              <w:rPr>
                <w:rFonts w:asciiTheme="minorHAnsi" w:eastAsia="Calibri" w:cstheme="minorHAnsi"/>
              </w:rPr>
              <w:t xml:space="preserve">Kompiuterinės įrangos </w:t>
            </w:r>
            <w:r w:rsidRPr="00D77D1F">
              <w:rPr>
                <w:rFonts w:asciiTheme="minorHAnsi" w:eastAsia="Calibri" w:cstheme="minorHAnsi"/>
                <w:bCs/>
              </w:rPr>
              <w:t>rinkos vertės nustatymo ir turto vertinimo ataskaitų parengimo paslaugos</w:t>
            </w:r>
          </w:p>
        </w:tc>
        <w:tc>
          <w:tcPr>
            <w:tcW w:w="992" w:type="dxa"/>
            <w:vMerge/>
            <w:vAlign w:val="center"/>
          </w:tcPr>
          <w:p w14:paraId="3F2AC1D8" w14:textId="77777777" w:rsidR="00D77D1F" w:rsidRPr="00D77D1F" w:rsidRDefault="00D77D1F" w:rsidP="00D77D1F">
            <w:pPr>
              <w:tabs>
                <w:tab w:val="left" w:pos="810"/>
                <w:tab w:val="left" w:pos="990"/>
              </w:tabs>
              <w:rPr>
                <w:rFonts w:asciiTheme="minorHAnsi" w:eastAsia="Calibri" w:cstheme="minorHAnsi"/>
              </w:rPr>
            </w:pPr>
          </w:p>
        </w:tc>
        <w:tc>
          <w:tcPr>
            <w:tcW w:w="1252" w:type="dxa"/>
            <w:vMerge/>
            <w:vAlign w:val="center"/>
          </w:tcPr>
          <w:p w14:paraId="665B4A37" w14:textId="77777777" w:rsidR="00D77D1F" w:rsidRPr="00D77D1F" w:rsidRDefault="00D77D1F" w:rsidP="00D77D1F">
            <w:pPr>
              <w:tabs>
                <w:tab w:val="left" w:pos="810"/>
                <w:tab w:val="left" w:pos="990"/>
              </w:tabs>
              <w:rPr>
                <w:rFonts w:asciiTheme="minorHAnsi" w:eastAsia="Calibri" w:cstheme="minorHAnsi"/>
              </w:rPr>
            </w:pPr>
          </w:p>
        </w:tc>
      </w:tr>
      <w:tr w:rsidR="00D77D1F" w:rsidRPr="00D77D1F" w14:paraId="58319544" w14:textId="77777777" w:rsidTr="00D77D1F">
        <w:tc>
          <w:tcPr>
            <w:tcW w:w="567" w:type="dxa"/>
            <w:vAlign w:val="center"/>
          </w:tcPr>
          <w:p w14:paraId="11C1A316" w14:textId="04FD3948" w:rsidR="00D77D1F" w:rsidRPr="00D77D1F" w:rsidRDefault="00D77D1F" w:rsidP="00D77D1F">
            <w:pPr>
              <w:tabs>
                <w:tab w:val="left" w:pos="34"/>
              </w:tabs>
              <w:ind w:right="30" w:firstLine="34"/>
              <w:jc w:val="center"/>
              <w:rPr>
                <w:rFonts w:asciiTheme="minorHAnsi" w:eastAsia="Calibri" w:cstheme="minorHAnsi"/>
              </w:rPr>
            </w:pPr>
            <w:r>
              <w:rPr>
                <w:rFonts w:asciiTheme="minorHAnsi" w:eastAsia="Calibri" w:cstheme="minorHAnsi"/>
              </w:rPr>
              <w:t>8</w:t>
            </w:r>
          </w:p>
        </w:tc>
        <w:tc>
          <w:tcPr>
            <w:tcW w:w="7513" w:type="dxa"/>
            <w:shd w:val="clear" w:color="auto" w:fill="auto"/>
          </w:tcPr>
          <w:p w14:paraId="549B3A95" w14:textId="23D09AFF" w:rsidR="00D77D1F" w:rsidRPr="00D77D1F" w:rsidRDefault="00D77D1F" w:rsidP="00D77D1F">
            <w:pPr>
              <w:tabs>
                <w:tab w:val="left" w:pos="810"/>
                <w:tab w:val="left" w:pos="990"/>
              </w:tabs>
              <w:ind w:firstLine="0"/>
              <w:rPr>
                <w:rFonts w:asciiTheme="minorHAnsi" w:eastAsia="Calibri" w:cstheme="minorHAnsi"/>
              </w:rPr>
            </w:pPr>
            <w:r w:rsidRPr="00D77D1F">
              <w:rPr>
                <w:rFonts w:asciiTheme="minorHAnsi" w:eastAsia="Calibri" w:cstheme="minorHAnsi"/>
              </w:rPr>
              <w:t xml:space="preserve">Gamybinio ir ūkinio inventoriaus (kito ilgalaikio materialaus turto) </w:t>
            </w:r>
            <w:r w:rsidRPr="00D77D1F">
              <w:rPr>
                <w:rFonts w:asciiTheme="minorHAnsi" w:eastAsia="Calibri" w:cstheme="minorHAnsi"/>
                <w:bCs/>
              </w:rPr>
              <w:t>rinkos vertės nustatymo ir turto vertinimo ataskaitų parengimo paslaugos</w:t>
            </w:r>
          </w:p>
        </w:tc>
        <w:tc>
          <w:tcPr>
            <w:tcW w:w="992" w:type="dxa"/>
            <w:vMerge/>
            <w:vAlign w:val="center"/>
          </w:tcPr>
          <w:p w14:paraId="622344FD" w14:textId="77777777" w:rsidR="00D77D1F" w:rsidRPr="00D77D1F" w:rsidRDefault="00D77D1F" w:rsidP="00D77D1F">
            <w:pPr>
              <w:tabs>
                <w:tab w:val="left" w:pos="810"/>
                <w:tab w:val="left" w:pos="990"/>
              </w:tabs>
              <w:rPr>
                <w:rFonts w:asciiTheme="minorHAnsi" w:eastAsia="Calibri" w:cstheme="minorHAnsi"/>
              </w:rPr>
            </w:pPr>
          </w:p>
        </w:tc>
        <w:tc>
          <w:tcPr>
            <w:tcW w:w="1252" w:type="dxa"/>
            <w:vMerge/>
            <w:vAlign w:val="center"/>
          </w:tcPr>
          <w:p w14:paraId="7E1A7619" w14:textId="77777777" w:rsidR="00D77D1F" w:rsidRPr="00D77D1F" w:rsidRDefault="00D77D1F" w:rsidP="00D77D1F">
            <w:pPr>
              <w:tabs>
                <w:tab w:val="left" w:pos="810"/>
                <w:tab w:val="left" w:pos="990"/>
              </w:tabs>
              <w:rPr>
                <w:rFonts w:asciiTheme="minorHAnsi" w:eastAsia="Calibri" w:cstheme="minorHAnsi"/>
              </w:rPr>
            </w:pPr>
          </w:p>
        </w:tc>
      </w:tr>
      <w:tr w:rsidR="00D77D1F" w:rsidRPr="00D77D1F" w14:paraId="226402D0" w14:textId="77777777" w:rsidTr="00D77D1F">
        <w:trPr>
          <w:trHeight w:val="508"/>
        </w:trPr>
        <w:tc>
          <w:tcPr>
            <w:tcW w:w="567" w:type="dxa"/>
            <w:vAlign w:val="center"/>
          </w:tcPr>
          <w:p w14:paraId="01383909" w14:textId="018B3722" w:rsidR="00D77D1F" w:rsidRPr="00D77D1F" w:rsidRDefault="00D77D1F" w:rsidP="00D77D1F">
            <w:pPr>
              <w:tabs>
                <w:tab w:val="left" w:pos="34"/>
              </w:tabs>
              <w:ind w:right="30" w:firstLine="34"/>
              <w:jc w:val="center"/>
              <w:rPr>
                <w:rFonts w:asciiTheme="minorHAnsi" w:eastAsia="Calibri" w:cstheme="minorHAnsi"/>
              </w:rPr>
            </w:pPr>
            <w:r>
              <w:rPr>
                <w:rFonts w:asciiTheme="minorHAnsi" w:eastAsia="Calibri" w:cstheme="minorHAnsi"/>
              </w:rPr>
              <w:t>9</w:t>
            </w:r>
          </w:p>
        </w:tc>
        <w:tc>
          <w:tcPr>
            <w:tcW w:w="7513" w:type="dxa"/>
            <w:shd w:val="clear" w:color="auto" w:fill="auto"/>
          </w:tcPr>
          <w:p w14:paraId="64F0ADE3" w14:textId="77777777" w:rsidR="00D77D1F" w:rsidRPr="00D77D1F" w:rsidRDefault="00D77D1F" w:rsidP="00D77D1F">
            <w:pPr>
              <w:tabs>
                <w:tab w:val="left" w:pos="810"/>
                <w:tab w:val="left" w:pos="990"/>
              </w:tabs>
              <w:ind w:firstLine="0"/>
              <w:rPr>
                <w:rFonts w:asciiTheme="minorHAnsi" w:eastAsia="Calibri" w:cstheme="minorHAnsi"/>
              </w:rPr>
            </w:pPr>
            <w:r w:rsidRPr="00D77D1F">
              <w:rPr>
                <w:rFonts w:asciiTheme="minorHAnsi" w:eastAsia="Calibri" w:cstheme="minorHAnsi"/>
              </w:rPr>
              <w:t xml:space="preserve">Mažaverčio turto </w:t>
            </w:r>
            <w:r w:rsidRPr="00D77D1F">
              <w:rPr>
                <w:rFonts w:asciiTheme="minorHAnsi" w:eastAsia="Calibri" w:cstheme="minorHAnsi"/>
                <w:bCs/>
              </w:rPr>
              <w:t>rinkos vertės nustatymo ir turto vertinimo ataskaitų parengimo paslaugos</w:t>
            </w:r>
          </w:p>
        </w:tc>
        <w:tc>
          <w:tcPr>
            <w:tcW w:w="992" w:type="dxa"/>
            <w:vMerge/>
            <w:vAlign w:val="center"/>
          </w:tcPr>
          <w:p w14:paraId="004BD056" w14:textId="77777777" w:rsidR="00D77D1F" w:rsidRPr="00D77D1F" w:rsidRDefault="00D77D1F" w:rsidP="00D77D1F">
            <w:pPr>
              <w:tabs>
                <w:tab w:val="left" w:pos="810"/>
                <w:tab w:val="left" w:pos="990"/>
              </w:tabs>
              <w:rPr>
                <w:rFonts w:asciiTheme="minorHAnsi" w:eastAsia="Calibri" w:cstheme="minorHAnsi"/>
              </w:rPr>
            </w:pPr>
          </w:p>
        </w:tc>
        <w:tc>
          <w:tcPr>
            <w:tcW w:w="1252" w:type="dxa"/>
            <w:vMerge/>
            <w:vAlign w:val="center"/>
          </w:tcPr>
          <w:p w14:paraId="77841D46" w14:textId="77777777" w:rsidR="00D77D1F" w:rsidRPr="00D77D1F" w:rsidRDefault="00D77D1F" w:rsidP="00D77D1F">
            <w:pPr>
              <w:tabs>
                <w:tab w:val="left" w:pos="810"/>
                <w:tab w:val="left" w:pos="990"/>
              </w:tabs>
              <w:rPr>
                <w:rFonts w:asciiTheme="minorHAnsi" w:eastAsia="Calibri" w:cstheme="minorHAnsi"/>
              </w:rPr>
            </w:pPr>
          </w:p>
        </w:tc>
      </w:tr>
    </w:tbl>
    <w:p w14:paraId="71CCBB81" w14:textId="77777777" w:rsidR="00D77D1F" w:rsidRPr="00D77D1F" w:rsidRDefault="00D77D1F" w:rsidP="00D77D1F">
      <w:pPr>
        <w:tabs>
          <w:tab w:val="left" w:pos="810"/>
          <w:tab w:val="left" w:pos="990"/>
        </w:tabs>
        <w:spacing w:before="240" w:line="240" w:lineRule="auto"/>
        <w:rPr>
          <w:rFonts w:eastAsia="Calibri" w:cstheme="minorHAnsi"/>
        </w:rPr>
      </w:pPr>
      <w:r w:rsidRPr="00D77D1F">
        <w:rPr>
          <w:rFonts w:eastAsia="Calibri" w:cstheme="minorHAnsi"/>
          <w:lang w:val="pt-PT"/>
        </w:rPr>
        <w:t>1.</w:t>
      </w:r>
      <w:r w:rsidRPr="00D77D1F">
        <w:rPr>
          <w:rFonts w:eastAsia="Calibri" w:cstheme="minorHAnsi"/>
        </w:rPr>
        <w:t>* Preliminarus pastatų (</w:t>
      </w:r>
      <w:r w:rsidRPr="00D77D1F">
        <w:rPr>
          <w:rFonts w:eastAsia="Calibri" w:cstheme="minorHAnsi"/>
          <w:lang w:val="pt-PT"/>
        </w:rPr>
        <w:t>1 p.)</w:t>
      </w:r>
      <w:r w:rsidRPr="00D77D1F">
        <w:rPr>
          <w:rFonts w:eastAsia="Calibri" w:cstheme="minorHAnsi"/>
        </w:rPr>
        <w:t xml:space="preserve"> sąrašas pateiktas </w:t>
      </w:r>
      <w:bookmarkStart w:id="31" w:name="_Hlk185598545"/>
      <w:r w:rsidRPr="00D77D1F">
        <w:rPr>
          <w:rFonts w:eastAsia="Calibri" w:cstheme="minorHAnsi"/>
        </w:rPr>
        <w:t>Techninės specifikacijos 1 priede „Pastatų sąrašas“;</w:t>
      </w:r>
      <w:bookmarkEnd w:id="31"/>
    </w:p>
    <w:p w14:paraId="56422AD0" w14:textId="77777777" w:rsidR="00D77D1F" w:rsidRPr="00D77D1F" w:rsidRDefault="00D77D1F" w:rsidP="00D77D1F">
      <w:pPr>
        <w:tabs>
          <w:tab w:val="left" w:pos="810"/>
          <w:tab w:val="left" w:pos="990"/>
        </w:tabs>
        <w:rPr>
          <w:rFonts w:eastAsia="Calibri" w:cstheme="minorHAnsi"/>
        </w:rPr>
      </w:pPr>
      <w:r w:rsidRPr="00D77D1F">
        <w:rPr>
          <w:rFonts w:eastAsia="Calibri" w:cstheme="minorHAnsi"/>
        </w:rPr>
        <w:t xml:space="preserve">2. Preliminarus kito turto </w:t>
      </w:r>
      <w:r w:rsidRPr="00D77D1F">
        <w:rPr>
          <w:rFonts w:eastAsia="Calibri" w:cstheme="minorHAnsi"/>
          <w:lang w:val="pt-PT"/>
        </w:rPr>
        <w:t>(2-9 p.)</w:t>
      </w:r>
      <w:r w:rsidRPr="00D77D1F">
        <w:rPr>
          <w:rFonts w:eastAsia="Calibri" w:cstheme="minorHAnsi"/>
        </w:rPr>
        <w:t xml:space="preserve"> sąrašas pateiktas Techninės specifikacijos </w:t>
      </w:r>
      <w:r w:rsidRPr="00D77D1F">
        <w:rPr>
          <w:rFonts w:eastAsia="Calibri" w:cstheme="minorHAnsi"/>
          <w:lang w:val="pt-PT"/>
        </w:rPr>
        <w:t>2</w:t>
      </w:r>
      <w:r w:rsidRPr="00D77D1F">
        <w:rPr>
          <w:rFonts w:eastAsia="Calibri" w:cstheme="minorHAnsi"/>
        </w:rPr>
        <w:t xml:space="preserve"> priede „Kito turto sąrašas“;</w:t>
      </w:r>
    </w:p>
    <w:p w14:paraId="43715D95" w14:textId="77777777" w:rsidR="00D77D1F" w:rsidRPr="00D77D1F" w:rsidRDefault="00D77D1F" w:rsidP="00D77D1F">
      <w:pPr>
        <w:tabs>
          <w:tab w:val="left" w:pos="810"/>
          <w:tab w:val="left" w:pos="990"/>
        </w:tabs>
        <w:ind w:left="567" w:firstLine="0"/>
        <w:rPr>
          <w:rFonts w:eastAsia="Calibri" w:cstheme="minorHAnsi"/>
        </w:rPr>
      </w:pPr>
      <w:r w:rsidRPr="00D77D1F">
        <w:rPr>
          <w:rFonts w:eastAsia="Calibri" w:cstheme="minorHAnsi"/>
        </w:rPr>
        <w:t xml:space="preserve">sutarties vykdymo laikotarpiu Paslaugos bus perkamos pagal poreikį, už suteiktas Paslaugas apmokant pagal sutartyje nurodytus įkainius bei neviršijant 70 000,00 Eur be PVM. </w:t>
      </w:r>
    </w:p>
    <w:p w14:paraId="6F1FE5CF" w14:textId="77777777" w:rsidR="00D77D1F" w:rsidRPr="00D77D1F" w:rsidRDefault="00D77D1F" w:rsidP="00D77D1F">
      <w:pPr>
        <w:numPr>
          <w:ilvl w:val="0"/>
          <w:numId w:val="54"/>
        </w:numPr>
        <w:tabs>
          <w:tab w:val="left" w:pos="810"/>
          <w:tab w:val="left" w:pos="990"/>
        </w:tabs>
        <w:rPr>
          <w:rFonts w:eastAsia="Calibri" w:cstheme="minorHAnsi"/>
          <w:b/>
        </w:rPr>
      </w:pPr>
      <w:r w:rsidRPr="00D77D1F">
        <w:rPr>
          <w:rFonts w:eastAsia="Calibri" w:cstheme="minorHAnsi"/>
          <w:b/>
        </w:rPr>
        <w:t>REIKALAVIMAI PIRKIMO OBJEKTUI</w:t>
      </w:r>
    </w:p>
    <w:p w14:paraId="35C01762" w14:textId="77777777" w:rsidR="00D77D1F" w:rsidRPr="00D77D1F" w:rsidRDefault="00D77D1F" w:rsidP="00D77D1F">
      <w:pPr>
        <w:numPr>
          <w:ilvl w:val="1"/>
          <w:numId w:val="54"/>
        </w:numPr>
        <w:tabs>
          <w:tab w:val="left" w:pos="810"/>
          <w:tab w:val="left" w:pos="990"/>
        </w:tabs>
        <w:rPr>
          <w:rFonts w:eastAsia="Calibri" w:cstheme="minorHAnsi"/>
        </w:rPr>
      </w:pPr>
      <w:r w:rsidRPr="00D77D1F">
        <w:rPr>
          <w:rFonts w:eastAsia="Calibri" w:cstheme="minorHAnsi"/>
        </w:rPr>
        <w:t xml:space="preserve">Turto vertinimo atvejis – privalomas turto vertinimas (pagal Lietuvos Respublikos valstybės ir savivaldybės įmonių įstatymo 23 straipsnio 3 dalį). </w:t>
      </w:r>
    </w:p>
    <w:p w14:paraId="254DD4B5" w14:textId="77777777" w:rsidR="00D77D1F" w:rsidRPr="00D77D1F" w:rsidRDefault="00D77D1F" w:rsidP="00D77D1F">
      <w:pPr>
        <w:numPr>
          <w:ilvl w:val="1"/>
          <w:numId w:val="54"/>
        </w:numPr>
        <w:tabs>
          <w:tab w:val="left" w:pos="810"/>
          <w:tab w:val="left" w:pos="990"/>
        </w:tabs>
        <w:rPr>
          <w:rFonts w:eastAsia="Calibri" w:cstheme="minorHAnsi"/>
        </w:rPr>
      </w:pPr>
      <w:r w:rsidRPr="00D77D1F">
        <w:rPr>
          <w:rFonts w:eastAsia="Calibri" w:cstheme="minorHAnsi"/>
        </w:rPr>
        <w:t>Turto vertinimo tikslas – turto rinkos vertės nustatymas Perkančiajai organizacijai keičiant juridinę formą iš valstybės įmonės į akcinę bendrovę.</w:t>
      </w:r>
    </w:p>
    <w:p w14:paraId="35E5EFE2" w14:textId="77777777" w:rsidR="00D77D1F" w:rsidRPr="00D77D1F" w:rsidRDefault="00D77D1F" w:rsidP="00D77D1F">
      <w:pPr>
        <w:numPr>
          <w:ilvl w:val="1"/>
          <w:numId w:val="54"/>
        </w:numPr>
        <w:tabs>
          <w:tab w:val="left" w:pos="810"/>
          <w:tab w:val="left" w:pos="990"/>
        </w:tabs>
        <w:rPr>
          <w:rFonts w:eastAsia="Calibri" w:cstheme="minorHAnsi"/>
        </w:rPr>
      </w:pPr>
      <w:r w:rsidRPr="00D77D1F">
        <w:rPr>
          <w:rFonts w:eastAsia="Calibri" w:cstheme="minorHAnsi"/>
        </w:rPr>
        <w:lastRenderedPageBreak/>
        <w:t>Paslaugų teikėjas privalės nustatyti turto vertę kiekvienam objektui ar objektų grupei pagal Perkančiosios organizacijos poreikį.</w:t>
      </w:r>
    </w:p>
    <w:p w14:paraId="5130798E" w14:textId="77777777" w:rsidR="00D77D1F" w:rsidRPr="00D77D1F" w:rsidRDefault="00D77D1F" w:rsidP="00D77D1F">
      <w:pPr>
        <w:numPr>
          <w:ilvl w:val="1"/>
          <w:numId w:val="54"/>
        </w:numPr>
        <w:tabs>
          <w:tab w:val="left" w:pos="810"/>
          <w:tab w:val="left" w:pos="990"/>
        </w:tabs>
        <w:rPr>
          <w:rFonts w:eastAsia="Calibri" w:cstheme="minorHAnsi"/>
        </w:rPr>
      </w:pPr>
      <w:r w:rsidRPr="00D77D1F">
        <w:rPr>
          <w:rFonts w:eastAsia="Calibri" w:cstheme="minorHAnsi"/>
        </w:rPr>
        <w:t>Parengtos atskiros turto vertinimo ataskaitos objektui arba bendros turto vertinimo ataskaitos objektų grupei turi atitikti Lietuvos Respublikos akcinių bendrovių įstatymo 8 straipsnio reikalavimus.</w:t>
      </w:r>
    </w:p>
    <w:p w14:paraId="4BB42F3A" w14:textId="77777777" w:rsidR="00D77D1F" w:rsidRPr="00D77D1F" w:rsidRDefault="00D77D1F" w:rsidP="00D77D1F">
      <w:pPr>
        <w:numPr>
          <w:ilvl w:val="1"/>
          <w:numId w:val="54"/>
        </w:numPr>
        <w:tabs>
          <w:tab w:val="left" w:pos="810"/>
          <w:tab w:val="left" w:pos="990"/>
        </w:tabs>
        <w:rPr>
          <w:rFonts w:eastAsia="Calibri" w:cstheme="minorHAnsi"/>
        </w:rPr>
      </w:pPr>
      <w:r w:rsidRPr="00D77D1F">
        <w:rPr>
          <w:rFonts w:eastAsia="Calibri" w:cstheme="minorHAnsi"/>
        </w:rPr>
        <w:t>Turto vertinimas ir turto vertinimo ataskaitos turi atitikti turto vertinimą reglamentuojančių teisės aktų nustatytus reikalavimus, apimant, tačiau neapsiribojant Tarptautiniais vertinimo standartais, Europos turto vertinimo standartais, Lietuvos Respublikos turto ir verslo vertinimo pagrindų įstatymu ir Turto ir verslo vertinimo metodika, patvirtinta Lietuvos Respublikos finansų ministro 2012 m. balandžio 27 d. įsakymu Nr. 1K-159 „Dėl Turto ir verslo vertinimo metodikos patvirtinimo“. Paslaugų teikėjas atlikdamas turto vertinimą vadovaujasi aktualiomis turto vertinimą reglamentuojančių teisės aktų redakcijomis.</w:t>
      </w:r>
    </w:p>
    <w:p w14:paraId="5A849A76" w14:textId="77777777" w:rsidR="00D77D1F" w:rsidRPr="00D77D1F" w:rsidRDefault="00D77D1F" w:rsidP="00D77D1F">
      <w:pPr>
        <w:numPr>
          <w:ilvl w:val="1"/>
          <w:numId w:val="54"/>
        </w:numPr>
        <w:tabs>
          <w:tab w:val="left" w:pos="810"/>
          <w:tab w:val="left" w:pos="990"/>
        </w:tabs>
        <w:rPr>
          <w:rFonts w:eastAsia="Calibri" w:cstheme="minorHAnsi"/>
        </w:rPr>
      </w:pPr>
      <w:r w:rsidRPr="00D77D1F">
        <w:rPr>
          <w:rFonts w:eastAsia="Calibri" w:cstheme="minorHAnsi"/>
        </w:rPr>
        <w:t>Turto vertinimo ataskaitos privalo būti parengtos lietuvių kalba. Paslaugų teikėjas turi užtikrinti pateiktų dokumentų (paslaugos rezultatų) atitikimą lietuvių kalbos reikalavimams.</w:t>
      </w:r>
    </w:p>
    <w:p w14:paraId="2C268B44" w14:textId="77777777" w:rsidR="00D77D1F" w:rsidRPr="00D77D1F" w:rsidRDefault="00D77D1F" w:rsidP="00D77D1F">
      <w:pPr>
        <w:numPr>
          <w:ilvl w:val="1"/>
          <w:numId w:val="54"/>
        </w:numPr>
        <w:tabs>
          <w:tab w:val="left" w:pos="810"/>
          <w:tab w:val="left" w:pos="990"/>
        </w:tabs>
        <w:rPr>
          <w:rFonts w:eastAsia="Calibri" w:cstheme="minorHAnsi"/>
        </w:rPr>
      </w:pPr>
      <w:r w:rsidRPr="00D77D1F">
        <w:rPr>
          <w:rFonts w:eastAsia="Calibri" w:cstheme="minorHAnsi"/>
        </w:rPr>
        <w:t>Esant poreikiui, Paslaugų teikėjas su Perkančiąja organizacija suderintu laiku privalės žodžiu pristatyti parengtas turto vertinimo ataskaitas Perkančiosios organizacijos atstovams.</w:t>
      </w:r>
    </w:p>
    <w:p w14:paraId="5DB986D8" w14:textId="77777777" w:rsidR="00D77D1F" w:rsidRDefault="00D77D1F" w:rsidP="00D77D1F">
      <w:pPr>
        <w:numPr>
          <w:ilvl w:val="1"/>
          <w:numId w:val="54"/>
        </w:numPr>
        <w:tabs>
          <w:tab w:val="left" w:pos="810"/>
          <w:tab w:val="left" w:pos="990"/>
        </w:tabs>
        <w:rPr>
          <w:rFonts w:eastAsia="Calibri" w:cstheme="minorHAnsi"/>
        </w:rPr>
      </w:pPr>
      <w:r w:rsidRPr="00D77D1F">
        <w:rPr>
          <w:rFonts w:eastAsia="Calibri" w:cstheme="minorHAnsi"/>
        </w:rPr>
        <w:t>Esant poreikiui, Paslaugų teikėjas privalės neatlygintinai konsultuoti ir teikti visą reikalingą informaciją Perkančiajai organizacijai pristatant rezultatus Perkančiosios organizacijos auditą atliekančiai įmonei ir / ar Perkančiosios organizacijos steigėjui.</w:t>
      </w:r>
    </w:p>
    <w:p w14:paraId="62822BD0" w14:textId="2D5DB56A" w:rsidR="00493D3B" w:rsidRPr="00D77D1F" w:rsidRDefault="00493D3B" w:rsidP="00D77D1F">
      <w:pPr>
        <w:numPr>
          <w:ilvl w:val="1"/>
          <w:numId w:val="54"/>
        </w:numPr>
        <w:tabs>
          <w:tab w:val="left" w:pos="810"/>
          <w:tab w:val="left" w:pos="990"/>
        </w:tabs>
        <w:rPr>
          <w:rFonts w:eastAsia="Calibri" w:cstheme="minorHAnsi"/>
        </w:rPr>
      </w:pPr>
      <w:r w:rsidRPr="00493D3B">
        <w:rPr>
          <w:rFonts w:eastAsia="Calibri" w:cstheme="minorHAnsi"/>
        </w:rPr>
        <w:tab/>
        <w:t>Klaidos ir neatitikimai turto vertinimo ataskaitose, privalo būti pašalinti ne vėliau kaip per 5 d. d. nuo neatitikimų pateikimo Paslaugų teikėjui (atitinkamo reikalavimo pašalinti Paslaugų trūkumus) elektroniniu paštu dienos.</w:t>
      </w:r>
    </w:p>
    <w:p w14:paraId="3176EFD3" w14:textId="77777777" w:rsidR="00D77D1F" w:rsidRPr="00D77D1F" w:rsidRDefault="00D77D1F" w:rsidP="00D77D1F">
      <w:pPr>
        <w:tabs>
          <w:tab w:val="left" w:pos="810"/>
          <w:tab w:val="left" w:pos="990"/>
        </w:tabs>
        <w:rPr>
          <w:rFonts w:eastAsia="Calibri" w:cstheme="minorHAnsi"/>
        </w:rPr>
      </w:pPr>
    </w:p>
    <w:bookmarkEnd w:id="30"/>
    <w:p w14:paraId="6D2148C2" w14:textId="740F3A79" w:rsidR="00D77D1F" w:rsidRPr="00D77D1F" w:rsidRDefault="00D77D1F" w:rsidP="00D77D1F">
      <w:pPr>
        <w:numPr>
          <w:ilvl w:val="0"/>
          <w:numId w:val="54"/>
        </w:numPr>
        <w:tabs>
          <w:tab w:val="left" w:pos="810"/>
          <w:tab w:val="left" w:pos="990"/>
        </w:tabs>
        <w:rPr>
          <w:rFonts w:eastAsia="Calibri" w:cstheme="minorHAnsi"/>
          <w:b/>
        </w:rPr>
      </w:pPr>
      <w:r w:rsidRPr="00D77D1F">
        <w:rPr>
          <w:rFonts w:eastAsia="Calibri" w:cstheme="minorHAnsi"/>
          <w:b/>
        </w:rPr>
        <w:t xml:space="preserve">PRELIMINARI PASLAUGŲ TEIKIMO VIETA </w:t>
      </w:r>
    </w:p>
    <w:p w14:paraId="30F13B94" w14:textId="77777777" w:rsidR="00D77D1F" w:rsidRPr="00D77D1F" w:rsidRDefault="00D77D1F" w:rsidP="00D77D1F">
      <w:pPr>
        <w:numPr>
          <w:ilvl w:val="1"/>
          <w:numId w:val="54"/>
        </w:numPr>
        <w:tabs>
          <w:tab w:val="left" w:pos="810"/>
          <w:tab w:val="left" w:pos="990"/>
        </w:tabs>
        <w:rPr>
          <w:rFonts w:eastAsia="Calibri" w:cstheme="minorHAnsi"/>
        </w:rPr>
      </w:pPr>
      <w:r w:rsidRPr="00D77D1F">
        <w:rPr>
          <w:rFonts w:eastAsia="Calibri" w:cstheme="minorHAnsi"/>
        </w:rPr>
        <w:t>Vinco Kudirkos g. 18-</w:t>
      </w:r>
      <w:r w:rsidRPr="00D77D1F">
        <w:rPr>
          <w:rFonts w:eastAsia="Calibri" w:cstheme="minorHAnsi"/>
          <w:lang w:val="en-US"/>
        </w:rPr>
        <w:t>1,</w:t>
      </w:r>
      <w:r w:rsidRPr="00D77D1F">
        <w:rPr>
          <w:rFonts w:eastAsia="Calibri" w:cstheme="minorHAnsi"/>
        </w:rPr>
        <w:t xml:space="preserve"> Vilnius</w:t>
      </w:r>
    </w:p>
    <w:p w14:paraId="31877568" w14:textId="77777777" w:rsidR="00D77D1F" w:rsidRPr="00D77D1F" w:rsidRDefault="00D77D1F" w:rsidP="00D77D1F">
      <w:pPr>
        <w:numPr>
          <w:ilvl w:val="1"/>
          <w:numId w:val="54"/>
        </w:numPr>
        <w:tabs>
          <w:tab w:val="left" w:pos="810"/>
          <w:tab w:val="left" w:pos="990"/>
        </w:tabs>
        <w:rPr>
          <w:rFonts w:eastAsia="Calibri" w:cstheme="minorHAnsi"/>
        </w:rPr>
      </w:pPr>
      <w:r w:rsidRPr="00D77D1F">
        <w:rPr>
          <w:rFonts w:eastAsia="Calibri" w:cstheme="minorHAnsi"/>
        </w:rPr>
        <w:t>Konstitucijos pr. 23, Vilnius</w:t>
      </w:r>
    </w:p>
    <w:p w14:paraId="34AFEC0D" w14:textId="77777777" w:rsidR="00D77D1F" w:rsidRPr="00D77D1F" w:rsidRDefault="00D77D1F" w:rsidP="00D77D1F">
      <w:pPr>
        <w:numPr>
          <w:ilvl w:val="1"/>
          <w:numId w:val="54"/>
        </w:numPr>
        <w:tabs>
          <w:tab w:val="left" w:pos="810"/>
          <w:tab w:val="left" w:pos="990"/>
        </w:tabs>
        <w:rPr>
          <w:rFonts w:eastAsia="Calibri" w:cstheme="minorHAnsi"/>
        </w:rPr>
      </w:pPr>
      <w:r w:rsidRPr="00D77D1F">
        <w:rPr>
          <w:rFonts w:eastAsia="Calibri" w:cstheme="minorHAnsi"/>
        </w:rPr>
        <w:t>K. Donelaičio g. 33, Kaunas</w:t>
      </w:r>
    </w:p>
    <w:p w14:paraId="5BFF7D52" w14:textId="77777777" w:rsidR="00D77D1F" w:rsidRPr="00D77D1F" w:rsidRDefault="00D77D1F" w:rsidP="00D77D1F">
      <w:pPr>
        <w:numPr>
          <w:ilvl w:val="1"/>
          <w:numId w:val="54"/>
        </w:numPr>
        <w:tabs>
          <w:tab w:val="left" w:pos="810"/>
          <w:tab w:val="left" w:pos="990"/>
        </w:tabs>
        <w:rPr>
          <w:rFonts w:eastAsia="Calibri" w:cstheme="minorHAnsi"/>
        </w:rPr>
      </w:pPr>
      <w:r w:rsidRPr="00D77D1F">
        <w:rPr>
          <w:rFonts w:eastAsia="Calibri" w:cstheme="minorHAnsi"/>
        </w:rPr>
        <w:t>J. Biliūno g. 28-2, Anykščiai</w:t>
      </w:r>
    </w:p>
    <w:p w14:paraId="7377A161" w14:textId="77777777" w:rsidR="00D77D1F" w:rsidRPr="00D77D1F" w:rsidRDefault="00D77D1F" w:rsidP="00D77D1F">
      <w:pPr>
        <w:numPr>
          <w:ilvl w:val="1"/>
          <w:numId w:val="54"/>
        </w:numPr>
        <w:tabs>
          <w:tab w:val="left" w:pos="810"/>
          <w:tab w:val="left" w:pos="990"/>
        </w:tabs>
        <w:rPr>
          <w:rFonts w:eastAsia="Calibri" w:cstheme="minorHAnsi"/>
        </w:rPr>
      </w:pPr>
      <w:r w:rsidRPr="00D77D1F">
        <w:rPr>
          <w:rFonts w:eastAsia="Calibri" w:cstheme="minorHAnsi"/>
        </w:rPr>
        <w:t>Maironio g. 4, Utena</w:t>
      </w:r>
    </w:p>
    <w:p w14:paraId="4F770A56" w14:textId="77777777" w:rsidR="00D77D1F" w:rsidRPr="00D77D1F" w:rsidRDefault="00D77D1F" w:rsidP="00D77D1F">
      <w:pPr>
        <w:numPr>
          <w:ilvl w:val="1"/>
          <w:numId w:val="54"/>
        </w:numPr>
        <w:tabs>
          <w:tab w:val="left" w:pos="810"/>
          <w:tab w:val="left" w:pos="990"/>
        </w:tabs>
        <w:rPr>
          <w:rFonts w:eastAsia="Calibri" w:cstheme="minorHAnsi"/>
        </w:rPr>
      </w:pPr>
      <w:r w:rsidRPr="00D77D1F">
        <w:rPr>
          <w:rFonts w:eastAsia="Calibri" w:cstheme="minorHAnsi"/>
        </w:rPr>
        <w:t>Vilties g. 5-105A, Alytus</w:t>
      </w:r>
    </w:p>
    <w:p w14:paraId="24D46813" w14:textId="77777777" w:rsidR="00D77D1F" w:rsidRPr="00D77D1F" w:rsidRDefault="00D77D1F" w:rsidP="00D77D1F">
      <w:pPr>
        <w:numPr>
          <w:ilvl w:val="1"/>
          <w:numId w:val="54"/>
        </w:numPr>
        <w:tabs>
          <w:tab w:val="left" w:pos="810"/>
          <w:tab w:val="left" w:pos="990"/>
        </w:tabs>
        <w:rPr>
          <w:rFonts w:eastAsia="Calibri" w:cstheme="minorHAnsi"/>
        </w:rPr>
      </w:pPr>
      <w:r w:rsidRPr="00D77D1F">
        <w:rPr>
          <w:rFonts w:eastAsia="Calibri" w:cstheme="minorHAnsi"/>
        </w:rPr>
        <w:t>S. Šimkaus g. 19, Klaipėda</w:t>
      </w:r>
    </w:p>
    <w:p w14:paraId="03A96AC9" w14:textId="77777777" w:rsidR="00D77D1F" w:rsidRPr="00D77D1F" w:rsidRDefault="00D77D1F" w:rsidP="00D77D1F">
      <w:pPr>
        <w:numPr>
          <w:ilvl w:val="1"/>
          <w:numId w:val="54"/>
        </w:numPr>
        <w:tabs>
          <w:tab w:val="left" w:pos="810"/>
          <w:tab w:val="left" w:pos="990"/>
        </w:tabs>
        <w:rPr>
          <w:rFonts w:eastAsia="Calibri" w:cstheme="minorHAnsi"/>
        </w:rPr>
      </w:pPr>
      <w:r w:rsidRPr="00D77D1F">
        <w:rPr>
          <w:rFonts w:eastAsia="Calibri" w:cstheme="minorHAnsi"/>
        </w:rPr>
        <w:t>Vilniaus g. 13-303, Skuodas</w:t>
      </w:r>
    </w:p>
    <w:p w14:paraId="1572583F" w14:textId="77777777" w:rsidR="00D77D1F" w:rsidRPr="00D77D1F" w:rsidRDefault="00D77D1F" w:rsidP="00D77D1F">
      <w:pPr>
        <w:numPr>
          <w:ilvl w:val="1"/>
          <w:numId w:val="54"/>
        </w:numPr>
        <w:tabs>
          <w:tab w:val="left" w:pos="810"/>
          <w:tab w:val="left" w:pos="990"/>
        </w:tabs>
        <w:rPr>
          <w:rFonts w:eastAsia="Calibri" w:cstheme="minorHAnsi"/>
        </w:rPr>
      </w:pPr>
      <w:r w:rsidRPr="00D77D1F">
        <w:rPr>
          <w:rFonts w:eastAsia="Calibri" w:cstheme="minorHAnsi"/>
        </w:rPr>
        <w:t>Tilžės g. 170-226, Šiauliai</w:t>
      </w:r>
    </w:p>
    <w:p w14:paraId="5EB01757" w14:textId="77777777" w:rsidR="00D77D1F" w:rsidRDefault="00D77D1F" w:rsidP="00D77D1F">
      <w:pPr>
        <w:numPr>
          <w:ilvl w:val="1"/>
          <w:numId w:val="54"/>
        </w:numPr>
        <w:tabs>
          <w:tab w:val="left" w:pos="810"/>
          <w:tab w:val="left" w:pos="990"/>
        </w:tabs>
        <w:rPr>
          <w:rFonts w:eastAsia="Calibri" w:cstheme="minorHAnsi"/>
        </w:rPr>
      </w:pPr>
      <w:r w:rsidRPr="00D77D1F">
        <w:rPr>
          <w:rFonts w:eastAsia="Calibri" w:cstheme="minorHAnsi"/>
        </w:rPr>
        <w:t>Respublikos g. 63, Panevėžys</w:t>
      </w:r>
    </w:p>
    <w:p w14:paraId="37ADC0A5" w14:textId="77777777" w:rsidR="00493D3B" w:rsidRPr="00D77D1F" w:rsidRDefault="00493D3B" w:rsidP="00493D3B">
      <w:pPr>
        <w:tabs>
          <w:tab w:val="left" w:pos="810"/>
          <w:tab w:val="left" w:pos="990"/>
        </w:tabs>
        <w:ind w:left="792" w:firstLine="0"/>
        <w:rPr>
          <w:rFonts w:eastAsia="Calibri" w:cstheme="minorHAnsi"/>
        </w:rPr>
      </w:pPr>
    </w:p>
    <w:p w14:paraId="247C5620" w14:textId="77777777" w:rsidR="00D77D1F" w:rsidRPr="00D77D1F" w:rsidRDefault="00D77D1F" w:rsidP="00D77D1F">
      <w:pPr>
        <w:numPr>
          <w:ilvl w:val="0"/>
          <w:numId w:val="56"/>
        </w:numPr>
        <w:tabs>
          <w:tab w:val="left" w:pos="810"/>
          <w:tab w:val="left" w:pos="990"/>
        </w:tabs>
        <w:rPr>
          <w:rFonts w:eastAsia="Calibri" w:cstheme="minorHAnsi"/>
          <w:b/>
        </w:rPr>
      </w:pPr>
      <w:r w:rsidRPr="00D77D1F">
        <w:rPr>
          <w:rFonts w:eastAsia="Calibri" w:cstheme="minorHAnsi"/>
          <w:b/>
        </w:rPr>
        <w:t>PASLAUGŲ TEIKIMO TERMINAI IR TVARKA</w:t>
      </w:r>
    </w:p>
    <w:p w14:paraId="5100C438" w14:textId="77777777" w:rsidR="00D77D1F" w:rsidRPr="00D77D1F" w:rsidRDefault="00D77D1F" w:rsidP="00D77D1F">
      <w:pPr>
        <w:numPr>
          <w:ilvl w:val="1"/>
          <w:numId w:val="55"/>
        </w:numPr>
        <w:tabs>
          <w:tab w:val="left" w:pos="810"/>
          <w:tab w:val="left" w:pos="990"/>
        </w:tabs>
        <w:rPr>
          <w:rFonts w:eastAsia="Calibri" w:cstheme="minorHAnsi"/>
        </w:rPr>
      </w:pPr>
      <w:r w:rsidRPr="00D77D1F">
        <w:rPr>
          <w:rFonts w:eastAsia="Calibri" w:cstheme="minorHAnsi"/>
        </w:rPr>
        <w:t xml:space="preserve">Bendras Paslaugų teikimo terminas – iki bus nupirkta Paslaugų už 70 000 Eur be PVM, bet ne ilgiau kaip 3 (trys) mėnesiai nuo sutarties įsigaliojimo dienos. </w:t>
      </w:r>
    </w:p>
    <w:p w14:paraId="257473D5" w14:textId="77777777" w:rsidR="00D77D1F" w:rsidRPr="00D77D1F" w:rsidRDefault="00D77D1F" w:rsidP="00D77D1F">
      <w:pPr>
        <w:numPr>
          <w:ilvl w:val="1"/>
          <w:numId w:val="55"/>
        </w:numPr>
        <w:tabs>
          <w:tab w:val="left" w:pos="810"/>
          <w:tab w:val="left" w:pos="990"/>
        </w:tabs>
        <w:rPr>
          <w:rFonts w:eastAsia="Calibri" w:cstheme="minorHAnsi"/>
        </w:rPr>
      </w:pPr>
      <w:r w:rsidRPr="00D77D1F">
        <w:rPr>
          <w:rFonts w:eastAsia="Calibri" w:cstheme="minorHAnsi"/>
        </w:rPr>
        <w:t>Paslaugos bus perkamos pagal Perkančiosios organizacijos faktinį poreikį, teikiant atskirus užsakymus sutarties vykdymo laikotarpiu. Užsakymai teikiami elektroniniu paštu, nurodant tikslų vertinamų objektų sąrašą ir apimtį.</w:t>
      </w:r>
      <w:r w:rsidRPr="00D77D1F" w:rsidDel="00FE371C">
        <w:rPr>
          <w:rFonts w:eastAsia="Calibri" w:cstheme="minorHAnsi"/>
        </w:rPr>
        <w:t xml:space="preserve"> </w:t>
      </w:r>
    </w:p>
    <w:p w14:paraId="7F8C83E6" w14:textId="77777777" w:rsidR="00D77D1F" w:rsidRPr="00D77D1F" w:rsidRDefault="00D77D1F" w:rsidP="00D77D1F">
      <w:pPr>
        <w:numPr>
          <w:ilvl w:val="1"/>
          <w:numId w:val="55"/>
        </w:numPr>
        <w:tabs>
          <w:tab w:val="left" w:pos="810"/>
          <w:tab w:val="left" w:pos="990"/>
        </w:tabs>
        <w:rPr>
          <w:rFonts w:eastAsia="Calibri" w:cstheme="minorHAnsi"/>
        </w:rPr>
      </w:pPr>
      <w:r w:rsidRPr="00D77D1F">
        <w:rPr>
          <w:rFonts w:eastAsia="Calibri" w:cstheme="minorHAnsi"/>
        </w:rPr>
        <w:t xml:space="preserve">Užsakymų vykdymo tvarka: </w:t>
      </w:r>
    </w:p>
    <w:p w14:paraId="4CAD005F" w14:textId="77777777" w:rsidR="00D77D1F" w:rsidRPr="00D77D1F" w:rsidRDefault="00D77D1F" w:rsidP="00D77D1F">
      <w:pPr>
        <w:numPr>
          <w:ilvl w:val="2"/>
          <w:numId w:val="55"/>
        </w:numPr>
        <w:tabs>
          <w:tab w:val="left" w:pos="810"/>
          <w:tab w:val="left" w:pos="990"/>
        </w:tabs>
        <w:rPr>
          <w:rFonts w:eastAsia="Calibri" w:cstheme="minorHAnsi"/>
        </w:rPr>
      </w:pPr>
      <w:r w:rsidRPr="00D77D1F">
        <w:rPr>
          <w:rFonts w:eastAsia="Calibri" w:cstheme="minorHAnsi"/>
        </w:rPr>
        <w:t xml:space="preserve">Paslaugų teikėjas turi nustatyti turto vertę ir pateikti pasirašytas turto vertinimo ataskaitas ne vėliau kaip per 35 kalendorines dienas nuo Perkančiosios organizacijos raštiško užsakymo el. paštu pateikimo dienos. </w:t>
      </w:r>
    </w:p>
    <w:p w14:paraId="23F4130E" w14:textId="77777777" w:rsidR="00D77D1F" w:rsidRPr="00D77D1F" w:rsidRDefault="00D77D1F" w:rsidP="00D77D1F">
      <w:pPr>
        <w:numPr>
          <w:ilvl w:val="2"/>
          <w:numId w:val="55"/>
        </w:numPr>
        <w:tabs>
          <w:tab w:val="left" w:pos="810"/>
          <w:tab w:val="left" w:pos="990"/>
        </w:tabs>
        <w:rPr>
          <w:rFonts w:eastAsia="Calibri" w:cstheme="minorHAnsi"/>
        </w:rPr>
      </w:pPr>
      <w:r w:rsidRPr="00D77D1F">
        <w:rPr>
          <w:rFonts w:eastAsia="Calibri" w:cstheme="minorHAnsi"/>
        </w:rPr>
        <w:t>Perkančioji organizacija įsipareigoja Paslaugos teikėjui ne vėliau kaip per 3 d. d. nuo prašymo el. paštu pateikimo dienos pateikti visą turto vertinimui būtiną informaciją ir (ar) dokumentus.</w:t>
      </w:r>
    </w:p>
    <w:p w14:paraId="658BD20E" w14:textId="77777777" w:rsidR="00D77D1F" w:rsidRPr="00D77D1F" w:rsidRDefault="00D77D1F" w:rsidP="00D77D1F">
      <w:pPr>
        <w:numPr>
          <w:ilvl w:val="2"/>
          <w:numId w:val="55"/>
        </w:numPr>
        <w:tabs>
          <w:tab w:val="left" w:pos="810"/>
          <w:tab w:val="left" w:pos="990"/>
        </w:tabs>
        <w:rPr>
          <w:rFonts w:eastAsia="Calibri" w:cstheme="minorHAnsi"/>
        </w:rPr>
      </w:pPr>
      <w:r w:rsidRPr="00D77D1F">
        <w:rPr>
          <w:rFonts w:eastAsia="Calibri" w:cstheme="minorHAnsi"/>
        </w:rPr>
        <w:lastRenderedPageBreak/>
        <w:t>Perkančiajai organizacijai vėluojant Techninės specifikacijos 6.3.2 papunktyje nurodytais terminais pateikti turto vertinimui būtiną informaciją ir (ar) dokumentus, Techninės specifikacijos 6.3.1 papunktyje nurodytas turto vertinimo atlikimo ir turto vertinimo ataskaitų parengimo ir pateikimo terminas yra pratęsiamas atitinkamai tam terminui, kuriam Perkančioji organizacija vėluoja pateikti Paslaugų teikėjui dokumentus ir (ar) kitą informaciją.</w:t>
      </w:r>
    </w:p>
    <w:p w14:paraId="40065859" w14:textId="77777777" w:rsidR="00D77D1F" w:rsidRPr="00D77D1F" w:rsidRDefault="00D77D1F" w:rsidP="00D77D1F">
      <w:pPr>
        <w:numPr>
          <w:ilvl w:val="2"/>
          <w:numId w:val="55"/>
        </w:numPr>
        <w:tabs>
          <w:tab w:val="left" w:pos="810"/>
          <w:tab w:val="left" w:pos="990"/>
        </w:tabs>
        <w:rPr>
          <w:rFonts w:eastAsia="Calibri" w:cstheme="minorHAnsi"/>
        </w:rPr>
      </w:pPr>
      <w:r w:rsidRPr="00D77D1F">
        <w:rPr>
          <w:rFonts w:eastAsia="Calibri" w:cstheme="minorHAnsi"/>
        </w:rPr>
        <w:t>Pasirašytos turto vertinimo ataskaitos privalo būti pateiktos popieriniu (po 1 egz.) ir skaitmeniniu (PDF formatu) variantais.</w:t>
      </w:r>
    </w:p>
    <w:p w14:paraId="4E783270" w14:textId="77777777" w:rsidR="00D77D1F" w:rsidRPr="00D77D1F" w:rsidRDefault="00D77D1F" w:rsidP="00D77D1F">
      <w:pPr>
        <w:numPr>
          <w:ilvl w:val="2"/>
          <w:numId w:val="55"/>
        </w:numPr>
        <w:tabs>
          <w:tab w:val="left" w:pos="810"/>
          <w:tab w:val="left" w:pos="990"/>
        </w:tabs>
        <w:rPr>
          <w:rFonts w:eastAsia="Calibri" w:cstheme="minorHAnsi"/>
        </w:rPr>
      </w:pPr>
      <w:r w:rsidRPr="00D77D1F">
        <w:rPr>
          <w:rFonts w:eastAsia="Calibri" w:cstheme="minorHAnsi"/>
        </w:rPr>
        <w:t>Paslaugų teikėjas privalo turto vertinimo ataskaitose esančias nuotraukas pateikti USB laikmenoje skaitmeninėje (JPG formatu) formoje.</w:t>
      </w:r>
    </w:p>
    <w:p w14:paraId="7433BFF0" w14:textId="77777777" w:rsidR="00D77D1F" w:rsidRPr="00D77D1F" w:rsidRDefault="00D77D1F" w:rsidP="00D77D1F">
      <w:pPr>
        <w:numPr>
          <w:ilvl w:val="2"/>
          <w:numId w:val="55"/>
        </w:numPr>
        <w:tabs>
          <w:tab w:val="left" w:pos="810"/>
          <w:tab w:val="left" w:pos="990"/>
        </w:tabs>
        <w:rPr>
          <w:rFonts w:eastAsia="Calibri" w:cstheme="minorHAnsi"/>
        </w:rPr>
      </w:pPr>
      <w:r w:rsidRPr="00D77D1F">
        <w:rPr>
          <w:rFonts w:eastAsia="Calibri" w:cstheme="minorHAnsi"/>
        </w:rPr>
        <w:t xml:space="preserve">Parengtos turto vertinimo ataskaitos yra perduodamos Perkančiajai organizacijai Šalims pasirašant Paslaugų priėmimo-perdavimo aktą sutartyje nustatyta tvarka. </w:t>
      </w:r>
    </w:p>
    <w:p w14:paraId="00573E72" w14:textId="77777777" w:rsidR="00D77D1F" w:rsidRDefault="00D77D1F" w:rsidP="00D77D1F">
      <w:pPr>
        <w:numPr>
          <w:ilvl w:val="2"/>
          <w:numId w:val="55"/>
        </w:numPr>
        <w:tabs>
          <w:tab w:val="left" w:pos="810"/>
          <w:tab w:val="left" w:pos="990"/>
        </w:tabs>
        <w:rPr>
          <w:rFonts w:eastAsia="Calibri" w:cstheme="minorHAnsi"/>
        </w:rPr>
      </w:pPr>
      <w:r w:rsidRPr="00D77D1F">
        <w:rPr>
          <w:rFonts w:eastAsia="Calibri" w:cstheme="minorHAnsi"/>
        </w:rPr>
        <w:t>Paslaugų teikėjas ne vėliau kaip per 5 d. d. nuo galutinio Paslaugų priėmimo-perdavimo akto pasirašymo dienos privalo pateikti detalią turto vertinimo suvestinę, kurioje rezultatai privalo būti susisteminti pagal objektų vietą ir objektų ir (ar) objektų grupių vertes.</w:t>
      </w:r>
    </w:p>
    <w:p w14:paraId="4A058EDF" w14:textId="77777777" w:rsidR="00493D3B" w:rsidRPr="00D77D1F" w:rsidRDefault="00493D3B" w:rsidP="00493D3B">
      <w:pPr>
        <w:tabs>
          <w:tab w:val="left" w:pos="810"/>
          <w:tab w:val="left" w:pos="990"/>
        </w:tabs>
        <w:ind w:left="1224" w:firstLine="0"/>
        <w:rPr>
          <w:rFonts w:eastAsia="Calibri" w:cstheme="minorHAnsi"/>
        </w:rPr>
      </w:pPr>
    </w:p>
    <w:p w14:paraId="2E035064" w14:textId="77777777" w:rsidR="00D77D1F" w:rsidRPr="00D77D1F" w:rsidRDefault="00D77D1F" w:rsidP="00D77D1F">
      <w:pPr>
        <w:numPr>
          <w:ilvl w:val="0"/>
          <w:numId w:val="56"/>
        </w:numPr>
        <w:tabs>
          <w:tab w:val="left" w:pos="810"/>
          <w:tab w:val="left" w:pos="990"/>
        </w:tabs>
        <w:rPr>
          <w:rFonts w:eastAsia="Calibri" w:cstheme="minorHAnsi"/>
          <w:b/>
        </w:rPr>
      </w:pPr>
      <w:r w:rsidRPr="00D77D1F">
        <w:rPr>
          <w:rFonts w:eastAsia="Calibri" w:cstheme="minorHAnsi"/>
          <w:b/>
        </w:rPr>
        <w:t>TECHNINĖS SPECIFIKACIJOS PRIEDAI</w:t>
      </w:r>
    </w:p>
    <w:p w14:paraId="502FCFEA" w14:textId="77777777" w:rsidR="00D77D1F" w:rsidRPr="00D77D1F" w:rsidRDefault="00D77D1F" w:rsidP="00D77D1F">
      <w:pPr>
        <w:tabs>
          <w:tab w:val="left" w:pos="810"/>
          <w:tab w:val="left" w:pos="990"/>
        </w:tabs>
        <w:rPr>
          <w:rFonts w:eastAsia="Calibri" w:cstheme="minorHAnsi"/>
        </w:rPr>
      </w:pPr>
      <w:r w:rsidRPr="00D77D1F">
        <w:rPr>
          <w:rFonts w:eastAsia="Calibri" w:cstheme="minorHAnsi"/>
        </w:rPr>
        <w:t>1 priedas – Pastatų sąrašas.</w:t>
      </w:r>
    </w:p>
    <w:p w14:paraId="55482617" w14:textId="1320E0E8" w:rsidR="00D77D1F" w:rsidRPr="00D77D1F" w:rsidRDefault="00D77D1F" w:rsidP="00D77D1F">
      <w:pPr>
        <w:tabs>
          <w:tab w:val="left" w:pos="810"/>
          <w:tab w:val="left" w:pos="990"/>
        </w:tabs>
        <w:rPr>
          <w:rFonts w:eastAsia="Calibri" w:cstheme="minorHAnsi"/>
        </w:rPr>
      </w:pPr>
      <w:r w:rsidRPr="00D77D1F">
        <w:rPr>
          <w:rFonts w:eastAsia="Calibri" w:cstheme="minorHAnsi"/>
        </w:rPr>
        <w:t>2 priedas – Kito turto sąrašas</w:t>
      </w:r>
      <w:r w:rsidR="00493D3B">
        <w:rPr>
          <w:rFonts w:eastAsia="Calibri" w:cstheme="minorHAnsi"/>
        </w:rPr>
        <w:t xml:space="preserve"> (pridedamas atskiras priedas </w:t>
      </w:r>
      <w:r w:rsidR="00F908A0">
        <w:rPr>
          <w:rFonts w:eastAsia="Calibri" w:cstheme="minorHAnsi"/>
        </w:rPr>
        <w:t>xlsx</w:t>
      </w:r>
      <w:r w:rsidRPr="00D77D1F">
        <w:rPr>
          <w:rFonts w:eastAsia="Calibri" w:cstheme="minorHAnsi"/>
        </w:rPr>
        <w:t>.</w:t>
      </w:r>
      <w:r w:rsidR="00F908A0">
        <w:rPr>
          <w:rFonts w:eastAsia="Calibri" w:cstheme="minorHAnsi"/>
        </w:rPr>
        <w:t xml:space="preserve"> formatu)</w:t>
      </w:r>
    </w:p>
    <w:p w14:paraId="7D934114" w14:textId="77777777" w:rsidR="00493D3B" w:rsidRDefault="00493D3B" w:rsidP="00493D3B">
      <w:pPr>
        <w:tabs>
          <w:tab w:val="left" w:pos="810"/>
          <w:tab w:val="left" w:pos="990"/>
        </w:tabs>
        <w:rPr>
          <w:rFonts w:eastAsia="Calibri" w:cstheme="minorHAnsi"/>
        </w:rPr>
      </w:pPr>
    </w:p>
    <w:p w14:paraId="1C978E09" w14:textId="77777777" w:rsidR="00493D3B" w:rsidRDefault="00493D3B" w:rsidP="00493D3B">
      <w:pPr>
        <w:tabs>
          <w:tab w:val="left" w:pos="810"/>
          <w:tab w:val="left" w:pos="990"/>
        </w:tabs>
        <w:rPr>
          <w:rFonts w:eastAsia="Calibri" w:cstheme="minorHAnsi"/>
        </w:rPr>
      </w:pPr>
    </w:p>
    <w:p w14:paraId="37DD78C0" w14:textId="5F38B98D" w:rsidR="00493D3B" w:rsidRPr="00493D3B" w:rsidRDefault="00493D3B" w:rsidP="00493D3B">
      <w:pPr>
        <w:tabs>
          <w:tab w:val="left" w:pos="284"/>
        </w:tabs>
        <w:spacing w:line="240" w:lineRule="auto"/>
        <w:ind w:left="360" w:firstLine="0"/>
        <w:contextualSpacing/>
        <w:jc w:val="right"/>
        <w:rPr>
          <w:rFonts w:eastAsiaTheme="minorHAnsi" w:cstheme="minorHAnsi"/>
          <w:sz w:val="24"/>
          <w:szCs w:val="24"/>
          <w:lang w:eastAsia="en-US"/>
        </w:rPr>
      </w:pPr>
      <w:r>
        <w:rPr>
          <w:rFonts w:eastAsiaTheme="minorHAnsi" w:cstheme="minorHAnsi"/>
          <w:sz w:val="24"/>
          <w:szCs w:val="24"/>
          <w:lang w:eastAsia="en-US"/>
        </w:rPr>
        <w:t xml:space="preserve">TS </w:t>
      </w:r>
      <w:r w:rsidRPr="00493D3B">
        <w:rPr>
          <w:rFonts w:eastAsiaTheme="minorHAnsi" w:cstheme="minorHAnsi"/>
          <w:sz w:val="24"/>
          <w:szCs w:val="24"/>
          <w:lang w:eastAsia="en-US"/>
        </w:rPr>
        <w:t>1 priedas</w:t>
      </w:r>
    </w:p>
    <w:p w14:paraId="466E1FC3" w14:textId="77777777" w:rsidR="00493D3B" w:rsidRPr="00493D3B" w:rsidRDefault="00493D3B" w:rsidP="00493D3B">
      <w:pPr>
        <w:tabs>
          <w:tab w:val="left" w:pos="284"/>
        </w:tabs>
        <w:spacing w:line="240" w:lineRule="auto"/>
        <w:ind w:left="360" w:firstLine="0"/>
        <w:contextualSpacing/>
        <w:jc w:val="right"/>
        <w:rPr>
          <w:rFonts w:ascii="Times New Roman" w:eastAsiaTheme="minorHAnsi" w:hAnsi="Times New Roman" w:cs="Times New Roman"/>
          <w:b/>
          <w:bCs/>
          <w:sz w:val="24"/>
          <w:szCs w:val="24"/>
          <w:lang w:eastAsia="en-US"/>
        </w:rPr>
      </w:pPr>
    </w:p>
    <w:p w14:paraId="09C556A8" w14:textId="77777777" w:rsidR="00493D3B" w:rsidRPr="00493D3B" w:rsidRDefault="00493D3B" w:rsidP="00493D3B">
      <w:pPr>
        <w:spacing w:after="160" w:line="259" w:lineRule="auto"/>
        <w:ind w:left="792" w:firstLine="0"/>
        <w:contextualSpacing/>
        <w:jc w:val="center"/>
        <w:rPr>
          <w:rFonts w:eastAsia="Times New Roman" w:cstheme="minorHAnsi"/>
          <w:b/>
          <w:caps/>
          <w:sz w:val="24"/>
          <w:szCs w:val="24"/>
          <w:lang w:eastAsia="en-US"/>
        </w:rPr>
      </w:pPr>
      <w:r w:rsidRPr="00493D3B">
        <w:rPr>
          <w:rFonts w:eastAsia="Times New Roman" w:cstheme="minorHAnsi"/>
          <w:b/>
          <w:caps/>
          <w:sz w:val="24"/>
          <w:szCs w:val="24"/>
          <w:lang w:eastAsia="en-US"/>
        </w:rPr>
        <w:t>Pastatų sąrašas</w:t>
      </w:r>
    </w:p>
    <w:tbl>
      <w:tblPr>
        <w:tblW w:w="9623" w:type="dxa"/>
        <w:tblInd w:w="582" w:type="dxa"/>
        <w:tblLook w:val="04A0" w:firstRow="1" w:lastRow="0" w:firstColumn="1" w:lastColumn="0" w:noHBand="0" w:noVBand="1"/>
      </w:tblPr>
      <w:tblGrid>
        <w:gridCol w:w="720"/>
        <w:gridCol w:w="1964"/>
        <w:gridCol w:w="2126"/>
        <w:gridCol w:w="2551"/>
        <w:gridCol w:w="2262"/>
      </w:tblGrid>
      <w:tr w:rsidR="00493D3B" w:rsidRPr="00493D3B" w14:paraId="67C228A6" w14:textId="77777777" w:rsidTr="00493D3B">
        <w:trPr>
          <w:trHeight w:val="315"/>
        </w:trPr>
        <w:tc>
          <w:tcPr>
            <w:tcW w:w="720" w:type="dxa"/>
            <w:tcBorders>
              <w:top w:val="single" w:sz="8" w:space="0" w:color="auto"/>
              <w:left w:val="single" w:sz="8" w:space="0" w:color="auto"/>
              <w:bottom w:val="single" w:sz="8" w:space="0" w:color="auto"/>
              <w:right w:val="single" w:sz="8" w:space="0" w:color="auto"/>
            </w:tcBorders>
            <w:shd w:val="clear" w:color="000000" w:fill="92D050"/>
            <w:vAlign w:val="center"/>
            <w:hideMark/>
          </w:tcPr>
          <w:p w14:paraId="729A2433" w14:textId="77777777" w:rsidR="00493D3B" w:rsidRPr="00493D3B" w:rsidRDefault="00493D3B" w:rsidP="00493D3B">
            <w:pPr>
              <w:spacing w:line="259" w:lineRule="auto"/>
              <w:ind w:firstLine="0"/>
              <w:jc w:val="center"/>
              <w:rPr>
                <w:rFonts w:eastAsia="Times New Roman" w:cstheme="minorHAnsi"/>
                <w:lang w:eastAsia="en-US"/>
              </w:rPr>
            </w:pPr>
            <w:r w:rsidRPr="00493D3B">
              <w:rPr>
                <w:rFonts w:eastAsia="Times New Roman" w:cstheme="minorHAnsi"/>
                <w:lang w:eastAsia="en-US"/>
              </w:rPr>
              <w:t>Eil. Nr.</w:t>
            </w:r>
          </w:p>
        </w:tc>
        <w:tc>
          <w:tcPr>
            <w:tcW w:w="1964" w:type="dxa"/>
            <w:tcBorders>
              <w:top w:val="single" w:sz="8" w:space="0" w:color="auto"/>
              <w:left w:val="single" w:sz="8" w:space="0" w:color="auto"/>
              <w:bottom w:val="single" w:sz="8" w:space="0" w:color="auto"/>
              <w:right w:val="single" w:sz="8" w:space="0" w:color="auto"/>
            </w:tcBorders>
            <w:shd w:val="clear" w:color="000000" w:fill="92D050"/>
            <w:vAlign w:val="center"/>
            <w:hideMark/>
          </w:tcPr>
          <w:p w14:paraId="1E6BA912"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lang w:eastAsia="en-US"/>
              </w:rPr>
              <w:t>Turto pask</w:t>
            </w:r>
            <w:r w:rsidRPr="00493D3B">
              <w:rPr>
                <w:rFonts w:eastAsia="Times New Roman" w:cstheme="minorHAnsi"/>
                <w:color w:val="000000"/>
              </w:rPr>
              <w:t>irtis (pavadinimas)</w:t>
            </w:r>
          </w:p>
        </w:tc>
        <w:tc>
          <w:tcPr>
            <w:tcW w:w="2126" w:type="dxa"/>
            <w:tcBorders>
              <w:top w:val="single" w:sz="8" w:space="0" w:color="auto"/>
              <w:left w:val="single" w:sz="8" w:space="0" w:color="auto"/>
              <w:bottom w:val="single" w:sz="8" w:space="0" w:color="auto"/>
              <w:right w:val="single" w:sz="8" w:space="0" w:color="auto"/>
            </w:tcBorders>
            <w:shd w:val="clear" w:color="000000" w:fill="92D050"/>
            <w:vAlign w:val="center"/>
          </w:tcPr>
          <w:p w14:paraId="2341EAC9"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Turto vieta</w:t>
            </w:r>
          </w:p>
        </w:tc>
        <w:tc>
          <w:tcPr>
            <w:tcW w:w="2551" w:type="dxa"/>
            <w:tcBorders>
              <w:top w:val="single" w:sz="8" w:space="0" w:color="auto"/>
              <w:left w:val="single" w:sz="8" w:space="0" w:color="auto"/>
              <w:bottom w:val="single" w:sz="8" w:space="0" w:color="auto"/>
              <w:right w:val="single" w:sz="8" w:space="0" w:color="auto"/>
            </w:tcBorders>
            <w:shd w:val="clear" w:color="000000" w:fill="92D050"/>
            <w:vAlign w:val="center"/>
            <w:hideMark/>
          </w:tcPr>
          <w:p w14:paraId="32D8F34B"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Statybos (rekonstr.) metai</w:t>
            </w:r>
          </w:p>
        </w:tc>
        <w:tc>
          <w:tcPr>
            <w:tcW w:w="2262" w:type="dxa"/>
            <w:tcBorders>
              <w:top w:val="single" w:sz="8" w:space="0" w:color="auto"/>
              <w:left w:val="single" w:sz="8" w:space="0" w:color="auto"/>
              <w:bottom w:val="single" w:sz="8" w:space="0" w:color="auto"/>
              <w:right w:val="single" w:sz="8" w:space="0" w:color="auto"/>
            </w:tcBorders>
            <w:shd w:val="clear" w:color="000000" w:fill="92D050"/>
            <w:vAlign w:val="center"/>
            <w:hideMark/>
          </w:tcPr>
          <w:p w14:paraId="47FA48A8"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Plotas, m</w:t>
            </w:r>
            <w:r w:rsidRPr="00493D3B">
              <w:rPr>
                <w:rFonts w:eastAsia="Times New Roman" w:cstheme="minorHAnsi"/>
                <w:color w:val="000000"/>
                <w:vertAlign w:val="superscript"/>
              </w:rPr>
              <w:t>2</w:t>
            </w:r>
            <w:r w:rsidRPr="00493D3B">
              <w:rPr>
                <w:rFonts w:eastAsia="Times New Roman" w:cstheme="minorHAnsi"/>
                <w:color w:val="000000"/>
              </w:rPr>
              <w:t xml:space="preserve"> </w:t>
            </w:r>
          </w:p>
        </w:tc>
      </w:tr>
      <w:tr w:rsidR="00493D3B" w:rsidRPr="00493D3B" w14:paraId="39FF7F34" w14:textId="77777777" w:rsidTr="00493D3B">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E9E5D6C"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1</w:t>
            </w:r>
          </w:p>
        </w:tc>
        <w:tc>
          <w:tcPr>
            <w:tcW w:w="1964" w:type="dxa"/>
            <w:tcBorders>
              <w:top w:val="nil"/>
              <w:left w:val="nil"/>
              <w:bottom w:val="single" w:sz="4" w:space="0" w:color="auto"/>
              <w:right w:val="single" w:sz="4" w:space="0" w:color="auto"/>
            </w:tcBorders>
            <w:shd w:val="clear" w:color="auto" w:fill="auto"/>
            <w:noWrap/>
            <w:vAlign w:val="bottom"/>
            <w:hideMark/>
          </w:tcPr>
          <w:p w14:paraId="3C72A80A"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Administracinė</w:t>
            </w:r>
          </w:p>
        </w:tc>
        <w:tc>
          <w:tcPr>
            <w:tcW w:w="2126" w:type="dxa"/>
            <w:tcBorders>
              <w:top w:val="single" w:sz="8" w:space="0" w:color="auto"/>
              <w:left w:val="single" w:sz="4" w:space="0" w:color="auto"/>
              <w:bottom w:val="single" w:sz="4" w:space="0" w:color="auto"/>
              <w:right w:val="single" w:sz="4" w:space="0" w:color="auto"/>
            </w:tcBorders>
            <w:shd w:val="clear" w:color="auto" w:fill="auto"/>
            <w:vAlign w:val="bottom"/>
          </w:tcPr>
          <w:p w14:paraId="15A55D21"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Vilnius</w:t>
            </w:r>
          </w:p>
        </w:tc>
        <w:tc>
          <w:tcPr>
            <w:tcW w:w="2551" w:type="dxa"/>
            <w:tcBorders>
              <w:top w:val="nil"/>
              <w:left w:val="nil"/>
              <w:bottom w:val="single" w:sz="4" w:space="0" w:color="auto"/>
              <w:right w:val="single" w:sz="4" w:space="0" w:color="auto"/>
            </w:tcBorders>
            <w:shd w:val="clear" w:color="auto" w:fill="auto"/>
            <w:noWrap/>
            <w:vAlign w:val="bottom"/>
            <w:hideMark/>
          </w:tcPr>
          <w:p w14:paraId="03F27822" w14:textId="77777777" w:rsidR="00493D3B" w:rsidRPr="00493D3B" w:rsidRDefault="00493D3B" w:rsidP="00493D3B">
            <w:pPr>
              <w:spacing w:line="240" w:lineRule="auto"/>
              <w:ind w:firstLine="0"/>
              <w:jc w:val="center"/>
              <w:rPr>
                <w:rFonts w:eastAsia="Times New Roman" w:cstheme="minorHAnsi"/>
                <w:color w:val="000000"/>
                <w:lang w:val="en-US"/>
              </w:rPr>
            </w:pPr>
            <w:r w:rsidRPr="00493D3B">
              <w:rPr>
                <w:rFonts w:eastAsia="Times New Roman" w:cstheme="minorHAnsi"/>
                <w:color w:val="000000"/>
                <w:lang w:val="en-US"/>
              </w:rPr>
              <w:t>1979</w:t>
            </w:r>
          </w:p>
        </w:tc>
        <w:tc>
          <w:tcPr>
            <w:tcW w:w="2262" w:type="dxa"/>
            <w:tcBorders>
              <w:top w:val="nil"/>
              <w:left w:val="nil"/>
              <w:bottom w:val="single" w:sz="4" w:space="0" w:color="auto"/>
              <w:right w:val="single" w:sz="4" w:space="0" w:color="auto"/>
            </w:tcBorders>
            <w:shd w:val="clear" w:color="auto" w:fill="auto"/>
            <w:noWrap/>
            <w:vAlign w:val="center"/>
            <w:hideMark/>
          </w:tcPr>
          <w:p w14:paraId="07F76C39"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2364,53</w:t>
            </w:r>
          </w:p>
        </w:tc>
      </w:tr>
      <w:tr w:rsidR="00493D3B" w:rsidRPr="00493D3B" w14:paraId="7C2BDB12" w14:textId="77777777" w:rsidTr="00493D3B">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FC615"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2</w:t>
            </w:r>
          </w:p>
        </w:tc>
        <w:tc>
          <w:tcPr>
            <w:tcW w:w="1964" w:type="dxa"/>
            <w:tcBorders>
              <w:top w:val="single" w:sz="4" w:space="0" w:color="auto"/>
              <w:left w:val="nil"/>
              <w:bottom w:val="single" w:sz="4" w:space="0" w:color="auto"/>
              <w:right w:val="single" w:sz="4" w:space="0" w:color="auto"/>
            </w:tcBorders>
            <w:shd w:val="clear" w:color="auto" w:fill="auto"/>
            <w:noWrap/>
            <w:vAlign w:val="bottom"/>
            <w:hideMark/>
          </w:tcPr>
          <w:p w14:paraId="6D1EE573"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Administracinė</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5555541A"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Vilnius</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458855DE"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1977</w:t>
            </w:r>
          </w:p>
        </w:tc>
        <w:tc>
          <w:tcPr>
            <w:tcW w:w="2262" w:type="dxa"/>
            <w:tcBorders>
              <w:top w:val="single" w:sz="4" w:space="0" w:color="auto"/>
              <w:left w:val="nil"/>
              <w:bottom w:val="single" w:sz="4" w:space="0" w:color="auto"/>
              <w:right w:val="single" w:sz="4" w:space="0" w:color="auto"/>
            </w:tcBorders>
            <w:shd w:val="clear" w:color="auto" w:fill="auto"/>
            <w:noWrap/>
            <w:vAlign w:val="center"/>
            <w:hideMark/>
          </w:tcPr>
          <w:p w14:paraId="1A52F91F"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769,01</w:t>
            </w:r>
          </w:p>
        </w:tc>
      </w:tr>
      <w:tr w:rsidR="00493D3B" w:rsidRPr="00493D3B" w14:paraId="76E24B31" w14:textId="77777777" w:rsidTr="00493D3B">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9804650"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3</w:t>
            </w:r>
          </w:p>
        </w:tc>
        <w:tc>
          <w:tcPr>
            <w:tcW w:w="1964" w:type="dxa"/>
            <w:tcBorders>
              <w:top w:val="nil"/>
              <w:left w:val="nil"/>
              <w:bottom w:val="single" w:sz="4" w:space="0" w:color="auto"/>
              <w:right w:val="single" w:sz="4" w:space="0" w:color="auto"/>
            </w:tcBorders>
            <w:shd w:val="clear" w:color="auto" w:fill="auto"/>
            <w:noWrap/>
            <w:vAlign w:val="bottom"/>
            <w:hideMark/>
          </w:tcPr>
          <w:p w14:paraId="09163FCF"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Administracinė</w:t>
            </w:r>
          </w:p>
        </w:tc>
        <w:tc>
          <w:tcPr>
            <w:tcW w:w="2126" w:type="dxa"/>
            <w:tcBorders>
              <w:top w:val="nil"/>
              <w:left w:val="single" w:sz="4" w:space="0" w:color="auto"/>
              <w:bottom w:val="single" w:sz="4" w:space="0" w:color="auto"/>
              <w:right w:val="single" w:sz="4" w:space="0" w:color="auto"/>
            </w:tcBorders>
            <w:shd w:val="clear" w:color="auto" w:fill="auto"/>
            <w:vAlign w:val="bottom"/>
          </w:tcPr>
          <w:p w14:paraId="359AAC63"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Kaunas</w:t>
            </w:r>
          </w:p>
        </w:tc>
        <w:tc>
          <w:tcPr>
            <w:tcW w:w="2551" w:type="dxa"/>
            <w:tcBorders>
              <w:top w:val="nil"/>
              <w:left w:val="nil"/>
              <w:bottom w:val="single" w:sz="4" w:space="0" w:color="auto"/>
              <w:right w:val="single" w:sz="4" w:space="0" w:color="auto"/>
            </w:tcBorders>
            <w:shd w:val="clear" w:color="auto" w:fill="auto"/>
            <w:noWrap/>
            <w:vAlign w:val="bottom"/>
            <w:hideMark/>
          </w:tcPr>
          <w:p w14:paraId="09D410AF"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1975</w:t>
            </w:r>
          </w:p>
        </w:tc>
        <w:tc>
          <w:tcPr>
            <w:tcW w:w="2262" w:type="dxa"/>
            <w:tcBorders>
              <w:top w:val="nil"/>
              <w:left w:val="nil"/>
              <w:bottom w:val="single" w:sz="4" w:space="0" w:color="auto"/>
              <w:right w:val="single" w:sz="4" w:space="0" w:color="auto"/>
            </w:tcBorders>
            <w:shd w:val="clear" w:color="auto" w:fill="auto"/>
            <w:noWrap/>
            <w:vAlign w:val="center"/>
            <w:hideMark/>
          </w:tcPr>
          <w:p w14:paraId="2790BE53"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1314,17</w:t>
            </w:r>
          </w:p>
        </w:tc>
      </w:tr>
      <w:tr w:rsidR="00493D3B" w:rsidRPr="00493D3B" w14:paraId="67F5BCC6" w14:textId="77777777" w:rsidTr="00493D3B">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26B9D38"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4</w:t>
            </w:r>
          </w:p>
        </w:tc>
        <w:tc>
          <w:tcPr>
            <w:tcW w:w="1964" w:type="dxa"/>
            <w:tcBorders>
              <w:top w:val="nil"/>
              <w:left w:val="nil"/>
              <w:bottom w:val="single" w:sz="4" w:space="0" w:color="auto"/>
              <w:right w:val="single" w:sz="4" w:space="0" w:color="auto"/>
            </w:tcBorders>
            <w:shd w:val="clear" w:color="auto" w:fill="auto"/>
            <w:noWrap/>
            <w:vAlign w:val="bottom"/>
            <w:hideMark/>
          </w:tcPr>
          <w:p w14:paraId="557B6873"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Administracinė</w:t>
            </w:r>
          </w:p>
        </w:tc>
        <w:tc>
          <w:tcPr>
            <w:tcW w:w="2126" w:type="dxa"/>
            <w:tcBorders>
              <w:top w:val="nil"/>
              <w:left w:val="single" w:sz="4" w:space="0" w:color="auto"/>
              <w:bottom w:val="single" w:sz="4" w:space="0" w:color="auto"/>
              <w:right w:val="single" w:sz="4" w:space="0" w:color="auto"/>
            </w:tcBorders>
            <w:shd w:val="clear" w:color="auto" w:fill="auto"/>
            <w:vAlign w:val="bottom"/>
          </w:tcPr>
          <w:p w14:paraId="7A62EE52"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Šiauliai</w:t>
            </w:r>
          </w:p>
        </w:tc>
        <w:tc>
          <w:tcPr>
            <w:tcW w:w="2551" w:type="dxa"/>
            <w:tcBorders>
              <w:top w:val="nil"/>
              <w:left w:val="nil"/>
              <w:bottom w:val="single" w:sz="4" w:space="0" w:color="auto"/>
              <w:right w:val="single" w:sz="4" w:space="0" w:color="auto"/>
            </w:tcBorders>
            <w:shd w:val="clear" w:color="auto" w:fill="auto"/>
            <w:noWrap/>
            <w:vAlign w:val="bottom"/>
            <w:hideMark/>
          </w:tcPr>
          <w:p w14:paraId="405DCB3B"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1995</w:t>
            </w:r>
          </w:p>
        </w:tc>
        <w:tc>
          <w:tcPr>
            <w:tcW w:w="2262" w:type="dxa"/>
            <w:tcBorders>
              <w:top w:val="nil"/>
              <w:left w:val="nil"/>
              <w:bottom w:val="single" w:sz="4" w:space="0" w:color="auto"/>
              <w:right w:val="single" w:sz="4" w:space="0" w:color="auto"/>
            </w:tcBorders>
            <w:shd w:val="clear" w:color="auto" w:fill="auto"/>
            <w:noWrap/>
            <w:vAlign w:val="center"/>
            <w:hideMark/>
          </w:tcPr>
          <w:p w14:paraId="694A719E"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432,34</w:t>
            </w:r>
          </w:p>
        </w:tc>
      </w:tr>
      <w:tr w:rsidR="00493D3B" w:rsidRPr="00493D3B" w14:paraId="15CB25C4" w14:textId="77777777" w:rsidTr="00493D3B">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tcPr>
          <w:p w14:paraId="5957D3DE"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5</w:t>
            </w:r>
          </w:p>
        </w:tc>
        <w:tc>
          <w:tcPr>
            <w:tcW w:w="1964" w:type="dxa"/>
            <w:tcBorders>
              <w:top w:val="nil"/>
              <w:left w:val="nil"/>
              <w:bottom w:val="single" w:sz="4" w:space="0" w:color="auto"/>
              <w:right w:val="single" w:sz="4" w:space="0" w:color="auto"/>
            </w:tcBorders>
            <w:shd w:val="clear" w:color="auto" w:fill="auto"/>
            <w:noWrap/>
            <w:vAlign w:val="bottom"/>
          </w:tcPr>
          <w:p w14:paraId="1967C09F"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Administracinė</w:t>
            </w:r>
          </w:p>
        </w:tc>
        <w:tc>
          <w:tcPr>
            <w:tcW w:w="2126" w:type="dxa"/>
            <w:tcBorders>
              <w:top w:val="nil"/>
              <w:left w:val="single" w:sz="4" w:space="0" w:color="auto"/>
              <w:bottom w:val="single" w:sz="4" w:space="0" w:color="auto"/>
              <w:right w:val="single" w:sz="4" w:space="0" w:color="auto"/>
            </w:tcBorders>
            <w:shd w:val="clear" w:color="auto" w:fill="auto"/>
            <w:vAlign w:val="bottom"/>
          </w:tcPr>
          <w:p w14:paraId="3C55467D"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Anykščiai</w:t>
            </w:r>
          </w:p>
        </w:tc>
        <w:tc>
          <w:tcPr>
            <w:tcW w:w="2551" w:type="dxa"/>
            <w:tcBorders>
              <w:top w:val="nil"/>
              <w:left w:val="nil"/>
              <w:bottom w:val="single" w:sz="4" w:space="0" w:color="auto"/>
              <w:right w:val="single" w:sz="4" w:space="0" w:color="auto"/>
            </w:tcBorders>
            <w:shd w:val="clear" w:color="auto" w:fill="auto"/>
            <w:noWrap/>
            <w:vAlign w:val="bottom"/>
          </w:tcPr>
          <w:p w14:paraId="2E7E0220" w14:textId="77777777" w:rsidR="00493D3B" w:rsidRPr="00493D3B" w:rsidRDefault="00493D3B" w:rsidP="00493D3B">
            <w:pPr>
              <w:spacing w:line="240" w:lineRule="auto"/>
              <w:ind w:firstLine="0"/>
              <w:jc w:val="center"/>
              <w:rPr>
                <w:rFonts w:eastAsia="Times New Roman" w:cstheme="minorHAnsi"/>
                <w:color w:val="000000"/>
                <w:lang w:val="en-US"/>
              </w:rPr>
            </w:pPr>
            <w:r w:rsidRPr="00493D3B">
              <w:rPr>
                <w:rFonts w:eastAsia="Times New Roman" w:cstheme="minorHAnsi"/>
                <w:color w:val="000000"/>
                <w:lang w:val="en-US"/>
              </w:rPr>
              <w:t>1966</w:t>
            </w:r>
          </w:p>
        </w:tc>
        <w:tc>
          <w:tcPr>
            <w:tcW w:w="2262" w:type="dxa"/>
            <w:tcBorders>
              <w:top w:val="nil"/>
              <w:left w:val="nil"/>
              <w:bottom w:val="single" w:sz="4" w:space="0" w:color="auto"/>
              <w:right w:val="single" w:sz="4" w:space="0" w:color="auto"/>
            </w:tcBorders>
            <w:shd w:val="clear" w:color="auto" w:fill="auto"/>
            <w:noWrap/>
            <w:vAlign w:val="center"/>
          </w:tcPr>
          <w:p w14:paraId="332461DD"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55,72</w:t>
            </w:r>
          </w:p>
        </w:tc>
      </w:tr>
      <w:tr w:rsidR="00493D3B" w:rsidRPr="00493D3B" w14:paraId="601DC299" w14:textId="77777777" w:rsidTr="00493D3B">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tcPr>
          <w:p w14:paraId="2D7498CF" w14:textId="77777777" w:rsidR="00493D3B" w:rsidRPr="00493D3B" w:rsidRDefault="00493D3B" w:rsidP="00493D3B">
            <w:pPr>
              <w:spacing w:line="240" w:lineRule="auto"/>
              <w:ind w:firstLine="0"/>
              <w:jc w:val="center"/>
              <w:rPr>
                <w:rFonts w:eastAsia="Times New Roman" w:cstheme="minorHAnsi"/>
                <w:color w:val="000000"/>
                <w:lang w:val="en-US"/>
              </w:rPr>
            </w:pPr>
            <w:r w:rsidRPr="00493D3B">
              <w:rPr>
                <w:rFonts w:eastAsia="Times New Roman" w:cstheme="minorHAnsi"/>
                <w:color w:val="000000"/>
                <w:lang w:val="en-US"/>
              </w:rPr>
              <w:t>6</w:t>
            </w:r>
          </w:p>
        </w:tc>
        <w:tc>
          <w:tcPr>
            <w:tcW w:w="1964" w:type="dxa"/>
            <w:tcBorders>
              <w:top w:val="nil"/>
              <w:left w:val="nil"/>
              <w:bottom w:val="single" w:sz="4" w:space="0" w:color="auto"/>
              <w:right w:val="single" w:sz="4" w:space="0" w:color="auto"/>
            </w:tcBorders>
            <w:shd w:val="clear" w:color="auto" w:fill="auto"/>
            <w:noWrap/>
            <w:vAlign w:val="bottom"/>
          </w:tcPr>
          <w:p w14:paraId="6D171769"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Administracinė</w:t>
            </w:r>
          </w:p>
        </w:tc>
        <w:tc>
          <w:tcPr>
            <w:tcW w:w="2126" w:type="dxa"/>
            <w:tcBorders>
              <w:top w:val="nil"/>
              <w:left w:val="single" w:sz="4" w:space="0" w:color="auto"/>
              <w:bottom w:val="single" w:sz="4" w:space="0" w:color="auto"/>
              <w:right w:val="single" w:sz="4" w:space="0" w:color="auto"/>
            </w:tcBorders>
            <w:shd w:val="clear" w:color="auto" w:fill="auto"/>
            <w:vAlign w:val="bottom"/>
          </w:tcPr>
          <w:p w14:paraId="29EA0BA9"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Panevėžys</w:t>
            </w:r>
          </w:p>
        </w:tc>
        <w:tc>
          <w:tcPr>
            <w:tcW w:w="2551" w:type="dxa"/>
            <w:tcBorders>
              <w:top w:val="nil"/>
              <w:left w:val="nil"/>
              <w:bottom w:val="single" w:sz="4" w:space="0" w:color="auto"/>
              <w:right w:val="single" w:sz="4" w:space="0" w:color="auto"/>
            </w:tcBorders>
            <w:shd w:val="clear" w:color="auto" w:fill="auto"/>
            <w:noWrap/>
            <w:vAlign w:val="bottom"/>
          </w:tcPr>
          <w:p w14:paraId="12CE1742" w14:textId="77777777" w:rsidR="00493D3B" w:rsidRPr="00493D3B" w:rsidRDefault="00493D3B" w:rsidP="00493D3B">
            <w:pPr>
              <w:spacing w:line="240" w:lineRule="auto"/>
              <w:ind w:firstLine="0"/>
              <w:jc w:val="center"/>
              <w:rPr>
                <w:rFonts w:eastAsia="Times New Roman" w:cstheme="minorHAnsi"/>
                <w:color w:val="000000"/>
                <w:lang w:val="en-US"/>
              </w:rPr>
            </w:pPr>
            <w:r w:rsidRPr="00493D3B">
              <w:rPr>
                <w:rFonts w:eastAsia="Times New Roman" w:cstheme="minorHAnsi"/>
                <w:color w:val="000000"/>
                <w:lang w:val="en-US"/>
              </w:rPr>
              <w:t>1986</w:t>
            </w:r>
          </w:p>
        </w:tc>
        <w:tc>
          <w:tcPr>
            <w:tcW w:w="2262" w:type="dxa"/>
            <w:tcBorders>
              <w:top w:val="nil"/>
              <w:left w:val="nil"/>
              <w:bottom w:val="single" w:sz="4" w:space="0" w:color="auto"/>
              <w:right w:val="single" w:sz="4" w:space="0" w:color="auto"/>
            </w:tcBorders>
            <w:shd w:val="clear" w:color="auto" w:fill="auto"/>
            <w:noWrap/>
            <w:vAlign w:val="center"/>
          </w:tcPr>
          <w:p w14:paraId="075EEFAF"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336,28</w:t>
            </w:r>
          </w:p>
        </w:tc>
      </w:tr>
      <w:tr w:rsidR="00493D3B" w:rsidRPr="00493D3B" w14:paraId="27DA98DD" w14:textId="77777777" w:rsidTr="00493D3B">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0BF3FFF"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7</w:t>
            </w:r>
          </w:p>
        </w:tc>
        <w:tc>
          <w:tcPr>
            <w:tcW w:w="1964" w:type="dxa"/>
            <w:tcBorders>
              <w:top w:val="nil"/>
              <w:left w:val="nil"/>
              <w:bottom w:val="single" w:sz="4" w:space="0" w:color="auto"/>
              <w:right w:val="single" w:sz="4" w:space="0" w:color="auto"/>
            </w:tcBorders>
            <w:shd w:val="clear" w:color="auto" w:fill="auto"/>
            <w:noWrap/>
            <w:vAlign w:val="bottom"/>
            <w:hideMark/>
          </w:tcPr>
          <w:p w14:paraId="7407005C"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Administracinė</w:t>
            </w:r>
          </w:p>
        </w:tc>
        <w:tc>
          <w:tcPr>
            <w:tcW w:w="2126" w:type="dxa"/>
            <w:tcBorders>
              <w:top w:val="nil"/>
              <w:left w:val="single" w:sz="4" w:space="0" w:color="auto"/>
              <w:bottom w:val="single" w:sz="4" w:space="0" w:color="auto"/>
              <w:right w:val="single" w:sz="4" w:space="0" w:color="auto"/>
            </w:tcBorders>
            <w:shd w:val="clear" w:color="auto" w:fill="auto"/>
            <w:vAlign w:val="bottom"/>
          </w:tcPr>
          <w:p w14:paraId="4BA5CAD3"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Klaipėda</w:t>
            </w:r>
          </w:p>
        </w:tc>
        <w:tc>
          <w:tcPr>
            <w:tcW w:w="2551" w:type="dxa"/>
            <w:tcBorders>
              <w:top w:val="nil"/>
              <w:left w:val="nil"/>
              <w:bottom w:val="single" w:sz="4" w:space="0" w:color="auto"/>
              <w:right w:val="single" w:sz="4" w:space="0" w:color="auto"/>
            </w:tcBorders>
            <w:shd w:val="clear" w:color="auto" w:fill="auto"/>
            <w:noWrap/>
            <w:vAlign w:val="bottom"/>
            <w:hideMark/>
          </w:tcPr>
          <w:p w14:paraId="3262CECE"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1972</w:t>
            </w:r>
          </w:p>
        </w:tc>
        <w:tc>
          <w:tcPr>
            <w:tcW w:w="2262" w:type="dxa"/>
            <w:tcBorders>
              <w:top w:val="nil"/>
              <w:left w:val="nil"/>
              <w:bottom w:val="single" w:sz="4" w:space="0" w:color="auto"/>
              <w:right w:val="single" w:sz="4" w:space="0" w:color="auto"/>
            </w:tcBorders>
            <w:shd w:val="clear" w:color="auto" w:fill="auto"/>
            <w:noWrap/>
            <w:vAlign w:val="center"/>
            <w:hideMark/>
          </w:tcPr>
          <w:p w14:paraId="13A479A0" w14:textId="77777777" w:rsidR="00493D3B" w:rsidRPr="00493D3B" w:rsidRDefault="00493D3B" w:rsidP="00493D3B">
            <w:pPr>
              <w:spacing w:line="240" w:lineRule="auto"/>
              <w:ind w:firstLine="0"/>
              <w:jc w:val="center"/>
              <w:rPr>
                <w:rFonts w:eastAsia="Times New Roman" w:cstheme="minorHAnsi"/>
                <w:color w:val="000000"/>
              </w:rPr>
            </w:pPr>
            <w:r w:rsidRPr="00493D3B">
              <w:rPr>
                <w:rFonts w:eastAsia="Times New Roman" w:cstheme="minorHAnsi"/>
                <w:color w:val="000000"/>
              </w:rPr>
              <w:t>190,5</w:t>
            </w:r>
          </w:p>
        </w:tc>
      </w:tr>
    </w:tbl>
    <w:p w14:paraId="0827106F" w14:textId="77777777" w:rsidR="00493D3B" w:rsidRPr="00493D3B" w:rsidRDefault="00493D3B" w:rsidP="00493D3B">
      <w:pPr>
        <w:spacing w:after="160" w:line="259" w:lineRule="auto"/>
        <w:ind w:firstLine="0"/>
        <w:jc w:val="left"/>
        <w:rPr>
          <w:rFonts w:eastAsiaTheme="minorHAnsi"/>
          <w:sz w:val="22"/>
          <w:szCs w:val="22"/>
          <w:lang w:eastAsia="en-US"/>
        </w:rPr>
      </w:pPr>
    </w:p>
    <w:p w14:paraId="5D4CF94E" w14:textId="78A012CC" w:rsidR="00CB5907" w:rsidRPr="003277FD" w:rsidRDefault="00CB5907" w:rsidP="00F908A0">
      <w:pPr>
        <w:tabs>
          <w:tab w:val="left" w:pos="810"/>
          <w:tab w:val="left" w:pos="990"/>
        </w:tabs>
        <w:ind w:firstLine="0"/>
        <w:jc w:val="center"/>
        <w:rPr>
          <w:rFonts w:ascii="Arial" w:hAnsi="Arial" w:cs="Arial"/>
        </w:rPr>
      </w:pPr>
      <w:r w:rsidRPr="003277FD">
        <w:rPr>
          <w:rFonts w:ascii="Arial" w:hAnsi="Arial" w:cs="Arial"/>
        </w:rPr>
        <w:t>_____</w:t>
      </w:r>
      <w:r w:rsidR="00F908A0">
        <w:rPr>
          <w:rFonts w:ascii="Arial" w:hAnsi="Arial" w:cs="Arial"/>
        </w:rPr>
        <w:t>__________</w:t>
      </w:r>
      <w:r w:rsidRPr="003277FD">
        <w:rPr>
          <w:rFonts w:ascii="Arial" w:hAnsi="Arial" w:cs="Arial"/>
        </w:rPr>
        <w:t>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440C69BD" w:rsidR="00506996" w:rsidRPr="00060B51" w:rsidRDefault="00506996"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60B51">
        <w:rPr>
          <w:rFonts w:cstheme="minorHAnsi"/>
        </w:rPr>
        <w:lastRenderedPageBreak/>
        <w:t xml:space="preserve">Pirkimo sąlygų </w:t>
      </w:r>
      <w:r w:rsidR="00F908A0">
        <w:rPr>
          <w:rFonts w:cstheme="minorHAnsi"/>
        </w:rPr>
        <w:t>4</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133947BE" w14:textId="7F6F027C" w:rsidR="00A52BA0" w:rsidRPr="00194983" w:rsidRDefault="00A52BA0" w:rsidP="00A52BA0">
      <w:pPr>
        <w:spacing w:line="240" w:lineRule="auto"/>
        <w:jc w:val="left"/>
        <w:rPr>
          <w:rStyle w:val="normaltextrun"/>
          <w:rFonts w:cstheme="minorHAnsi"/>
          <w:color w:val="7030A0"/>
          <w:shd w:val="clear" w:color="auto" w:fill="FFFFFF"/>
        </w:rPr>
      </w:pPr>
    </w:p>
    <w:p w14:paraId="79EC2BD6" w14:textId="77777777" w:rsidR="00580AE0" w:rsidRPr="00580AE0" w:rsidRDefault="00580AE0" w:rsidP="00580AE0">
      <w:pPr>
        <w:spacing w:line="240" w:lineRule="auto"/>
        <w:ind w:firstLine="0"/>
        <w:jc w:val="center"/>
        <w:rPr>
          <w:rFonts w:cstheme="minorHAnsi"/>
        </w:rPr>
      </w:pPr>
      <w:r w:rsidRPr="00580AE0">
        <w:rPr>
          <w:rFonts w:cstheme="minorHAnsi"/>
        </w:rPr>
        <w:t>Herbas arba prekių ženklas</w:t>
      </w:r>
    </w:p>
    <w:p w14:paraId="745AA34E" w14:textId="77777777" w:rsidR="00580AE0" w:rsidRPr="00580AE0" w:rsidRDefault="00580AE0" w:rsidP="00580AE0">
      <w:pPr>
        <w:spacing w:line="240" w:lineRule="auto"/>
        <w:ind w:firstLine="0"/>
        <w:jc w:val="center"/>
        <w:rPr>
          <w:rFonts w:cstheme="minorHAnsi"/>
        </w:rPr>
      </w:pPr>
      <w:r w:rsidRPr="00580AE0">
        <w:rPr>
          <w:rFonts w:cstheme="minorHAnsi"/>
        </w:rPr>
        <w:t>(Tiekėjo pavadinimas)</w:t>
      </w:r>
    </w:p>
    <w:p w14:paraId="5437DD32" w14:textId="77777777" w:rsidR="00580AE0" w:rsidRPr="00580AE0" w:rsidRDefault="00580AE0" w:rsidP="00580AE0">
      <w:pPr>
        <w:spacing w:line="240" w:lineRule="auto"/>
        <w:ind w:firstLine="0"/>
        <w:jc w:val="center"/>
        <w:rPr>
          <w:rFonts w:cstheme="minorHAnsi"/>
        </w:rPr>
      </w:pPr>
      <w:r w:rsidRPr="00580AE0">
        <w:rPr>
          <w:rFonts w:cstheme="minorHAnsi"/>
        </w:rPr>
        <w:t>(Juridinio asmens teisinė forma, buveinė, kontaktinė informacija,  pavadinimas, juridinio asmens kodas, pridėtinės vertės mokesčio mokėtojo kodas, jei juridinis asmuo yra pridėtinės vertės mokesčio mokėtojas)</w:t>
      </w:r>
    </w:p>
    <w:p w14:paraId="7E2DBCB9" w14:textId="77777777" w:rsidR="00580AE0" w:rsidRDefault="00580AE0" w:rsidP="00580AE0">
      <w:pPr>
        <w:spacing w:line="240" w:lineRule="auto"/>
        <w:ind w:firstLine="0"/>
        <w:jc w:val="center"/>
        <w:rPr>
          <w:rFonts w:cstheme="minorHAnsi"/>
        </w:rPr>
      </w:pPr>
    </w:p>
    <w:p w14:paraId="458BDBD0" w14:textId="77777777" w:rsidR="00580AE0" w:rsidRPr="00580AE0" w:rsidRDefault="00580AE0" w:rsidP="00580AE0">
      <w:pPr>
        <w:spacing w:line="240" w:lineRule="auto"/>
        <w:ind w:firstLine="0"/>
        <w:jc w:val="center"/>
        <w:rPr>
          <w:rFonts w:cstheme="minorHAnsi"/>
        </w:rPr>
      </w:pPr>
    </w:p>
    <w:p w14:paraId="3BAE052F" w14:textId="77777777" w:rsidR="00580AE0" w:rsidRPr="00580AE0" w:rsidRDefault="00580AE0" w:rsidP="00580AE0">
      <w:pPr>
        <w:spacing w:line="240" w:lineRule="auto"/>
        <w:ind w:firstLine="0"/>
        <w:jc w:val="left"/>
        <w:rPr>
          <w:rFonts w:cstheme="minorHAnsi"/>
        </w:rPr>
      </w:pPr>
      <w:r w:rsidRPr="00580AE0">
        <w:rPr>
          <w:rFonts w:cstheme="minorHAnsi"/>
        </w:rPr>
        <w:t>Valstybės įmonei Žemė ūkio duomenų centras</w:t>
      </w:r>
    </w:p>
    <w:p w14:paraId="1E09BF35" w14:textId="77777777" w:rsidR="00580AE0" w:rsidRPr="00580AE0" w:rsidRDefault="00580AE0" w:rsidP="00580AE0">
      <w:pPr>
        <w:spacing w:line="240" w:lineRule="auto"/>
        <w:ind w:firstLine="0"/>
        <w:jc w:val="center"/>
        <w:rPr>
          <w:rFonts w:cstheme="minorHAnsi"/>
        </w:rPr>
      </w:pPr>
    </w:p>
    <w:p w14:paraId="76F913A4" w14:textId="77777777" w:rsidR="00580AE0" w:rsidRPr="00580AE0" w:rsidRDefault="00580AE0" w:rsidP="00580AE0">
      <w:pPr>
        <w:spacing w:line="240" w:lineRule="auto"/>
        <w:ind w:firstLine="0"/>
        <w:jc w:val="center"/>
        <w:rPr>
          <w:rFonts w:cstheme="minorHAnsi"/>
        </w:rPr>
      </w:pPr>
    </w:p>
    <w:p w14:paraId="4C736E0B" w14:textId="77777777" w:rsidR="00580AE0" w:rsidRPr="00580AE0" w:rsidRDefault="00580AE0" w:rsidP="00580AE0">
      <w:pPr>
        <w:spacing w:line="240" w:lineRule="auto"/>
        <w:ind w:firstLine="0"/>
        <w:jc w:val="center"/>
        <w:rPr>
          <w:rFonts w:cstheme="minorHAnsi"/>
          <w:b/>
        </w:rPr>
      </w:pPr>
      <w:r w:rsidRPr="00580AE0">
        <w:rPr>
          <w:rFonts w:cstheme="minorHAnsi"/>
          <w:b/>
        </w:rPr>
        <w:t>PASIŪLYMAS</w:t>
      </w:r>
    </w:p>
    <w:p w14:paraId="03517264" w14:textId="73F46668" w:rsidR="00580AE0" w:rsidRPr="00580AE0" w:rsidRDefault="00580AE0" w:rsidP="00580AE0">
      <w:pPr>
        <w:spacing w:line="240" w:lineRule="auto"/>
        <w:ind w:firstLine="0"/>
        <w:jc w:val="center"/>
        <w:rPr>
          <w:rFonts w:cstheme="minorHAnsi"/>
          <w:b/>
        </w:rPr>
      </w:pPr>
      <w:r w:rsidRPr="00580AE0">
        <w:rPr>
          <w:rFonts w:cstheme="minorHAnsi"/>
          <w:b/>
        </w:rPr>
        <w:t xml:space="preserve">DĖL </w:t>
      </w:r>
      <w:bookmarkStart w:id="39" w:name="_Hlk130475529"/>
      <w:r w:rsidRPr="00580AE0">
        <w:rPr>
          <w:rFonts w:cstheme="minorHAnsi"/>
          <w:b/>
          <w:bCs/>
        </w:rPr>
        <w:t>NEKILNOJAMOJO IR KILNOJAMOJO TURTO RINKOS VERTĖS NUSTATYMO IR TURTO VERTINIMO ATASKAITŲ PARENGIMO PASLAUGOS</w:t>
      </w:r>
      <w:r w:rsidRPr="00580AE0">
        <w:rPr>
          <w:rFonts w:cstheme="minorHAnsi"/>
          <w:b/>
        </w:rPr>
        <w:t xml:space="preserve"> </w:t>
      </w:r>
      <w:bookmarkEnd w:id="39"/>
      <w:r w:rsidRPr="00580AE0">
        <w:rPr>
          <w:rFonts w:cstheme="minorHAnsi"/>
          <w:b/>
        </w:rPr>
        <w:t>PIRKIMO</w:t>
      </w:r>
    </w:p>
    <w:p w14:paraId="669E2A5C" w14:textId="77777777" w:rsidR="00580AE0" w:rsidRPr="00580AE0" w:rsidRDefault="00580AE0" w:rsidP="00580AE0">
      <w:pPr>
        <w:spacing w:line="240" w:lineRule="auto"/>
        <w:ind w:firstLine="0"/>
        <w:jc w:val="center"/>
        <w:rPr>
          <w:rFonts w:cstheme="minorHAnsi"/>
          <w:b/>
          <w:bCs/>
        </w:rPr>
      </w:pPr>
    </w:p>
    <w:p w14:paraId="5CCC08ED" w14:textId="77777777" w:rsidR="00580AE0" w:rsidRPr="00580AE0" w:rsidRDefault="00580AE0" w:rsidP="00580AE0">
      <w:pPr>
        <w:spacing w:line="240" w:lineRule="auto"/>
        <w:ind w:firstLine="0"/>
        <w:jc w:val="center"/>
        <w:rPr>
          <w:rFonts w:cstheme="minorHAnsi"/>
        </w:rPr>
      </w:pPr>
      <w:r w:rsidRPr="00580AE0">
        <w:rPr>
          <w:rFonts w:cstheme="minorHAnsi"/>
        </w:rPr>
        <w:t>___________________</w:t>
      </w:r>
    </w:p>
    <w:p w14:paraId="1A7F6675" w14:textId="77777777" w:rsidR="00580AE0" w:rsidRPr="00580AE0" w:rsidRDefault="00580AE0" w:rsidP="00580AE0">
      <w:pPr>
        <w:spacing w:line="240" w:lineRule="auto"/>
        <w:ind w:firstLine="0"/>
        <w:jc w:val="center"/>
        <w:rPr>
          <w:rFonts w:cstheme="minorHAnsi"/>
        </w:rPr>
      </w:pPr>
      <w:r w:rsidRPr="00580AE0">
        <w:rPr>
          <w:rFonts w:cstheme="minorHAnsi"/>
        </w:rPr>
        <w:t>(Data)</w:t>
      </w:r>
    </w:p>
    <w:p w14:paraId="248A61BC" w14:textId="77777777" w:rsidR="00580AE0" w:rsidRPr="00580AE0" w:rsidRDefault="00580AE0" w:rsidP="00580AE0">
      <w:pPr>
        <w:spacing w:line="240" w:lineRule="auto"/>
        <w:ind w:firstLine="0"/>
        <w:jc w:val="center"/>
        <w:rPr>
          <w:rFonts w:cstheme="minorHAnsi"/>
        </w:rPr>
      </w:pPr>
      <w:r w:rsidRPr="00580AE0">
        <w:rPr>
          <w:rFonts w:cstheme="minorHAnsi"/>
        </w:rPr>
        <w:t>____________________</w:t>
      </w:r>
    </w:p>
    <w:p w14:paraId="6BD42ADB" w14:textId="77777777" w:rsidR="00580AE0" w:rsidRPr="00580AE0" w:rsidRDefault="00580AE0" w:rsidP="00580AE0">
      <w:pPr>
        <w:spacing w:line="240" w:lineRule="auto"/>
        <w:ind w:firstLine="0"/>
        <w:jc w:val="center"/>
        <w:rPr>
          <w:rFonts w:cstheme="minorHAnsi"/>
        </w:rPr>
      </w:pPr>
      <w:r w:rsidRPr="00580AE0">
        <w:rPr>
          <w:rFonts w:cstheme="minorHAnsi"/>
        </w:rPr>
        <w:t>(Vieta)</w:t>
      </w:r>
    </w:p>
    <w:p w14:paraId="457D114A" w14:textId="77777777" w:rsidR="00580AE0" w:rsidRPr="00580AE0" w:rsidRDefault="00580AE0" w:rsidP="00580AE0">
      <w:pPr>
        <w:spacing w:line="240" w:lineRule="auto"/>
        <w:ind w:firstLine="0"/>
        <w:jc w:val="center"/>
        <w:rPr>
          <w:rFonts w:cstheme="minorHAnsi"/>
        </w:rPr>
      </w:pPr>
    </w:p>
    <w:p w14:paraId="6A0D15ED" w14:textId="77777777" w:rsidR="00580AE0" w:rsidRPr="00580AE0" w:rsidRDefault="00580AE0" w:rsidP="00580AE0">
      <w:pPr>
        <w:spacing w:line="240" w:lineRule="auto"/>
        <w:ind w:firstLine="0"/>
        <w:jc w:val="center"/>
        <w:rPr>
          <w:rFonts w:cstheme="minorHAnsi"/>
        </w:rPr>
      </w:pPr>
    </w:p>
    <w:p w14:paraId="130F2155" w14:textId="77777777" w:rsidR="00580AE0" w:rsidRPr="00580AE0" w:rsidRDefault="00580AE0" w:rsidP="00580AE0">
      <w:pPr>
        <w:numPr>
          <w:ilvl w:val="0"/>
          <w:numId w:val="57"/>
        </w:numPr>
        <w:spacing w:line="240" w:lineRule="auto"/>
        <w:jc w:val="center"/>
        <w:rPr>
          <w:rFonts w:cstheme="minorHAnsi"/>
          <w:b/>
          <w:bCs/>
        </w:rPr>
      </w:pPr>
      <w:r w:rsidRPr="00580AE0">
        <w:rPr>
          <w:rFonts w:cstheme="minorHAnsi"/>
          <w:b/>
          <w:bCs/>
        </w:rPr>
        <w:t>INFORMACIJA APIE TIEKĖJĄ</w:t>
      </w:r>
    </w:p>
    <w:p w14:paraId="467E7380" w14:textId="77777777" w:rsidR="00580AE0" w:rsidRPr="00580AE0" w:rsidRDefault="00580AE0" w:rsidP="00580AE0">
      <w:pPr>
        <w:spacing w:line="240" w:lineRule="auto"/>
        <w:ind w:firstLine="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5"/>
        <w:gridCol w:w="5335"/>
      </w:tblGrid>
      <w:tr w:rsidR="00580AE0" w:rsidRPr="00580AE0" w14:paraId="0BF30F1F" w14:textId="77777777" w:rsidTr="00E33197">
        <w:tc>
          <w:tcPr>
            <w:tcW w:w="2528" w:type="pct"/>
            <w:tcBorders>
              <w:top w:val="single" w:sz="4" w:space="0" w:color="auto"/>
              <w:left w:val="single" w:sz="4" w:space="0" w:color="auto"/>
              <w:bottom w:val="single" w:sz="4" w:space="0" w:color="auto"/>
              <w:right w:val="single" w:sz="4" w:space="0" w:color="auto"/>
            </w:tcBorders>
            <w:hideMark/>
          </w:tcPr>
          <w:p w14:paraId="7C21C31F" w14:textId="77777777" w:rsidR="00580AE0" w:rsidRPr="00580AE0" w:rsidRDefault="00580AE0" w:rsidP="00580AE0">
            <w:pPr>
              <w:spacing w:line="240" w:lineRule="auto"/>
              <w:ind w:firstLine="0"/>
              <w:rPr>
                <w:rFonts w:cstheme="minorHAnsi"/>
                <w:i/>
              </w:rPr>
            </w:pPr>
            <w:r w:rsidRPr="00580AE0">
              <w:rPr>
                <w:rFonts w:cstheme="minorHAnsi"/>
              </w:rPr>
              <w:t xml:space="preserve">Tiekėjo pavadinimas </w:t>
            </w:r>
            <w:r w:rsidRPr="00580AE0">
              <w:rPr>
                <w:rFonts w:cstheme="minorHAnsi"/>
                <w:i/>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3647835C" w14:textId="77777777" w:rsidR="00580AE0" w:rsidRPr="00580AE0" w:rsidRDefault="00580AE0" w:rsidP="00580AE0">
            <w:pPr>
              <w:spacing w:line="240" w:lineRule="auto"/>
              <w:ind w:firstLine="0"/>
              <w:rPr>
                <w:rFonts w:cstheme="minorHAnsi"/>
              </w:rPr>
            </w:pPr>
          </w:p>
          <w:p w14:paraId="70872714" w14:textId="77777777" w:rsidR="00580AE0" w:rsidRPr="00580AE0" w:rsidRDefault="00580AE0" w:rsidP="00580AE0">
            <w:pPr>
              <w:spacing w:line="240" w:lineRule="auto"/>
              <w:ind w:firstLine="0"/>
              <w:rPr>
                <w:rFonts w:cstheme="minorHAnsi"/>
              </w:rPr>
            </w:pPr>
          </w:p>
        </w:tc>
      </w:tr>
      <w:tr w:rsidR="00580AE0" w:rsidRPr="00580AE0" w14:paraId="1635D164" w14:textId="77777777" w:rsidTr="00E33197">
        <w:tc>
          <w:tcPr>
            <w:tcW w:w="2528" w:type="pct"/>
            <w:tcBorders>
              <w:top w:val="single" w:sz="4" w:space="0" w:color="auto"/>
              <w:left w:val="single" w:sz="4" w:space="0" w:color="auto"/>
              <w:bottom w:val="single" w:sz="4" w:space="0" w:color="auto"/>
              <w:right w:val="single" w:sz="4" w:space="0" w:color="auto"/>
            </w:tcBorders>
            <w:hideMark/>
          </w:tcPr>
          <w:p w14:paraId="0697DEA0" w14:textId="77777777" w:rsidR="00580AE0" w:rsidRPr="00580AE0" w:rsidRDefault="00580AE0" w:rsidP="00580AE0">
            <w:pPr>
              <w:spacing w:line="240" w:lineRule="auto"/>
              <w:ind w:firstLine="0"/>
              <w:rPr>
                <w:rFonts w:cstheme="minorHAnsi"/>
              </w:rPr>
            </w:pPr>
            <w:r w:rsidRPr="00580AE0">
              <w:rPr>
                <w:rFonts w:cstheme="minorHAnsi"/>
              </w:rPr>
              <w:t xml:space="preserve">Tiekėjo adresas </w:t>
            </w:r>
            <w:r w:rsidRPr="00580AE0">
              <w:rPr>
                <w:rFonts w:cstheme="minorHAnsi"/>
                <w:i/>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0B4442BF" w14:textId="77777777" w:rsidR="00580AE0" w:rsidRPr="00580AE0" w:rsidRDefault="00580AE0" w:rsidP="00580AE0">
            <w:pPr>
              <w:spacing w:line="240" w:lineRule="auto"/>
              <w:ind w:firstLine="0"/>
              <w:rPr>
                <w:rFonts w:cstheme="minorHAnsi"/>
              </w:rPr>
            </w:pPr>
          </w:p>
          <w:p w14:paraId="54C149B7" w14:textId="77777777" w:rsidR="00580AE0" w:rsidRPr="00580AE0" w:rsidRDefault="00580AE0" w:rsidP="00580AE0">
            <w:pPr>
              <w:spacing w:line="240" w:lineRule="auto"/>
              <w:ind w:firstLine="0"/>
              <w:rPr>
                <w:rFonts w:cstheme="minorHAnsi"/>
              </w:rPr>
            </w:pPr>
          </w:p>
        </w:tc>
      </w:tr>
      <w:tr w:rsidR="00580AE0" w:rsidRPr="00580AE0" w14:paraId="43CDA4A0" w14:textId="77777777" w:rsidTr="00E33197">
        <w:trPr>
          <w:trHeight w:val="372"/>
        </w:trPr>
        <w:tc>
          <w:tcPr>
            <w:tcW w:w="2528" w:type="pct"/>
            <w:tcBorders>
              <w:top w:val="single" w:sz="4" w:space="0" w:color="auto"/>
              <w:left w:val="single" w:sz="4" w:space="0" w:color="auto"/>
              <w:bottom w:val="single" w:sz="4" w:space="0" w:color="auto"/>
              <w:right w:val="single" w:sz="4" w:space="0" w:color="auto"/>
            </w:tcBorders>
            <w:hideMark/>
          </w:tcPr>
          <w:p w14:paraId="29AEAFFD" w14:textId="77777777" w:rsidR="00580AE0" w:rsidRPr="00580AE0" w:rsidRDefault="00580AE0" w:rsidP="00580AE0">
            <w:pPr>
              <w:spacing w:line="240" w:lineRule="auto"/>
              <w:ind w:firstLine="0"/>
              <w:rPr>
                <w:rFonts w:cstheme="minorHAnsi"/>
              </w:rPr>
            </w:pPr>
            <w:r w:rsidRPr="00580AE0">
              <w:rPr>
                <w:rFonts w:cstheme="minorHAnsi"/>
              </w:rPr>
              <w:t xml:space="preserve">Tiekėjų grupės narys, atstovaujantis arba vadovaujantis tiekėjų grupei </w:t>
            </w:r>
            <w:r w:rsidRPr="00580AE0">
              <w:rPr>
                <w:rFonts w:cstheme="minorHAnsi"/>
                <w:i/>
                <w:iCs/>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2DA23B67" w14:textId="77777777" w:rsidR="00580AE0" w:rsidRPr="00580AE0" w:rsidRDefault="00580AE0" w:rsidP="00580AE0">
            <w:pPr>
              <w:spacing w:line="240" w:lineRule="auto"/>
              <w:ind w:firstLine="0"/>
              <w:rPr>
                <w:rFonts w:cstheme="minorHAnsi"/>
              </w:rPr>
            </w:pPr>
          </w:p>
        </w:tc>
      </w:tr>
      <w:tr w:rsidR="00580AE0" w:rsidRPr="00580AE0" w14:paraId="77714FC3" w14:textId="77777777" w:rsidTr="00E33197">
        <w:tc>
          <w:tcPr>
            <w:tcW w:w="2528" w:type="pct"/>
            <w:tcBorders>
              <w:top w:val="single" w:sz="4" w:space="0" w:color="auto"/>
              <w:left w:val="single" w:sz="4" w:space="0" w:color="auto"/>
              <w:bottom w:val="single" w:sz="4" w:space="0" w:color="auto"/>
              <w:right w:val="single" w:sz="4" w:space="0" w:color="auto"/>
            </w:tcBorders>
            <w:hideMark/>
          </w:tcPr>
          <w:p w14:paraId="43316F88" w14:textId="77777777" w:rsidR="00580AE0" w:rsidRPr="00580AE0" w:rsidRDefault="00580AE0" w:rsidP="00580AE0">
            <w:pPr>
              <w:spacing w:line="240" w:lineRule="auto"/>
              <w:ind w:firstLine="0"/>
              <w:rPr>
                <w:rFonts w:cstheme="minorHAnsi"/>
              </w:rPr>
            </w:pPr>
            <w:r w:rsidRPr="00580AE0">
              <w:rPr>
                <w:rFonts w:cstheme="minorHAnsi"/>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5A909357" w14:textId="77777777" w:rsidR="00580AE0" w:rsidRPr="00580AE0" w:rsidRDefault="00580AE0" w:rsidP="00580AE0">
            <w:pPr>
              <w:spacing w:line="240" w:lineRule="auto"/>
              <w:ind w:firstLine="0"/>
              <w:rPr>
                <w:rFonts w:cstheme="minorHAnsi"/>
              </w:rPr>
            </w:pPr>
          </w:p>
        </w:tc>
      </w:tr>
      <w:tr w:rsidR="00580AE0" w:rsidRPr="00580AE0" w14:paraId="4BAFDE18" w14:textId="77777777" w:rsidTr="00E33197">
        <w:tc>
          <w:tcPr>
            <w:tcW w:w="2528" w:type="pct"/>
            <w:tcBorders>
              <w:top w:val="single" w:sz="4" w:space="0" w:color="auto"/>
              <w:left w:val="single" w:sz="4" w:space="0" w:color="auto"/>
              <w:bottom w:val="single" w:sz="4" w:space="0" w:color="auto"/>
              <w:right w:val="single" w:sz="4" w:space="0" w:color="auto"/>
            </w:tcBorders>
            <w:hideMark/>
          </w:tcPr>
          <w:p w14:paraId="510DDFE7" w14:textId="77777777" w:rsidR="00580AE0" w:rsidRPr="00580AE0" w:rsidRDefault="00580AE0" w:rsidP="00580AE0">
            <w:pPr>
              <w:spacing w:line="240" w:lineRule="auto"/>
              <w:ind w:firstLine="0"/>
              <w:rPr>
                <w:rFonts w:cstheme="minorHAnsi"/>
              </w:rPr>
            </w:pPr>
            <w:r w:rsidRPr="00580AE0">
              <w:rPr>
                <w:rFonts w:cstheme="minorHAnsi"/>
              </w:rPr>
              <w:t>Telefono numeris</w:t>
            </w:r>
          </w:p>
        </w:tc>
        <w:tc>
          <w:tcPr>
            <w:tcW w:w="2472" w:type="pct"/>
            <w:tcBorders>
              <w:top w:val="single" w:sz="4" w:space="0" w:color="auto"/>
              <w:left w:val="single" w:sz="4" w:space="0" w:color="auto"/>
              <w:bottom w:val="single" w:sz="4" w:space="0" w:color="auto"/>
              <w:right w:val="single" w:sz="4" w:space="0" w:color="auto"/>
            </w:tcBorders>
          </w:tcPr>
          <w:p w14:paraId="1C5388B2" w14:textId="77777777" w:rsidR="00580AE0" w:rsidRPr="00580AE0" w:rsidRDefault="00580AE0" w:rsidP="00580AE0">
            <w:pPr>
              <w:spacing w:line="240" w:lineRule="auto"/>
              <w:ind w:firstLine="0"/>
              <w:rPr>
                <w:rFonts w:cstheme="minorHAnsi"/>
              </w:rPr>
            </w:pPr>
          </w:p>
        </w:tc>
      </w:tr>
      <w:tr w:rsidR="00580AE0" w:rsidRPr="00580AE0" w14:paraId="10FC0FB8" w14:textId="77777777" w:rsidTr="00E33197">
        <w:tc>
          <w:tcPr>
            <w:tcW w:w="2528" w:type="pct"/>
            <w:tcBorders>
              <w:top w:val="single" w:sz="4" w:space="0" w:color="auto"/>
              <w:left w:val="single" w:sz="4" w:space="0" w:color="auto"/>
              <w:bottom w:val="single" w:sz="4" w:space="0" w:color="auto"/>
              <w:right w:val="single" w:sz="4" w:space="0" w:color="auto"/>
            </w:tcBorders>
            <w:hideMark/>
          </w:tcPr>
          <w:p w14:paraId="34E818DC" w14:textId="77777777" w:rsidR="00580AE0" w:rsidRPr="00580AE0" w:rsidRDefault="00580AE0" w:rsidP="00580AE0">
            <w:pPr>
              <w:spacing w:line="240" w:lineRule="auto"/>
              <w:ind w:firstLine="0"/>
              <w:rPr>
                <w:rFonts w:cstheme="minorHAnsi"/>
              </w:rPr>
            </w:pPr>
            <w:r w:rsidRPr="00580AE0">
              <w:rPr>
                <w:rFonts w:cstheme="minorHAnsi"/>
              </w:rPr>
              <w:t>Fakso numeris</w:t>
            </w:r>
          </w:p>
        </w:tc>
        <w:tc>
          <w:tcPr>
            <w:tcW w:w="2472" w:type="pct"/>
            <w:tcBorders>
              <w:top w:val="single" w:sz="4" w:space="0" w:color="auto"/>
              <w:left w:val="single" w:sz="4" w:space="0" w:color="auto"/>
              <w:bottom w:val="single" w:sz="4" w:space="0" w:color="auto"/>
              <w:right w:val="single" w:sz="4" w:space="0" w:color="auto"/>
            </w:tcBorders>
          </w:tcPr>
          <w:p w14:paraId="470E771B" w14:textId="77777777" w:rsidR="00580AE0" w:rsidRPr="00580AE0" w:rsidRDefault="00580AE0" w:rsidP="00580AE0">
            <w:pPr>
              <w:spacing w:line="240" w:lineRule="auto"/>
              <w:ind w:firstLine="0"/>
              <w:rPr>
                <w:rFonts w:cstheme="minorHAnsi"/>
              </w:rPr>
            </w:pPr>
          </w:p>
        </w:tc>
      </w:tr>
      <w:tr w:rsidR="00580AE0" w:rsidRPr="00580AE0" w14:paraId="6C0EC104" w14:textId="77777777" w:rsidTr="00E33197">
        <w:tc>
          <w:tcPr>
            <w:tcW w:w="2528" w:type="pct"/>
            <w:tcBorders>
              <w:top w:val="single" w:sz="4" w:space="0" w:color="auto"/>
              <w:left w:val="single" w:sz="4" w:space="0" w:color="auto"/>
              <w:bottom w:val="single" w:sz="4" w:space="0" w:color="auto"/>
              <w:right w:val="single" w:sz="4" w:space="0" w:color="auto"/>
            </w:tcBorders>
            <w:hideMark/>
          </w:tcPr>
          <w:p w14:paraId="30F3AF35" w14:textId="77777777" w:rsidR="00580AE0" w:rsidRPr="00580AE0" w:rsidRDefault="00580AE0" w:rsidP="00580AE0">
            <w:pPr>
              <w:spacing w:line="240" w:lineRule="auto"/>
              <w:ind w:firstLine="0"/>
              <w:rPr>
                <w:rFonts w:cstheme="minorHAnsi"/>
              </w:rPr>
            </w:pPr>
            <w:r w:rsidRPr="00580AE0">
              <w:rPr>
                <w:rFonts w:cstheme="minorHAnsi"/>
              </w:rPr>
              <w:t>El. pašto adresas</w:t>
            </w:r>
          </w:p>
        </w:tc>
        <w:tc>
          <w:tcPr>
            <w:tcW w:w="2472" w:type="pct"/>
            <w:tcBorders>
              <w:top w:val="single" w:sz="4" w:space="0" w:color="auto"/>
              <w:left w:val="single" w:sz="4" w:space="0" w:color="auto"/>
              <w:bottom w:val="single" w:sz="4" w:space="0" w:color="auto"/>
              <w:right w:val="single" w:sz="4" w:space="0" w:color="auto"/>
            </w:tcBorders>
          </w:tcPr>
          <w:p w14:paraId="0F9541EC" w14:textId="77777777" w:rsidR="00580AE0" w:rsidRPr="00580AE0" w:rsidRDefault="00580AE0" w:rsidP="00580AE0">
            <w:pPr>
              <w:spacing w:line="240" w:lineRule="auto"/>
              <w:ind w:firstLine="0"/>
              <w:rPr>
                <w:rFonts w:cstheme="minorHAnsi"/>
              </w:rPr>
            </w:pPr>
          </w:p>
        </w:tc>
      </w:tr>
    </w:tbl>
    <w:p w14:paraId="0D0F9ED5" w14:textId="77777777" w:rsidR="00580AE0" w:rsidRPr="00580AE0" w:rsidRDefault="00580AE0" w:rsidP="00580AE0">
      <w:pPr>
        <w:spacing w:line="240" w:lineRule="auto"/>
        <w:ind w:firstLine="0"/>
        <w:rPr>
          <w:rFonts w:cstheme="minorHAnsi"/>
        </w:rPr>
      </w:pPr>
    </w:p>
    <w:p w14:paraId="2B4D05E8" w14:textId="77777777" w:rsidR="00580AE0" w:rsidRPr="00580AE0" w:rsidRDefault="00580AE0" w:rsidP="00580AE0">
      <w:pPr>
        <w:numPr>
          <w:ilvl w:val="0"/>
          <w:numId w:val="60"/>
        </w:numPr>
        <w:spacing w:after="240" w:line="240" w:lineRule="auto"/>
        <w:jc w:val="center"/>
        <w:rPr>
          <w:rFonts w:cstheme="minorHAnsi"/>
          <w:b/>
        </w:rPr>
      </w:pPr>
      <w:r w:rsidRPr="00580AE0">
        <w:rPr>
          <w:rFonts w:cstheme="minorHAnsi"/>
          <w:b/>
        </w:rPr>
        <w:t>INFORMACIJA APIE PLANUOJAMUS PASITELKTI SUBTIEKĖJUS IR (AR) KITUS ŪKIO SUBJEKTUS</w:t>
      </w:r>
    </w:p>
    <w:p w14:paraId="44E8556B" w14:textId="77777777" w:rsidR="00580AE0" w:rsidRPr="00580AE0" w:rsidRDefault="00580AE0" w:rsidP="00580AE0">
      <w:pPr>
        <w:spacing w:line="240" w:lineRule="auto"/>
        <w:ind w:firstLine="0"/>
        <w:rPr>
          <w:rFonts w:cstheme="minorHAnsi"/>
        </w:rPr>
      </w:pPr>
      <w:r w:rsidRPr="00580AE0">
        <w:rPr>
          <w:rFonts w:cstheme="minorHAnsi"/>
        </w:rPr>
        <w:t xml:space="preserve">Informacija apie </w:t>
      </w:r>
      <w:r w:rsidRPr="00580AE0">
        <w:rPr>
          <w:rFonts w:cstheme="minorHAnsi"/>
          <w:b/>
          <w:bCs/>
        </w:rPr>
        <w:t>subtiekėjus</w:t>
      </w:r>
      <w:r w:rsidRPr="00580AE0">
        <w:rPr>
          <w:rFonts w:cstheme="minorHAnsi"/>
          <w:b/>
          <w:bCs/>
          <w:vertAlign w:val="superscript"/>
        </w:rPr>
        <w:footnoteReference w:id="4"/>
      </w:r>
      <w:r w:rsidRPr="00580AE0">
        <w:rPr>
          <w:rFonts w:cstheme="minorHAnsi"/>
        </w:rPr>
        <w:t xml:space="preserve">, kurie bus pasitelkiami vykdant pirkimo sutartį ir kurių pajėgumais nesiremiama </w:t>
      </w:r>
      <w:r w:rsidRPr="00580AE0">
        <w:rPr>
          <w:rFonts w:cstheme="minorHAnsi"/>
          <w:bCs/>
        </w:rPr>
        <w:t>siekiant atitikti kvalifikacijos reikalavimus</w:t>
      </w:r>
      <w:r w:rsidRPr="00580AE0">
        <w:rPr>
          <w:rFonts w:cstheme="minorHAnsi"/>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908"/>
        <w:gridCol w:w="2730"/>
        <w:gridCol w:w="4499"/>
      </w:tblGrid>
      <w:tr w:rsidR="00580AE0" w:rsidRPr="00580AE0" w14:paraId="3F33F3CC" w14:textId="77777777" w:rsidTr="00E33197">
        <w:trPr>
          <w:trHeight w:val="734"/>
        </w:trPr>
        <w:tc>
          <w:tcPr>
            <w:tcW w:w="631" w:type="dxa"/>
            <w:vAlign w:val="center"/>
          </w:tcPr>
          <w:p w14:paraId="2021D64B" w14:textId="77777777" w:rsidR="00580AE0" w:rsidRPr="00580AE0" w:rsidRDefault="00580AE0" w:rsidP="00580AE0">
            <w:pPr>
              <w:spacing w:line="240" w:lineRule="auto"/>
              <w:ind w:firstLine="0"/>
              <w:rPr>
                <w:rFonts w:cstheme="minorHAnsi"/>
                <w:b/>
              </w:rPr>
            </w:pPr>
            <w:r w:rsidRPr="00580AE0">
              <w:rPr>
                <w:rFonts w:cstheme="minorHAnsi"/>
                <w:b/>
              </w:rPr>
              <w:t>Eil. Nr.</w:t>
            </w:r>
          </w:p>
        </w:tc>
        <w:tc>
          <w:tcPr>
            <w:tcW w:w="2908" w:type="dxa"/>
            <w:vAlign w:val="center"/>
          </w:tcPr>
          <w:p w14:paraId="4D26CEB7" w14:textId="77777777" w:rsidR="00580AE0" w:rsidRPr="00580AE0" w:rsidRDefault="00580AE0" w:rsidP="00580AE0">
            <w:pPr>
              <w:spacing w:line="240" w:lineRule="auto"/>
              <w:ind w:firstLine="0"/>
              <w:rPr>
                <w:rFonts w:cstheme="minorHAnsi"/>
                <w:b/>
              </w:rPr>
            </w:pPr>
            <w:r w:rsidRPr="00580AE0">
              <w:rPr>
                <w:rFonts w:cstheme="minorHAnsi"/>
                <w:b/>
              </w:rPr>
              <w:t>Pavadinimas, kodas ir adresas</w:t>
            </w:r>
          </w:p>
        </w:tc>
        <w:tc>
          <w:tcPr>
            <w:tcW w:w="2730" w:type="dxa"/>
            <w:vAlign w:val="center"/>
          </w:tcPr>
          <w:p w14:paraId="64D529A8" w14:textId="77777777" w:rsidR="00580AE0" w:rsidRPr="00580AE0" w:rsidRDefault="00580AE0" w:rsidP="00580AE0">
            <w:pPr>
              <w:spacing w:line="240" w:lineRule="auto"/>
              <w:ind w:firstLine="0"/>
              <w:rPr>
                <w:rFonts w:cstheme="minorHAnsi"/>
                <w:b/>
              </w:rPr>
            </w:pPr>
            <w:r w:rsidRPr="00580AE0">
              <w:rPr>
                <w:rFonts w:cstheme="minorHAnsi"/>
                <w:b/>
              </w:rPr>
              <w:t>Subtiekėjui perduodamos vykdyti pirkimo objekto dalies aprašymas</w:t>
            </w:r>
            <w:r w:rsidRPr="00580AE0">
              <w:rPr>
                <w:rFonts w:cstheme="minorHAnsi"/>
                <w:b/>
                <w:vertAlign w:val="superscript"/>
              </w:rPr>
              <w:footnoteReference w:id="5"/>
            </w:r>
          </w:p>
        </w:tc>
        <w:tc>
          <w:tcPr>
            <w:tcW w:w="4499" w:type="dxa"/>
            <w:vAlign w:val="center"/>
          </w:tcPr>
          <w:p w14:paraId="60ABF070" w14:textId="77777777" w:rsidR="00580AE0" w:rsidRPr="00580AE0" w:rsidRDefault="00580AE0" w:rsidP="00580AE0">
            <w:pPr>
              <w:spacing w:line="240" w:lineRule="auto"/>
              <w:ind w:firstLine="0"/>
              <w:rPr>
                <w:rFonts w:cstheme="minorHAnsi"/>
                <w:b/>
              </w:rPr>
            </w:pPr>
            <w:r w:rsidRPr="00580AE0">
              <w:rPr>
                <w:rFonts w:cstheme="minorHAnsi"/>
                <w:b/>
              </w:rPr>
              <w:t>Subtiekėjui perduodama vykdyti pirkimo objekto dalis (procentais)</w:t>
            </w:r>
          </w:p>
        </w:tc>
      </w:tr>
      <w:tr w:rsidR="00580AE0" w:rsidRPr="00580AE0" w14:paraId="5F0F0A71" w14:textId="77777777" w:rsidTr="00E33197">
        <w:trPr>
          <w:trHeight w:val="352"/>
        </w:trPr>
        <w:tc>
          <w:tcPr>
            <w:tcW w:w="631" w:type="dxa"/>
            <w:vAlign w:val="center"/>
          </w:tcPr>
          <w:p w14:paraId="471C9D4B" w14:textId="77777777" w:rsidR="00580AE0" w:rsidRPr="00580AE0" w:rsidRDefault="00580AE0" w:rsidP="00580AE0">
            <w:pPr>
              <w:spacing w:line="240" w:lineRule="auto"/>
              <w:ind w:firstLine="0"/>
              <w:rPr>
                <w:rFonts w:cstheme="minorHAnsi"/>
              </w:rPr>
            </w:pPr>
          </w:p>
        </w:tc>
        <w:tc>
          <w:tcPr>
            <w:tcW w:w="2908" w:type="dxa"/>
            <w:vAlign w:val="center"/>
          </w:tcPr>
          <w:p w14:paraId="2FCB2B53" w14:textId="77777777" w:rsidR="00580AE0" w:rsidRPr="00580AE0" w:rsidRDefault="00580AE0" w:rsidP="00580AE0">
            <w:pPr>
              <w:spacing w:line="240" w:lineRule="auto"/>
              <w:ind w:firstLine="0"/>
              <w:rPr>
                <w:rFonts w:cstheme="minorHAnsi"/>
              </w:rPr>
            </w:pPr>
          </w:p>
        </w:tc>
        <w:tc>
          <w:tcPr>
            <w:tcW w:w="2730" w:type="dxa"/>
            <w:vAlign w:val="center"/>
          </w:tcPr>
          <w:p w14:paraId="2049EA44" w14:textId="77777777" w:rsidR="00580AE0" w:rsidRPr="00580AE0" w:rsidRDefault="00580AE0" w:rsidP="00580AE0">
            <w:pPr>
              <w:spacing w:line="240" w:lineRule="auto"/>
              <w:ind w:firstLine="0"/>
              <w:rPr>
                <w:rFonts w:cstheme="minorHAnsi"/>
              </w:rPr>
            </w:pPr>
          </w:p>
        </w:tc>
        <w:tc>
          <w:tcPr>
            <w:tcW w:w="4499" w:type="dxa"/>
            <w:vAlign w:val="center"/>
          </w:tcPr>
          <w:p w14:paraId="4EAD07BF" w14:textId="77777777" w:rsidR="00580AE0" w:rsidRPr="00580AE0" w:rsidRDefault="00580AE0" w:rsidP="00580AE0">
            <w:pPr>
              <w:spacing w:line="240" w:lineRule="auto"/>
              <w:ind w:firstLine="0"/>
              <w:rPr>
                <w:rFonts w:cstheme="minorHAnsi"/>
              </w:rPr>
            </w:pPr>
          </w:p>
        </w:tc>
      </w:tr>
    </w:tbl>
    <w:p w14:paraId="5F108C02" w14:textId="77777777" w:rsidR="00580AE0" w:rsidRPr="00580AE0" w:rsidRDefault="00580AE0" w:rsidP="00580AE0">
      <w:pPr>
        <w:spacing w:line="240" w:lineRule="auto"/>
        <w:ind w:firstLine="0"/>
        <w:rPr>
          <w:rFonts w:cstheme="minorHAnsi"/>
        </w:rPr>
      </w:pPr>
      <w:r w:rsidRPr="00580AE0">
        <w:rPr>
          <w:rFonts w:cstheme="minorHAnsi"/>
          <w:bCs/>
          <w:i/>
          <w:iCs/>
        </w:rPr>
        <w:t>Kartu su pasiūlymu pateikiama kiekvieno subtiekėjo laisvos formos deklaracija ar kitas dokumentas, patvirtinantis sutikimą dalyvauti šiame pirkime.</w:t>
      </w:r>
    </w:p>
    <w:p w14:paraId="18D80557" w14:textId="77777777" w:rsidR="00580AE0" w:rsidRPr="00580AE0" w:rsidRDefault="00580AE0" w:rsidP="00580AE0">
      <w:pPr>
        <w:numPr>
          <w:ilvl w:val="0"/>
          <w:numId w:val="58"/>
        </w:numPr>
        <w:spacing w:before="240" w:line="240" w:lineRule="auto"/>
        <w:jc w:val="center"/>
        <w:rPr>
          <w:rFonts w:cstheme="minorHAnsi"/>
          <w:b/>
        </w:rPr>
      </w:pPr>
      <w:bookmarkStart w:id="40" w:name="_Hlk162615461"/>
      <w:r w:rsidRPr="00580AE0">
        <w:rPr>
          <w:rFonts w:cstheme="minorHAnsi"/>
          <w:b/>
        </w:rPr>
        <w:lastRenderedPageBreak/>
        <w:t>PASIŪLYMO KAINA</w:t>
      </w:r>
    </w:p>
    <w:bookmarkEnd w:id="40"/>
    <w:p w14:paraId="3251A190" w14:textId="77777777" w:rsidR="00580AE0" w:rsidRPr="00580AE0" w:rsidRDefault="00580AE0" w:rsidP="00580AE0">
      <w:pPr>
        <w:spacing w:line="240" w:lineRule="auto"/>
        <w:ind w:firstLine="0"/>
        <w:rPr>
          <w:rFonts w:cstheme="minorHAnsi"/>
        </w:rPr>
      </w:pPr>
      <w:r w:rsidRPr="00580AE0">
        <w:rPr>
          <w:rFonts w:cstheme="minorHAnsi"/>
        </w:rPr>
        <w:t>Mes siūlome:</w:t>
      </w:r>
      <w:bookmarkStart w:id="41" w:name="_Hlk163140765"/>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0"/>
        <w:gridCol w:w="6003"/>
        <w:gridCol w:w="1843"/>
        <w:gridCol w:w="2268"/>
      </w:tblGrid>
      <w:tr w:rsidR="006045CF" w:rsidRPr="00580AE0" w14:paraId="0354EF80" w14:textId="77777777" w:rsidTr="00AC56D2">
        <w:trPr>
          <w:trHeight w:val="503"/>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00AFEBAE" w14:textId="77777777" w:rsidR="006045CF" w:rsidRPr="00580AE0" w:rsidRDefault="006045CF" w:rsidP="00580AE0">
            <w:pPr>
              <w:spacing w:line="240" w:lineRule="auto"/>
              <w:ind w:firstLine="0"/>
              <w:jc w:val="center"/>
              <w:rPr>
                <w:rFonts w:cstheme="minorHAnsi"/>
                <w:b/>
                <w:bCs/>
              </w:rPr>
            </w:pPr>
            <w:bookmarkStart w:id="42" w:name="_Hlk163142628"/>
            <w:bookmarkEnd w:id="41"/>
            <w:r w:rsidRPr="00580AE0">
              <w:rPr>
                <w:rFonts w:cstheme="minorHAnsi"/>
                <w:b/>
                <w:bCs/>
              </w:rPr>
              <w:t>Eil. Nr.</w:t>
            </w:r>
          </w:p>
        </w:tc>
        <w:tc>
          <w:tcPr>
            <w:tcW w:w="6003"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3D95B37D" w14:textId="0B77F92E" w:rsidR="006045CF" w:rsidRPr="00580AE0" w:rsidRDefault="006045CF" w:rsidP="009461C5">
            <w:pPr>
              <w:spacing w:line="240" w:lineRule="auto"/>
              <w:ind w:firstLine="0"/>
              <w:jc w:val="center"/>
              <w:rPr>
                <w:rFonts w:cstheme="minorHAnsi"/>
                <w:b/>
                <w:bCs/>
              </w:rPr>
            </w:pPr>
            <w:r w:rsidRPr="00580AE0">
              <w:rPr>
                <w:rFonts w:cstheme="minorHAnsi"/>
                <w:b/>
                <w:bCs/>
              </w:rPr>
              <w:t>Pavadinimas*</w:t>
            </w:r>
          </w:p>
        </w:tc>
        <w:tc>
          <w:tcPr>
            <w:tcW w:w="1843"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33139941" w14:textId="77777777" w:rsidR="006045CF" w:rsidRPr="00580AE0" w:rsidRDefault="006045CF" w:rsidP="00580AE0">
            <w:pPr>
              <w:spacing w:line="240" w:lineRule="auto"/>
              <w:ind w:firstLine="0"/>
              <w:jc w:val="center"/>
              <w:rPr>
                <w:rFonts w:cstheme="minorHAnsi"/>
                <w:b/>
                <w:bCs/>
              </w:rPr>
            </w:pPr>
            <w:r w:rsidRPr="00580AE0">
              <w:rPr>
                <w:rFonts w:cstheme="minorHAnsi"/>
                <w:b/>
                <w:bCs/>
              </w:rPr>
              <w:t>Vieneto kaina (įkainis) be PVM</w:t>
            </w:r>
          </w:p>
        </w:tc>
        <w:tc>
          <w:tcPr>
            <w:tcW w:w="2268"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11EB1A19" w14:textId="77777777" w:rsidR="006045CF" w:rsidRPr="00580AE0" w:rsidRDefault="006045CF" w:rsidP="00580AE0">
            <w:pPr>
              <w:spacing w:line="240" w:lineRule="auto"/>
              <w:ind w:firstLine="0"/>
              <w:jc w:val="center"/>
              <w:rPr>
                <w:rFonts w:cstheme="minorHAnsi"/>
                <w:b/>
                <w:bCs/>
              </w:rPr>
            </w:pPr>
            <w:r w:rsidRPr="00580AE0">
              <w:rPr>
                <w:rFonts w:cstheme="minorHAnsi"/>
                <w:b/>
                <w:bCs/>
              </w:rPr>
              <w:t>Kaina (įkainis) su PVM</w:t>
            </w:r>
          </w:p>
        </w:tc>
      </w:tr>
      <w:tr w:rsidR="006045CF" w:rsidRPr="00580AE0" w14:paraId="42C1F357" w14:textId="77777777" w:rsidTr="002721FB">
        <w:trPr>
          <w:trHeight w:val="14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6C74C0BD" w14:textId="77777777" w:rsidR="006045CF" w:rsidRPr="00580AE0" w:rsidRDefault="006045CF" w:rsidP="00580AE0">
            <w:pPr>
              <w:spacing w:line="240" w:lineRule="auto"/>
              <w:ind w:firstLine="0"/>
              <w:jc w:val="center"/>
              <w:rPr>
                <w:rFonts w:cstheme="minorHAnsi"/>
                <w:sz w:val="20"/>
                <w:szCs w:val="20"/>
              </w:rPr>
            </w:pPr>
            <w:r w:rsidRPr="00580AE0">
              <w:rPr>
                <w:rFonts w:cstheme="minorHAnsi"/>
                <w:i/>
                <w:iCs/>
                <w:sz w:val="20"/>
                <w:szCs w:val="20"/>
              </w:rPr>
              <w:t>1</w:t>
            </w:r>
          </w:p>
        </w:tc>
        <w:tc>
          <w:tcPr>
            <w:tcW w:w="6003"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0D25BC9E" w14:textId="58B4B78A" w:rsidR="006045CF" w:rsidRPr="00580AE0" w:rsidRDefault="006045CF" w:rsidP="009461C5">
            <w:pPr>
              <w:spacing w:line="240" w:lineRule="auto"/>
              <w:ind w:firstLine="0"/>
              <w:jc w:val="center"/>
              <w:rPr>
                <w:rFonts w:cstheme="minorHAnsi"/>
                <w:sz w:val="20"/>
                <w:szCs w:val="20"/>
              </w:rPr>
            </w:pPr>
            <w:r w:rsidRPr="00580AE0">
              <w:rPr>
                <w:rFonts w:cstheme="minorHAnsi"/>
                <w:i/>
                <w:iCs/>
                <w:sz w:val="20"/>
                <w:szCs w:val="20"/>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7BC1B629" w14:textId="4A72952E" w:rsidR="006045CF" w:rsidRPr="00580AE0" w:rsidRDefault="006045CF" w:rsidP="00580AE0">
            <w:pPr>
              <w:spacing w:line="240" w:lineRule="auto"/>
              <w:ind w:firstLine="0"/>
              <w:jc w:val="center"/>
              <w:rPr>
                <w:rFonts w:cstheme="minorHAnsi"/>
                <w:i/>
                <w:iCs/>
                <w:sz w:val="20"/>
                <w:szCs w:val="20"/>
              </w:rPr>
            </w:pPr>
            <w:r w:rsidRPr="006045CF">
              <w:rPr>
                <w:rFonts w:cstheme="minorHAnsi"/>
                <w:i/>
                <w:iCs/>
                <w:sz w:val="20"/>
                <w:szCs w:val="2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51764F02" w14:textId="6FBEADBF" w:rsidR="006045CF" w:rsidRPr="00580AE0" w:rsidRDefault="006045CF" w:rsidP="00580AE0">
            <w:pPr>
              <w:spacing w:line="240" w:lineRule="auto"/>
              <w:ind w:firstLine="0"/>
              <w:jc w:val="center"/>
              <w:rPr>
                <w:rFonts w:cstheme="minorHAnsi"/>
                <w:sz w:val="20"/>
                <w:szCs w:val="20"/>
                <w:lang w:val="en-US"/>
              </w:rPr>
            </w:pPr>
            <w:r w:rsidRPr="00580AE0">
              <w:rPr>
                <w:rFonts w:cstheme="minorHAnsi"/>
                <w:i/>
                <w:iCs/>
                <w:sz w:val="20"/>
                <w:szCs w:val="20"/>
                <w:lang w:val="en-US"/>
              </w:rPr>
              <w:t>4</w:t>
            </w:r>
          </w:p>
        </w:tc>
      </w:tr>
      <w:tr w:rsidR="006045CF" w:rsidRPr="00580AE0" w14:paraId="048B22DA" w14:textId="77777777" w:rsidTr="004211B6">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25A134DD" w14:textId="77777777" w:rsidR="006045CF" w:rsidRPr="00580AE0" w:rsidRDefault="006045CF" w:rsidP="00580AE0">
            <w:pPr>
              <w:spacing w:line="240" w:lineRule="auto"/>
              <w:ind w:firstLine="0"/>
              <w:jc w:val="center"/>
              <w:rPr>
                <w:rFonts w:cstheme="minorHAnsi"/>
              </w:rPr>
            </w:pPr>
            <w:r w:rsidRPr="00580AE0">
              <w:rPr>
                <w:rFonts w:cstheme="minorHAnsi"/>
              </w:rPr>
              <w:t>1.</w:t>
            </w:r>
          </w:p>
        </w:tc>
        <w:tc>
          <w:tcPr>
            <w:tcW w:w="6003"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19E1AC04" w14:textId="2117C81B" w:rsidR="006045CF" w:rsidRPr="00580AE0" w:rsidRDefault="006045CF" w:rsidP="00580AE0">
            <w:pPr>
              <w:spacing w:line="240" w:lineRule="auto"/>
              <w:ind w:firstLine="0"/>
              <w:jc w:val="center"/>
              <w:rPr>
                <w:rFonts w:cstheme="minorHAnsi"/>
              </w:rPr>
            </w:pPr>
            <w:r w:rsidRPr="000A4C9A">
              <w:t>Nekilnojamo turto (pastatai*) rinkos vertės nustatymo ir turto vertinimo ataskaitų parengimo paslaugos</w:t>
            </w:r>
          </w:p>
        </w:tc>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0190C410" w14:textId="77777777" w:rsidR="006045CF" w:rsidRPr="00580AE0" w:rsidRDefault="006045CF" w:rsidP="00580AE0">
            <w:pPr>
              <w:spacing w:line="240" w:lineRule="auto"/>
              <w:ind w:firstLine="0"/>
              <w:rPr>
                <w:rFonts w:cstheme="minorHAnsi"/>
              </w:rPr>
            </w:pP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29BE4C8A" w14:textId="77777777" w:rsidR="006045CF" w:rsidRPr="00580AE0" w:rsidRDefault="006045CF" w:rsidP="00580AE0">
            <w:pPr>
              <w:spacing w:line="240" w:lineRule="auto"/>
              <w:ind w:firstLine="0"/>
              <w:rPr>
                <w:rFonts w:cstheme="minorHAnsi"/>
                <w:b/>
                <w:bCs/>
              </w:rPr>
            </w:pPr>
          </w:p>
        </w:tc>
      </w:tr>
      <w:tr w:rsidR="006045CF" w:rsidRPr="00580AE0" w14:paraId="681E7F11" w14:textId="77777777" w:rsidTr="009731EA">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2BC249B7" w14:textId="6B3F426D" w:rsidR="006045CF" w:rsidRPr="00580AE0" w:rsidRDefault="006045CF" w:rsidP="00580AE0">
            <w:pPr>
              <w:spacing w:line="240" w:lineRule="auto"/>
              <w:ind w:firstLine="0"/>
              <w:jc w:val="center"/>
              <w:rPr>
                <w:rFonts w:cstheme="minorHAnsi"/>
              </w:rPr>
            </w:pPr>
            <w:r>
              <w:rPr>
                <w:rFonts w:cstheme="minorHAnsi"/>
              </w:rPr>
              <w:t>2.</w:t>
            </w:r>
          </w:p>
        </w:tc>
        <w:tc>
          <w:tcPr>
            <w:tcW w:w="6003"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798C7C95" w14:textId="10855426" w:rsidR="006045CF" w:rsidRPr="00580AE0" w:rsidRDefault="006045CF" w:rsidP="00580AE0">
            <w:pPr>
              <w:spacing w:line="240" w:lineRule="auto"/>
              <w:ind w:firstLine="0"/>
              <w:jc w:val="center"/>
              <w:rPr>
                <w:rFonts w:cstheme="minorHAnsi"/>
              </w:rPr>
            </w:pPr>
            <w:r w:rsidRPr="000A4C9A">
              <w:t>Programinės įrangos rinkos vertės nustatymo ir turto vertinimo ataskaitų parengimo paslaugos</w:t>
            </w:r>
          </w:p>
        </w:tc>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1D945399" w14:textId="77777777" w:rsidR="006045CF" w:rsidRPr="00580AE0" w:rsidRDefault="006045CF" w:rsidP="00580AE0">
            <w:pPr>
              <w:spacing w:line="240" w:lineRule="auto"/>
              <w:ind w:firstLine="0"/>
              <w:rPr>
                <w:rFonts w:cstheme="minorHAnsi"/>
              </w:rPr>
            </w:pP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5E57C49C" w14:textId="77777777" w:rsidR="006045CF" w:rsidRPr="00580AE0" w:rsidRDefault="006045CF" w:rsidP="00580AE0">
            <w:pPr>
              <w:spacing w:line="240" w:lineRule="auto"/>
              <w:ind w:firstLine="0"/>
              <w:rPr>
                <w:rFonts w:cstheme="minorHAnsi"/>
                <w:b/>
                <w:bCs/>
              </w:rPr>
            </w:pPr>
          </w:p>
        </w:tc>
      </w:tr>
      <w:tr w:rsidR="006045CF" w:rsidRPr="00580AE0" w14:paraId="101E9F76" w14:textId="77777777" w:rsidTr="002F7A79">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5ED681C4" w14:textId="72A4720C" w:rsidR="006045CF" w:rsidRPr="00580AE0" w:rsidRDefault="006045CF" w:rsidP="00580AE0">
            <w:pPr>
              <w:spacing w:line="240" w:lineRule="auto"/>
              <w:ind w:firstLine="0"/>
              <w:jc w:val="center"/>
              <w:rPr>
                <w:rFonts w:cstheme="minorHAnsi"/>
              </w:rPr>
            </w:pPr>
            <w:r>
              <w:rPr>
                <w:rFonts w:cstheme="minorHAnsi"/>
              </w:rPr>
              <w:t>3.</w:t>
            </w:r>
          </w:p>
        </w:tc>
        <w:tc>
          <w:tcPr>
            <w:tcW w:w="6003"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2AE0FF24" w14:textId="39124B3E" w:rsidR="006045CF" w:rsidRPr="00580AE0" w:rsidRDefault="006045CF" w:rsidP="00580AE0">
            <w:pPr>
              <w:spacing w:line="240" w:lineRule="auto"/>
              <w:ind w:firstLine="0"/>
              <w:jc w:val="center"/>
              <w:rPr>
                <w:rFonts w:cstheme="minorHAnsi"/>
              </w:rPr>
            </w:pPr>
            <w:r w:rsidRPr="000A4C9A">
              <w:t>Licencijų rinkos vertės nustatymo ir turto vertinimo ataskaitų parengimo paslaugos</w:t>
            </w:r>
          </w:p>
        </w:tc>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14A8D6E8" w14:textId="77777777" w:rsidR="006045CF" w:rsidRPr="00580AE0" w:rsidRDefault="006045CF" w:rsidP="00580AE0">
            <w:pPr>
              <w:spacing w:line="240" w:lineRule="auto"/>
              <w:ind w:firstLine="0"/>
              <w:rPr>
                <w:rFonts w:cstheme="minorHAnsi"/>
              </w:rPr>
            </w:pP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2C49390E" w14:textId="77777777" w:rsidR="006045CF" w:rsidRPr="00580AE0" w:rsidRDefault="006045CF" w:rsidP="00580AE0">
            <w:pPr>
              <w:spacing w:line="240" w:lineRule="auto"/>
              <w:ind w:firstLine="0"/>
              <w:rPr>
                <w:rFonts w:cstheme="minorHAnsi"/>
                <w:b/>
                <w:bCs/>
              </w:rPr>
            </w:pPr>
          </w:p>
        </w:tc>
      </w:tr>
      <w:tr w:rsidR="006045CF" w:rsidRPr="00580AE0" w14:paraId="44AC9DFF" w14:textId="77777777" w:rsidTr="001A705F">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605EF0C9" w14:textId="1A0F4FB4" w:rsidR="006045CF" w:rsidRPr="00580AE0" w:rsidRDefault="006045CF" w:rsidP="00580AE0">
            <w:pPr>
              <w:spacing w:line="240" w:lineRule="auto"/>
              <w:ind w:firstLine="0"/>
              <w:jc w:val="center"/>
              <w:rPr>
                <w:rFonts w:cstheme="minorHAnsi"/>
              </w:rPr>
            </w:pPr>
            <w:r>
              <w:rPr>
                <w:rFonts w:cstheme="minorHAnsi"/>
              </w:rPr>
              <w:t>4.</w:t>
            </w:r>
          </w:p>
        </w:tc>
        <w:tc>
          <w:tcPr>
            <w:tcW w:w="6003"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7E8C47C4" w14:textId="48DD39E6" w:rsidR="006045CF" w:rsidRPr="00580AE0" w:rsidRDefault="006045CF" w:rsidP="00580AE0">
            <w:pPr>
              <w:spacing w:line="240" w:lineRule="auto"/>
              <w:ind w:firstLine="0"/>
              <w:jc w:val="center"/>
              <w:rPr>
                <w:rFonts w:cstheme="minorHAnsi"/>
              </w:rPr>
            </w:pPr>
            <w:r w:rsidRPr="000A4C9A">
              <w:t>Kito nematerialaus turto (interneto svetainė, vertinimo sistemos ir pan.) rinkos vertės nustatymo ir turto vertinimo ataskaitų parengimo paslaugos</w:t>
            </w:r>
          </w:p>
        </w:tc>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66AA1A25" w14:textId="77777777" w:rsidR="006045CF" w:rsidRPr="00580AE0" w:rsidRDefault="006045CF" w:rsidP="00580AE0">
            <w:pPr>
              <w:spacing w:line="240" w:lineRule="auto"/>
              <w:ind w:firstLine="0"/>
              <w:rPr>
                <w:rFonts w:cstheme="minorHAnsi"/>
              </w:rPr>
            </w:pP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26B9E5AB" w14:textId="77777777" w:rsidR="006045CF" w:rsidRPr="00580AE0" w:rsidRDefault="006045CF" w:rsidP="00580AE0">
            <w:pPr>
              <w:spacing w:line="240" w:lineRule="auto"/>
              <w:ind w:firstLine="0"/>
              <w:rPr>
                <w:rFonts w:cstheme="minorHAnsi"/>
                <w:b/>
                <w:bCs/>
              </w:rPr>
            </w:pPr>
          </w:p>
        </w:tc>
      </w:tr>
      <w:tr w:rsidR="006045CF" w:rsidRPr="00580AE0" w14:paraId="3004AC79" w14:textId="77777777" w:rsidTr="00617590">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6C4441E3" w14:textId="0F89040F" w:rsidR="006045CF" w:rsidRPr="00580AE0" w:rsidRDefault="006045CF" w:rsidP="00580AE0">
            <w:pPr>
              <w:spacing w:line="240" w:lineRule="auto"/>
              <w:ind w:firstLine="0"/>
              <w:jc w:val="center"/>
              <w:rPr>
                <w:rFonts w:cstheme="minorHAnsi"/>
              </w:rPr>
            </w:pPr>
            <w:r>
              <w:rPr>
                <w:rFonts w:cstheme="minorHAnsi"/>
              </w:rPr>
              <w:t>5.</w:t>
            </w:r>
          </w:p>
        </w:tc>
        <w:tc>
          <w:tcPr>
            <w:tcW w:w="6003"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4C1F856A" w14:textId="72EEEF8F" w:rsidR="006045CF" w:rsidRPr="00580AE0" w:rsidRDefault="006045CF" w:rsidP="00580AE0">
            <w:pPr>
              <w:spacing w:line="240" w:lineRule="auto"/>
              <w:ind w:firstLine="0"/>
              <w:jc w:val="center"/>
              <w:rPr>
                <w:rFonts w:cstheme="minorHAnsi"/>
              </w:rPr>
            </w:pPr>
            <w:r w:rsidRPr="000A4C9A">
              <w:t>Transporto priemonių rinkos vertės nustatymo ir turto vertinimo ataskaitų parengimo paslaugos</w:t>
            </w:r>
          </w:p>
        </w:tc>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704E0ACC" w14:textId="77777777" w:rsidR="006045CF" w:rsidRPr="00580AE0" w:rsidRDefault="006045CF" w:rsidP="00580AE0">
            <w:pPr>
              <w:spacing w:line="240" w:lineRule="auto"/>
              <w:ind w:firstLine="0"/>
              <w:rPr>
                <w:rFonts w:cstheme="minorHAnsi"/>
              </w:rPr>
            </w:pP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7D012566" w14:textId="77777777" w:rsidR="006045CF" w:rsidRPr="00580AE0" w:rsidRDefault="006045CF" w:rsidP="00580AE0">
            <w:pPr>
              <w:spacing w:line="240" w:lineRule="auto"/>
              <w:ind w:firstLine="0"/>
              <w:rPr>
                <w:rFonts w:cstheme="minorHAnsi"/>
                <w:b/>
                <w:bCs/>
              </w:rPr>
            </w:pPr>
          </w:p>
        </w:tc>
      </w:tr>
      <w:tr w:rsidR="006045CF" w:rsidRPr="00580AE0" w14:paraId="22616CAA" w14:textId="77777777" w:rsidTr="00647461">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7A9E491F" w14:textId="7D858A1A" w:rsidR="006045CF" w:rsidRPr="00580AE0" w:rsidRDefault="006045CF" w:rsidP="00580AE0">
            <w:pPr>
              <w:spacing w:line="240" w:lineRule="auto"/>
              <w:ind w:firstLine="0"/>
              <w:jc w:val="center"/>
              <w:rPr>
                <w:rFonts w:cstheme="minorHAnsi"/>
              </w:rPr>
            </w:pPr>
            <w:r>
              <w:rPr>
                <w:rFonts w:cstheme="minorHAnsi"/>
              </w:rPr>
              <w:t>6.</w:t>
            </w:r>
          </w:p>
        </w:tc>
        <w:tc>
          <w:tcPr>
            <w:tcW w:w="6003"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47842941" w14:textId="7B1EFF0D" w:rsidR="006045CF" w:rsidRPr="00580AE0" w:rsidRDefault="006045CF" w:rsidP="00580AE0">
            <w:pPr>
              <w:spacing w:line="240" w:lineRule="auto"/>
              <w:ind w:firstLine="0"/>
              <w:jc w:val="center"/>
              <w:rPr>
                <w:rFonts w:cstheme="minorHAnsi"/>
              </w:rPr>
            </w:pPr>
            <w:r w:rsidRPr="000A4C9A">
              <w:t>Įrangos rinkos vertės nustatymo ir turto vertinimo ataskaitų parengimo paslaugos</w:t>
            </w:r>
          </w:p>
        </w:tc>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342F6B85" w14:textId="77777777" w:rsidR="006045CF" w:rsidRPr="00580AE0" w:rsidRDefault="006045CF" w:rsidP="00580AE0">
            <w:pPr>
              <w:spacing w:line="240" w:lineRule="auto"/>
              <w:ind w:firstLine="0"/>
              <w:rPr>
                <w:rFonts w:cstheme="minorHAnsi"/>
              </w:rPr>
            </w:pP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1A3C9D0B" w14:textId="77777777" w:rsidR="006045CF" w:rsidRPr="00580AE0" w:rsidRDefault="006045CF" w:rsidP="00580AE0">
            <w:pPr>
              <w:spacing w:line="240" w:lineRule="auto"/>
              <w:ind w:firstLine="0"/>
              <w:rPr>
                <w:rFonts w:cstheme="minorHAnsi"/>
                <w:b/>
                <w:bCs/>
              </w:rPr>
            </w:pPr>
          </w:p>
        </w:tc>
      </w:tr>
      <w:tr w:rsidR="006045CF" w:rsidRPr="00580AE0" w14:paraId="78C50863" w14:textId="77777777" w:rsidTr="00FA15CC">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372475E0" w14:textId="0E750C4C" w:rsidR="006045CF" w:rsidRPr="00580AE0" w:rsidRDefault="006045CF" w:rsidP="00580AE0">
            <w:pPr>
              <w:spacing w:line="240" w:lineRule="auto"/>
              <w:ind w:firstLine="0"/>
              <w:jc w:val="center"/>
              <w:rPr>
                <w:rFonts w:cstheme="minorHAnsi"/>
              </w:rPr>
            </w:pPr>
            <w:r>
              <w:rPr>
                <w:rFonts w:cstheme="minorHAnsi"/>
              </w:rPr>
              <w:t>7.</w:t>
            </w:r>
          </w:p>
        </w:tc>
        <w:tc>
          <w:tcPr>
            <w:tcW w:w="6003"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312CD24D" w14:textId="623D98C5" w:rsidR="006045CF" w:rsidRPr="00580AE0" w:rsidRDefault="006045CF" w:rsidP="00580AE0">
            <w:pPr>
              <w:spacing w:line="240" w:lineRule="auto"/>
              <w:ind w:firstLine="0"/>
              <w:jc w:val="center"/>
              <w:rPr>
                <w:rFonts w:cstheme="minorHAnsi"/>
              </w:rPr>
            </w:pPr>
            <w:r w:rsidRPr="000A4C9A">
              <w:t>Kompiuterinės įrangos rinkos vertės nustatymo ir turto vertinimo ataskaitų parengimo paslaugos</w:t>
            </w:r>
          </w:p>
        </w:tc>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1F8CACFD" w14:textId="77777777" w:rsidR="006045CF" w:rsidRPr="00580AE0" w:rsidRDefault="006045CF" w:rsidP="00580AE0">
            <w:pPr>
              <w:spacing w:line="240" w:lineRule="auto"/>
              <w:ind w:firstLine="0"/>
              <w:rPr>
                <w:rFonts w:cstheme="minorHAnsi"/>
              </w:rPr>
            </w:pP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72D537A7" w14:textId="77777777" w:rsidR="006045CF" w:rsidRPr="00580AE0" w:rsidRDefault="006045CF" w:rsidP="00580AE0">
            <w:pPr>
              <w:spacing w:line="240" w:lineRule="auto"/>
              <w:ind w:firstLine="0"/>
              <w:rPr>
                <w:rFonts w:cstheme="minorHAnsi"/>
                <w:b/>
                <w:bCs/>
              </w:rPr>
            </w:pPr>
          </w:p>
        </w:tc>
      </w:tr>
      <w:tr w:rsidR="006045CF" w:rsidRPr="00580AE0" w14:paraId="49794AD5" w14:textId="77777777" w:rsidTr="009743C3">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7510AD39" w14:textId="3EBD7C00" w:rsidR="006045CF" w:rsidRPr="00580AE0" w:rsidRDefault="006045CF" w:rsidP="00580AE0">
            <w:pPr>
              <w:spacing w:line="240" w:lineRule="auto"/>
              <w:ind w:firstLine="0"/>
              <w:jc w:val="center"/>
              <w:rPr>
                <w:rFonts w:cstheme="minorHAnsi"/>
              </w:rPr>
            </w:pPr>
            <w:r>
              <w:rPr>
                <w:rFonts w:cstheme="minorHAnsi"/>
              </w:rPr>
              <w:t>8.</w:t>
            </w:r>
          </w:p>
        </w:tc>
        <w:tc>
          <w:tcPr>
            <w:tcW w:w="6003"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1E2A5A75" w14:textId="5484EF6D" w:rsidR="006045CF" w:rsidRPr="00580AE0" w:rsidRDefault="006045CF" w:rsidP="00580AE0">
            <w:pPr>
              <w:spacing w:line="240" w:lineRule="auto"/>
              <w:ind w:firstLine="0"/>
              <w:jc w:val="center"/>
              <w:rPr>
                <w:rFonts w:cstheme="minorHAnsi"/>
              </w:rPr>
            </w:pPr>
            <w:r w:rsidRPr="000A4C9A">
              <w:t>Gamybinio ir ūkinio inventoriaus</w:t>
            </w:r>
            <w:r>
              <w:t xml:space="preserve"> </w:t>
            </w:r>
            <w:r w:rsidRPr="00580AE0">
              <w:t>(kito ilgalaikio materialaus turto) rinkos vertės nustatymo ir turto vertinimo ataskaitų parengimo paslaugos</w:t>
            </w:r>
          </w:p>
        </w:tc>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59DD0090" w14:textId="77777777" w:rsidR="006045CF" w:rsidRPr="00580AE0" w:rsidRDefault="006045CF" w:rsidP="00580AE0">
            <w:pPr>
              <w:spacing w:line="240" w:lineRule="auto"/>
              <w:ind w:firstLine="0"/>
              <w:rPr>
                <w:rFonts w:cstheme="minorHAnsi"/>
              </w:rPr>
            </w:pP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0E6B67C9" w14:textId="77777777" w:rsidR="006045CF" w:rsidRPr="00580AE0" w:rsidRDefault="006045CF" w:rsidP="00580AE0">
            <w:pPr>
              <w:spacing w:line="240" w:lineRule="auto"/>
              <w:ind w:firstLine="0"/>
              <w:rPr>
                <w:rFonts w:cstheme="minorHAnsi"/>
                <w:b/>
                <w:bCs/>
              </w:rPr>
            </w:pPr>
          </w:p>
        </w:tc>
      </w:tr>
      <w:tr w:rsidR="006045CF" w:rsidRPr="00580AE0" w14:paraId="305A8D36" w14:textId="77777777" w:rsidTr="007D64D1">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0E21580C" w14:textId="0DB52A17" w:rsidR="006045CF" w:rsidRDefault="006045CF" w:rsidP="00580AE0">
            <w:pPr>
              <w:spacing w:line="240" w:lineRule="auto"/>
              <w:ind w:firstLine="0"/>
              <w:jc w:val="center"/>
              <w:rPr>
                <w:rFonts w:cstheme="minorHAnsi"/>
              </w:rPr>
            </w:pPr>
            <w:r>
              <w:rPr>
                <w:rFonts w:cstheme="minorHAnsi"/>
              </w:rPr>
              <w:t>9.</w:t>
            </w:r>
          </w:p>
        </w:tc>
        <w:tc>
          <w:tcPr>
            <w:tcW w:w="6003"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0B0A563C" w14:textId="77A8DEFD" w:rsidR="006045CF" w:rsidRPr="00580AE0" w:rsidRDefault="006045CF" w:rsidP="00580AE0">
            <w:pPr>
              <w:spacing w:line="240" w:lineRule="auto"/>
              <w:ind w:firstLine="0"/>
              <w:jc w:val="center"/>
              <w:rPr>
                <w:rFonts w:cstheme="minorHAnsi"/>
              </w:rPr>
            </w:pPr>
            <w:r w:rsidRPr="009461C5">
              <w:rPr>
                <w:rFonts w:cstheme="minorHAnsi"/>
              </w:rPr>
              <w:t xml:space="preserve">Mažaverčio turto </w:t>
            </w:r>
            <w:r w:rsidRPr="009461C5">
              <w:rPr>
                <w:rFonts w:cstheme="minorHAnsi"/>
                <w:bCs/>
              </w:rPr>
              <w:t>rinkos vertės nustatymo ir turto vertinimo ataskaitų parengimo paslaugos</w:t>
            </w:r>
          </w:p>
        </w:tc>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269AEC47" w14:textId="77777777" w:rsidR="006045CF" w:rsidRPr="00580AE0" w:rsidRDefault="006045CF" w:rsidP="00580AE0">
            <w:pPr>
              <w:spacing w:line="240" w:lineRule="auto"/>
              <w:ind w:firstLine="0"/>
              <w:rPr>
                <w:rFonts w:cstheme="minorHAnsi"/>
              </w:rPr>
            </w:pP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20672747" w14:textId="77777777" w:rsidR="006045CF" w:rsidRPr="00580AE0" w:rsidRDefault="006045CF" w:rsidP="00580AE0">
            <w:pPr>
              <w:spacing w:line="240" w:lineRule="auto"/>
              <w:ind w:firstLine="0"/>
              <w:rPr>
                <w:rFonts w:cstheme="minorHAnsi"/>
                <w:b/>
                <w:bCs/>
              </w:rPr>
            </w:pPr>
          </w:p>
        </w:tc>
      </w:tr>
      <w:tr w:rsidR="00580AE0" w:rsidRPr="00580AE0" w14:paraId="60FA4299" w14:textId="77777777" w:rsidTr="00E33197">
        <w:trPr>
          <w:trHeight w:val="300"/>
        </w:trPr>
        <w:tc>
          <w:tcPr>
            <w:tcW w:w="8356" w:type="dxa"/>
            <w:gridSpan w:val="3"/>
            <w:tcBorders>
              <w:top w:val="single" w:sz="6" w:space="0" w:color="auto"/>
              <w:left w:val="single" w:sz="6" w:space="0" w:color="auto"/>
              <w:bottom w:val="single" w:sz="6" w:space="0" w:color="auto"/>
              <w:right w:val="single" w:sz="6" w:space="0" w:color="auto"/>
            </w:tcBorders>
            <w:tcMar>
              <w:left w:w="15" w:type="dxa"/>
              <w:right w:w="15" w:type="dxa"/>
            </w:tcMar>
          </w:tcPr>
          <w:p w14:paraId="68C4C691" w14:textId="77777777" w:rsidR="00580AE0" w:rsidRPr="00580AE0" w:rsidRDefault="00580AE0" w:rsidP="00580AE0">
            <w:pPr>
              <w:spacing w:line="240" w:lineRule="auto"/>
              <w:ind w:firstLine="0"/>
              <w:jc w:val="right"/>
              <w:rPr>
                <w:rFonts w:cstheme="minorHAnsi"/>
                <w:b/>
                <w:bCs/>
              </w:rPr>
            </w:pPr>
            <w:r w:rsidRPr="00580AE0">
              <w:rPr>
                <w:rFonts w:cstheme="minorHAnsi"/>
                <w:b/>
                <w:bCs/>
              </w:rPr>
              <w:t>Bendra pasiūlymo kaina, Eur be PVM:</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6002A82A" w14:textId="77777777" w:rsidR="00580AE0" w:rsidRPr="00580AE0" w:rsidRDefault="00580AE0" w:rsidP="00580AE0">
            <w:pPr>
              <w:spacing w:line="240" w:lineRule="auto"/>
              <w:ind w:firstLine="0"/>
              <w:rPr>
                <w:rFonts w:cstheme="minorHAnsi"/>
                <w:b/>
                <w:bCs/>
              </w:rPr>
            </w:pPr>
          </w:p>
        </w:tc>
      </w:tr>
      <w:tr w:rsidR="00580AE0" w:rsidRPr="00580AE0" w14:paraId="38748F48" w14:textId="77777777" w:rsidTr="00E33197">
        <w:trPr>
          <w:trHeight w:val="300"/>
        </w:trPr>
        <w:tc>
          <w:tcPr>
            <w:tcW w:w="8356" w:type="dxa"/>
            <w:gridSpan w:val="3"/>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14:paraId="7BD9E4A2" w14:textId="77777777" w:rsidR="00580AE0" w:rsidRPr="00580AE0" w:rsidRDefault="00580AE0" w:rsidP="00580AE0">
            <w:pPr>
              <w:spacing w:line="240" w:lineRule="auto"/>
              <w:ind w:firstLine="0"/>
              <w:jc w:val="right"/>
              <w:rPr>
                <w:rFonts w:cstheme="minorHAnsi"/>
                <w:b/>
                <w:bCs/>
              </w:rPr>
            </w:pPr>
            <w:r w:rsidRPr="00580AE0">
              <w:rPr>
                <w:rFonts w:cstheme="minorHAnsi"/>
                <w:b/>
                <w:bCs/>
              </w:rPr>
              <w:t>PVM (21 %) suma</w:t>
            </w:r>
            <w:r w:rsidRPr="00580AE0">
              <w:rPr>
                <w:rFonts w:cstheme="minorHAnsi"/>
                <w:b/>
                <w:bCs/>
                <w:vertAlign w:val="superscript"/>
              </w:rPr>
              <w:footnoteReference w:id="6"/>
            </w:r>
            <w:r w:rsidRPr="00580AE0">
              <w:rPr>
                <w:rFonts w:cstheme="minorHAnsi"/>
                <w:b/>
                <w:bCs/>
              </w:rPr>
              <w:t>:</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7125211F" w14:textId="77777777" w:rsidR="00580AE0" w:rsidRPr="00580AE0" w:rsidRDefault="00580AE0" w:rsidP="00580AE0">
            <w:pPr>
              <w:spacing w:line="240" w:lineRule="auto"/>
              <w:ind w:firstLine="0"/>
              <w:rPr>
                <w:rFonts w:cstheme="minorHAnsi"/>
                <w:b/>
                <w:bCs/>
              </w:rPr>
            </w:pPr>
          </w:p>
        </w:tc>
      </w:tr>
      <w:tr w:rsidR="00580AE0" w:rsidRPr="00580AE0" w14:paraId="2D6C95E9" w14:textId="77777777" w:rsidTr="00E33197">
        <w:trPr>
          <w:trHeight w:val="300"/>
        </w:trPr>
        <w:tc>
          <w:tcPr>
            <w:tcW w:w="8356" w:type="dxa"/>
            <w:gridSpan w:val="3"/>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14:paraId="6AA9A215" w14:textId="77777777" w:rsidR="00580AE0" w:rsidRPr="00580AE0" w:rsidRDefault="00580AE0" w:rsidP="00580AE0">
            <w:pPr>
              <w:spacing w:line="240" w:lineRule="auto"/>
              <w:ind w:firstLine="0"/>
              <w:jc w:val="right"/>
              <w:rPr>
                <w:rFonts w:cstheme="minorHAnsi"/>
                <w:b/>
                <w:bCs/>
              </w:rPr>
            </w:pPr>
            <w:r w:rsidRPr="00580AE0">
              <w:rPr>
                <w:rFonts w:cstheme="minorHAnsi"/>
                <w:b/>
                <w:bCs/>
              </w:rPr>
              <w:t>Bendra pasiūlymo kaina, Eur su PVM:</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08BBF32C" w14:textId="77777777" w:rsidR="00580AE0" w:rsidRPr="00580AE0" w:rsidRDefault="00580AE0" w:rsidP="00580AE0">
            <w:pPr>
              <w:spacing w:line="240" w:lineRule="auto"/>
              <w:ind w:firstLine="0"/>
              <w:rPr>
                <w:rFonts w:cstheme="minorHAnsi"/>
                <w:b/>
                <w:bCs/>
              </w:rPr>
            </w:pPr>
          </w:p>
        </w:tc>
      </w:tr>
    </w:tbl>
    <w:p w14:paraId="39BFC497" w14:textId="77777777" w:rsidR="00580AE0" w:rsidRDefault="00580AE0" w:rsidP="00580AE0">
      <w:pPr>
        <w:spacing w:line="240" w:lineRule="auto"/>
        <w:ind w:firstLine="0"/>
        <w:rPr>
          <w:rFonts w:cstheme="minorHAnsi"/>
        </w:rPr>
      </w:pPr>
      <w:r w:rsidRPr="00580AE0">
        <w:rPr>
          <w:rFonts w:cstheme="minorHAnsi"/>
          <w:b/>
          <w:bCs/>
        </w:rPr>
        <w:t>Pastaba:</w:t>
      </w:r>
      <w:r w:rsidRPr="00580AE0">
        <w:rPr>
          <w:rFonts w:cstheme="minorHAnsi"/>
        </w:rPr>
        <w:t xml:space="preserve"> Įkainiai ir galutinės sumos nurodomos dviejų skaičių po kablelio tikslumu.</w:t>
      </w:r>
    </w:p>
    <w:p w14:paraId="14DF2B69" w14:textId="77777777" w:rsidR="006045CF" w:rsidRDefault="006045CF" w:rsidP="00580AE0">
      <w:pPr>
        <w:spacing w:line="240" w:lineRule="auto"/>
        <w:ind w:firstLine="0"/>
        <w:rPr>
          <w:rFonts w:cstheme="minorHAnsi"/>
        </w:rPr>
      </w:pPr>
      <w:r>
        <w:rPr>
          <w:rFonts w:cstheme="minorHAnsi"/>
        </w:rPr>
        <w:t xml:space="preserve">Bendra pasiūlymo kaina bus naudojama tik pasiūlymų eilei nustatyti. </w:t>
      </w:r>
      <w:r w:rsidRPr="006045CF">
        <w:rPr>
          <w:rFonts w:cstheme="minorHAnsi"/>
        </w:rPr>
        <w:t xml:space="preserve">Paslaugos bus perkamos pagal poreikį sutarties vykdymo laikotarpiu, mokant pagal sutartyje nurodytus įkainius bei neviršijant </w:t>
      </w:r>
      <w:r>
        <w:rPr>
          <w:rFonts w:cstheme="minorHAnsi"/>
        </w:rPr>
        <w:t>7</w:t>
      </w:r>
      <w:r w:rsidRPr="006045CF">
        <w:rPr>
          <w:rFonts w:cstheme="minorHAnsi"/>
        </w:rPr>
        <w:t xml:space="preserve">0 000,00 Eur be PVM.  </w:t>
      </w:r>
    </w:p>
    <w:p w14:paraId="79D7E828" w14:textId="64270D97" w:rsidR="006045CF" w:rsidRDefault="006045CF" w:rsidP="00580AE0">
      <w:pPr>
        <w:spacing w:line="240" w:lineRule="auto"/>
        <w:ind w:firstLine="0"/>
        <w:rPr>
          <w:rFonts w:cstheme="minorHAnsi"/>
        </w:rPr>
      </w:pPr>
      <w:r w:rsidRPr="006045CF">
        <w:rPr>
          <w:rFonts w:cstheme="minorHAnsi"/>
        </w:rPr>
        <w:t>Skaičiuojant pasiūlymo kainą turi būti atsižvelgta į visus pirkimo dokumentų reikalavimus. Į nurodytą kainą turi įeiti visos išlaidos ir visi mokesčiai, susiję su paslaugų teikimu.</w:t>
      </w:r>
    </w:p>
    <w:bookmarkEnd w:id="42"/>
    <w:p w14:paraId="0CE5B07F" w14:textId="77777777" w:rsidR="00580AE0" w:rsidRPr="00580AE0" w:rsidRDefault="00580AE0" w:rsidP="00580AE0">
      <w:pPr>
        <w:spacing w:line="240" w:lineRule="auto"/>
        <w:ind w:firstLine="0"/>
        <w:rPr>
          <w:rFonts w:cstheme="minorHAnsi"/>
          <w:b/>
        </w:rPr>
      </w:pPr>
    </w:p>
    <w:p w14:paraId="62B0B13B" w14:textId="77777777" w:rsidR="00580AE0" w:rsidRPr="00580AE0" w:rsidRDefault="00580AE0" w:rsidP="00580AE0">
      <w:pPr>
        <w:spacing w:after="240" w:line="240" w:lineRule="auto"/>
        <w:ind w:firstLine="0"/>
        <w:jc w:val="center"/>
        <w:rPr>
          <w:rFonts w:cstheme="minorHAnsi"/>
          <w:b/>
        </w:rPr>
      </w:pPr>
      <w:r w:rsidRPr="00580AE0">
        <w:rPr>
          <w:rFonts w:cstheme="minorHAnsi"/>
          <w:b/>
        </w:rPr>
        <w:t>4. KITA INFORMACIJA</w:t>
      </w:r>
    </w:p>
    <w:p w14:paraId="2F8C0E02" w14:textId="77777777" w:rsidR="00580AE0" w:rsidRPr="00580AE0" w:rsidRDefault="00580AE0" w:rsidP="00580AE0">
      <w:pPr>
        <w:spacing w:line="240" w:lineRule="auto"/>
        <w:ind w:firstLine="0"/>
        <w:rPr>
          <w:rFonts w:cstheme="minorHAnsi"/>
          <w:i/>
        </w:rPr>
      </w:pPr>
      <w:r w:rsidRPr="00580AE0">
        <w:rPr>
          <w:rFonts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512"/>
        <w:gridCol w:w="2091"/>
        <w:gridCol w:w="3328"/>
      </w:tblGrid>
      <w:tr w:rsidR="00580AE0" w:rsidRPr="00580AE0" w14:paraId="687B5D84" w14:textId="77777777" w:rsidTr="00E33197">
        <w:tc>
          <w:tcPr>
            <w:tcW w:w="398" w:type="pct"/>
            <w:tcBorders>
              <w:top w:val="single" w:sz="4" w:space="0" w:color="auto"/>
              <w:left w:val="single" w:sz="4" w:space="0" w:color="auto"/>
              <w:bottom w:val="single" w:sz="4" w:space="0" w:color="auto"/>
              <w:right w:val="single" w:sz="4" w:space="0" w:color="auto"/>
            </w:tcBorders>
            <w:vAlign w:val="center"/>
            <w:hideMark/>
          </w:tcPr>
          <w:p w14:paraId="2B0239F2" w14:textId="77777777" w:rsidR="00580AE0" w:rsidRPr="00580AE0" w:rsidRDefault="00580AE0" w:rsidP="00580AE0">
            <w:pPr>
              <w:spacing w:line="240" w:lineRule="auto"/>
              <w:ind w:firstLine="0"/>
              <w:jc w:val="center"/>
              <w:rPr>
                <w:rFonts w:cstheme="minorHAnsi"/>
                <w:b/>
                <w:bCs/>
              </w:rPr>
            </w:pPr>
            <w:r w:rsidRPr="00580AE0">
              <w:rPr>
                <w:rFonts w:cstheme="minorHAnsi"/>
                <w:b/>
                <w:bCs/>
              </w:rPr>
              <w:t>Eil. Nr.</w:t>
            </w:r>
          </w:p>
        </w:tc>
        <w:tc>
          <w:tcPr>
            <w:tcW w:w="2091" w:type="pct"/>
            <w:tcBorders>
              <w:top w:val="single" w:sz="4" w:space="0" w:color="auto"/>
              <w:left w:val="single" w:sz="4" w:space="0" w:color="auto"/>
              <w:bottom w:val="single" w:sz="4" w:space="0" w:color="auto"/>
              <w:right w:val="single" w:sz="4" w:space="0" w:color="auto"/>
            </w:tcBorders>
            <w:vAlign w:val="center"/>
            <w:hideMark/>
          </w:tcPr>
          <w:p w14:paraId="0F75BCE1" w14:textId="77777777" w:rsidR="00580AE0" w:rsidRPr="00580AE0" w:rsidRDefault="00580AE0" w:rsidP="00580AE0">
            <w:pPr>
              <w:spacing w:line="240" w:lineRule="auto"/>
              <w:ind w:firstLine="0"/>
              <w:jc w:val="center"/>
              <w:rPr>
                <w:rFonts w:cstheme="minorHAnsi"/>
                <w:b/>
                <w:bCs/>
              </w:rPr>
            </w:pPr>
            <w:r w:rsidRPr="00580AE0">
              <w:rPr>
                <w:rFonts w:cstheme="minorHAnsi"/>
                <w:b/>
                <w:bCs/>
              </w:rPr>
              <w:t>Pateiktų dokumentų pavadinimas</w:t>
            </w:r>
          </w:p>
        </w:tc>
        <w:tc>
          <w:tcPr>
            <w:tcW w:w="969" w:type="pct"/>
            <w:tcBorders>
              <w:top w:val="single" w:sz="4" w:space="0" w:color="auto"/>
              <w:left w:val="single" w:sz="4" w:space="0" w:color="auto"/>
              <w:bottom w:val="single" w:sz="4" w:space="0" w:color="auto"/>
              <w:right w:val="single" w:sz="4" w:space="0" w:color="auto"/>
            </w:tcBorders>
            <w:hideMark/>
          </w:tcPr>
          <w:p w14:paraId="32DBAD8D" w14:textId="77777777" w:rsidR="00580AE0" w:rsidRPr="00580AE0" w:rsidRDefault="00580AE0" w:rsidP="00580AE0">
            <w:pPr>
              <w:spacing w:line="240" w:lineRule="auto"/>
              <w:ind w:firstLine="0"/>
              <w:jc w:val="center"/>
              <w:rPr>
                <w:rFonts w:cstheme="minorHAnsi"/>
                <w:b/>
                <w:bCs/>
              </w:rPr>
            </w:pPr>
            <w:r w:rsidRPr="00580AE0">
              <w:rPr>
                <w:rFonts w:cstheme="minorHAnsi"/>
                <w:b/>
                <w:bCs/>
              </w:rPr>
              <w:t>Ar dokumentas konfidencialus?</w:t>
            </w:r>
          </w:p>
          <w:p w14:paraId="309DBB56" w14:textId="77777777" w:rsidR="00580AE0" w:rsidRPr="00580AE0" w:rsidRDefault="00580AE0" w:rsidP="00580AE0">
            <w:pPr>
              <w:spacing w:line="240" w:lineRule="auto"/>
              <w:ind w:firstLine="0"/>
              <w:jc w:val="center"/>
              <w:rPr>
                <w:rFonts w:cstheme="minorHAnsi"/>
                <w:b/>
                <w:bCs/>
              </w:rPr>
            </w:pPr>
            <w:r w:rsidRPr="00580AE0">
              <w:rPr>
                <w:rFonts w:cstheme="minorHAnsi"/>
                <w:b/>
                <w:bCs/>
              </w:rPr>
              <w:t>(Taip / Ne)</w:t>
            </w:r>
          </w:p>
        </w:tc>
        <w:tc>
          <w:tcPr>
            <w:tcW w:w="1542" w:type="pct"/>
            <w:tcBorders>
              <w:top w:val="single" w:sz="4" w:space="0" w:color="auto"/>
              <w:left w:val="single" w:sz="4" w:space="0" w:color="auto"/>
              <w:bottom w:val="single" w:sz="4" w:space="0" w:color="auto"/>
              <w:right w:val="single" w:sz="4" w:space="0" w:color="auto"/>
            </w:tcBorders>
            <w:hideMark/>
          </w:tcPr>
          <w:p w14:paraId="2E28A62A" w14:textId="77777777" w:rsidR="00580AE0" w:rsidRPr="00580AE0" w:rsidRDefault="00580AE0" w:rsidP="00580AE0">
            <w:pPr>
              <w:spacing w:line="240" w:lineRule="auto"/>
              <w:ind w:firstLine="0"/>
              <w:jc w:val="center"/>
              <w:rPr>
                <w:rFonts w:cstheme="minorHAnsi"/>
                <w:b/>
                <w:bCs/>
              </w:rPr>
            </w:pPr>
            <w:r w:rsidRPr="00580AE0">
              <w:rPr>
                <w:rFonts w:cstheme="minorHAnsi"/>
                <w:b/>
                <w:bCs/>
              </w:rPr>
              <w:t>Paaiškinimas, kokia konkreti informacija dokumente yra konfidenciali</w:t>
            </w:r>
            <w:r w:rsidRPr="00580AE0">
              <w:rPr>
                <w:rFonts w:cstheme="minorHAnsi"/>
                <w:b/>
                <w:bCs/>
                <w:vertAlign w:val="superscript"/>
              </w:rPr>
              <w:footnoteReference w:id="7"/>
            </w:r>
          </w:p>
        </w:tc>
      </w:tr>
      <w:tr w:rsidR="00580AE0" w:rsidRPr="00580AE0" w14:paraId="611E9A18" w14:textId="77777777" w:rsidTr="00E33197">
        <w:tc>
          <w:tcPr>
            <w:tcW w:w="398" w:type="pct"/>
            <w:tcBorders>
              <w:top w:val="single" w:sz="4" w:space="0" w:color="auto"/>
              <w:left w:val="single" w:sz="4" w:space="0" w:color="auto"/>
              <w:bottom w:val="single" w:sz="4" w:space="0" w:color="auto"/>
              <w:right w:val="single" w:sz="4" w:space="0" w:color="auto"/>
            </w:tcBorders>
          </w:tcPr>
          <w:p w14:paraId="5FBF7D00" w14:textId="77777777" w:rsidR="00580AE0" w:rsidRPr="00580AE0" w:rsidRDefault="00580AE0" w:rsidP="00580AE0">
            <w:pPr>
              <w:spacing w:line="240" w:lineRule="auto"/>
              <w:ind w:firstLine="0"/>
              <w:rPr>
                <w:rFonts w:cstheme="minorHAnsi"/>
              </w:rPr>
            </w:pPr>
          </w:p>
        </w:tc>
        <w:tc>
          <w:tcPr>
            <w:tcW w:w="2091" w:type="pct"/>
            <w:tcBorders>
              <w:top w:val="single" w:sz="4" w:space="0" w:color="auto"/>
              <w:left w:val="single" w:sz="4" w:space="0" w:color="auto"/>
              <w:bottom w:val="single" w:sz="4" w:space="0" w:color="auto"/>
              <w:right w:val="single" w:sz="4" w:space="0" w:color="auto"/>
            </w:tcBorders>
          </w:tcPr>
          <w:p w14:paraId="502B3FFE" w14:textId="77777777" w:rsidR="00580AE0" w:rsidRPr="00580AE0" w:rsidRDefault="00580AE0" w:rsidP="00580AE0">
            <w:pPr>
              <w:spacing w:line="240" w:lineRule="auto"/>
              <w:ind w:firstLine="0"/>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2642C8B2" w14:textId="77777777" w:rsidR="00580AE0" w:rsidRPr="00580AE0" w:rsidRDefault="00580AE0" w:rsidP="00580AE0">
            <w:pPr>
              <w:spacing w:line="240" w:lineRule="auto"/>
              <w:ind w:firstLine="0"/>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6B1A0AD6" w14:textId="77777777" w:rsidR="00580AE0" w:rsidRPr="00580AE0" w:rsidRDefault="00580AE0" w:rsidP="00580AE0">
            <w:pPr>
              <w:spacing w:line="240" w:lineRule="auto"/>
              <w:ind w:firstLine="0"/>
              <w:rPr>
                <w:rFonts w:cstheme="minorHAnsi"/>
              </w:rPr>
            </w:pPr>
          </w:p>
        </w:tc>
      </w:tr>
    </w:tbl>
    <w:p w14:paraId="6E0A695A" w14:textId="77777777" w:rsidR="00580AE0" w:rsidRPr="00580AE0" w:rsidRDefault="00580AE0" w:rsidP="00580AE0">
      <w:pPr>
        <w:spacing w:line="240" w:lineRule="auto"/>
        <w:ind w:firstLine="0"/>
        <w:rPr>
          <w:rFonts w:cstheme="minorHAnsi"/>
          <w:i/>
        </w:rPr>
      </w:pPr>
    </w:p>
    <w:p w14:paraId="20788B59" w14:textId="77777777" w:rsidR="00580AE0" w:rsidRPr="00580AE0" w:rsidRDefault="00580AE0" w:rsidP="00580AE0">
      <w:pPr>
        <w:spacing w:line="240" w:lineRule="auto"/>
        <w:ind w:firstLine="0"/>
        <w:rPr>
          <w:rFonts w:cstheme="minorHAnsi"/>
          <w:b/>
          <w:bCs/>
        </w:rPr>
      </w:pPr>
      <w:r w:rsidRPr="00580AE0">
        <w:rPr>
          <w:rFonts w:cstheme="minorHAnsi"/>
          <w:b/>
          <w:bCs/>
        </w:rPr>
        <w:t>Pasirašydamas šį pasiūlymą, tvirtinu, kad:</w:t>
      </w:r>
    </w:p>
    <w:p w14:paraId="4B868D4E" w14:textId="77777777" w:rsidR="00580AE0" w:rsidRPr="00580AE0" w:rsidRDefault="00580AE0" w:rsidP="00580AE0">
      <w:pPr>
        <w:numPr>
          <w:ilvl w:val="0"/>
          <w:numId w:val="59"/>
        </w:numPr>
        <w:spacing w:line="240" w:lineRule="auto"/>
        <w:rPr>
          <w:rFonts w:cstheme="minorHAnsi"/>
        </w:rPr>
      </w:pPr>
      <w:r w:rsidRPr="00580AE0">
        <w:rPr>
          <w:rFonts w:cstheme="minorHAnsi"/>
        </w:rPr>
        <w:t>sutinkame su visomis pirkimo sąlygomis, nustatytomis pirkimo dokumentuose, jų papildymuose, paaiškinimuose;</w:t>
      </w:r>
    </w:p>
    <w:p w14:paraId="03E7B71E" w14:textId="77777777" w:rsidR="00580AE0" w:rsidRPr="00580AE0" w:rsidRDefault="00580AE0" w:rsidP="00580AE0">
      <w:pPr>
        <w:numPr>
          <w:ilvl w:val="0"/>
          <w:numId w:val="59"/>
        </w:numPr>
        <w:spacing w:line="240" w:lineRule="auto"/>
        <w:rPr>
          <w:rFonts w:cstheme="minorHAnsi"/>
        </w:rPr>
      </w:pPr>
      <w:r w:rsidRPr="00580AE0">
        <w:rPr>
          <w:rFonts w:cstheme="minorHAnsi"/>
        </w:rPr>
        <w:lastRenderedPageBreak/>
        <w:t>dokumentų skaitmeninės kopijos ir elektroninėmis priemonėmis pateikti duomenys yra tikri;</w:t>
      </w:r>
    </w:p>
    <w:p w14:paraId="6B689BD7" w14:textId="77777777" w:rsidR="00580AE0" w:rsidRPr="00580AE0" w:rsidRDefault="00580AE0" w:rsidP="00580AE0">
      <w:pPr>
        <w:numPr>
          <w:ilvl w:val="0"/>
          <w:numId w:val="59"/>
        </w:numPr>
        <w:spacing w:line="240" w:lineRule="auto"/>
        <w:rPr>
          <w:rFonts w:cstheme="minorHAnsi"/>
        </w:rPr>
      </w:pPr>
      <w:r w:rsidRPr="00580AE0">
        <w:rPr>
          <w:rFonts w:cstheme="minorHAnsi"/>
        </w:rPr>
        <w:t>sutinkame, jog vadovaujantis Viešųjų pirkimų įstatymo 86 straipsnio 9 dalimi, laimėjimo atveju, CVP IS, būtų paskelbtas pasiūlymas, sudaryta pirkimo sutartis ir jos pakeitimai (jei tokie bus);</w:t>
      </w:r>
    </w:p>
    <w:p w14:paraId="272F6BD0" w14:textId="77777777" w:rsidR="00580AE0" w:rsidRPr="00580AE0" w:rsidRDefault="00580AE0" w:rsidP="00580AE0">
      <w:pPr>
        <w:numPr>
          <w:ilvl w:val="0"/>
          <w:numId w:val="59"/>
        </w:numPr>
        <w:spacing w:line="240" w:lineRule="auto"/>
        <w:rPr>
          <w:rFonts w:cstheme="minorHAnsi"/>
        </w:rPr>
      </w:pPr>
      <w:r w:rsidRPr="00580AE0">
        <w:rPr>
          <w:rFonts w:cstheme="minorHAnsi"/>
        </w:rPr>
        <w:t>jeigu kvalifikacija dėl teisės verstis atitinkama veikla nebuvo tikrinama arba tikrinama ne visa apimtimi, įsipareigojame perkančiajai organizacijai, kad pirkimo sutartį vykdys tik tokią teisę turintys asmenys;</w:t>
      </w:r>
    </w:p>
    <w:p w14:paraId="6147C2D5" w14:textId="77777777" w:rsidR="00580AE0" w:rsidRPr="00580AE0" w:rsidRDefault="00580AE0" w:rsidP="00580AE0">
      <w:pPr>
        <w:numPr>
          <w:ilvl w:val="0"/>
          <w:numId w:val="59"/>
        </w:numPr>
        <w:spacing w:line="240" w:lineRule="auto"/>
        <w:rPr>
          <w:rFonts w:cstheme="minorHAnsi"/>
        </w:rPr>
      </w:pPr>
      <w:r w:rsidRPr="00580AE0">
        <w:rPr>
          <w:rFonts w:cstheme="minorHAnsi"/>
        </w:rPr>
        <w:t>pasiūlymas galioja iki termino, nustatyto pirkimo dokumentuose;</w:t>
      </w:r>
    </w:p>
    <w:p w14:paraId="190A4F08" w14:textId="77777777" w:rsidR="00580AE0" w:rsidRPr="00580AE0" w:rsidRDefault="00580AE0" w:rsidP="00580AE0">
      <w:pPr>
        <w:numPr>
          <w:ilvl w:val="0"/>
          <w:numId w:val="59"/>
        </w:numPr>
        <w:spacing w:line="240" w:lineRule="auto"/>
        <w:rPr>
          <w:rFonts w:cstheme="minorHAnsi"/>
        </w:rPr>
      </w:pPr>
      <w:r w:rsidRPr="00580AE0">
        <w:rPr>
          <w:rFonts w:cstheme="minorHAnsi"/>
          <w:bCs/>
        </w:rPr>
        <w:t>į aukščiau nurodytą  pasiūlymo kainą  įeina visos išlaidos ir visi mokesčiai ir visos tiekėjo patiriamos su pirkimo sutarties vykdymu susijusios išlaidos.</w:t>
      </w: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580AE0" w:rsidRPr="00580AE0" w14:paraId="29DD2DFD" w14:textId="77777777" w:rsidTr="00E33197">
        <w:trPr>
          <w:trHeight w:val="285"/>
          <w:jc w:val="center"/>
        </w:trPr>
        <w:tc>
          <w:tcPr>
            <w:tcW w:w="3284" w:type="dxa"/>
          </w:tcPr>
          <w:p w14:paraId="3B869DBA" w14:textId="77777777" w:rsidR="00580AE0" w:rsidRPr="00580AE0" w:rsidRDefault="00580AE0" w:rsidP="00580AE0">
            <w:pPr>
              <w:spacing w:line="240" w:lineRule="auto"/>
              <w:ind w:firstLine="0"/>
              <w:rPr>
                <w:rFonts w:cstheme="minorHAnsi"/>
              </w:rPr>
            </w:pPr>
          </w:p>
          <w:p w14:paraId="365DCEC6" w14:textId="77777777" w:rsidR="00580AE0" w:rsidRPr="00580AE0" w:rsidRDefault="00580AE0" w:rsidP="00580AE0">
            <w:pPr>
              <w:spacing w:line="240" w:lineRule="auto"/>
              <w:ind w:firstLine="0"/>
              <w:rPr>
                <w:rFonts w:cstheme="minorHAnsi"/>
              </w:rPr>
            </w:pPr>
          </w:p>
        </w:tc>
        <w:tc>
          <w:tcPr>
            <w:tcW w:w="604" w:type="dxa"/>
          </w:tcPr>
          <w:p w14:paraId="47D2527A" w14:textId="77777777" w:rsidR="00580AE0" w:rsidRPr="00580AE0" w:rsidRDefault="00580AE0" w:rsidP="00580AE0">
            <w:pPr>
              <w:spacing w:line="240" w:lineRule="auto"/>
              <w:ind w:firstLine="0"/>
              <w:rPr>
                <w:rFonts w:cstheme="minorHAnsi"/>
              </w:rPr>
            </w:pPr>
          </w:p>
        </w:tc>
        <w:tc>
          <w:tcPr>
            <w:tcW w:w="1980" w:type="dxa"/>
          </w:tcPr>
          <w:p w14:paraId="6AB2F646" w14:textId="77777777" w:rsidR="00580AE0" w:rsidRPr="00580AE0" w:rsidRDefault="00580AE0" w:rsidP="00580AE0">
            <w:pPr>
              <w:spacing w:line="240" w:lineRule="auto"/>
              <w:ind w:firstLine="0"/>
              <w:rPr>
                <w:rFonts w:cstheme="minorHAnsi"/>
              </w:rPr>
            </w:pPr>
          </w:p>
        </w:tc>
        <w:tc>
          <w:tcPr>
            <w:tcW w:w="701" w:type="dxa"/>
            <w:hideMark/>
          </w:tcPr>
          <w:p w14:paraId="6E9EC11B" w14:textId="77777777" w:rsidR="00580AE0" w:rsidRPr="00580AE0" w:rsidRDefault="00580AE0" w:rsidP="00580AE0">
            <w:pPr>
              <w:spacing w:line="240" w:lineRule="auto"/>
              <w:ind w:firstLine="0"/>
              <w:rPr>
                <w:rFonts w:cstheme="minorHAnsi"/>
              </w:rPr>
            </w:pPr>
            <w:r w:rsidRPr="00580AE0">
              <w:rPr>
                <w:rFonts w:cstheme="minorHAnsi"/>
              </w:rPr>
              <w:t xml:space="preserve">    </w:t>
            </w:r>
          </w:p>
        </w:tc>
        <w:tc>
          <w:tcPr>
            <w:tcW w:w="2611" w:type="dxa"/>
          </w:tcPr>
          <w:p w14:paraId="5B63154E" w14:textId="77777777" w:rsidR="00580AE0" w:rsidRPr="00580AE0" w:rsidRDefault="00580AE0" w:rsidP="00580AE0">
            <w:pPr>
              <w:spacing w:line="240" w:lineRule="auto"/>
              <w:ind w:firstLine="0"/>
              <w:rPr>
                <w:rFonts w:cstheme="minorHAnsi"/>
              </w:rPr>
            </w:pPr>
          </w:p>
        </w:tc>
        <w:tc>
          <w:tcPr>
            <w:tcW w:w="648" w:type="dxa"/>
          </w:tcPr>
          <w:p w14:paraId="03352BC7" w14:textId="77777777" w:rsidR="00580AE0" w:rsidRPr="00580AE0" w:rsidRDefault="00580AE0" w:rsidP="00580AE0">
            <w:pPr>
              <w:spacing w:line="240" w:lineRule="auto"/>
              <w:ind w:firstLine="0"/>
              <w:rPr>
                <w:rFonts w:cstheme="minorHAnsi"/>
              </w:rPr>
            </w:pPr>
          </w:p>
        </w:tc>
      </w:tr>
      <w:tr w:rsidR="00580AE0" w:rsidRPr="00580AE0" w14:paraId="5A174E62" w14:textId="77777777" w:rsidTr="00E33197">
        <w:trPr>
          <w:trHeight w:val="186"/>
          <w:jc w:val="center"/>
        </w:trPr>
        <w:tc>
          <w:tcPr>
            <w:tcW w:w="3284" w:type="dxa"/>
            <w:hideMark/>
          </w:tcPr>
          <w:p w14:paraId="2539FB56" w14:textId="77777777" w:rsidR="00580AE0" w:rsidRPr="00580AE0" w:rsidRDefault="00580AE0" w:rsidP="00580AE0">
            <w:pPr>
              <w:spacing w:line="240" w:lineRule="auto"/>
              <w:ind w:firstLine="0"/>
              <w:rPr>
                <w:rFonts w:cstheme="minorHAnsi"/>
              </w:rPr>
            </w:pPr>
            <w:r w:rsidRPr="00580AE0">
              <w:rPr>
                <w:rFonts w:cstheme="minorHAnsi"/>
              </w:rPr>
              <w:t>(Tiekėjo arba jo įgalioto asmens pareigų pavadinimas)</w:t>
            </w:r>
          </w:p>
        </w:tc>
        <w:tc>
          <w:tcPr>
            <w:tcW w:w="604" w:type="dxa"/>
            <w:hideMark/>
          </w:tcPr>
          <w:p w14:paraId="3C6BD41B" w14:textId="77777777" w:rsidR="00580AE0" w:rsidRPr="00580AE0" w:rsidRDefault="00580AE0" w:rsidP="00580AE0">
            <w:pPr>
              <w:spacing w:line="240" w:lineRule="auto"/>
              <w:ind w:firstLine="0"/>
              <w:rPr>
                <w:rFonts w:cstheme="minorHAnsi"/>
              </w:rPr>
            </w:pPr>
            <w:r w:rsidRPr="00580AE0">
              <w:rPr>
                <w:rFonts w:cstheme="minorHAnsi"/>
              </w:rPr>
              <w:t xml:space="preserve">  </w:t>
            </w:r>
          </w:p>
        </w:tc>
        <w:tc>
          <w:tcPr>
            <w:tcW w:w="1980" w:type="dxa"/>
            <w:hideMark/>
          </w:tcPr>
          <w:p w14:paraId="0FB4DCB0" w14:textId="77777777" w:rsidR="00580AE0" w:rsidRPr="00580AE0" w:rsidRDefault="00580AE0" w:rsidP="00580AE0">
            <w:pPr>
              <w:spacing w:line="240" w:lineRule="auto"/>
              <w:ind w:firstLine="0"/>
              <w:rPr>
                <w:rFonts w:cstheme="minorHAnsi"/>
              </w:rPr>
            </w:pPr>
            <w:r w:rsidRPr="00580AE0">
              <w:rPr>
                <w:rFonts w:cstheme="minorHAnsi"/>
              </w:rPr>
              <w:t xml:space="preserve">    (Parašas)</w:t>
            </w:r>
          </w:p>
        </w:tc>
        <w:tc>
          <w:tcPr>
            <w:tcW w:w="701" w:type="dxa"/>
          </w:tcPr>
          <w:p w14:paraId="28830D5A" w14:textId="77777777" w:rsidR="00580AE0" w:rsidRPr="00580AE0" w:rsidRDefault="00580AE0" w:rsidP="00580AE0">
            <w:pPr>
              <w:spacing w:line="240" w:lineRule="auto"/>
              <w:ind w:firstLine="0"/>
              <w:rPr>
                <w:rFonts w:cstheme="minorHAnsi"/>
              </w:rPr>
            </w:pPr>
          </w:p>
        </w:tc>
        <w:tc>
          <w:tcPr>
            <w:tcW w:w="2611" w:type="dxa"/>
            <w:hideMark/>
          </w:tcPr>
          <w:p w14:paraId="46A3FF20" w14:textId="77777777" w:rsidR="00580AE0" w:rsidRPr="00580AE0" w:rsidRDefault="00580AE0" w:rsidP="00580AE0">
            <w:pPr>
              <w:spacing w:line="240" w:lineRule="auto"/>
              <w:ind w:firstLine="0"/>
              <w:rPr>
                <w:rFonts w:cstheme="minorHAnsi"/>
              </w:rPr>
            </w:pPr>
            <w:r w:rsidRPr="00580AE0">
              <w:rPr>
                <w:rFonts w:cstheme="minorHAnsi"/>
              </w:rPr>
              <w:t xml:space="preserve">       (Vardas ir pavardė)</w:t>
            </w:r>
          </w:p>
        </w:tc>
        <w:tc>
          <w:tcPr>
            <w:tcW w:w="648" w:type="dxa"/>
          </w:tcPr>
          <w:p w14:paraId="1C7F48C4" w14:textId="77777777" w:rsidR="00580AE0" w:rsidRPr="00580AE0" w:rsidRDefault="00580AE0" w:rsidP="00580AE0">
            <w:pPr>
              <w:spacing w:line="240" w:lineRule="auto"/>
              <w:ind w:firstLine="0"/>
              <w:rPr>
                <w:rFonts w:cstheme="minorHAnsi"/>
              </w:rPr>
            </w:pPr>
          </w:p>
        </w:tc>
      </w:tr>
    </w:tbl>
    <w:p w14:paraId="4B26F4DF" w14:textId="77777777" w:rsidR="00580AE0" w:rsidRPr="00580AE0" w:rsidRDefault="00580AE0" w:rsidP="00580AE0">
      <w:pPr>
        <w:spacing w:line="240" w:lineRule="auto"/>
        <w:ind w:firstLine="0"/>
        <w:rPr>
          <w:rFonts w:cstheme="minorHAnsi"/>
        </w:rPr>
      </w:pPr>
    </w:p>
    <w:p w14:paraId="308CDEBD" w14:textId="77777777" w:rsidR="00580AE0" w:rsidRPr="00580AE0" w:rsidRDefault="00580AE0" w:rsidP="00580AE0">
      <w:pPr>
        <w:rPr>
          <w:rFonts w:ascii="Arial" w:hAnsi="Arial" w:cs="Arial"/>
          <w:b/>
          <w:bCs/>
          <w:smallCaps/>
          <w:sz w:val="22"/>
          <w:szCs w:val="22"/>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43" w:name="_Pirkimo_sąlygų_3"/>
      <w:bookmarkEnd w:id="43"/>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0D04683F"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A35FF1">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Default="00A54EAE" w:rsidP="00A54EAE">
      <w:pPr>
        <w:pStyle w:val="Subtitle"/>
        <w:jc w:val="center"/>
      </w:pPr>
      <w:r w:rsidRPr="00F0499F">
        <w:t>PASIŪLYMŲ VERTINIMO KRITERIJAI ir Sąlygos</w:t>
      </w:r>
    </w:p>
    <w:p w14:paraId="2C7578C1" w14:textId="77777777" w:rsidR="00A35FF1" w:rsidRPr="00A35FF1" w:rsidRDefault="00A35FF1" w:rsidP="00A35FF1">
      <w:r w:rsidRPr="00A35FF1">
        <w:t>1.</w:t>
      </w:r>
      <w:r w:rsidRPr="00A35FF1">
        <w:tab/>
        <w:t>Perkančioji organizacija ekonomiškai naudingiausią pasiūlymą išrenka pagal kainą.</w:t>
      </w:r>
    </w:p>
    <w:p w14:paraId="31A63F3C" w14:textId="77777777" w:rsidR="00A35FF1" w:rsidRPr="00A35FF1" w:rsidRDefault="00A35FF1" w:rsidP="00A35FF1">
      <w:r w:rsidRPr="00A35FF1">
        <w:t>2.</w:t>
      </w:r>
      <w:r w:rsidRPr="00A35FF1">
        <w:tab/>
        <w:t>Jeigu pasiūlymus pateikia Lietuvos tiekėjas, kuris yra PVM mokėtojas ir kitos šalies tiekėjas,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4BD4F6B0" w14:textId="77777777" w:rsidR="00A35FF1" w:rsidRDefault="00A35FF1" w:rsidP="00A35FF1"/>
    <w:p w14:paraId="19C1B2D0" w14:textId="77777777" w:rsidR="00A35FF1" w:rsidRPr="00A35FF1" w:rsidRDefault="00A35FF1" w:rsidP="00A35FF1"/>
    <w:p w14:paraId="4D232320" w14:textId="24B889AB" w:rsidR="00DF53CC" w:rsidRDefault="00A35FF1" w:rsidP="00A35FF1">
      <w:pPr>
        <w:spacing w:line="240" w:lineRule="auto"/>
        <w:ind w:firstLine="0"/>
        <w:jc w:val="center"/>
        <w:rPr>
          <w:rFonts w:ascii="Arial" w:hAnsi="Arial" w:cs="Arial"/>
        </w:rPr>
      </w:pPr>
      <w:r>
        <w:rPr>
          <w:rFonts w:ascii="Arial" w:hAnsi="Arial" w:cs="Arial"/>
        </w:rPr>
        <w:t>________________________</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282BAFD3" w14:textId="162B86A0"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833EA0">
        <w:rPr>
          <w:rFonts w:cstheme="minorHAnsi"/>
        </w:rPr>
        <w:t>6</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2213849" w14:textId="77777777" w:rsidR="00AA173D" w:rsidRPr="00AA173D" w:rsidRDefault="00AA173D" w:rsidP="00AA173D">
      <w:pPr>
        <w:widowControl w:val="0"/>
        <w:spacing w:line="240" w:lineRule="auto"/>
        <w:jc w:val="center"/>
        <w:rPr>
          <w:rFonts w:eastAsia="Times New Roman"/>
          <w:sz w:val="22"/>
          <w:szCs w:val="22"/>
        </w:rPr>
      </w:pPr>
      <w:r w:rsidRPr="00AA173D">
        <w:rPr>
          <w:rFonts w:eastAsia="Times New Roman"/>
          <w:b/>
          <w:sz w:val="22"/>
          <w:szCs w:val="22"/>
        </w:rPr>
        <w:t>NEKILNOJAMOJO IR KILNOJAMOJO TURTO RINKOS VERTĖS NUSTATYMO IR TURTO VERTINIMO ATASKAITŲ PARENGIMO PASLAUGŲ PIRKIMO–PARDAVIMO SUTARTIS</w:t>
      </w:r>
    </w:p>
    <w:p w14:paraId="3F791C84" w14:textId="77777777" w:rsidR="00AA173D" w:rsidRPr="00AA173D" w:rsidRDefault="00AA173D" w:rsidP="00AA173D">
      <w:pPr>
        <w:widowControl w:val="0"/>
        <w:spacing w:line="240" w:lineRule="auto"/>
        <w:jc w:val="center"/>
        <w:rPr>
          <w:rFonts w:eastAsia="Times New Roman"/>
          <w:sz w:val="22"/>
          <w:szCs w:val="22"/>
        </w:rPr>
      </w:pPr>
    </w:p>
    <w:p w14:paraId="2447BF2F" w14:textId="77777777" w:rsidR="00AA173D" w:rsidRPr="00AA173D" w:rsidRDefault="00AA173D" w:rsidP="00AA173D">
      <w:pPr>
        <w:widowControl w:val="0"/>
        <w:spacing w:line="240" w:lineRule="auto"/>
        <w:jc w:val="center"/>
        <w:rPr>
          <w:rFonts w:eastAsia="Times New Roman"/>
          <w:sz w:val="22"/>
          <w:szCs w:val="22"/>
        </w:rPr>
      </w:pPr>
      <w:r w:rsidRPr="00AA173D">
        <w:rPr>
          <w:rFonts w:eastAsia="Times New Roman"/>
          <w:sz w:val="22"/>
          <w:szCs w:val="22"/>
        </w:rPr>
        <w:t>2025 m.    d. Nr. 5SF-</w:t>
      </w:r>
    </w:p>
    <w:p w14:paraId="6F7E2FA2" w14:textId="77777777" w:rsidR="00AA173D" w:rsidRPr="00AA173D" w:rsidRDefault="00AA173D" w:rsidP="00AA173D">
      <w:pPr>
        <w:widowControl w:val="0"/>
        <w:spacing w:line="240" w:lineRule="auto"/>
        <w:jc w:val="center"/>
        <w:rPr>
          <w:rFonts w:eastAsia="Times New Roman"/>
          <w:sz w:val="22"/>
          <w:szCs w:val="22"/>
        </w:rPr>
      </w:pPr>
      <w:r w:rsidRPr="00AA173D">
        <w:rPr>
          <w:rFonts w:eastAsia="Times New Roman"/>
          <w:sz w:val="22"/>
          <w:szCs w:val="22"/>
        </w:rPr>
        <w:t>Vilnius</w:t>
      </w:r>
    </w:p>
    <w:p w14:paraId="56F65795" w14:textId="77777777" w:rsidR="00AA173D" w:rsidRPr="00AA173D" w:rsidRDefault="00AA173D" w:rsidP="00AA173D">
      <w:pPr>
        <w:widowControl w:val="0"/>
        <w:spacing w:line="240" w:lineRule="auto"/>
        <w:ind w:firstLine="1276"/>
        <w:rPr>
          <w:rFonts w:eastAsia="Times New Roman"/>
          <w:sz w:val="22"/>
          <w:szCs w:val="22"/>
        </w:rPr>
      </w:pPr>
    </w:p>
    <w:p w14:paraId="438AC12D" w14:textId="77777777" w:rsidR="00AA173D" w:rsidRPr="00AA173D" w:rsidRDefault="00AA173D" w:rsidP="00150169">
      <w:pPr>
        <w:widowControl w:val="0"/>
        <w:spacing w:line="240" w:lineRule="auto"/>
        <w:ind w:firstLine="567"/>
        <w:rPr>
          <w:rFonts w:eastAsia="Times New Roman"/>
          <w:sz w:val="22"/>
          <w:szCs w:val="22"/>
        </w:rPr>
      </w:pPr>
      <w:r w:rsidRPr="00AA173D">
        <w:rPr>
          <w:rFonts w:eastAsia="Times New Roman"/>
          <w:sz w:val="22"/>
          <w:szCs w:val="22"/>
        </w:rPr>
        <w:t xml:space="preserve">Valstybės įmonė Žemės ūkio duomenų centras, atstovaujamas </w:t>
      </w:r>
      <w:r w:rsidRPr="00AA173D">
        <w:rPr>
          <w:rFonts w:eastAsia="Times New Roman"/>
          <w:sz w:val="22"/>
          <w:szCs w:val="22"/>
          <w:highlight w:val="lightGray"/>
        </w:rPr>
        <w:t>/pareigos, vardas, pavardė/</w:t>
      </w:r>
      <w:r w:rsidRPr="00AA173D">
        <w:rPr>
          <w:rFonts w:eastAsia="Times New Roman"/>
          <w:sz w:val="22"/>
          <w:szCs w:val="22"/>
        </w:rPr>
        <w:t xml:space="preserve">, veikiančio pagal </w:t>
      </w:r>
      <w:r w:rsidRPr="00AA173D">
        <w:rPr>
          <w:rFonts w:eastAsia="Times New Roman"/>
          <w:sz w:val="22"/>
          <w:szCs w:val="22"/>
          <w:highlight w:val="lightGray"/>
        </w:rPr>
        <w:t>/atstovavimo pagrindas/</w:t>
      </w:r>
      <w:r w:rsidRPr="00AA173D">
        <w:rPr>
          <w:rFonts w:eastAsia="Times New Roman"/>
          <w:sz w:val="22"/>
          <w:szCs w:val="22"/>
        </w:rPr>
        <w:t xml:space="preserve">, (toliau – </w:t>
      </w:r>
      <w:r w:rsidRPr="00AA173D">
        <w:rPr>
          <w:rFonts w:eastAsia="Times New Roman"/>
          <w:b/>
          <w:bCs/>
          <w:sz w:val="22"/>
          <w:szCs w:val="22"/>
        </w:rPr>
        <w:t>Užsakovas</w:t>
      </w:r>
      <w:r w:rsidRPr="00AA173D">
        <w:rPr>
          <w:rFonts w:eastAsia="Times New Roman"/>
          <w:sz w:val="22"/>
          <w:szCs w:val="22"/>
        </w:rPr>
        <w:t xml:space="preserve">) ir </w:t>
      </w:r>
      <w:r w:rsidRPr="00AA173D">
        <w:rPr>
          <w:rFonts w:eastAsia="Times New Roman"/>
          <w:sz w:val="22"/>
          <w:szCs w:val="22"/>
          <w:highlight w:val="lightGray"/>
        </w:rPr>
        <w:t>/pavadinimas/</w:t>
      </w:r>
      <w:r w:rsidRPr="00AA173D">
        <w:rPr>
          <w:rFonts w:eastAsia="Times New Roman"/>
          <w:sz w:val="22"/>
          <w:szCs w:val="22"/>
        </w:rPr>
        <w:t xml:space="preserve">, atstovaujamas </w:t>
      </w:r>
      <w:r w:rsidRPr="00AA173D">
        <w:rPr>
          <w:rFonts w:eastAsia="Times New Roman"/>
          <w:sz w:val="22"/>
          <w:szCs w:val="22"/>
          <w:highlight w:val="lightGray"/>
        </w:rPr>
        <w:t>/pareigos, vardas, pavardė/</w:t>
      </w:r>
      <w:r w:rsidRPr="00AA173D">
        <w:rPr>
          <w:rFonts w:eastAsia="Times New Roman"/>
          <w:sz w:val="22"/>
          <w:szCs w:val="22"/>
        </w:rPr>
        <w:t xml:space="preserve">, veikiančio pagal </w:t>
      </w:r>
      <w:r w:rsidRPr="00AA173D">
        <w:rPr>
          <w:rFonts w:eastAsia="Times New Roman"/>
          <w:sz w:val="22"/>
          <w:szCs w:val="22"/>
          <w:highlight w:val="lightGray"/>
        </w:rPr>
        <w:t>/atstovavimo pagrindas/</w:t>
      </w:r>
      <w:r w:rsidRPr="00AA173D">
        <w:rPr>
          <w:rFonts w:eastAsia="Times New Roman"/>
          <w:sz w:val="22"/>
          <w:szCs w:val="22"/>
        </w:rPr>
        <w:t xml:space="preserve">, (toliau – </w:t>
      </w:r>
      <w:r w:rsidRPr="00AA173D">
        <w:rPr>
          <w:rFonts w:eastAsia="Times New Roman"/>
          <w:b/>
          <w:bCs/>
          <w:sz w:val="22"/>
          <w:szCs w:val="22"/>
        </w:rPr>
        <w:t>Paslaugų teikėjas</w:t>
      </w:r>
      <w:r w:rsidRPr="00AA173D">
        <w:rPr>
          <w:rFonts w:eastAsia="Times New Roman"/>
          <w:sz w:val="22"/>
          <w:szCs w:val="22"/>
        </w:rPr>
        <w:t xml:space="preserve">), toliau sutartyje kiekvienas atskirai vadinamas šalimi, o abu kartu – šalimis, atsižvelgdami į viešojo pirkimo Nr. </w:t>
      </w:r>
      <w:r w:rsidRPr="00AA173D">
        <w:rPr>
          <w:rFonts w:eastAsia="Times New Roman"/>
          <w:sz w:val="22"/>
          <w:szCs w:val="22"/>
          <w:highlight w:val="lightGray"/>
        </w:rPr>
        <w:t>/numeris/</w:t>
      </w:r>
      <w:r w:rsidRPr="00AA173D">
        <w:rPr>
          <w:rFonts w:eastAsia="Times New Roman"/>
          <w:sz w:val="22"/>
          <w:szCs w:val="22"/>
        </w:rPr>
        <w:t xml:space="preserve"> rezultatus, sudarė šią Nekilnojamojo ir kilnojamojo turto rinkos vertės nustatymo ir turto vertinimo ataskaitų parengimo paslaugų pirkimo – pardavimo sutartį (toliau – </w:t>
      </w:r>
      <w:r w:rsidRPr="00AA173D">
        <w:rPr>
          <w:rFonts w:eastAsia="Times New Roman"/>
          <w:b/>
          <w:bCs/>
          <w:sz w:val="22"/>
          <w:szCs w:val="22"/>
        </w:rPr>
        <w:t>Sutartis</w:t>
      </w:r>
      <w:r w:rsidRPr="00AA173D">
        <w:rPr>
          <w:rFonts w:eastAsia="Times New Roman"/>
          <w:sz w:val="22"/>
          <w:szCs w:val="22"/>
        </w:rPr>
        <w:t>).</w:t>
      </w:r>
    </w:p>
    <w:p w14:paraId="3D21B137" w14:textId="77777777" w:rsidR="00AA173D" w:rsidRPr="00AA173D" w:rsidRDefault="00AA173D" w:rsidP="00AA173D">
      <w:pPr>
        <w:widowControl w:val="0"/>
        <w:spacing w:line="240" w:lineRule="auto"/>
        <w:jc w:val="center"/>
        <w:rPr>
          <w:rFonts w:eastAsia="Times New Roman"/>
          <w:sz w:val="22"/>
          <w:szCs w:val="22"/>
        </w:rPr>
      </w:pPr>
    </w:p>
    <w:p w14:paraId="50986AF7" w14:textId="77777777" w:rsidR="00AA173D" w:rsidRPr="00AA173D" w:rsidRDefault="00AA173D" w:rsidP="00AA173D">
      <w:pPr>
        <w:widowControl w:val="0"/>
        <w:tabs>
          <w:tab w:val="left" w:pos="284"/>
        </w:tabs>
        <w:spacing w:line="240" w:lineRule="auto"/>
        <w:jc w:val="center"/>
        <w:rPr>
          <w:rFonts w:eastAsia="Times New Roman"/>
          <w:b/>
          <w:sz w:val="22"/>
          <w:szCs w:val="22"/>
        </w:rPr>
      </w:pPr>
      <w:r w:rsidRPr="00AA173D">
        <w:rPr>
          <w:rFonts w:eastAsia="Times New Roman"/>
          <w:b/>
          <w:sz w:val="22"/>
          <w:szCs w:val="22"/>
        </w:rPr>
        <w:t>I SKYRIUS</w:t>
      </w:r>
    </w:p>
    <w:p w14:paraId="024C535C" w14:textId="77777777" w:rsidR="00AA173D" w:rsidRPr="00AA173D" w:rsidRDefault="00AA173D" w:rsidP="00AA173D">
      <w:pPr>
        <w:widowControl w:val="0"/>
        <w:tabs>
          <w:tab w:val="left" w:pos="284"/>
        </w:tabs>
        <w:spacing w:line="240" w:lineRule="auto"/>
        <w:jc w:val="center"/>
        <w:rPr>
          <w:rFonts w:eastAsia="Times New Roman"/>
          <w:b/>
          <w:sz w:val="22"/>
          <w:szCs w:val="22"/>
        </w:rPr>
      </w:pPr>
      <w:r w:rsidRPr="00AA173D">
        <w:rPr>
          <w:rFonts w:eastAsia="Times New Roman"/>
          <w:b/>
          <w:sz w:val="22"/>
          <w:szCs w:val="22"/>
        </w:rPr>
        <w:t>SUTARTIES OBJEKTAS, KAINA IR APMOKĖJIMO TERMINAI</w:t>
      </w:r>
    </w:p>
    <w:p w14:paraId="4526AACB" w14:textId="77777777" w:rsidR="00AA173D" w:rsidRPr="00AA173D" w:rsidRDefault="00AA173D" w:rsidP="00AA173D">
      <w:pPr>
        <w:widowControl w:val="0"/>
        <w:tabs>
          <w:tab w:val="left" w:pos="284"/>
        </w:tabs>
        <w:spacing w:line="240" w:lineRule="auto"/>
        <w:jc w:val="center"/>
        <w:rPr>
          <w:rFonts w:eastAsia="Times New Roman"/>
          <w:b/>
          <w:sz w:val="22"/>
          <w:szCs w:val="22"/>
        </w:rPr>
      </w:pPr>
    </w:p>
    <w:p w14:paraId="7772F454" w14:textId="77777777" w:rsidR="00AA173D" w:rsidRPr="00AA173D" w:rsidRDefault="00AA173D" w:rsidP="00150169">
      <w:pPr>
        <w:pStyle w:val="ListParagraph"/>
        <w:widowControl w:val="0"/>
        <w:numPr>
          <w:ilvl w:val="0"/>
          <w:numId w:val="61"/>
        </w:numPr>
        <w:tabs>
          <w:tab w:val="left" w:pos="993"/>
        </w:tabs>
        <w:spacing w:line="240" w:lineRule="auto"/>
        <w:ind w:left="0" w:firstLine="567"/>
        <w:rPr>
          <w:rFonts w:eastAsia="Times New Roman"/>
          <w:sz w:val="22"/>
          <w:szCs w:val="22"/>
        </w:rPr>
      </w:pPr>
      <w:r w:rsidRPr="00AA173D">
        <w:rPr>
          <w:rFonts w:eastAsia="Times New Roman"/>
          <w:sz w:val="22"/>
          <w:szCs w:val="22"/>
        </w:rPr>
        <w:t xml:space="preserve">Paslaugų teikėjas įsipareigoja suteikti nekilnojamojo ir kilnojamojo turto rinkos vertės nustatymo ir turto vertinimo ataskaitų parengimo paslaugas Užsakovui keičiant juridinę formą iš valstybės įmonės į akcinę bendrovę (toliau – </w:t>
      </w:r>
      <w:r w:rsidRPr="00AA173D">
        <w:rPr>
          <w:rFonts w:eastAsia="Times New Roman"/>
          <w:b/>
          <w:bCs/>
          <w:sz w:val="22"/>
          <w:szCs w:val="22"/>
        </w:rPr>
        <w:t>paslaugos</w:t>
      </w:r>
      <w:r w:rsidRPr="00AA173D">
        <w:rPr>
          <w:rFonts w:eastAsia="Times New Roman"/>
          <w:sz w:val="22"/>
          <w:szCs w:val="22"/>
        </w:rPr>
        <w:t xml:space="preserve">) pagal Sutarties priede Nr. 2 (toliau – </w:t>
      </w:r>
      <w:r w:rsidRPr="00AA173D">
        <w:rPr>
          <w:rFonts w:eastAsia="Times New Roman"/>
          <w:b/>
          <w:bCs/>
          <w:sz w:val="22"/>
          <w:szCs w:val="22"/>
        </w:rPr>
        <w:t>Techninė specifikacija</w:t>
      </w:r>
      <w:r w:rsidRPr="00AA173D">
        <w:rPr>
          <w:rFonts w:eastAsia="Times New Roman"/>
          <w:sz w:val="22"/>
          <w:szCs w:val="22"/>
        </w:rPr>
        <w:t>) nurodytus reikalavimus, o Užsakovas įsipareigoja šioje Sutartyje nustatyta tvarka ir terminais priimti paslaugas ir už jas sumokėti.</w:t>
      </w:r>
    </w:p>
    <w:p w14:paraId="10142F68" w14:textId="77777777" w:rsidR="00AA173D" w:rsidRPr="00AA173D" w:rsidRDefault="00AA173D" w:rsidP="00150169">
      <w:pPr>
        <w:pStyle w:val="ListParagraph"/>
        <w:widowControl w:val="0"/>
        <w:numPr>
          <w:ilvl w:val="0"/>
          <w:numId w:val="61"/>
        </w:numPr>
        <w:tabs>
          <w:tab w:val="left" w:pos="993"/>
        </w:tabs>
        <w:spacing w:line="240" w:lineRule="auto"/>
        <w:ind w:left="0" w:firstLine="567"/>
        <w:rPr>
          <w:rFonts w:eastAsia="Times New Roman"/>
          <w:sz w:val="22"/>
          <w:szCs w:val="22"/>
        </w:rPr>
      </w:pPr>
      <w:r w:rsidRPr="00AA173D">
        <w:rPr>
          <w:rFonts w:eastAsia="Times New Roman"/>
          <w:sz w:val="22"/>
          <w:szCs w:val="22"/>
        </w:rPr>
        <w:t>Paslaugų teikimo terminas – kol bus išnaudota Sutarties kaina, bet ne ilgiau kaip 3 (trys) mėnesiai nuo sutarties pasirašymo dienos.</w:t>
      </w:r>
      <w:r w:rsidRPr="00AA173D">
        <w:rPr>
          <w:sz w:val="22"/>
          <w:szCs w:val="22"/>
        </w:rPr>
        <w:t xml:space="preserve"> </w:t>
      </w:r>
    </w:p>
    <w:p w14:paraId="716B6A0B" w14:textId="77777777" w:rsidR="00AA173D" w:rsidRPr="00AA173D" w:rsidRDefault="00AA173D" w:rsidP="00150169">
      <w:pPr>
        <w:pStyle w:val="ListParagraph"/>
        <w:widowControl w:val="0"/>
        <w:numPr>
          <w:ilvl w:val="0"/>
          <w:numId w:val="61"/>
        </w:numPr>
        <w:tabs>
          <w:tab w:val="left" w:pos="993"/>
        </w:tabs>
        <w:spacing w:line="240" w:lineRule="auto"/>
        <w:ind w:left="0" w:firstLine="567"/>
        <w:rPr>
          <w:rFonts w:eastAsia="Times New Roman"/>
          <w:sz w:val="22"/>
          <w:szCs w:val="22"/>
        </w:rPr>
      </w:pPr>
      <w:r w:rsidRPr="00AA173D">
        <w:rPr>
          <w:rFonts w:eastAsia="Times New Roman"/>
          <w:sz w:val="22"/>
          <w:szCs w:val="22"/>
        </w:rPr>
        <w:t xml:space="preserve">Paslaugos perkamos pagal faktinį Užsakovo poreikį, neviršijant Sutarties </w:t>
      </w:r>
      <w:r w:rsidRPr="00AA173D">
        <w:rPr>
          <w:rFonts w:eastAsia="Times New Roman"/>
          <w:color w:val="000000" w:themeColor="text1"/>
          <w:sz w:val="22"/>
          <w:szCs w:val="22"/>
        </w:rPr>
        <w:t xml:space="preserve">6 </w:t>
      </w:r>
      <w:r w:rsidRPr="00AA173D">
        <w:rPr>
          <w:rFonts w:eastAsia="Times New Roman"/>
          <w:sz w:val="22"/>
          <w:szCs w:val="22"/>
        </w:rPr>
        <w:t xml:space="preserve">punkte numatytos Sutarties kainos. Tiekėjas įsipareigoja suteikti Paslaugas taikydamas Sutarties priede Nr. 1  nurodytus įkainius. </w:t>
      </w:r>
    </w:p>
    <w:p w14:paraId="40D009DA" w14:textId="77777777" w:rsidR="00AA173D" w:rsidRPr="00AA173D" w:rsidRDefault="00AA173D" w:rsidP="00150169">
      <w:pPr>
        <w:pStyle w:val="ListParagraph"/>
        <w:widowControl w:val="0"/>
        <w:numPr>
          <w:ilvl w:val="0"/>
          <w:numId w:val="61"/>
        </w:numPr>
        <w:tabs>
          <w:tab w:val="left" w:pos="993"/>
        </w:tabs>
        <w:spacing w:line="240" w:lineRule="auto"/>
        <w:ind w:left="0" w:firstLine="567"/>
        <w:rPr>
          <w:rFonts w:eastAsia="Times New Roman"/>
          <w:sz w:val="22"/>
          <w:szCs w:val="22"/>
        </w:rPr>
      </w:pPr>
      <w:r w:rsidRPr="00AA173D">
        <w:rPr>
          <w:rFonts w:eastAsia="Times New Roman"/>
          <w:sz w:val="22"/>
          <w:szCs w:val="22"/>
        </w:rPr>
        <w:t>Sutarties vykdymo laikotarpiu Užsakovas paslaugas užsako pateikdamas užsakymus, kuriuose nurodomas tikslus vertinamų objektų sąrašas ir apimtis. Užsakymai teikiami elektroniniu paštu.</w:t>
      </w:r>
    </w:p>
    <w:p w14:paraId="0816D2BB" w14:textId="77777777" w:rsidR="00AA173D" w:rsidRPr="00AA173D" w:rsidRDefault="00AA173D" w:rsidP="00150169">
      <w:pPr>
        <w:pStyle w:val="ListParagraph"/>
        <w:widowControl w:val="0"/>
        <w:numPr>
          <w:ilvl w:val="0"/>
          <w:numId w:val="61"/>
        </w:numPr>
        <w:tabs>
          <w:tab w:val="left" w:pos="993"/>
        </w:tabs>
        <w:spacing w:line="240" w:lineRule="auto"/>
        <w:ind w:left="0" w:firstLine="567"/>
        <w:rPr>
          <w:rFonts w:eastAsia="Times New Roman"/>
          <w:sz w:val="22"/>
          <w:szCs w:val="22"/>
        </w:rPr>
      </w:pPr>
      <w:r w:rsidRPr="00AA173D">
        <w:rPr>
          <w:rFonts w:eastAsia="Times New Roman"/>
          <w:sz w:val="22"/>
          <w:szCs w:val="22"/>
        </w:rPr>
        <w:t xml:space="preserve">Vadovaujantis Viešųjų pirkimų tarnybos direktoriaus 2017 m. birželio 28 d. įsakymu Nr. 1S-95 patvirtinta Kainodaros taisyklių metodika, Sutarties vykdymui bus taikoma fiksuoto įkainio kainodara. </w:t>
      </w:r>
    </w:p>
    <w:p w14:paraId="6E9EFDF0" w14:textId="77777777" w:rsidR="00AA173D" w:rsidRPr="00AA173D" w:rsidRDefault="00AA173D" w:rsidP="00150169">
      <w:pPr>
        <w:pStyle w:val="ListParagraph"/>
        <w:widowControl w:val="0"/>
        <w:numPr>
          <w:ilvl w:val="0"/>
          <w:numId w:val="61"/>
        </w:numPr>
        <w:tabs>
          <w:tab w:val="left" w:pos="993"/>
        </w:tabs>
        <w:spacing w:line="240" w:lineRule="auto"/>
        <w:ind w:left="0" w:firstLine="567"/>
        <w:rPr>
          <w:rFonts w:eastAsia="Times New Roman"/>
          <w:sz w:val="22"/>
          <w:szCs w:val="22"/>
        </w:rPr>
      </w:pPr>
      <w:r w:rsidRPr="00AA173D">
        <w:rPr>
          <w:rFonts w:eastAsia="Times New Roman"/>
          <w:sz w:val="22"/>
          <w:szCs w:val="22"/>
        </w:rPr>
        <w:t xml:space="preserve">Pradinės Sutarties vertė yra lygi maksimaliai viešajam paslaugų pirkimui skirtai lėšų sumai, t. y. 70 000,00 Eur </w:t>
      </w:r>
      <w:r w:rsidRPr="00AA173D">
        <w:rPr>
          <w:rFonts w:eastAsia="Times New Roman"/>
          <w:sz w:val="22"/>
          <w:szCs w:val="22"/>
          <w:highlight w:val="lightGray"/>
        </w:rPr>
        <w:t>(septyniasdešimt tūkstančių eurų nulis centų)</w:t>
      </w:r>
      <w:r w:rsidRPr="00AA173D">
        <w:rPr>
          <w:rFonts w:eastAsia="Times New Roman"/>
          <w:sz w:val="22"/>
          <w:szCs w:val="22"/>
        </w:rPr>
        <w:t xml:space="preserve"> be pridėtinės vertės mokesčio (toliau – </w:t>
      </w:r>
      <w:r w:rsidRPr="00AA173D">
        <w:rPr>
          <w:rFonts w:eastAsia="Times New Roman"/>
          <w:b/>
          <w:bCs/>
          <w:sz w:val="22"/>
          <w:szCs w:val="22"/>
        </w:rPr>
        <w:t>PVM</w:t>
      </w:r>
      <w:r w:rsidRPr="00AA173D">
        <w:rPr>
          <w:rFonts w:eastAsia="Times New Roman"/>
          <w:sz w:val="22"/>
          <w:szCs w:val="22"/>
        </w:rPr>
        <w:t xml:space="preserve">). Sutarties kaina yra 84 700,00 Eur </w:t>
      </w:r>
      <w:r w:rsidRPr="00AA173D">
        <w:rPr>
          <w:rFonts w:eastAsia="Times New Roman"/>
          <w:sz w:val="22"/>
          <w:szCs w:val="22"/>
          <w:highlight w:val="lightGray"/>
        </w:rPr>
        <w:t>(aštuoniasdešimt keturi tūkstančiai septyni šimtai eurų nulis centų)</w:t>
      </w:r>
      <w:r w:rsidRPr="00AA173D">
        <w:rPr>
          <w:rFonts w:eastAsia="Times New Roman"/>
          <w:sz w:val="22"/>
          <w:szCs w:val="22"/>
        </w:rPr>
        <w:t xml:space="preserve"> su PVM. Į Sutarties kainą yra įskaičiuoti visi mokesčiai ir visos Paslaugų teikėjo išlaidos, apimančios viską, ko reikia visiškam ir tinkamam Sutarties vykdymui. Šiame punkte nurodyta viešajam paslaugų pirkimui skirta suma nėra Užsakovo įsipareigojimas įsigyti paslaugų visai jos vertei.</w:t>
      </w:r>
    </w:p>
    <w:p w14:paraId="6480CE41" w14:textId="77777777" w:rsidR="00AA173D" w:rsidRPr="00AA173D" w:rsidRDefault="00AA173D" w:rsidP="00150169">
      <w:pPr>
        <w:pStyle w:val="ListParagraph"/>
        <w:widowControl w:val="0"/>
        <w:numPr>
          <w:ilvl w:val="0"/>
          <w:numId w:val="61"/>
        </w:numPr>
        <w:tabs>
          <w:tab w:val="left" w:pos="993"/>
        </w:tabs>
        <w:spacing w:line="240" w:lineRule="auto"/>
        <w:ind w:left="0" w:firstLine="567"/>
        <w:rPr>
          <w:rFonts w:eastAsia="Times New Roman"/>
          <w:sz w:val="22"/>
          <w:szCs w:val="22"/>
        </w:rPr>
      </w:pPr>
      <w:r w:rsidRPr="00AA173D">
        <w:rPr>
          <w:rFonts w:eastAsia="Times New Roman"/>
          <w:sz w:val="22"/>
          <w:szCs w:val="22"/>
        </w:rPr>
        <w:t>Užsakovas už faktiškai suteiktas ir Techninės specifikacijos reikalavimus atitinkančias paslaugas atsiskaito po kiekvieno užsakymo įvykdymo ne vėliau kaip per 30 (trisdešimt) kalendorinių dienų nuo Paslaugų perdavimo-priėmimo akto pagrindu Paslaugų teikėjo išrašytos PVM sąskaitos faktūros gavimo dienos.</w:t>
      </w:r>
      <w:r w:rsidRPr="00AA173D">
        <w:rPr>
          <w:sz w:val="22"/>
          <w:szCs w:val="22"/>
        </w:rPr>
        <w:t xml:space="preserve"> </w:t>
      </w:r>
      <w:r w:rsidRPr="00AA173D">
        <w:rPr>
          <w:rFonts w:eastAsia="Times New Roman"/>
          <w:sz w:val="22"/>
          <w:szCs w:val="22"/>
        </w:rPr>
        <w:t>Pagrindas pasirašyti Paslaugų perdavimo - priėmimo aktą atsiranda tik tada, kai visi Paslaugų teikėjo įsipareigojimai, susiję paslaugų teikimu, yra tinkamai įvykdyti.</w:t>
      </w:r>
    </w:p>
    <w:p w14:paraId="3C758D5F" w14:textId="77777777" w:rsidR="00AA173D" w:rsidRPr="00AA173D" w:rsidRDefault="00AA173D" w:rsidP="00150169">
      <w:pPr>
        <w:pStyle w:val="ListParagraph"/>
        <w:widowControl w:val="0"/>
        <w:numPr>
          <w:ilvl w:val="0"/>
          <w:numId w:val="61"/>
        </w:numPr>
        <w:tabs>
          <w:tab w:val="left" w:pos="993"/>
        </w:tabs>
        <w:spacing w:line="240" w:lineRule="auto"/>
        <w:ind w:left="0" w:firstLine="567"/>
        <w:rPr>
          <w:rFonts w:eastAsia="Times New Roman"/>
          <w:sz w:val="22"/>
          <w:szCs w:val="22"/>
        </w:rPr>
      </w:pPr>
      <w:r w:rsidRPr="00AA173D">
        <w:rPr>
          <w:rFonts w:eastAsia="Times New Roman"/>
          <w:sz w:val="22"/>
          <w:szCs w:val="22"/>
        </w:rPr>
        <w:t>Vykdant Sutartį sąskaitos faktūros priimamos ir apdorojamos vadovaujantis Lietuvos Respublikos finansinės apskaitos įstatymo 6 straipsnio 4 dalimi, išskyrus Lietuvos Respublikos viešųjų pirkimų įstatymo 22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„SABIS“ priemonėmis. Išlaidas, susijusias su mokėtinais mokesčiais už sąskaitos faktūros pateikimą informacinės sistemos priemonėmis, apmoka Paslaugų teikėjas. Elektroninė sąskaita faktūra suprantama kaip sąskaita faktūra, išrašyta, perduota ir gauta tokiu elektroniniu formatu, kuris sudaro galimybę ją apdoroti automatiniu ir elektroniniu būdu.</w:t>
      </w:r>
    </w:p>
    <w:p w14:paraId="04BD55B9" w14:textId="0A9BD6A9" w:rsidR="00AA173D" w:rsidRPr="00AA173D" w:rsidRDefault="00AA173D" w:rsidP="00150169">
      <w:pPr>
        <w:widowControl w:val="0"/>
        <w:tabs>
          <w:tab w:val="left" w:pos="993"/>
        </w:tabs>
        <w:spacing w:line="240" w:lineRule="auto"/>
        <w:ind w:firstLine="567"/>
        <w:rPr>
          <w:rFonts w:eastAsia="Times New Roman"/>
          <w:sz w:val="22"/>
          <w:szCs w:val="22"/>
        </w:rPr>
      </w:pPr>
      <w:r w:rsidRPr="00AA173D">
        <w:rPr>
          <w:rFonts w:eastAsia="Times New Roman"/>
          <w:sz w:val="22"/>
          <w:szCs w:val="22"/>
        </w:rPr>
        <w:lastRenderedPageBreak/>
        <w:t>9. Visi mokėjimai vykdomi eurais bankiniu pavedimu į Sutartyje ar sąskaitoje faktūroje nurodytą Paslaugų teikėjo banko sąskaitą. Esant bet kokiems banko sąskaitų neatitikimams ar klaidoms, Užsakovas turi teisę pareikalauti Paslaugų teikėjo padengti dėl to turėtas papildomas išlaidas.</w:t>
      </w:r>
    </w:p>
    <w:p w14:paraId="6E8E565F" w14:textId="1786C04D" w:rsidR="00AA173D" w:rsidRPr="00AA173D" w:rsidRDefault="00AA173D" w:rsidP="00150169">
      <w:pPr>
        <w:widowControl w:val="0"/>
        <w:tabs>
          <w:tab w:val="left" w:pos="993"/>
        </w:tabs>
        <w:spacing w:line="240" w:lineRule="auto"/>
        <w:ind w:firstLine="567"/>
        <w:rPr>
          <w:rFonts w:eastAsia="Times New Roman"/>
          <w:sz w:val="22"/>
          <w:szCs w:val="22"/>
        </w:rPr>
      </w:pPr>
      <w:r w:rsidRPr="00AA173D">
        <w:rPr>
          <w:rFonts w:eastAsia="Times New Roman"/>
          <w:sz w:val="22"/>
          <w:szCs w:val="22"/>
        </w:rPr>
        <w:t>10. Jeigu Sutarties vykdymo metu pasikeičia PVM mokėjimą reglamentuojantys teisės aktai, darantys tiesioginę įtaką Paslaugų teikėjo teikiamų paslaugų kainai (įkainiams), Sutartyje nurodyta Sutarties kaina bei paslaugų kaina (įkainiai) perskaičiuojama (perskaičiuojami) ją (juos) atitinkamai didinant arba mažinant. Perskaičiavimas įforminamas Sutarties pakeitimu, kuris tampa neatskiriama Sutarties dalimi. Perskaičiuota Sutarties kaina (paslaugų kaina (įkainiai)) taikoma toms paslaugoms, už kurią sąskaita faktūra išrašoma galiojant naujam PVM. Jeigu Sutarties kainos (paslaugų kainos (įkainių)) perskaičiavimą dėl pasikeitusio (padidėjusio ar sumažėjusio) PVM inicijuoja Paslaugų teikėjas, jis turi raštu kreiptis į Užsakovą ir pateikti konkrečius skaičiavimus dėl pasikeitusio PVM įtakos  Sutarties kainai (paslaugų kainai (įkainiams)). Užsakovas taip pat turi teisę inicijuoti Sutarties kainos (paslaugų kainos (įkainių)) perskaičiavimą dėl pasikeitusio PVM.</w:t>
      </w:r>
    </w:p>
    <w:p w14:paraId="6594753E" w14:textId="77777777" w:rsidR="00AA173D" w:rsidRPr="00AA173D" w:rsidRDefault="00AA173D" w:rsidP="00AA173D">
      <w:pPr>
        <w:widowControl w:val="0"/>
        <w:tabs>
          <w:tab w:val="left" w:pos="1701"/>
        </w:tabs>
        <w:spacing w:line="240" w:lineRule="auto"/>
        <w:rPr>
          <w:rFonts w:eastAsia="Times New Roman"/>
          <w:vanish/>
          <w:sz w:val="22"/>
          <w:szCs w:val="22"/>
        </w:rPr>
      </w:pPr>
    </w:p>
    <w:p w14:paraId="0B62B9BF" w14:textId="77777777" w:rsidR="00AA173D" w:rsidRPr="00AA173D" w:rsidRDefault="00AA173D" w:rsidP="00AA173D">
      <w:pPr>
        <w:widowControl w:val="0"/>
        <w:tabs>
          <w:tab w:val="left" w:pos="284"/>
        </w:tabs>
        <w:spacing w:line="240" w:lineRule="auto"/>
        <w:jc w:val="center"/>
        <w:rPr>
          <w:rFonts w:eastAsia="Times New Roman"/>
          <w:b/>
          <w:color w:val="ED0000"/>
          <w:sz w:val="22"/>
          <w:szCs w:val="22"/>
        </w:rPr>
      </w:pPr>
    </w:p>
    <w:p w14:paraId="657C8F47" w14:textId="77777777" w:rsidR="00AA173D" w:rsidRPr="00AA173D" w:rsidRDefault="00AA173D" w:rsidP="00150169">
      <w:pPr>
        <w:widowControl w:val="0"/>
        <w:tabs>
          <w:tab w:val="left" w:pos="284"/>
        </w:tabs>
        <w:spacing w:line="240" w:lineRule="auto"/>
        <w:ind w:firstLine="0"/>
        <w:jc w:val="center"/>
        <w:rPr>
          <w:rFonts w:eastAsia="Times New Roman"/>
          <w:b/>
          <w:sz w:val="22"/>
          <w:szCs w:val="22"/>
        </w:rPr>
      </w:pPr>
      <w:r w:rsidRPr="00AA173D">
        <w:rPr>
          <w:rFonts w:eastAsia="Times New Roman"/>
          <w:b/>
          <w:sz w:val="22"/>
          <w:szCs w:val="22"/>
        </w:rPr>
        <w:t>II SKYRIUS</w:t>
      </w:r>
      <w:r w:rsidRPr="00AA173D">
        <w:rPr>
          <w:rFonts w:eastAsia="Times New Roman"/>
          <w:b/>
          <w:sz w:val="22"/>
          <w:szCs w:val="22"/>
        </w:rPr>
        <w:br/>
        <w:t>ŠALIŲ TEISĖS IR PAREIGOS</w:t>
      </w:r>
    </w:p>
    <w:p w14:paraId="76918E27" w14:textId="77777777" w:rsidR="00AA173D" w:rsidRPr="00AA173D" w:rsidRDefault="00AA173D" w:rsidP="00AA173D">
      <w:pPr>
        <w:widowControl w:val="0"/>
        <w:tabs>
          <w:tab w:val="left" w:pos="284"/>
        </w:tabs>
        <w:spacing w:line="240" w:lineRule="auto"/>
        <w:jc w:val="center"/>
        <w:rPr>
          <w:rFonts w:eastAsia="Times New Roman"/>
          <w:b/>
          <w:sz w:val="22"/>
          <w:szCs w:val="22"/>
        </w:rPr>
      </w:pPr>
    </w:p>
    <w:p w14:paraId="49075592" w14:textId="77777777" w:rsidR="00AA173D" w:rsidRPr="00AA173D" w:rsidRDefault="00AA173D" w:rsidP="00150169">
      <w:pPr>
        <w:widowControl w:val="0"/>
        <w:tabs>
          <w:tab w:val="left" w:pos="993"/>
        </w:tabs>
        <w:spacing w:line="240" w:lineRule="auto"/>
        <w:ind w:firstLine="567"/>
        <w:rPr>
          <w:rFonts w:eastAsia="Times New Roman"/>
          <w:sz w:val="22"/>
          <w:szCs w:val="22"/>
        </w:rPr>
      </w:pPr>
      <w:r w:rsidRPr="00AA173D">
        <w:rPr>
          <w:rFonts w:eastAsia="Times New Roman"/>
          <w:sz w:val="22"/>
          <w:szCs w:val="22"/>
        </w:rPr>
        <w:t>11. Šalys įsipareigoja tinkamai vykdyti savo įsipareigojimus, prisiimtus Sutartimi, ir susilaikyti nuo bet kokių veiksmų, kuriais galėtų padaryti žalos viena kitai.</w:t>
      </w:r>
    </w:p>
    <w:p w14:paraId="396A8EFE" w14:textId="77777777" w:rsidR="00AA173D" w:rsidRPr="00AA173D" w:rsidRDefault="00AA173D" w:rsidP="00150169">
      <w:pPr>
        <w:widowControl w:val="0"/>
        <w:tabs>
          <w:tab w:val="left" w:pos="993"/>
        </w:tabs>
        <w:spacing w:line="240" w:lineRule="auto"/>
        <w:ind w:firstLine="567"/>
        <w:rPr>
          <w:rFonts w:eastAsia="Times New Roman"/>
          <w:sz w:val="22"/>
          <w:szCs w:val="22"/>
        </w:rPr>
      </w:pPr>
      <w:r w:rsidRPr="00AA173D">
        <w:rPr>
          <w:rFonts w:eastAsia="Times New Roman"/>
          <w:sz w:val="22"/>
          <w:szCs w:val="22"/>
        </w:rPr>
        <w:t xml:space="preserve">12. Paslaugų teikėjas įsipareigoja: </w:t>
      </w:r>
    </w:p>
    <w:p w14:paraId="47FC6EA7" w14:textId="77777777" w:rsidR="00AA173D" w:rsidRPr="00AA173D" w:rsidRDefault="00AA173D" w:rsidP="00150169">
      <w:pPr>
        <w:widowControl w:val="0"/>
        <w:tabs>
          <w:tab w:val="left" w:pos="993"/>
        </w:tabs>
        <w:spacing w:line="240" w:lineRule="auto"/>
        <w:ind w:firstLine="567"/>
        <w:rPr>
          <w:rFonts w:eastAsia="Times New Roman"/>
          <w:sz w:val="22"/>
          <w:szCs w:val="22"/>
        </w:rPr>
      </w:pPr>
      <w:r w:rsidRPr="00AA173D">
        <w:rPr>
          <w:rFonts w:eastAsia="Times New Roman"/>
          <w:sz w:val="22"/>
          <w:szCs w:val="22"/>
        </w:rPr>
        <w:t xml:space="preserve">12.1. užtikrinti, kad Užsakovui </w:t>
      </w:r>
      <w:bookmarkStart w:id="44" w:name="_Hlk157165752"/>
      <w:r w:rsidRPr="00AA173D">
        <w:rPr>
          <w:rFonts w:eastAsia="Times New Roman"/>
          <w:sz w:val="22"/>
          <w:szCs w:val="22"/>
        </w:rPr>
        <w:t>Sutartyje ir jos priede Nr. 2 nustatyta tvarka ir terminais būtų suteiktos paslaugos, atitinkančios Sutartyje ir Techninėje specifikacijoje nustatytus reikalavimus;</w:t>
      </w:r>
      <w:bookmarkEnd w:id="44"/>
    </w:p>
    <w:p w14:paraId="3A2DE857" w14:textId="77777777" w:rsidR="00AA173D" w:rsidRPr="00AA173D" w:rsidRDefault="00AA173D" w:rsidP="00150169">
      <w:pPr>
        <w:widowControl w:val="0"/>
        <w:tabs>
          <w:tab w:val="left" w:pos="993"/>
        </w:tabs>
        <w:spacing w:line="240" w:lineRule="auto"/>
        <w:ind w:firstLine="567"/>
        <w:rPr>
          <w:rFonts w:eastAsia="Times New Roman"/>
          <w:sz w:val="22"/>
          <w:szCs w:val="22"/>
        </w:rPr>
      </w:pPr>
      <w:r w:rsidRPr="00AA173D">
        <w:rPr>
          <w:rFonts w:eastAsia="Times New Roman"/>
          <w:sz w:val="22"/>
          <w:szCs w:val="22"/>
        </w:rPr>
        <w:t>12.2. teikti Paslaugas pagal Sutarties priede Nr. 1 nurodytus įkainius;</w:t>
      </w:r>
    </w:p>
    <w:p w14:paraId="0E372C1F" w14:textId="77777777" w:rsidR="00AA173D" w:rsidRPr="00AA173D" w:rsidRDefault="00AA173D" w:rsidP="00150169">
      <w:pPr>
        <w:widowControl w:val="0"/>
        <w:tabs>
          <w:tab w:val="left" w:pos="993"/>
        </w:tabs>
        <w:spacing w:line="240" w:lineRule="auto"/>
        <w:ind w:firstLine="567"/>
        <w:rPr>
          <w:rFonts w:eastAsia="Times New Roman"/>
          <w:color w:val="C00000"/>
          <w:sz w:val="22"/>
          <w:szCs w:val="22"/>
        </w:rPr>
      </w:pPr>
      <w:r w:rsidRPr="00AA173D">
        <w:rPr>
          <w:rFonts w:eastAsia="Times New Roman"/>
          <w:sz w:val="22"/>
          <w:szCs w:val="22"/>
        </w:rPr>
        <w:t>12.3. nevykdant ar netinkamai vykdant savo sutartinius įsipareigojimus, Užsakovui pareikalavus, savo sąskaita ištaisyti bet kokius trūkumus, susijusius su Sutarties vykdymu;</w:t>
      </w:r>
    </w:p>
    <w:p w14:paraId="75A464EB" w14:textId="77777777" w:rsidR="00AA173D" w:rsidRPr="00AA173D" w:rsidRDefault="00AA173D" w:rsidP="00150169">
      <w:pPr>
        <w:widowControl w:val="0"/>
        <w:tabs>
          <w:tab w:val="left" w:pos="993"/>
        </w:tabs>
        <w:spacing w:line="240" w:lineRule="auto"/>
        <w:ind w:firstLine="567"/>
        <w:rPr>
          <w:rFonts w:eastAsia="Times New Roman"/>
          <w:sz w:val="22"/>
          <w:szCs w:val="22"/>
        </w:rPr>
      </w:pPr>
      <w:r w:rsidRPr="00AA173D">
        <w:rPr>
          <w:rFonts w:eastAsia="Times New Roman"/>
          <w:sz w:val="22"/>
          <w:szCs w:val="22"/>
        </w:rPr>
        <w:t>12.4. garantuoti Užsakovui visų nuostolių atlyginimą, jeigu Paslaugų teikėjas, vykdydamas Sutartį, nesilaiko Lietuvos Respublikos teisės aktų ir dėl to yra pateikti kokie nors reikalavimai;</w:t>
      </w:r>
    </w:p>
    <w:p w14:paraId="3EC08C66" w14:textId="77777777" w:rsidR="00AA173D" w:rsidRPr="00AA173D" w:rsidRDefault="00AA173D" w:rsidP="00150169">
      <w:pPr>
        <w:widowControl w:val="0"/>
        <w:tabs>
          <w:tab w:val="left" w:pos="993"/>
        </w:tabs>
        <w:spacing w:line="240" w:lineRule="auto"/>
        <w:ind w:firstLine="567"/>
        <w:rPr>
          <w:rFonts w:eastAsia="Times New Roman"/>
          <w:sz w:val="22"/>
          <w:szCs w:val="22"/>
        </w:rPr>
      </w:pPr>
      <w:r w:rsidRPr="00AA173D">
        <w:rPr>
          <w:rFonts w:eastAsia="Times New Roman"/>
          <w:sz w:val="22"/>
          <w:szCs w:val="22"/>
        </w:rPr>
        <w:t>12.5. vykdyti Užsakovo nurodymus, susijusius su Sutarties vykdymu. Jei Paslaugų teikėjas mano, kad Užsakovo nurodymai viršija Sutartyje ir jos priede paslaugoms nustatytus reikalavimus arba prieštarauja teisės aktams, jis apie tai turi raštu pranešti Užsakovui per 5 (penkias) dienas nuo tokio nurodymo gavimo dienos;</w:t>
      </w:r>
    </w:p>
    <w:p w14:paraId="7BD6F6CC" w14:textId="77777777" w:rsidR="00AA173D" w:rsidRPr="00AA173D" w:rsidRDefault="00AA173D" w:rsidP="00150169">
      <w:pPr>
        <w:widowControl w:val="0"/>
        <w:tabs>
          <w:tab w:val="left" w:pos="993"/>
        </w:tabs>
        <w:spacing w:line="240" w:lineRule="auto"/>
        <w:ind w:firstLine="567"/>
        <w:rPr>
          <w:rFonts w:eastAsia="Times New Roman"/>
          <w:sz w:val="22"/>
          <w:szCs w:val="22"/>
        </w:rPr>
      </w:pPr>
      <w:r w:rsidRPr="00AA173D">
        <w:rPr>
          <w:rFonts w:eastAsia="Times New Roman"/>
          <w:sz w:val="22"/>
          <w:szCs w:val="22"/>
        </w:rPr>
        <w:t>12.6. bendradarbiauti su Užsakovu Sutarties vykdymo metu;</w:t>
      </w:r>
    </w:p>
    <w:p w14:paraId="00C6F6D6" w14:textId="77777777" w:rsidR="00AA173D" w:rsidRPr="00AA173D" w:rsidRDefault="00AA173D" w:rsidP="00150169">
      <w:pPr>
        <w:widowControl w:val="0"/>
        <w:tabs>
          <w:tab w:val="left" w:pos="993"/>
        </w:tabs>
        <w:spacing w:line="240" w:lineRule="auto"/>
        <w:ind w:firstLine="567"/>
        <w:rPr>
          <w:rFonts w:eastAsia="Times New Roman"/>
          <w:sz w:val="22"/>
          <w:szCs w:val="22"/>
        </w:rPr>
      </w:pPr>
      <w:r w:rsidRPr="00AA173D">
        <w:rPr>
          <w:rFonts w:eastAsia="Times New Roman"/>
          <w:sz w:val="22"/>
          <w:szCs w:val="22"/>
        </w:rPr>
        <w:t>12.7. jeigu Paslaugų teikėjo kvalifikacija dėl teisės verstis atitinkama veikla nebuvo tikrinama arba tikrinama ne visa apimtimi, Paslaugų teikėjas Užsakovui įsipareigoja, kad Sutartį vykdys tik tokią teisę turintys asmenys;</w:t>
      </w:r>
    </w:p>
    <w:p w14:paraId="6BF813A1" w14:textId="77777777" w:rsidR="00AA173D" w:rsidRPr="00AA173D" w:rsidRDefault="00AA173D" w:rsidP="00150169">
      <w:pPr>
        <w:widowControl w:val="0"/>
        <w:tabs>
          <w:tab w:val="left" w:pos="993"/>
        </w:tabs>
        <w:spacing w:line="240" w:lineRule="auto"/>
        <w:ind w:firstLine="567"/>
        <w:rPr>
          <w:rFonts w:eastAsia="Times New Roman"/>
          <w:sz w:val="22"/>
          <w:szCs w:val="22"/>
        </w:rPr>
      </w:pPr>
      <w:r w:rsidRPr="00AA173D">
        <w:rPr>
          <w:rFonts w:eastAsia="Times New Roman"/>
          <w:sz w:val="22"/>
          <w:szCs w:val="22"/>
        </w:rPr>
        <w:t>12.8. vykdyti kitas Sutartyje ir Lietuvos Respublikoje galiojančiuose teisės aktuose, reglamentuojančiuose analogiškų paslaugų teikimą, Paslaugų teikėjui nustatytas pareigas.</w:t>
      </w:r>
    </w:p>
    <w:p w14:paraId="271607EB" w14:textId="77777777" w:rsidR="00AA173D" w:rsidRPr="00AA173D" w:rsidRDefault="00AA173D" w:rsidP="00150169">
      <w:pPr>
        <w:widowControl w:val="0"/>
        <w:tabs>
          <w:tab w:val="left" w:pos="993"/>
        </w:tabs>
        <w:spacing w:line="240" w:lineRule="auto"/>
        <w:ind w:firstLine="567"/>
        <w:rPr>
          <w:rFonts w:eastAsia="Times New Roman"/>
          <w:sz w:val="22"/>
          <w:szCs w:val="22"/>
        </w:rPr>
      </w:pPr>
      <w:r w:rsidRPr="00AA173D">
        <w:rPr>
          <w:rFonts w:eastAsia="Times New Roman"/>
          <w:sz w:val="22"/>
          <w:szCs w:val="22"/>
        </w:rPr>
        <w:t xml:space="preserve">13. Paslaugų teikėjas Sutarties vykdymui pasitelkia šiuos subteikėjus: </w:t>
      </w:r>
      <w:bookmarkStart w:id="45" w:name="_Hlk165913756"/>
      <w:r w:rsidRPr="00AA173D">
        <w:rPr>
          <w:rFonts w:eastAsia="Times New Roman"/>
          <w:sz w:val="22"/>
          <w:szCs w:val="22"/>
          <w:highlight w:val="lightGray"/>
        </w:rPr>
        <w:t xml:space="preserve">/pavadinimas </w:t>
      </w:r>
      <w:r w:rsidRPr="00AA173D">
        <w:rPr>
          <w:rFonts w:eastAsia="Times New Roman"/>
          <w:i/>
          <w:iCs/>
          <w:sz w:val="22"/>
          <w:szCs w:val="22"/>
          <w:highlight w:val="lightGray"/>
        </w:rPr>
        <w:t>arba</w:t>
      </w:r>
      <w:r w:rsidRPr="00AA173D">
        <w:rPr>
          <w:rFonts w:eastAsia="Times New Roman"/>
          <w:sz w:val="22"/>
          <w:szCs w:val="22"/>
          <w:highlight w:val="lightGray"/>
        </w:rPr>
        <w:t xml:space="preserve"> vardas, pavardė/</w:t>
      </w:r>
      <w:bookmarkEnd w:id="45"/>
      <w:r w:rsidRPr="00AA173D">
        <w:rPr>
          <w:rFonts w:eastAsia="Times New Roman"/>
          <w:sz w:val="22"/>
          <w:szCs w:val="22"/>
        </w:rPr>
        <w:t>.</w:t>
      </w:r>
    </w:p>
    <w:p w14:paraId="133A8E20" w14:textId="77777777" w:rsidR="00AA173D" w:rsidRPr="00AA173D" w:rsidRDefault="00AA173D" w:rsidP="00150169">
      <w:pPr>
        <w:widowControl w:val="0"/>
        <w:tabs>
          <w:tab w:val="left" w:pos="993"/>
        </w:tabs>
        <w:spacing w:line="240" w:lineRule="auto"/>
        <w:ind w:firstLine="567"/>
        <w:rPr>
          <w:rFonts w:eastAsia="Times New Roman"/>
          <w:sz w:val="22"/>
          <w:szCs w:val="22"/>
        </w:rPr>
      </w:pPr>
      <w:r w:rsidRPr="00AA173D">
        <w:rPr>
          <w:rFonts w:eastAsia="Times New Roman"/>
          <w:sz w:val="22"/>
          <w:szCs w:val="22"/>
        </w:rPr>
        <w:t xml:space="preserve">14. Paslaugų teikėjas atsako už visus pagal Sutartį prisiimtus įsipareigojimus, nepaisant to, ar jiems vykdyti bus pasitelkiami subteikėjai. </w:t>
      </w:r>
    </w:p>
    <w:p w14:paraId="486B2D9A" w14:textId="77777777" w:rsidR="00AA173D" w:rsidRPr="00AA173D" w:rsidRDefault="00AA173D" w:rsidP="00150169">
      <w:pPr>
        <w:widowControl w:val="0"/>
        <w:tabs>
          <w:tab w:val="left" w:pos="993"/>
        </w:tabs>
        <w:spacing w:line="240" w:lineRule="auto"/>
        <w:ind w:firstLine="567"/>
        <w:rPr>
          <w:rFonts w:eastAsia="Times New Roman"/>
          <w:sz w:val="22"/>
          <w:szCs w:val="22"/>
        </w:rPr>
      </w:pPr>
      <w:r w:rsidRPr="00AA173D">
        <w:rPr>
          <w:rFonts w:eastAsia="Times New Roman"/>
          <w:sz w:val="22"/>
          <w:szCs w:val="22"/>
        </w:rPr>
        <w:t xml:space="preserve">15. Sudarius Sutartį, tačiau ne vėliau negu Sutartis pradedama vykdyti, Paslaugų teikėjas įsipareigoja Užsakovui pranešti tuo metu žinomų subteikėjų pavadinimus, kontaktinius duomenis ir jų atstovus. Užsakovas taip pat reikalauja, kad Paslaugų teikėjas raštu informuotų apie minėtos informacijos pasikeitimus visu Sutarties vykdymo metu ir gautų Užsakovo sutikimą. </w:t>
      </w:r>
    </w:p>
    <w:p w14:paraId="52C14DD4" w14:textId="77777777" w:rsidR="00AA173D" w:rsidRPr="00AA173D" w:rsidRDefault="00AA173D" w:rsidP="00150169">
      <w:pPr>
        <w:widowControl w:val="0"/>
        <w:tabs>
          <w:tab w:val="left" w:pos="993"/>
        </w:tabs>
        <w:spacing w:line="240" w:lineRule="auto"/>
        <w:ind w:firstLine="567"/>
        <w:rPr>
          <w:rFonts w:eastAsia="Times New Roman"/>
          <w:sz w:val="22"/>
          <w:szCs w:val="22"/>
        </w:rPr>
      </w:pPr>
      <w:r w:rsidRPr="00AA173D">
        <w:rPr>
          <w:rFonts w:eastAsia="Times New Roman"/>
          <w:sz w:val="22"/>
          <w:szCs w:val="22"/>
        </w:rPr>
        <w:t>16. Paslaugų teikėjas neturi teisės keisti (vietoje Sutartyje numatytų pasitelkti kitus) ir / ar pasitelkti naujų (greta Sutartyje numatytų pasitelkti kitus) subteikėjų / specialistų be Užsakovo raštiško sutikimo. Paslaugų teikėjas, pažeidęs šį reikalavimą, privalo sumokėti Užsakovui 200 Eur (du šimtai eurų) dydžio baudą. Pakartotinis šio Sutarties punkto nesilaikymas bus laikomas esminiu Sutarties pažeidimu.</w:t>
      </w:r>
    </w:p>
    <w:p w14:paraId="5CD39289" w14:textId="77777777" w:rsidR="00AA173D" w:rsidRPr="00AA173D" w:rsidRDefault="00AA173D" w:rsidP="00150169">
      <w:pPr>
        <w:widowControl w:val="0"/>
        <w:tabs>
          <w:tab w:val="left" w:pos="993"/>
        </w:tabs>
        <w:spacing w:line="240" w:lineRule="auto"/>
        <w:ind w:firstLine="567"/>
        <w:rPr>
          <w:rFonts w:eastAsia="Times New Roman"/>
          <w:sz w:val="22"/>
          <w:szCs w:val="22"/>
        </w:rPr>
      </w:pPr>
      <w:r w:rsidRPr="00AA173D">
        <w:rPr>
          <w:rFonts w:eastAsia="Times New Roman"/>
          <w:sz w:val="22"/>
          <w:szCs w:val="22"/>
        </w:rPr>
        <w:t xml:space="preserve">17. Subteikėjų / specialistų keitimas ar naujų pasitelkimas galimas tik tuomet, kai Paslaugų teikėjas Užsakovui pateikia pagrįstą prašymą dėl subteikėjo / specialisto keitimo ar naujo subteikėjo / specialisto pasitelkimo bei gauna raštišką Užsakovo sutikimą. Paslaugų teikėjas kartu su prašymu turi pateikti keičiamo (vietoje Sutartyje nurodyto subteikėjo / specialisto numatomo pasitelkti subteikėjo / specialisto) ir / ar naujai pasitelkiamo subteikėjo / specialisto pašalinimo pagrindų nebuvimą, atitiktį kvalifikacijos reikalavimams, nacionalinio saugumo reikalavimams įrodančius </w:t>
      </w:r>
      <w:r w:rsidRPr="00AA173D">
        <w:rPr>
          <w:rFonts w:eastAsia="Times New Roman"/>
          <w:sz w:val="22"/>
          <w:szCs w:val="22"/>
        </w:rPr>
        <w:lastRenderedPageBreak/>
        <w:t>dokumentus, numatytus viešojo paslaugų pirkimo dokumentuose (jei taikoma). Užsakovui raštu sutikus su subteikėjo / specialisto pakeitimu ar naujo subteikėjo / specialisto pasitelkimu, Užsakovas kartu su Paslaugų teikėju raštu sudaro susitarimą dėl subteikėjo / specialisto pakeitimo ar naujo subteikėjo / specialisto pasitelkimo, kurį pasirašo Šalys. Šis susitarimas yra neatskiriama Sutarties dalis.</w:t>
      </w:r>
    </w:p>
    <w:p w14:paraId="3BA9676A" w14:textId="77777777" w:rsidR="00AA173D" w:rsidRPr="00AA173D" w:rsidRDefault="00AA173D" w:rsidP="00150169">
      <w:pPr>
        <w:widowControl w:val="0"/>
        <w:tabs>
          <w:tab w:val="left" w:pos="993"/>
        </w:tabs>
        <w:spacing w:line="240" w:lineRule="auto"/>
        <w:ind w:firstLine="567"/>
        <w:rPr>
          <w:rFonts w:eastAsia="Times New Roman"/>
          <w:sz w:val="22"/>
          <w:szCs w:val="22"/>
        </w:rPr>
      </w:pPr>
      <w:r w:rsidRPr="00AA173D">
        <w:rPr>
          <w:rFonts w:eastAsia="Times New Roman"/>
          <w:sz w:val="22"/>
          <w:szCs w:val="22"/>
        </w:rPr>
        <w:t>18. Subteikėjams pageidaujant, Užsakovas su jais atsiskaitys tiesiogiai. Apie šią galimybę Užsakovas subteikėją informuos atskiru pranešimu per 3 (tris) darbo dienas nuo informacijos iš Paslaugų teikėjo apie pasitelkiamą subteikėją gavimo dienos. Norėdamas pasinaudoti tiesioginio atsiskaitymo galimybe, subteikėjas turi apie tai raštu ne vėliau kaip per 5 (penkias)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CF11895" w14:textId="77777777" w:rsidR="00AA173D" w:rsidRPr="00AA173D" w:rsidRDefault="00AA173D" w:rsidP="00150169">
      <w:pPr>
        <w:widowControl w:val="0"/>
        <w:tabs>
          <w:tab w:val="left" w:pos="993"/>
        </w:tabs>
        <w:spacing w:line="240" w:lineRule="auto"/>
        <w:ind w:firstLine="567"/>
        <w:rPr>
          <w:rFonts w:eastAsia="Times New Roman"/>
          <w:color w:val="FF0000"/>
          <w:sz w:val="22"/>
          <w:szCs w:val="22"/>
        </w:rPr>
      </w:pPr>
      <w:r w:rsidRPr="00AA173D">
        <w:rPr>
          <w:rFonts w:eastAsia="Times New Roman"/>
          <w:sz w:val="22"/>
          <w:szCs w:val="22"/>
        </w:rPr>
        <w:t>19. Užsakovo įsipareigojimai:</w:t>
      </w:r>
    </w:p>
    <w:p w14:paraId="78490C7A" w14:textId="77777777" w:rsidR="00AA173D" w:rsidRPr="00AA173D" w:rsidRDefault="00AA173D" w:rsidP="00150169">
      <w:pPr>
        <w:widowControl w:val="0"/>
        <w:tabs>
          <w:tab w:val="left" w:pos="993"/>
        </w:tabs>
        <w:spacing w:line="240" w:lineRule="auto"/>
        <w:ind w:firstLine="567"/>
        <w:rPr>
          <w:rFonts w:eastAsia="Times New Roman"/>
          <w:sz w:val="22"/>
          <w:szCs w:val="22"/>
        </w:rPr>
      </w:pPr>
      <w:r w:rsidRPr="00AA173D">
        <w:rPr>
          <w:rFonts w:eastAsia="Times New Roman"/>
          <w:sz w:val="22"/>
          <w:szCs w:val="22"/>
        </w:rPr>
        <w:t>19.1. priimti Paslaugas, atitinkančias Sutarties priede Nr. 2 keliamus reikalavimus;</w:t>
      </w:r>
    </w:p>
    <w:p w14:paraId="2570AA5E" w14:textId="77777777" w:rsidR="00AA173D" w:rsidRPr="00AA173D" w:rsidRDefault="00AA173D" w:rsidP="00150169">
      <w:pPr>
        <w:widowControl w:val="0"/>
        <w:tabs>
          <w:tab w:val="left" w:pos="993"/>
        </w:tabs>
        <w:spacing w:line="240" w:lineRule="auto"/>
        <w:ind w:firstLine="567"/>
        <w:rPr>
          <w:rFonts w:eastAsia="Times New Roman"/>
          <w:sz w:val="22"/>
          <w:szCs w:val="22"/>
        </w:rPr>
      </w:pPr>
      <w:r w:rsidRPr="00AA173D">
        <w:rPr>
          <w:rFonts w:eastAsia="Times New Roman"/>
          <w:sz w:val="22"/>
          <w:szCs w:val="22"/>
        </w:rPr>
        <w:t>19.2. laikantis Sutartyje numatytos atsiskaitymo tvarkos ir sąlygų, sumokėti Paslaugų teikėjui už paslaugas, atitinkančias Sutartyje ir Techninėje specifikacijoje nustatytus reikalavimus;</w:t>
      </w:r>
    </w:p>
    <w:p w14:paraId="6E44B056" w14:textId="77777777" w:rsidR="00AA173D" w:rsidRPr="00AA173D" w:rsidRDefault="00AA173D" w:rsidP="00150169">
      <w:pPr>
        <w:widowControl w:val="0"/>
        <w:tabs>
          <w:tab w:val="left" w:pos="993"/>
        </w:tabs>
        <w:spacing w:line="240" w:lineRule="auto"/>
        <w:ind w:firstLine="567"/>
        <w:rPr>
          <w:rFonts w:eastAsia="Times New Roman"/>
          <w:sz w:val="22"/>
          <w:szCs w:val="22"/>
        </w:rPr>
      </w:pPr>
      <w:r w:rsidRPr="00AA173D">
        <w:rPr>
          <w:rFonts w:eastAsia="Times New Roman"/>
          <w:sz w:val="22"/>
          <w:szCs w:val="22"/>
        </w:rPr>
        <w:t>19.3. per protingą terminą suteikti Paslaugų teikėjui visus duomenis ir informaciją, kurie reikalingi Paslaugų teikėjui vykdant Sutartį ir apie kurių poreikį Paslaugų teikėjas raštu informuoja Užsakovą;</w:t>
      </w:r>
    </w:p>
    <w:p w14:paraId="5C2DCB6D" w14:textId="77777777" w:rsidR="00AA173D" w:rsidRPr="00AA173D" w:rsidRDefault="00AA173D" w:rsidP="00150169">
      <w:pPr>
        <w:widowControl w:val="0"/>
        <w:tabs>
          <w:tab w:val="left" w:pos="993"/>
        </w:tabs>
        <w:spacing w:line="240" w:lineRule="auto"/>
        <w:ind w:firstLine="567"/>
        <w:rPr>
          <w:rFonts w:eastAsia="Times New Roman"/>
          <w:sz w:val="22"/>
          <w:szCs w:val="22"/>
        </w:rPr>
      </w:pPr>
      <w:r w:rsidRPr="00AA173D">
        <w:rPr>
          <w:rFonts w:eastAsia="Times New Roman"/>
          <w:sz w:val="22"/>
          <w:szCs w:val="22"/>
        </w:rPr>
        <w:t>19.4. bendradarbiauti su Paslaugų teikėju Sutarties vykdymo metu;</w:t>
      </w:r>
    </w:p>
    <w:p w14:paraId="63E1FBEC" w14:textId="77777777" w:rsidR="00AA173D" w:rsidRPr="00AA173D" w:rsidRDefault="00AA173D" w:rsidP="00150169">
      <w:pPr>
        <w:widowControl w:val="0"/>
        <w:tabs>
          <w:tab w:val="left" w:pos="993"/>
        </w:tabs>
        <w:spacing w:line="240" w:lineRule="auto"/>
        <w:ind w:firstLine="567"/>
        <w:rPr>
          <w:rFonts w:eastAsia="Times New Roman"/>
          <w:sz w:val="22"/>
          <w:szCs w:val="22"/>
        </w:rPr>
      </w:pPr>
      <w:r w:rsidRPr="00AA173D">
        <w:rPr>
          <w:rFonts w:eastAsia="Times New Roman"/>
          <w:sz w:val="22"/>
          <w:szCs w:val="22"/>
        </w:rPr>
        <w:t>19.5. vykdyti kitas Sutartyje ir Lietuvos Respublikos teisės aktuose, reglamentuojančiuose analogiškų paslaugų teikimą, Užsakovui nustatytas pareigas.</w:t>
      </w:r>
    </w:p>
    <w:p w14:paraId="6F8A7914" w14:textId="77777777" w:rsidR="00AA173D" w:rsidRPr="00AA173D" w:rsidRDefault="00AA173D" w:rsidP="00AA173D">
      <w:pPr>
        <w:widowControl w:val="0"/>
        <w:spacing w:line="240" w:lineRule="auto"/>
        <w:rPr>
          <w:rFonts w:eastAsia="Times New Roman"/>
          <w:sz w:val="22"/>
          <w:szCs w:val="22"/>
        </w:rPr>
      </w:pPr>
    </w:p>
    <w:p w14:paraId="2E53E722" w14:textId="77777777" w:rsidR="00AA173D" w:rsidRPr="00AA173D" w:rsidRDefault="00AA173D" w:rsidP="00150169">
      <w:pPr>
        <w:widowControl w:val="0"/>
        <w:spacing w:line="240" w:lineRule="auto"/>
        <w:ind w:firstLine="0"/>
        <w:jc w:val="center"/>
        <w:rPr>
          <w:rFonts w:eastAsia="Times New Roman"/>
          <w:b/>
          <w:sz w:val="22"/>
          <w:szCs w:val="22"/>
        </w:rPr>
      </w:pPr>
      <w:r w:rsidRPr="00AA173D">
        <w:rPr>
          <w:rFonts w:eastAsia="Times New Roman"/>
          <w:b/>
          <w:sz w:val="22"/>
          <w:szCs w:val="22"/>
        </w:rPr>
        <w:t>III SKYRIUS</w:t>
      </w:r>
      <w:r w:rsidRPr="00AA173D">
        <w:rPr>
          <w:rFonts w:eastAsia="Times New Roman"/>
          <w:b/>
          <w:color w:val="FF0000"/>
          <w:sz w:val="22"/>
          <w:szCs w:val="22"/>
        </w:rPr>
        <w:br/>
      </w:r>
      <w:r w:rsidRPr="00AA173D">
        <w:rPr>
          <w:rFonts w:eastAsia="Times New Roman"/>
          <w:b/>
          <w:sz w:val="22"/>
          <w:szCs w:val="22"/>
        </w:rPr>
        <w:t>KONFIDENCIALUMAS</w:t>
      </w:r>
    </w:p>
    <w:p w14:paraId="63D6C85C" w14:textId="77777777" w:rsidR="00AA173D" w:rsidRPr="00AA173D" w:rsidRDefault="00AA173D" w:rsidP="00AA173D">
      <w:pPr>
        <w:widowControl w:val="0"/>
        <w:spacing w:line="240" w:lineRule="auto"/>
        <w:jc w:val="center"/>
        <w:rPr>
          <w:rFonts w:eastAsia="Times New Roman"/>
          <w:b/>
          <w:sz w:val="22"/>
          <w:szCs w:val="22"/>
        </w:rPr>
      </w:pPr>
    </w:p>
    <w:p w14:paraId="41D1566D" w14:textId="56E0406F" w:rsidR="00AA173D" w:rsidRPr="00AA173D" w:rsidRDefault="00AA173D" w:rsidP="00150169">
      <w:pPr>
        <w:widowControl w:val="0"/>
        <w:tabs>
          <w:tab w:val="left" w:pos="1276"/>
          <w:tab w:val="left" w:pos="1701"/>
        </w:tabs>
        <w:spacing w:line="240" w:lineRule="auto"/>
        <w:ind w:firstLine="567"/>
        <w:rPr>
          <w:rFonts w:eastAsia="Times New Roman"/>
          <w:sz w:val="22"/>
          <w:szCs w:val="22"/>
        </w:rPr>
      </w:pPr>
      <w:r w:rsidRPr="00AA173D">
        <w:rPr>
          <w:rFonts w:eastAsia="Times New Roman"/>
          <w:sz w:val="22"/>
          <w:szCs w:val="22"/>
        </w:rPr>
        <w:t xml:space="preserve"> 20. Paslaugų teikėjas įsipareigoja informaciją, kurią gavo iš Užsakovo vykdydamas šią Sutartį, laikyti konfidencialia, ją saugoti ir jos neplatinti tretiesiems asmenims.</w:t>
      </w:r>
    </w:p>
    <w:p w14:paraId="16ED67BF" w14:textId="7414B8DD" w:rsidR="00AA173D" w:rsidRPr="00AA173D" w:rsidRDefault="00AA173D" w:rsidP="00150169">
      <w:pPr>
        <w:widowControl w:val="0"/>
        <w:tabs>
          <w:tab w:val="left" w:pos="1276"/>
          <w:tab w:val="left" w:pos="1701"/>
        </w:tabs>
        <w:spacing w:line="240" w:lineRule="auto"/>
        <w:ind w:firstLine="567"/>
        <w:rPr>
          <w:rFonts w:eastAsia="Times New Roman"/>
          <w:sz w:val="22"/>
          <w:szCs w:val="22"/>
        </w:rPr>
      </w:pPr>
      <w:r w:rsidRPr="00AA173D">
        <w:rPr>
          <w:rFonts w:eastAsia="Times New Roman"/>
          <w:sz w:val="22"/>
          <w:szCs w:val="22"/>
        </w:rPr>
        <w:t xml:space="preserve">  21. Paslaugų teikėjas neatsako už informacijos atskleidimą, jeigu:</w:t>
      </w:r>
    </w:p>
    <w:p w14:paraId="2CB1BD31" w14:textId="0A4318D1" w:rsidR="00AA173D" w:rsidRPr="00AA173D" w:rsidRDefault="00AA173D" w:rsidP="00150169">
      <w:pPr>
        <w:widowControl w:val="0"/>
        <w:tabs>
          <w:tab w:val="left" w:pos="1843"/>
        </w:tabs>
        <w:spacing w:line="240" w:lineRule="auto"/>
        <w:ind w:firstLine="567"/>
        <w:rPr>
          <w:rFonts w:eastAsia="Times New Roman"/>
          <w:sz w:val="22"/>
          <w:szCs w:val="22"/>
        </w:rPr>
      </w:pPr>
      <w:r w:rsidRPr="00AA173D">
        <w:rPr>
          <w:rFonts w:eastAsia="Times New Roman"/>
          <w:sz w:val="22"/>
          <w:szCs w:val="22"/>
        </w:rPr>
        <w:t xml:space="preserve"> 21.1. tokia informacija yra viešai prieinama;</w:t>
      </w:r>
    </w:p>
    <w:p w14:paraId="39B3BA1F" w14:textId="4B1BAF3D" w:rsidR="00AA173D" w:rsidRPr="00AA173D" w:rsidRDefault="00AA173D" w:rsidP="00150169">
      <w:pPr>
        <w:widowControl w:val="0"/>
        <w:tabs>
          <w:tab w:val="left" w:pos="1843"/>
        </w:tabs>
        <w:spacing w:line="240" w:lineRule="auto"/>
        <w:ind w:firstLine="567"/>
        <w:rPr>
          <w:rFonts w:eastAsia="Times New Roman"/>
          <w:sz w:val="22"/>
          <w:szCs w:val="22"/>
        </w:rPr>
      </w:pPr>
      <w:r w:rsidRPr="00AA173D">
        <w:rPr>
          <w:rFonts w:eastAsia="Times New Roman"/>
          <w:sz w:val="22"/>
          <w:szCs w:val="22"/>
        </w:rPr>
        <w:t xml:space="preserve"> 21.2. jis informaciją gavo iš trečiojo asmens, turinčio įgaliojimą atskleisti tokią informaciją;</w:t>
      </w:r>
    </w:p>
    <w:p w14:paraId="3EF80F61" w14:textId="001EA289" w:rsidR="00AA173D" w:rsidRPr="00AA173D" w:rsidRDefault="00AA173D" w:rsidP="00150169">
      <w:pPr>
        <w:widowControl w:val="0"/>
        <w:tabs>
          <w:tab w:val="left" w:pos="1843"/>
        </w:tabs>
        <w:spacing w:line="240" w:lineRule="auto"/>
        <w:ind w:firstLine="567"/>
        <w:rPr>
          <w:rFonts w:eastAsia="Times New Roman"/>
          <w:sz w:val="22"/>
          <w:szCs w:val="22"/>
        </w:rPr>
      </w:pPr>
      <w:r w:rsidRPr="00AA173D">
        <w:rPr>
          <w:rFonts w:eastAsia="Times New Roman"/>
          <w:sz w:val="22"/>
          <w:szCs w:val="22"/>
        </w:rPr>
        <w:t xml:space="preserve"> 21.3. informaciją Paslaugų teikėjui suteikė pats Užsakovas aiškiai nurodydamas, kad informacija nėra konfidenciali;</w:t>
      </w:r>
    </w:p>
    <w:p w14:paraId="4D72C717" w14:textId="324E2069" w:rsidR="00AA173D" w:rsidRPr="00AA173D" w:rsidRDefault="00AA173D" w:rsidP="00150169">
      <w:pPr>
        <w:widowControl w:val="0"/>
        <w:tabs>
          <w:tab w:val="left" w:pos="1843"/>
        </w:tabs>
        <w:spacing w:line="240" w:lineRule="auto"/>
        <w:ind w:firstLine="567"/>
        <w:rPr>
          <w:rFonts w:eastAsia="Times New Roman"/>
          <w:sz w:val="22"/>
          <w:szCs w:val="22"/>
        </w:rPr>
      </w:pPr>
      <w:r w:rsidRPr="00AA173D">
        <w:rPr>
          <w:rFonts w:eastAsia="Times New Roman"/>
          <w:sz w:val="22"/>
          <w:szCs w:val="22"/>
        </w:rPr>
        <w:t>21.4. dėl informacijos kreipiasi valstybės institucijos, kurios įstatymų nustatyta tvarka turi teisę gauti tokią informaciją su sąlyga, kad Paslaugų teikėjas dės būtinas pastangas apriboti tokios informacijos atskleidimą ir paviešinimą.</w:t>
      </w:r>
    </w:p>
    <w:p w14:paraId="474CA8CD" w14:textId="7A3E304A" w:rsidR="00AA173D" w:rsidRPr="00AA173D" w:rsidRDefault="00AA173D" w:rsidP="00150169">
      <w:pPr>
        <w:widowControl w:val="0"/>
        <w:tabs>
          <w:tab w:val="left" w:pos="1701"/>
        </w:tabs>
        <w:spacing w:line="240" w:lineRule="auto"/>
        <w:ind w:firstLine="567"/>
        <w:rPr>
          <w:rFonts w:eastAsia="Times New Roman"/>
          <w:sz w:val="22"/>
          <w:szCs w:val="22"/>
        </w:rPr>
      </w:pPr>
      <w:r w:rsidRPr="00AA173D">
        <w:rPr>
          <w:rFonts w:eastAsia="Times New Roman"/>
          <w:sz w:val="22"/>
          <w:szCs w:val="22"/>
        </w:rPr>
        <w:t>22. Šalis, pažeidusi konfidencialumo reikalavimus, atlygina kitai šaliai jos patirtus nuostolius.</w:t>
      </w:r>
    </w:p>
    <w:p w14:paraId="62F4AC71" w14:textId="77777777" w:rsidR="00AA173D" w:rsidRPr="00AA173D" w:rsidRDefault="00AA173D" w:rsidP="00AA173D">
      <w:pPr>
        <w:widowControl w:val="0"/>
        <w:spacing w:line="240" w:lineRule="auto"/>
        <w:jc w:val="center"/>
        <w:rPr>
          <w:rFonts w:eastAsia="Times New Roman"/>
          <w:sz w:val="22"/>
          <w:szCs w:val="22"/>
        </w:rPr>
      </w:pPr>
    </w:p>
    <w:p w14:paraId="5F886170" w14:textId="77777777" w:rsidR="00AA173D" w:rsidRPr="00AA173D" w:rsidRDefault="00AA173D" w:rsidP="00AA173D">
      <w:pPr>
        <w:widowControl w:val="0"/>
        <w:tabs>
          <w:tab w:val="left" w:pos="284"/>
        </w:tabs>
        <w:spacing w:line="240" w:lineRule="auto"/>
        <w:jc w:val="center"/>
        <w:rPr>
          <w:rFonts w:eastAsia="Times New Roman"/>
          <w:b/>
          <w:sz w:val="22"/>
          <w:szCs w:val="22"/>
        </w:rPr>
      </w:pPr>
      <w:r w:rsidRPr="00AA173D">
        <w:rPr>
          <w:rFonts w:eastAsia="Times New Roman"/>
          <w:b/>
          <w:sz w:val="22"/>
          <w:szCs w:val="22"/>
        </w:rPr>
        <w:t>IV SKYRIUS</w:t>
      </w:r>
      <w:r w:rsidRPr="00AA173D">
        <w:rPr>
          <w:rFonts w:eastAsia="Times New Roman"/>
          <w:b/>
          <w:sz w:val="22"/>
          <w:szCs w:val="22"/>
        </w:rPr>
        <w:br/>
        <w:t>SUTARTIES GALIOJIMAS, KEITIMAS, NUTRAUKIMAS</w:t>
      </w:r>
    </w:p>
    <w:p w14:paraId="0E0EDF3B" w14:textId="77777777" w:rsidR="00AA173D" w:rsidRPr="00AA173D" w:rsidRDefault="00AA173D" w:rsidP="00AA173D">
      <w:pPr>
        <w:widowControl w:val="0"/>
        <w:tabs>
          <w:tab w:val="left" w:pos="284"/>
        </w:tabs>
        <w:spacing w:line="240" w:lineRule="auto"/>
        <w:jc w:val="center"/>
        <w:rPr>
          <w:rFonts w:eastAsia="Times New Roman"/>
          <w:b/>
          <w:sz w:val="22"/>
          <w:szCs w:val="22"/>
        </w:rPr>
      </w:pPr>
    </w:p>
    <w:p w14:paraId="6B96903B" w14:textId="66BF49AA" w:rsidR="00AA173D" w:rsidRPr="00AA173D" w:rsidRDefault="00AA173D" w:rsidP="00150169">
      <w:pPr>
        <w:widowControl w:val="0"/>
        <w:tabs>
          <w:tab w:val="left" w:pos="993"/>
          <w:tab w:val="left" w:pos="1701"/>
        </w:tabs>
        <w:spacing w:line="240" w:lineRule="auto"/>
        <w:ind w:firstLine="567"/>
        <w:rPr>
          <w:rFonts w:eastAsia="Times New Roman"/>
          <w:color w:val="C00000"/>
          <w:sz w:val="22"/>
          <w:szCs w:val="22"/>
        </w:rPr>
      </w:pPr>
      <w:r w:rsidRPr="00AA173D">
        <w:rPr>
          <w:rFonts w:eastAsia="Times New Roman"/>
          <w:sz w:val="22"/>
          <w:szCs w:val="22"/>
        </w:rPr>
        <w:t xml:space="preserve">23. Sutartis įsigalioja nuo jos pasirašymo dienos ir galioja iki visiško abiejų šalių įsipareigojimų įvykdymo. </w:t>
      </w:r>
    </w:p>
    <w:p w14:paraId="0A281150" w14:textId="5379DEE4" w:rsidR="00AA173D" w:rsidRPr="00AA173D" w:rsidRDefault="00AA173D" w:rsidP="00150169">
      <w:pPr>
        <w:widowControl w:val="0"/>
        <w:tabs>
          <w:tab w:val="left" w:pos="993"/>
          <w:tab w:val="left" w:pos="1701"/>
        </w:tabs>
        <w:spacing w:line="240" w:lineRule="auto"/>
        <w:ind w:firstLine="567"/>
        <w:rPr>
          <w:rFonts w:eastAsia="Times New Roman"/>
          <w:sz w:val="22"/>
          <w:szCs w:val="22"/>
        </w:rPr>
      </w:pPr>
      <w:r w:rsidRPr="00AA173D">
        <w:rPr>
          <w:rFonts w:eastAsia="Times New Roman"/>
          <w:sz w:val="22"/>
          <w:szCs w:val="22"/>
        </w:rPr>
        <w:t>24. Sutartis jos galiojimo laikotarpiu gali būti keičiama vadovaujantis Viešųjų pirkimų įstatymo 89 straipsniu. Sutarties sąlygų pakeitimai įforminami šalių rašytiniais susitarimais, kurie yra neatskiriama Sutarties dalis.</w:t>
      </w:r>
    </w:p>
    <w:p w14:paraId="3E2CD080" w14:textId="0568AC65" w:rsidR="00AA173D" w:rsidRPr="00AA173D" w:rsidRDefault="00AA173D" w:rsidP="00150169">
      <w:pPr>
        <w:widowControl w:val="0"/>
        <w:tabs>
          <w:tab w:val="left" w:pos="993"/>
          <w:tab w:val="left" w:pos="1701"/>
        </w:tabs>
        <w:spacing w:line="240" w:lineRule="auto"/>
        <w:ind w:firstLine="567"/>
        <w:rPr>
          <w:rFonts w:eastAsia="Times New Roman"/>
          <w:sz w:val="22"/>
          <w:szCs w:val="22"/>
        </w:rPr>
      </w:pPr>
      <w:r w:rsidRPr="00AA173D">
        <w:rPr>
          <w:rFonts w:eastAsia="Times New Roman"/>
          <w:sz w:val="22"/>
          <w:szCs w:val="22"/>
        </w:rPr>
        <w:t>25. Šalis, prieš 10 (dešimt) kalendorinių dienų raštu įspėjusi kitą šalį, gali vienašališkai nutraukti sudarytą Sutartį, jei kita šalis nevykdo ar netinkamai vykdo savo įsipareigojimus ir tai yra esminis Sutarties pažeidimas. Visus nuostolius, atsiradusius dėl tokio Sutarties nutraukimo, privalo atlyginti Sutartį pažeidusi šalis. Nustatydamos esminį Sutarties pažeidimą šalys privalo vadovautis Lietuvos Respublikos civilinio kodekso 6.217 straipsnio nuostatomis.</w:t>
      </w:r>
    </w:p>
    <w:p w14:paraId="58479F4E" w14:textId="1BAA50D2" w:rsidR="00AA173D" w:rsidRPr="00AA173D" w:rsidRDefault="00AA173D" w:rsidP="00150169">
      <w:pPr>
        <w:widowControl w:val="0"/>
        <w:tabs>
          <w:tab w:val="left" w:pos="993"/>
          <w:tab w:val="left" w:pos="1276"/>
          <w:tab w:val="left" w:pos="1701"/>
        </w:tabs>
        <w:spacing w:line="240" w:lineRule="auto"/>
        <w:ind w:firstLine="567"/>
        <w:rPr>
          <w:rFonts w:eastAsia="Times New Roman"/>
          <w:sz w:val="22"/>
          <w:szCs w:val="22"/>
        </w:rPr>
      </w:pPr>
      <w:r w:rsidRPr="00AA173D">
        <w:rPr>
          <w:rFonts w:eastAsia="Times New Roman"/>
          <w:sz w:val="22"/>
          <w:szCs w:val="22"/>
        </w:rPr>
        <w:t>26. Šalis gali nutraukti Sutartį apie tai raštu įspėjusi kitą šalį ne vėliau kaip prieš 30 (trisdešimt) darbo dienų. Nuostolius, atsiradusius dėl tokio Sutarties nutraukimo, nesant Sutarties pažeidimo, turi atlyginti Sutarties nutraukimą inicijavusi šalis.</w:t>
      </w:r>
    </w:p>
    <w:p w14:paraId="4EB76740" w14:textId="6FEB4F9E" w:rsidR="00AA173D" w:rsidRPr="00AA173D" w:rsidRDefault="00AA173D" w:rsidP="00150169">
      <w:pPr>
        <w:widowControl w:val="0"/>
        <w:tabs>
          <w:tab w:val="left" w:pos="993"/>
          <w:tab w:val="left" w:pos="1701"/>
        </w:tabs>
        <w:spacing w:line="240" w:lineRule="auto"/>
        <w:ind w:firstLine="567"/>
        <w:rPr>
          <w:rFonts w:eastAsia="Times New Roman"/>
          <w:sz w:val="22"/>
          <w:szCs w:val="22"/>
        </w:rPr>
      </w:pPr>
      <w:r w:rsidRPr="00AA173D">
        <w:rPr>
          <w:rFonts w:eastAsia="Times New Roman"/>
          <w:sz w:val="22"/>
          <w:szCs w:val="22"/>
        </w:rPr>
        <w:t>27. Sutartis gali būti nutraukta vadovaujantis Viešųjų pirkimų įstatymo 90 straipsniu.</w:t>
      </w:r>
    </w:p>
    <w:p w14:paraId="6D00DC03" w14:textId="315A5D9B" w:rsidR="00AA173D" w:rsidRPr="00AA173D" w:rsidRDefault="00AA173D" w:rsidP="00150169">
      <w:pPr>
        <w:widowControl w:val="0"/>
        <w:tabs>
          <w:tab w:val="left" w:pos="993"/>
          <w:tab w:val="left" w:pos="1701"/>
        </w:tabs>
        <w:spacing w:line="240" w:lineRule="auto"/>
        <w:ind w:firstLine="567"/>
        <w:rPr>
          <w:rFonts w:eastAsia="Times New Roman"/>
          <w:color w:val="FF0000"/>
          <w:sz w:val="22"/>
          <w:szCs w:val="22"/>
        </w:rPr>
      </w:pPr>
      <w:r w:rsidRPr="00AA173D">
        <w:rPr>
          <w:rFonts w:eastAsia="Times New Roman"/>
          <w:sz w:val="22"/>
          <w:szCs w:val="22"/>
        </w:rPr>
        <w:t>28. Sutartis gali būti nutraukiama rašytiniu šalių susitarimu.</w:t>
      </w:r>
    </w:p>
    <w:p w14:paraId="55055028" w14:textId="72C5CADD" w:rsidR="00AA173D" w:rsidRPr="00AA173D" w:rsidRDefault="00AA173D" w:rsidP="00150169">
      <w:pPr>
        <w:widowControl w:val="0"/>
        <w:tabs>
          <w:tab w:val="left" w:pos="993"/>
          <w:tab w:val="left" w:pos="1701"/>
        </w:tabs>
        <w:spacing w:line="240" w:lineRule="auto"/>
        <w:ind w:firstLine="567"/>
        <w:rPr>
          <w:rFonts w:eastAsia="Times New Roman"/>
          <w:sz w:val="22"/>
          <w:szCs w:val="22"/>
        </w:rPr>
      </w:pPr>
      <w:r w:rsidRPr="00AA173D">
        <w:rPr>
          <w:rFonts w:eastAsia="Times New Roman"/>
          <w:sz w:val="22"/>
          <w:szCs w:val="22"/>
        </w:rPr>
        <w:t xml:space="preserve">29. Sutarties nutraukimas neatleidžia šalių nuo tinkamo sutartinių įsipareigojimų, buvusių iki jos nutraukimo, </w:t>
      </w:r>
      <w:r w:rsidRPr="00AA173D">
        <w:rPr>
          <w:rFonts w:eastAsia="Times New Roman"/>
          <w:sz w:val="22"/>
          <w:szCs w:val="22"/>
        </w:rPr>
        <w:lastRenderedPageBreak/>
        <w:t>įvykdymo.</w:t>
      </w:r>
    </w:p>
    <w:p w14:paraId="47E0EC1E" w14:textId="29046C09" w:rsidR="00AA173D" w:rsidRPr="00AA173D" w:rsidRDefault="00AA173D" w:rsidP="00150169">
      <w:pPr>
        <w:widowControl w:val="0"/>
        <w:tabs>
          <w:tab w:val="left" w:pos="993"/>
          <w:tab w:val="left" w:pos="1701"/>
        </w:tabs>
        <w:spacing w:line="240" w:lineRule="auto"/>
        <w:ind w:firstLine="567"/>
        <w:rPr>
          <w:rFonts w:eastAsia="Times New Roman"/>
          <w:sz w:val="22"/>
          <w:szCs w:val="22"/>
        </w:rPr>
      </w:pPr>
      <w:r w:rsidRPr="00AA173D">
        <w:rPr>
          <w:rFonts w:eastAsia="Times New Roman"/>
          <w:sz w:val="22"/>
          <w:szCs w:val="22"/>
        </w:rPr>
        <w:t>30. Nė viena iš šalių neturi teisės perleisti savo teisių ir įsipareigojimų, atsirandančių pagal šią Sutartį, tretiesiems asmenims be išankstinio rašytinio kitos šalies sutikimo.</w:t>
      </w:r>
    </w:p>
    <w:p w14:paraId="1ACF0FB8" w14:textId="77777777" w:rsidR="00AA173D" w:rsidRPr="00AA173D" w:rsidRDefault="00AA173D" w:rsidP="00AA173D">
      <w:pPr>
        <w:widowControl w:val="0"/>
        <w:spacing w:line="240" w:lineRule="auto"/>
        <w:jc w:val="center"/>
        <w:rPr>
          <w:rFonts w:eastAsia="Times New Roman"/>
          <w:sz w:val="22"/>
          <w:szCs w:val="22"/>
        </w:rPr>
      </w:pPr>
    </w:p>
    <w:p w14:paraId="149AD100" w14:textId="77777777" w:rsidR="00AA173D" w:rsidRPr="00AA173D" w:rsidRDefault="00AA173D" w:rsidP="00150169">
      <w:pPr>
        <w:widowControl w:val="0"/>
        <w:pBdr>
          <w:top w:val="nil"/>
          <w:left w:val="nil"/>
          <w:bottom w:val="nil"/>
          <w:right w:val="nil"/>
          <w:between w:val="nil"/>
        </w:pBdr>
        <w:tabs>
          <w:tab w:val="left" w:pos="284"/>
        </w:tabs>
        <w:spacing w:line="240" w:lineRule="auto"/>
        <w:ind w:firstLine="0"/>
        <w:jc w:val="center"/>
        <w:rPr>
          <w:rFonts w:eastAsia="Times New Roman"/>
          <w:b/>
          <w:sz w:val="22"/>
          <w:szCs w:val="22"/>
        </w:rPr>
      </w:pPr>
      <w:r w:rsidRPr="00AA173D">
        <w:rPr>
          <w:rFonts w:eastAsia="Times New Roman"/>
          <w:b/>
          <w:sz w:val="22"/>
          <w:szCs w:val="22"/>
        </w:rPr>
        <w:t>V SKYRIUS</w:t>
      </w:r>
      <w:r w:rsidRPr="00AA173D">
        <w:rPr>
          <w:rFonts w:eastAsia="Times New Roman"/>
          <w:b/>
          <w:sz w:val="22"/>
          <w:szCs w:val="22"/>
        </w:rPr>
        <w:br/>
        <w:t>NENUGALIMOS JĖGOS</w:t>
      </w:r>
      <w:r w:rsidRPr="00AA173D">
        <w:rPr>
          <w:rFonts w:eastAsia="Times New Roman"/>
          <w:b/>
          <w:i/>
          <w:sz w:val="22"/>
          <w:szCs w:val="22"/>
        </w:rPr>
        <w:t xml:space="preserve"> </w:t>
      </w:r>
      <w:r w:rsidRPr="00AA173D">
        <w:rPr>
          <w:rFonts w:eastAsia="Times New Roman"/>
          <w:b/>
          <w:sz w:val="22"/>
          <w:szCs w:val="22"/>
        </w:rPr>
        <w:t>(</w:t>
      </w:r>
      <w:r w:rsidRPr="00AA173D">
        <w:rPr>
          <w:rFonts w:eastAsia="Times New Roman"/>
          <w:b/>
          <w:i/>
          <w:sz w:val="22"/>
          <w:szCs w:val="22"/>
        </w:rPr>
        <w:t>FORCE MAJEURE</w:t>
      </w:r>
      <w:r w:rsidRPr="00AA173D">
        <w:rPr>
          <w:rFonts w:eastAsia="Times New Roman"/>
          <w:b/>
          <w:sz w:val="22"/>
          <w:szCs w:val="22"/>
        </w:rPr>
        <w:t>) APLINKYBĖS</w:t>
      </w:r>
    </w:p>
    <w:p w14:paraId="1250A799" w14:textId="77777777" w:rsidR="00AA173D" w:rsidRPr="00AA173D" w:rsidRDefault="00AA173D" w:rsidP="00AA173D">
      <w:pPr>
        <w:widowControl w:val="0"/>
        <w:pBdr>
          <w:top w:val="nil"/>
          <w:left w:val="nil"/>
          <w:bottom w:val="nil"/>
          <w:right w:val="nil"/>
          <w:between w:val="nil"/>
        </w:pBdr>
        <w:tabs>
          <w:tab w:val="left" w:pos="284"/>
        </w:tabs>
        <w:spacing w:line="240" w:lineRule="auto"/>
        <w:jc w:val="center"/>
        <w:rPr>
          <w:rFonts w:eastAsia="Times New Roman"/>
          <w:b/>
          <w:smallCaps/>
          <w:sz w:val="22"/>
          <w:szCs w:val="22"/>
        </w:rPr>
      </w:pPr>
    </w:p>
    <w:p w14:paraId="3B3A4DB5" w14:textId="6D8A3067" w:rsidR="00AA173D" w:rsidRPr="00AA173D" w:rsidRDefault="00AA173D" w:rsidP="00150169">
      <w:pPr>
        <w:widowControl w:val="0"/>
        <w:pBdr>
          <w:top w:val="none" w:sz="0" w:space="0" w:color="000000"/>
          <w:left w:val="none" w:sz="0" w:space="0" w:color="000000"/>
          <w:bottom w:val="none" w:sz="0" w:space="0" w:color="000000"/>
          <w:right w:val="none" w:sz="0" w:space="0" w:color="000000"/>
          <w:between w:val="none" w:sz="0" w:space="0" w:color="000000"/>
        </w:pBdr>
        <w:tabs>
          <w:tab w:val="left" w:pos="1418"/>
          <w:tab w:val="left" w:pos="1701"/>
        </w:tabs>
        <w:spacing w:line="240" w:lineRule="auto"/>
        <w:ind w:firstLine="567"/>
        <w:rPr>
          <w:rFonts w:eastAsia="Times New Roman"/>
          <w:sz w:val="22"/>
          <w:szCs w:val="22"/>
        </w:rPr>
      </w:pPr>
      <w:r w:rsidRPr="00AA173D">
        <w:rPr>
          <w:rFonts w:eastAsia="Times New Roman"/>
          <w:sz w:val="22"/>
          <w:szCs w:val="22"/>
        </w:rPr>
        <w:t>31. Šalys neatsako už prisiimtų įsipareigojimų neįvykdymą ar netinkamą įvykdymą, jeigu įrodo, kad įsipareigojimų neįvykdė dėl nenugalimos jėgos (</w:t>
      </w:r>
      <w:r w:rsidRPr="00AA173D">
        <w:rPr>
          <w:rFonts w:eastAsia="Times New Roman"/>
          <w:i/>
          <w:sz w:val="22"/>
          <w:szCs w:val="22"/>
        </w:rPr>
        <w:t>force majeure</w:t>
      </w:r>
      <w:r w:rsidRPr="00AA173D">
        <w:rPr>
          <w:rFonts w:eastAsia="Times New Roman"/>
          <w:sz w:val="22"/>
          <w:szCs w:val="22"/>
        </w:rPr>
        <w:t>)</w:t>
      </w:r>
      <w:r w:rsidRPr="00AA173D">
        <w:rPr>
          <w:rFonts w:eastAsia="Times New Roman"/>
          <w:i/>
          <w:sz w:val="22"/>
          <w:szCs w:val="22"/>
        </w:rPr>
        <w:t xml:space="preserve"> </w:t>
      </w:r>
      <w:r w:rsidRPr="00AA173D">
        <w:rPr>
          <w:rFonts w:eastAsia="Times New Roman"/>
          <w:sz w:val="22"/>
          <w:szCs w:val="22"/>
        </w:rPr>
        <w:t xml:space="preserve">aplinkybių. </w:t>
      </w:r>
    </w:p>
    <w:p w14:paraId="46C3EA47" w14:textId="696FD5BA" w:rsidR="00AA173D" w:rsidRPr="00AA173D" w:rsidRDefault="00AA173D" w:rsidP="00150169">
      <w:pPr>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line="240" w:lineRule="auto"/>
        <w:ind w:firstLine="567"/>
        <w:rPr>
          <w:rFonts w:eastAsia="Times New Roman"/>
          <w:sz w:val="22"/>
          <w:szCs w:val="22"/>
        </w:rPr>
      </w:pPr>
      <w:r w:rsidRPr="00AA173D">
        <w:rPr>
          <w:rFonts w:eastAsia="Times New Roman"/>
          <w:sz w:val="22"/>
          <w:szCs w:val="22"/>
        </w:rPr>
        <w:t>32.  Sutarties šalis, kuri dėl nenugalimos jėgos (</w:t>
      </w:r>
      <w:r w:rsidRPr="00AA173D">
        <w:rPr>
          <w:rFonts w:eastAsia="Times New Roman"/>
          <w:i/>
          <w:sz w:val="22"/>
          <w:szCs w:val="22"/>
        </w:rPr>
        <w:t>force majeure</w:t>
      </w:r>
      <w:r w:rsidRPr="00AA173D">
        <w:rPr>
          <w:rFonts w:eastAsia="Times New Roman"/>
          <w:sz w:val="22"/>
          <w:szCs w:val="22"/>
        </w:rPr>
        <w:t>)</w:t>
      </w:r>
      <w:r w:rsidRPr="00AA173D">
        <w:rPr>
          <w:rFonts w:eastAsia="Times New Roman"/>
          <w:i/>
          <w:sz w:val="22"/>
          <w:szCs w:val="22"/>
        </w:rPr>
        <w:t xml:space="preserve"> </w:t>
      </w:r>
      <w:r w:rsidRPr="00AA173D">
        <w:rPr>
          <w:rFonts w:eastAsia="Times New Roman"/>
          <w:sz w:val="22"/>
          <w:szCs w:val="22"/>
        </w:rPr>
        <w:t>aplinkybių negali vykdyti savo įsipareigojimų, privalo nedelsdama, bet ne vėliau kaip per 3 (tris) darbo dienas nuo aplinkybių atsiradimo ar paaiškėjimo raštu informuoti apie tai kitą šalį. Jeigu nenugalimos jėgos (</w:t>
      </w:r>
      <w:r w:rsidRPr="00AA173D">
        <w:rPr>
          <w:rFonts w:eastAsia="Times New Roman"/>
          <w:i/>
          <w:sz w:val="22"/>
          <w:szCs w:val="22"/>
        </w:rPr>
        <w:t>force majeure</w:t>
      </w:r>
      <w:r w:rsidRPr="00AA173D">
        <w:rPr>
          <w:rFonts w:eastAsia="Times New Roman"/>
          <w:sz w:val="22"/>
          <w:szCs w:val="22"/>
        </w:rPr>
        <w:t>)</w:t>
      </w:r>
      <w:r w:rsidRPr="00AA173D">
        <w:rPr>
          <w:rFonts w:eastAsia="Times New Roman"/>
          <w:i/>
          <w:sz w:val="22"/>
          <w:szCs w:val="22"/>
        </w:rPr>
        <w:t xml:space="preserve"> </w:t>
      </w:r>
      <w:r w:rsidRPr="00AA173D">
        <w:rPr>
          <w:rFonts w:eastAsia="Times New Roman"/>
          <w:sz w:val="22"/>
          <w:szCs w:val="22"/>
        </w:rPr>
        <w:t>aplinkybės užsitęsia ilgiau kaip 1 (vieną) mėnesį, bet kuri šalis gali vienašališkai nutraukti Sutartį.</w:t>
      </w:r>
    </w:p>
    <w:p w14:paraId="64FF713E" w14:textId="77777777" w:rsidR="00AA173D" w:rsidRPr="00AA173D" w:rsidRDefault="00AA173D" w:rsidP="00AA173D">
      <w:pPr>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line="240" w:lineRule="auto"/>
        <w:jc w:val="center"/>
        <w:rPr>
          <w:rFonts w:eastAsia="Times New Roman"/>
          <w:sz w:val="22"/>
          <w:szCs w:val="22"/>
        </w:rPr>
      </w:pPr>
    </w:p>
    <w:p w14:paraId="36A8545B" w14:textId="77777777" w:rsidR="00AA173D" w:rsidRPr="00AA173D" w:rsidRDefault="00AA173D" w:rsidP="00150169">
      <w:pPr>
        <w:widowControl w:val="0"/>
        <w:tabs>
          <w:tab w:val="left" w:pos="284"/>
        </w:tabs>
        <w:spacing w:line="240" w:lineRule="auto"/>
        <w:ind w:firstLine="0"/>
        <w:jc w:val="center"/>
        <w:rPr>
          <w:rFonts w:eastAsia="Times New Roman"/>
          <w:b/>
          <w:sz w:val="22"/>
          <w:szCs w:val="22"/>
        </w:rPr>
      </w:pPr>
      <w:r w:rsidRPr="00AA173D">
        <w:rPr>
          <w:rFonts w:eastAsia="Times New Roman"/>
          <w:b/>
          <w:sz w:val="22"/>
          <w:szCs w:val="22"/>
        </w:rPr>
        <w:t>VI SKYRIUS</w:t>
      </w:r>
      <w:r w:rsidRPr="00AA173D">
        <w:rPr>
          <w:rFonts w:eastAsia="Times New Roman"/>
          <w:b/>
          <w:sz w:val="22"/>
          <w:szCs w:val="22"/>
        </w:rPr>
        <w:br/>
        <w:t>ŠALIŲ ATSAKOMYBĖ</w:t>
      </w:r>
    </w:p>
    <w:p w14:paraId="72B8F20F" w14:textId="77777777" w:rsidR="00AA173D" w:rsidRPr="00AA173D" w:rsidRDefault="00AA173D" w:rsidP="00AA173D">
      <w:pPr>
        <w:widowControl w:val="0"/>
        <w:tabs>
          <w:tab w:val="left" w:pos="284"/>
        </w:tabs>
        <w:spacing w:line="240" w:lineRule="auto"/>
        <w:jc w:val="center"/>
        <w:rPr>
          <w:rFonts w:eastAsia="Times New Roman"/>
          <w:b/>
          <w:sz w:val="22"/>
          <w:szCs w:val="22"/>
        </w:rPr>
      </w:pPr>
    </w:p>
    <w:p w14:paraId="3C2B22D5" w14:textId="049FAB79" w:rsidR="00AA173D" w:rsidRPr="00AA173D" w:rsidRDefault="00AA173D" w:rsidP="00150169">
      <w:pPr>
        <w:widowControl w:val="0"/>
        <w:tabs>
          <w:tab w:val="left" w:pos="1701"/>
        </w:tabs>
        <w:spacing w:line="240" w:lineRule="auto"/>
        <w:ind w:firstLine="567"/>
        <w:rPr>
          <w:rFonts w:eastAsia="Times New Roman"/>
          <w:sz w:val="22"/>
          <w:szCs w:val="22"/>
        </w:rPr>
      </w:pPr>
      <w:r w:rsidRPr="00AA173D">
        <w:rPr>
          <w:rFonts w:eastAsia="Times New Roman"/>
          <w:sz w:val="22"/>
          <w:szCs w:val="22"/>
        </w:rPr>
        <w:t xml:space="preserve">33. Šalių atsakomybė yra nustatoma pagal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5DE4291B" w14:textId="77777777" w:rsidR="00AA173D" w:rsidRPr="00AA173D" w:rsidRDefault="00AA173D" w:rsidP="00150169">
      <w:pPr>
        <w:widowControl w:val="0"/>
        <w:tabs>
          <w:tab w:val="left" w:pos="1701"/>
        </w:tabs>
        <w:spacing w:line="240" w:lineRule="auto"/>
        <w:ind w:firstLine="567"/>
        <w:rPr>
          <w:rFonts w:eastAsia="Times New Roman"/>
          <w:sz w:val="22"/>
          <w:szCs w:val="22"/>
        </w:rPr>
      </w:pPr>
      <w:r w:rsidRPr="00AA173D">
        <w:rPr>
          <w:rFonts w:eastAsia="Times New Roman"/>
          <w:sz w:val="22"/>
          <w:szCs w:val="22"/>
        </w:rPr>
        <w:t>34. Sutarties vykdymas užtikrinamas šioje Sutartyje nustatyto dydžio netesybomis (baudomis / delspinigiais).</w:t>
      </w:r>
    </w:p>
    <w:p w14:paraId="1509E7F3" w14:textId="77777777" w:rsidR="00AA173D" w:rsidRPr="00AA173D" w:rsidRDefault="00AA173D" w:rsidP="00150169">
      <w:pPr>
        <w:widowControl w:val="0"/>
        <w:tabs>
          <w:tab w:val="left" w:pos="1701"/>
        </w:tabs>
        <w:spacing w:line="240" w:lineRule="auto"/>
        <w:ind w:firstLine="567"/>
        <w:rPr>
          <w:rFonts w:eastAsia="Times New Roman"/>
          <w:sz w:val="22"/>
          <w:szCs w:val="22"/>
        </w:rPr>
      </w:pPr>
      <w:r w:rsidRPr="00AA173D">
        <w:rPr>
          <w:rFonts w:eastAsia="Times New Roman"/>
          <w:sz w:val="22"/>
          <w:szCs w:val="22"/>
        </w:rPr>
        <w:t xml:space="preserve">35. Jei Paslaugų teikėjo teikiamos paslaugos neatitinka Sutartyje ir / ar Techninėje specifikacijoje nurodytų reikalavimų, Paslaugų teikėjas moka Užsakovui 300 Eur (trys šimtai eurų) dydžio baudą už kiekvieną nustatytą pažeidimo faktą. Ši nuostata netaikoma už paslaugų teikimo terminų, numatytų Techninėje specifikacijoje, pažeidimą. </w:t>
      </w:r>
    </w:p>
    <w:p w14:paraId="38140169" w14:textId="1090B358" w:rsidR="00AA173D" w:rsidRPr="00AA173D" w:rsidRDefault="00AA173D" w:rsidP="00150169">
      <w:pPr>
        <w:widowControl w:val="0"/>
        <w:tabs>
          <w:tab w:val="left" w:pos="1418"/>
          <w:tab w:val="left" w:pos="1701"/>
        </w:tabs>
        <w:spacing w:line="240" w:lineRule="auto"/>
        <w:ind w:firstLine="567"/>
        <w:rPr>
          <w:rFonts w:eastAsia="Times New Roman"/>
          <w:sz w:val="22"/>
          <w:szCs w:val="22"/>
        </w:rPr>
      </w:pPr>
      <w:r w:rsidRPr="00AA173D">
        <w:rPr>
          <w:rFonts w:eastAsia="Times New Roman"/>
          <w:sz w:val="22"/>
          <w:szCs w:val="22"/>
        </w:rPr>
        <w:t>36. Jei Paslaugų teikėjas nesilaiko Techninėje specifikacijoje numatytų paslaugų teikimo terminų, Paslaugų teikėjas už tokį pažeidimą moka Užsakovui 1 000 Eur (vienas tūkstantis eurų) dydžio baudą.</w:t>
      </w:r>
    </w:p>
    <w:p w14:paraId="7286F275" w14:textId="1A3CEFFE" w:rsidR="00AA173D" w:rsidRPr="00AA173D" w:rsidRDefault="00AA173D" w:rsidP="00150169">
      <w:pPr>
        <w:widowControl w:val="0"/>
        <w:tabs>
          <w:tab w:val="left" w:pos="1701"/>
        </w:tabs>
        <w:spacing w:line="240" w:lineRule="auto"/>
        <w:ind w:firstLine="567"/>
        <w:rPr>
          <w:rFonts w:eastAsia="Times New Roman"/>
          <w:sz w:val="22"/>
          <w:szCs w:val="22"/>
        </w:rPr>
      </w:pPr>
      <w:r w:rsidRPr="00AA173D">
        <w:rPr>
          <w:rFonts w:eastAsia="Times New Roman"/>
          <w:sz w:val="22"/>
          <w:szCs w:val="22"/>
        </w:rPr>
        <w:t>37. Jei Užsakovas laiku nepagrįstai nesumoka Paslaugų teikėjui už paslaugas, Užsakovas moka Paslaugų teikėjui 0,02 (dviejų šimtųjų) procento dydžio delspinigius nuo laiku nesumokėtos sumos už kiekvieną uždelstą dieną.</w:t>
      </w:r>
    </w:p>
    <w:p w14:paraId="3E106020" w14:textId="2ECF9F84" w:rsidR="00AA173D" w:rsidRPr="00AA173D" w:rsidRDefault="00AA173D" w:rsidP="00150169">
      <w:pPr>
        <w:widowControl w:val="0"/>
        <w:tabs>
          <w:tab w:val="left" w:pos="1701"/>
        </w:tabs>
        <w:spacing w:line="240" w:lineRule="auto"/>
        <w:ind w:firstLine="567"/>
        <w:rPr>
          <w:rFonts w:eastAsia="Times New Roman"/>
          <w:sz w:val="22"/>
          <w:szCs w:val="22"/>
        </w:rPr>
      </w:pPr>
      <w:r w:rsidRPr="00AA173D">
        <w:rPr>
          <w:rFonts w:eastAsia="Times New Roman"/>
          <w:sz w:val="22"/>
          <w:szCs w:val="22"/>
        </w:rPr>
        <w:t xml:space="preserve">38. Jei Sutartis nutraukiama dėl Paslaugų teikėjo kaltės, Paslaugų teikėjas sumoka Užsakovui 5 000 Eur (penki tūkstančiai eurų) dydžio baudą. </w:t>
      </w:r>
    </w:p>
    <w:p w14:paraId="15447B94" w14:textId="77777777" w:rsidR="00AA173D" w:rsidRPr="00AA173D" w:rsidRDefault="00AA173D" w:rsidP="00AA173D">
      <w:pPr>
        <w:widowControl w:val="0"/>
        <w:tabs>
          <w:tab w:val="left" w:pos="1701"/>
        </w:tabs>
        <w:spacing w:line="240" w:lineRule="auto"/>
        <w:rPr>
          <w:rFonts w:eastAsia="Times New Roman"/>
          <w:color w:val="ED0000"/>
          <w:sz w:val="22"/>
          <w:szCs w:val="22"/>
        </w:rPr>
      </w:pPr>
    </w:p>
    <w:p w14:paraId="7F4588F8" w14:textId="77777777" w:rsidR="00AA173D" w:rsidRPr="00AA173D" w:rsidRDefault="00AA173D" w:rsidP="00AA173D">
      <w:pPr>
        <w:pStyle w:val="ListParagraph"/>
        <w:widowControl w:val="0"/>
        <w:tabs>
          <w:tab w:val="left" w:pos="1701"/>
        </w:tabs>
        <w:spacing w:line="240" w:lineRule="auto"/>
        <w:ind w:left="1276"/>
        <w:rPr>
          <w:rFonts w:eastAsia="Times New Roman"/>
          <w:sz w:val="22"/>
          <w:szCs w:val="22"/>
        </w:rPr>
      </w:pPr>
    </w:p>
    <w:p w14:paraId="29A498BE" w14:textId="5CC9916D" w:rsidR="00AA173D" w:rsidRPr="00AA173D" w:rsidRDefault="00AA173D" w:rsidP="00150169">
      <w:pPr>
        <w:pStyle w:val="ListParagraph"/>
        <w:widowControl w:val="0"/>
        <w:tabs>
          <w:tab w:val="left" w:pos="1701"/>
        </w:tabs>
        <w:spacing w:line="240" w:lineRule="auto"/>
        <w:ind w:left="0" w:firstLine="0"/>
        <w:jc w:val="center"/>
        <w:rPr>
          <w:rFonts w:eastAsia="Times New Roman"/>
          <w:b/>
          <w:bCs/>
          <w:sz w:val="22"/>
          <w:szCs w:val="22"/>
        </w:rPr>
      </w:pPr>
      <w:r w:rsidRPr="00AA173D">
        <w:rPr>
          <w:rFonts w:eastAsia="Times New Roman"/>
          <w:b/>
          <w:bCs/>
          <w:sz w:val="22"/>
          <w:szCs w:val="22"/>
        </w:rPr>
        <w:t>VII SKYRIUS</w:t>
      </w:r>
    </w:p>
    <w:p w14:paraId="2A84743C" w14:textId="3BDCEFC5" w:rsidR="00AA173D" w:rsidRPr="00AA173D" w:rsidRDefault="00AA173D" w:rsidP="00150169">
      <w:pPr>
        <w:pStyle w:val="ListParagraph"/>
        <w:widowControl w:val="0"/>
        <w:tabs>
          <w:tab w:val="left" w:pos="1701"/>
        </w:tabs>
        <w:spacing w:line="240" w:lineRule="auto"/>
        <w:ind w:left="0" w:firstLine="0"/>
        <w:jc w:val="center"/>
        <w:rPr>
          <w:rFonts w:eastAsia="Times New Roman"/>
          <w:b/>
          <w:bCs/>
          <w:sz w:val="22"/>
          <w:szCs w:val="22"/>
        </w:rPr>
      </w:pPr>
      <w:r w:rsidRPr="00AA173D">
        <w:rPr>
          <w:rFonts w:eastAsia="Times New Roman"/>
          <w:b/>
          <w:bCs/>
          <w:sz w:val="22"/>
          <w:szCs w:val="22"/>
        </w:rPr>
        <w:t>GINČŲ SPRENDIMAS</w:t>
      </w:r>
    </w:p>
    <w:p w14:paraId="366BF904" w14:textId="77777777" w:rsidR="00AA173D" w:rsidRPr="00AA173D" w:rsidRDefault="00AA173D" w:rsidP="00AA173D">
      <w:pPr>
        <w:widowControl w:val="0"/>
        <w:tabs>
          <w:tab w:val="left" w:pos="1701"/>
        </w:tabs>
        <w:spacing w:line="240" w:lineRule="auto"/>
        <w:rPr>
          <w:rFonts w:eastAsia="Times New Roman"/>
          <w:sz w:val="22"/>
          <w:szCs w:val="22"/>
        </w:rPr>
      </w:pPr>
    </w:p>
    <w:p w14:paraId="673CD269" w14:textId="35E5B68E" w:rsidR="00AA173D" w:rsidRPr="00AA173D" w:rsidRDefault="00AA173D" w:rsidP="00150169">
      <w:pPr>
        <w:widowControl w:val="0"/>
        <w:tabs>
          <w:tab w:val="left" w:pos="1701"/>
        </w:tabs>
        <w:spacing w:line="240" w:lineRule="auto"/>
        <w:ind w:firstLine="567"/>
        <w:rPr>
          <w:rFonts w:eastAsia="Times New Roman"/>
          <w:sz w:val="22"/>
          <w:szCs w:val="22"/>
        </w:rPr>
      </w:pPr>
      <w:r w:rsidRPr="00AA173D">
        <w:rPr>
          <w:rFonts w:eastAsia="Times New Roman"/>
          <w:sz w:val="22"/>
          <w:szCs w:val="22"/>
        </w:rPr>
        <w:t>39. Ginčai ar kiti šalių nesutarimai, susiję su šios Sutarties vykdymu, sprendžiami derybomis.</w:t>
      </w:r>
    </w:p>
    <w:p w14:paraId="2360FCAF" w14:textId="48993708" w:rsidR="00AA173D" w:rsidRPr="00AA173D" w:rsidRDefault="00AA173D" w:rsidP="00150169">
      <w:pPr>
        <w:widowControl w:val="0"/>
        <w:tabs>
          <w:tab w:val="left" w:pos="1701"/>
        </w:tabs>
        <w:spacing w:line="240" w:lineRule="auto"/>
        <w:ind w:firstLine="567"/>
        <w:rPr>
          <w:rFonts w:eastAsia="Times New Roman"/>
          <w:sz w:val="22"/>
          <w:szCs w:val="22"/>
        </w:rPr>
      </w:pPr>
      <w:r w:rsidRPr="00AA173D">
        <w:rPr>
          <w:rFonts w:eastAsia="Times New Roman"/>
          <w:sz w:val="22"/>
          <w:szCs w:val="22"/>
        </w:rPr>
        <w:t>40.  Šalims nesusitarus, ginčą Lietuvos Respublikos teisės aktų nustatyta tvarka sprendžia Lietuvos Respublikos teismas pagal Užsakovo buveinės vietą.</w:t>
      </w:r>
    </w:p>
    <w:p w14:paraId="5ACA86B0" w14:textId="77777777" w:rsidR="00AA173D" w:rsidRPr="00AA173D" w:rsidRDefault="00AA173D" w:rsidP="00AA173D">
      <w:pPr>
        <w:widowControl w:val="0"/>
        <w:tabs>
          <w:tab w:val="left" w:pos="1701"/>
        </w:tabs>
        <w:spacing w:line="240" w:lineRule="auto"/>
        <w:ind w:left="1276"/>
        <w:rPr>
          <w:rFonts w:eastAsia="Times New Roman"/>
          <w:sz w:val="22"/>
          <w:szCs w:val="22"/>
        </w:rPr>
      </w:pPr>
    </w:p>
    <w:p w14:paraId="269DE1DC" w14:textId="38E118C1" w:rsidR="00AA173D" w:rsidRPr="00AA173D" w:rsidRDefault="00AA173D" w:rsidP="00150169">
      <w:pPr>
        <w:widowControl w:val="0"/>
        <w:tabs>
          <w:tab w:val="left" w:pos="1701"/>
        </w:tabs>
        <w:spacing w:line="240" w:lineRule="auto"/>
        <w:ind w:firstLine="0"/>
        <w:jc w:val="center"/>
        <w:rPr>
          <w:rFonts w:eastAsia="Times New Roman"/>
          <w:b/>
          <w:bCs/>
          <w:sz w:val="22"/>
          <w:szCs w:val="22"/>
        </w:rPr>
      </w:pPr>
      <w:r w:rsidRPr="00AA173D">
        <w:rPr>
          <w:rFonts w:eastAsia="Times New Roman"/>
          <w:b/>
          <w:bCs/>
          <w:sz w:val="22"/>
          <w:szCs w:val="22"/>
        </w:rPr>
        <w:t>VIII SKYRIUS</w:t>
      </w:r>
    </w:p>
    <w:p w14:paraId="11EE792F" w14:textId="2E7F7EB4" w:rsidR="00AA173D" w:rsidRPr="00AA173D" w:rsidRDefault="00AA173D" w:rsidP="00150169">
      <w:pPr>
        <w:widowControl w:val="0"/>
        <w:tabs>
          <w:tab w:val="left" w:pos="1701"/>
        </w:tabs>
        <w:spacing w:line="240" w:lineRule="auto"/>
        <w:ind w:firstLine="0"/>
        <w:jc w:val="center"/>
        <w:rPr>
          <w:rFonts w:eastAsia="Times New Roman"/>
          <w:b/>
          <w:bCs/>
          <w:sz w:val="22"/>
          <w:szCs w:val="22"/>
        </w:rPr>
      </w:pPr>
      <w:r w:rsidRPr="00AA173D">
        <w:rPr>
          <w:rFonts w:eastAsia="Times New Roman"/>
          <w:b/>
          <w:bCs/>
          <w:sz w:val="22"/>
          <w:szCs w:val="22"/>
        </w:rPr>
        <w:t>BAIGIAMOSIOS NUOSTATOS</w:t>
      </w:r>
    </w:p>
    <w:p w14:paraId="04ABC5C3" w14:textId="77777777" w:rsidR="00AA173D" w:rsidRPr="00AA173D" w:rsidRDefault="00AA173D" w:rsidP="00AA173D">
      <w:pPr>
        <w:widowControl w:val="0"/>
        <w:pBdr>
          <w:top w:val="nil"/>
          <w:left w:val="nil"/>
          <w:bottom w:val="nil"/>
          <w:right w:val="nil"/>
          <w:between w:val="nil"/>
        </w:pBdr>
        <w:tabs>
          <w:tab w:val="left" w:pos="1701"/>
        </w:tabs>
        <w:spacing w:line="240" w:lineRule="auto"/>
        <w:rPr>
          <w:rFonts w:eastAsia="Times New Roman"/>
          <w:sz w:val="22"/>
          <w:szCs w:val="22"/>
        </w:rPr>
      </w:pPr>
    </w:p>
    <w:p w14:paraId="4CCE7A78" w14:textId="3D7579A5" w:rsidR="00AA173D" w:rsidRPr="00AA173D" w:rsidRDefault="00AA173D" w:rsidP="00150169">
      <w:pPr>
        <w:widowControl w:val="0"/>
        <w:pBdr>
          <w:top w:val="nil"/>
          <w:left w:val="nil"/>
          <w:bottom w:val="nil"/>
          <w:right w:val="nil"/>
          <w:between w:val="nil"/>
        </w:pBdr>
        <w:tabs>
          <w:tab w:val="left" w:pos="1701"/>
        </w:tabs>
        <w:spacing w:line="240" w:lineRule="auto"/>
        <w:ind w:firstLine="567"/>
        <w:rPr>
          <w:rFonts w:eastAsia="Times New Roman"/>
          <w:sz w:val="22"/>
          <w:szCs w:val="22"/>
        </w:rPr>
      </w:pPr>
      <w:r w:rsidRPr="00AA173D">
        <w:rPr>
          <w:rFonts w:eastAsia="Times New Roman"/>
          <w:sz w:val="22"/>
          <w:szCs w:val="22"/>
        </w:rPr>
        <w:t>41. Visi pranešimai, sutikimai ir kita informacija pagal šią Sutartį turi būti pateikiami raštu ir laikomi tinkamai įteiktais tada, kai jie bus faktiškai gauti. Jie gali būti įteikiami asmeniškai ar siunčiami registruotu paštu arba el. paštu (patvirtinant el. laiško gavimą), išsiunčiant Sutartyje nurodytais šalių adresais.</w:t>
      </w:r>
    </w:p>
    <w:p w14:paraId="283D2304" w14:textId="5EC8827C" w:rsidR="00AA173D" w:rsidRPr="00AA173D" w:rsidRDefault="00AA173D" w:rsidP="00150169">
      <w:pPr>
        <w:widowControl w:val="0"/>
        <w:pBdr>
          <w:top w:val="nil"/>
          <w:left w:val="nil"/>
          <w:bottom w:val="nil"/>
          <w:right w:val="nil"/>
          <w:between w:val="nil"/>
        </w:pBdr>
        <w:tabs>
          <w:tab w:val="left" w:pos="1701"/>
        </w:tabs>
        <w:spacing w:line="240" w:lineRule="auto"/>
        <w:ind w:firstLine="567"/>
        <w:rPr>
          <w:rFonts w:eastAsia="Times New Roman"/>
          <w:sz w:val="22"/>
          <w:szCs w:val="22"/>
        </w:rPr>
      </w:pPr>
      <w:r w:rsidRPr="00AA173D">
        <w:rPr>
          <w:rFonts w:eastAsia="Times New Roman"/>
          <w:sz w:val="22"/>
          <w:szCs w:val="22"/>
        </w:rPr>
        <w:t>42. Šalys įsipareigoja per 5 (penkias) darbo dienas raštu informuoti viena kitą apie šioje Sutartyje nurodytų rekvizitų pasikeitimus. Šalis, neįvykdžiusi šio reikalavimo, negali reikšti pretenzijų, kad kitos šalies veiksmai, atlikti pagal paskutinius jai žinomus rekvizitus, neatitinka Sutarties sąlygų arba kad ji negavo pranešimų, sutikimų ir kitos informacijos, siųstų pagal tuos rekvizitus.</w:t>
      </w:r>
    </w:p>
    <w:p w14:paraId="4C7506A0" w14:textId="4D42BD31" w:rsidR="00AA173D" w:rsidRPr="00AA173D" w:rsidRDefault="00AA173D" w:rsidP="00150169">
      <w:pPr>
        <w:widowControl w:val="0"/>
        <w:pBdr>
          <w:top w:val="nil"/>
          <w:left w:val="nil"/>
          <w:bottom w:val="nil"/>
          <w:right w:val="nil"/>
          <w:between w:val="nil"/>
        </w:pBdr>
        <w:tabs>
          <w:tab w:val="left" w:pos="1701"/>
        </w:tabs>
        <w:spacing w:line="240" w:lineRule="auto"/>
        <w:ind w:firstLine="567"/>
        <w:rPr>
          <w:rFonts w:eastAsia="Times New Roman"/>
          <w:sz w:val="22"/>
          <w:szCs w:val="22"/>
        </w:rPr>
      </w:pPr>
      <w:r w:rsidRPr="00AA173D">
        <w:rPr>
          <w:rFonts w:eastAsia="Times New Roman"/>
          <w:sz w:val="22"/>
          <w:szCs w:val="22"/>
        </w:rPr>
        <w:t xml:space="preserve">43. Už Sutarties vykdymą Paslaugų teikėjo įmonėje atsako: </w:t>
      </w:r>
      <w:r w:rsidRPr="00AA173D">
        <w:rPr>
          <w:rFonts w:eastAsia="Times New Roman"/>
          <w:sz w:val="22"/>
          <w:szCs w:val="22"/>
          <w:highlight w:val="lightGray"/>
        </w:rPr>
        <w:t>/pareigos, vardas, pavardė, tel. Nr., el. p./</w:t>
      </w:r>
      <w:r w:rsidRPr="00AA173D">
        <w:rPr>
          <w:rFonts w:eastAsia="Times New Roman"/>
          <w:sz w:val="22"/>
          <w:szCs w:val="22"/>
        </w:rPr>
        <w:t>.</w:t>
      </w:r>
    </w:p>
    <w:p w14:paraId="408C0E7A" w14:textId="1460DB18" w:rsidR="00AA173D" w:rsidRPr="00AA173D" w:rsidRDefault="00AA173D" w:rsidP="00150169">
      <w:pPr>
        <w:widowControl w:val="0"/>
        <w:pBdr>
          <w:top w:val="nil"/>
          <w:left w:val="nil"/>
          <w:bottom w:val="nil"/>
          <w:right w:val="nil"/>
          <w:between w:val="nil"/>
        </w:pBdr>
        <w:tabs>
          <w:tab w:val="left" w:pos="1701"/>
        </w:tabs>
        <w:spacing w:line="240" w:lineRule="auto"/>
        <w:ind w:firstLine="567"/>
        <w:rPr>
          <w:rFonts w:eastAsia="Times New Roman"/>
          <w:sz w:val="22"/>
          <w:szCs w:val="22"/>
        </w:rPr>
      </w:pPr>
      <w:r w:rsidRPr="00AA173D">
        <w:rPr>
          <w:rFonts w:eastAsia="Times New Roman"/>
          <w:sz w:val="22"/>
          <w:szCs w:val="22"/>
        </w:rPr>
        <w:lastRenderedPageBreak/>
        <w:t xml:space="preserve">44.  Už Sutarties vykdymą Užsakovo įmonėje atsako: </w:t>
      </w:r>
      <w:r w:rsidRPr="00AA173D">
        <w:rPr>
          <w:rFonts w:eastAsia="Times New Roman"/>
          <w:sz w:val="22"/>
          <w:szCs w:val="22"/>
          <w:highlight w:val="lightGray"/>
        </w:rPr>
        <w:t>/pareigos, vardas, pavardė, tel. Nr., el. p./</w:t>
      </w:r>
      <w:r w:rsidRPr="00AA173D">
        <w:rPr>
          <w:rFonts w:eastAsia="Times New Roman"/>
          <w:sz w:val="22"/>
          <w:szCs w:val="22"/>
        </w:rPr>
        <w:t xml:space="preserve">. </w:t>
      </w:r>
    </w:p>
    <w:p w14:paraId="58143CCE" w14:textId="62C1D679" w:rsidR="00AA173D" w:rsidRPr="00AA173D" w:rsidRDefault="00AA173D" w:rsidP="00150169">
      <w:pPr>
        <w:widowControl w:val="0"/>
        <w:pBdr>
          <w:top w:val="nil"/>
          <w:left w:val="nil"/>
          <w:bottom w:val="nil"/>
          <w:right w:val="nil"/>
          <w:between w:val="nil"/>
        </w:pBdr>
        <w:tabs>
          <w:tab w:val="left" w:pos="1701"/>
        </w:tabs>
        <w:spacing w:line="240" w:lineRule="auto"/>
        <w:ind w:firstLine="567"/>
        <w:rPr>
          <w:rFonts w:eastAsia="Times New Roman"/>
          <w:sz w:val="22"/>
          <w:szCs w:val="22"/>
        </w:rPr>
      </w:pPr>
      <w:r w:rsidRPr="00AA173D">
        <w:rPr>
          <w:rFonts w:eastAsia="Times New Roman"/>
          <w:sz w:val="22"/>
          <w:szCs w:val="22"/>
        </w:rPr>
        <w:t xml:space="preserve"> 45. Sutarties priedai yra neatskiriama jos dalis. Sutarties priedai yra:</w:t>
      </w:r>
    </w:p>
    <w:p w14:paraId="1B6D868D" w14:textId="77777777" w:rsidR="00AA173D" w:rsidRPr="00AA173D" w:rsidRDefault="00AA173D" w:rsidP="00150169">
      <w:pPr>
        <w:widowControl w:val="0"/>
        <w:pBdr>
          <w:top w:val="nil"/>
          <w:left w:val="nil"/>
          <w:bottom w:val="nil"/>
          <w:right w:val="nil"/>
          <w:between w:val="nil"/>
        </w:pBdr>
        <w:tabs>
          <w:tab w:val="left" w:pos="1701"/>
        </w:tabs>
        <w:spacing w:line="240" w:lineRule="auto"/>
        <w:ind w:firstLine="567"/>
        <w:rPr>
          <w:rFonts w:eastAsia="Times New Roman"/>
          <w:sz w:val="22"/>
          <w:szCs w:val="22"/>
        </w:rPr>
      </w:pPr>
      <w:r w:rsidRPr="00AA173D">
        <w:rPr>
          <w:rFonts w:eastAsia="Times New Roman"/>
          <w:sz w:val="22"/>
          <w:szCs w:val="22"/>
        </w:rPr>
        <w:t xml:space="preserve"> 45.1. priedas Nr. 1. Viešajam paslaugų pirkimui pateiktas Paslaugų teikėjo pasiūlymas (pasiūlymo forma);</w:t>
      </w:r>
    </w:p>
    <w:p w14:paraId="53CF8F49" w14:textId="77777777" w:rsidR="00AA173D" w:rsidRPr="00AA173D" w:rsidRDefault="00AA173D" w:rsidP="00150169">
      <w:pPr>
        <w:widowControl w:val="0"/>
        <w:pBdr>
          <w:top w:val="nil"/>
          <w:left w:val="nil"/>
          <w:bottom w:val="nil"/>
          <w:right w:val="nil"/>
          <w:between w:val="nil"/>
        </w:pBdr>
        <w:tabs>
          <w:tab w:val="left" w:pos="1701"/>
        </w:tabs>
        <w:spacing w:line="240" w:lineRule="auto"/>
        <w:ind w:firstLine="567"/>
        <w:rPr>
          <w:rFonts w:eastAsia="Times New Roman"/>
          <w:sz w:val="22"/>
          <w:szCs w:val="22"/>
        </w:rPr>
      </w:pPr>
      <w:r w:rsidRPr="00AA173D">
        <w:rPr>
          <w:rFonts w:eastAsia="Times New Roman"/>
          <w:sz w:val="22"/>
          <w:szCs w:val="22"/>
        </w:rPr>
        <w:t xml:space="preserve"> 45.2.  priedas Nr. 2. Techninė specifikacija, įskaitant jos priedus;</w:t>
      </w:r>
    </w:p>
    <w:p w14:paraId="5CB8C8F9" w14:textId="77777777" w:rsidR="00AA173D" w:rsidRPr="00AA173D" w:rsidRDefault="00AA173D" w:rsidP="00150169">
      <w:pPr>
        <w:widowControl w:val="0"/>
        <w:pBdr>
          <w:top w:val="nil"/>
          <w:left w:val="nil"/>
          <w:bottom w:val="nil"/>
          <w:right w:val="nil"/>
          <w:between w:val="nil"/>
        </w:pBdr>
        <w:tabs>
          <w:tab w:val="left" w:pos="1701"/>
        </w:tabs>
        <w:spacing w:line="240" w:lineRule="auto"/>
        <w:ind w:firstLine="567"/>
        <w:rPr>
          <w:rFonts w:eastAsia="Times New Roman"/>
          <w:sz w:val="22"/>
          <w:szCs w:val="22"/>
        </w:rPr>
      </w:pPr>
      <w:r w:rsidRPr="00AA173D">
        <w:rPr>
          <w:rFonts w:eastAsia="Times New Roman"/>
          <w:sz w:val="22"/>
          <w:szCs w:val="22"/>
        </w:rPr>
        <w:t xml:space="preserve"> 45.3. priedas Nr. 3. Viešojo pirkimo dokumentai, įskaitant jų paaiškinimus / patikslinimus (viešai prieinami CVPIS, todėl atskirai nepridedami).</w:t>
      </w:r>
    </w:p>
    <w:p w14:paraId="3802D00D" w14:textId="414DC6FC" w:rsidR="00AA173D" w:rsidRPr="00AA173D" w:rsidRDefault="00AA173D" w:rsidP="00150169">
      <w:pPr>
        <w:widowControl w:val="0"/>
        <w:pBdr>
          <w:top w:val="nil"/>
          <w:left w:val="nil"/>
          <w:bottom w:val="nil"/>
          <w:right w:val="nil"/>
          <w:between w:val="nil"/>
        </w:pBdr>
        <w:tabs>
          <w:tab w:val="left" w:pos="1701"/>
        </w:tabs>
        <w:spacing w:line="240" w:lineRule="auto"/>
        <w:ind w:firstLine="567"/>
        <w:rPr>
          <w:rFonts w:eastAsia="Times New Roman"/>
          <w:sz w:val="22"/>
          <w:szCs w:val="22"/>
        </w:rPr>
      </w:pPr>
      <w:r w:rsidRPr="00AA173D">
        <w:rPr>
          <w:rFonts w:eastAsia="Times New Roman"/>
          <w:sz w:val="22"/>
          <w:szCs w:val="22"/>
        </w:rPr>
        <w:t>46. Sutartis sudaryta 2 (dviem) vienodą teisinę galią turinčiais egzemplioriais – po 1 (vieną) egzempliorių kiekvienai Sutarties šaliai.</w:t>
      </w:r>
    </w:p>
    <w:p w14:paraId="5EF44329" w14:textId="77777777" w:rsidR="00AA173D" w:rsidRPr="00AA173D" w:rsidRDefault="00AA173D" w:rsidP="00AA173D">
      <w:pPr>
        <w:tabs>
          <w:tab w:val="left" w:pos="284"/>
        </w:tabs>
        <w:spacing w:line="240" w:lineRule="auto"/>
        <w:jc w:val="center"/>
        <w:rPr>
          <w:rFonts w:eastAsia="Times New Roman"/>
          <w:b/>
          <w:sz w:val="22"/>
          <w:szCs w:val="22"/>
        </w:rPr>
      </w:pPr>
    </w:p>
    <w:p w14:paraId="5BC15DD3" w14:textId="77777777" w:rsidR="00AA173D" w:rsidRPr="00AA173D" w:rsidRDefault="00AA173D" w:rsidP="00150169">
      <w:pPr>
        <w:tabs>
          <w:tab w:val="left" w:pos="284"/>
        </w:tabs>
        <w:spacing w:line="240" w:lineRule="auto"/>
        <w:ind w:firstLine="0"/>
        <w:jc w:val="center"/>
        <w:rPr>
          <w:rFonts w:eastAsia="Times New Roman"/>
          <w:b/>
          <w:sz w:val="22"/>
          <w:szCs w:val="22"/>
        </w:rPr>
      </w:pPr>
      <w:r w:rsidRPr="00AA173D">
        <w:rPr>
          <w:rFonts w:eastAsia="Times New Roman"/>
          <w:b/>
          <w:sz w:val="22"/>
          <w:szCs w:val="22"/>
        </w:rPr>
        <w:t>IX SKYRIUS</w:t>
      </w:r>
      <w:r w:rsidRPr="00AA173D">
        <w:rPr>
          <w:rFonts w:eastAsia="Times New Roman"/>
          <w:b/>
          <w:sz w:val="22"/>
          <w:szCs w:val="22"/>
        </w:rPr>
        <w:br/>
        <w:t>ŠALIŲ REKVIZITAI</w:t>
      </w:r>
    </w:p>
    <w:p w14:paraId="24395101" w14:textId="77777777" w:rsidR="00AA173D" w:rsidRPr="00AA173D" w:rsidRDefault="00AA173D" w:rsidP="00AA173D">
      <w:pPr>
        <w:tabs>
          <w:tab w:val="left" w:pos="284"/>
        </w:tabs>
        <w:spacing w:line="240" w:lineRule="auto"/>
        <w:jc w:val="center"/>
        <w:rPr>
          <w:rFonts w:eastAsia="Times New Roman"/>
          <w:b/>
          <w:sz w:val="22"/>
          <w:szCs w:val="22"/>
        </w:rPr>
      </w:pPr>
    </w:p>
    <w:p w14:paraId="45E555AD" w14:textId="77777777" w:rsidR="00AA173D" w:rsidRPr="00AA173D" w:rsidRDefault="00AA173D" w:rsidP="00AA173D">
      <w:pPr>
        <w:tabs>
          <w:tab w:val="left" w:pos="4224"/>
          <w:tab w:val="center" w:pos="5002"/>
        </w:tabs>
        <w:spacing w:line="240" w:lineRule="auto"/>
        <w:ind w:right="-14"/>
        <w:rPr>
          <w:rFonts w:eastAsia="Times New Roman"/>
          <w:sz w:val="22"/>
          <w:szCs w:val="22"/>
        </w:rPr>
      </w:pPr>
    </w:p>
    <w:tbl>
      <w:tblPr>
        <w:tblW w:w="9639" w:type="dxa"/>
        <w:tblLayout w:type="fixed"/>
        <w:tblLook w:val="0000" w:firstRow="0" w:lastRow="0" w:firstColumn="0" w:lastColumn="0" w:noHBand="0" w:noVBand="0"/>
      </w:tblPr>
      <w:tblGrid>
        <w:gridCol w:w="4786"/>
        <w:gridCol w:w="4853"/>
      </w:tblGrid>
      <w:tr w:rsidR="00AA173D" w:rsidRPr="00AA173D" w14:paraId="7ECA3848" w14:textId="77777777" w:rsidTr="00E33197">
        <w:trPr>
          <w:trHeight w:val="200"/>
        </w:trPr>
        <w:tc>
          <w:tcPr>
            <w:tcW w:w="4786" w:type="dxa"/>
          </w:tcPr>
          <w:p w14:paraId="0A149E2D" w14:textId="77777777" w:rsidR="00AA173D" w:rsidRPr="00AA173D" w:rsidRDefault="00AA173D" w:rsidP="00E33197">
            <w:pPr>
              <w:tabs>
                <w:tab w:val="left" w:pos="4224"/>
                <w:tab w:val="center" w:pos="5002"/>
              </w:tabs>
              <w:ind w:right="-14"/>
              <w:rPr>
                <w:rFonts w:eastAsia="Times New Roman"/>
                <w:sz w:val="22"/>
                <w:szCs w:val="22"/>
              </w:rPr>
            </w:pPr>
            <w:r w:rsidRPr="00AA173D">
              <w:rPr>
                <w:rFonts w:eastAsia="Times New Roman"/>
                <w:b/>
                <w:sz w:val="22"/>
                <w:szCs w:val="22"/>
              </w:rPr>
              <w:t xml:space="preserve">Paslaugų teikėjas </w:t>
            </w:r>
          </w:p>
          <w:p w14:paraId="5404CD08" w14:textId="77777777" w:rsidR="00AA173D" w:rsidRPr="00AA173D" w:rsidRDefault="00AA173D" w:rsidP="00E33197">
            <w:pPr>
              <w:tabs>
                <w:tab w:val="left" w:pos="4224"/>
                <w:tab w:val="center" w:pos="5002"/>
              </w:tabs>
              <w:ind w:right="-14"/>
              <w:rPr>
                <w:rFonts w:eastAsia="Times New Roman"/>
                <w:sz w:val="22"/>
                <w:szCs w:val="22"/>
              </w:rPr>
            </w:pPr>
          </w:p>
        </w:tc>
        <w:tc>
          <w:tcPr>
            <w:tcW w:w="4853" w:type="dxa"/>
          </w:tcPr>
          <w:p w14:paraId="573A9DF2" w14:textId="77777777" w:rsidR="00AA173D" w:rsidRPr="00AA173D" w:rsidRDefault="00AA173D" w:rsidP="00E33197">
            <w:pPr>
              <w:tabs>
                <w:tab w:val="left" w:pos="4224"/>
                <w:tab w:val="center" w:pos="5002"/>
              </w:tabs>
              <w:ind w:right="-14"/>
              <w:rPr>
                <w:rFonts w:eastAsia="Times New Roman"/>
                <w:sz w:val="22"/>
                <w:szCs w:val="22"/>
              </w:rPr>
            </w:pPr>
            <w:r w:rsidRPr="00AA173D">
              <w:rPr>
                <w:rFonts w:eastAsia="Times New Roman"/>
                <w:b/>
                <w:sz w:val="22"/>
                <w:szCs w:val="22"/>
              </w:rPr>
              <w:t>Užsakovas</w:t>
            </w:r>
          </w:p>
        </w:tc>
      </w:tr>
      <w:tr w:rsidR="00AA173D" w:rsidRPr="00AA173D" w14:paraId="6BDF847C" w14:textId="77777777" w:rsidTr="00E33197">
        <w:tc>
          <w:tcPr>
            <w:tcW w:w="4786" w:type="dxa"/>
          </w:tcPr>
          <w:p w14:paraId="2EDE2D86" w14:textId="77777777" w:rsidR="00AA173D" w:rsidRPr="00AA173D" w:rsidRDefault="00AA173D" w:rsidP="00E33197">
            <w:pPr>
              <w:tabs>
                <w:tab w:val="left" w:pos="4224"/>
                <w:tab w:val="center" w:pos="5002"/>
              </w:tabs>
              <w:ind w:right="-14"/>
              <w:rPr>
                <w:rFonts w:eastAsia="Times New Roman"/>
                <w:sz w:val="22"/>
                <w:szCs w:val="22"/>
              </w:rPr>
            </w:pPr>
          </w:p>
          <w:p w14:paraId="1C8541D4" w14:textId="77777777" w:rsidR="00AA173D" w:rsidRPr="00AA173D" w:rsidRDefault="00AA173D" w:rsidP="00E33197">
            <w:pPr>
              <w:tabs>
                <w:tab w:val="left" w:pos="4224"/>
                <w:tab w:val="center" w:pos="5002"/>
              </w:tabs>
              <w:ind w:right="-14"/>
              <w:rPr>
                <w:rFonts w:eastAsia="Times New Roman"/>
                <w:sz w:val="22"/>
                <w:szCs w:val="22"/>
                <w:highlight w:val="green"/>
              </w:rPr>
            </w:pPr>
          </w:p>
        </w:tc>
        <w:tc>
          <w:tcPr>
            <w:tcW w:w="4853" w:type="dxa"/>
          </w:tcPr>
          <w:p w14:paraId="3F3B14D1" w14:textId="77777777" w:rsidR="00AA173D" w:rsidRPr="00AA173D" w:rsidRDefault="00AA173D" w:rsidP="00150169">
            <w:pPr>
              <w:tabs>
                <w:tab w:val="left" w:pos="4224"/>
                <w:tab w:val="center" w:pos="5002"/>
              </w:tabs>
              <w:ind w:right="-14" w:firstLine="0"/>
              <w:rPr>
                <w:rFonts w:eastAsia="Times New Roman"/>
                <w:b/>
                <w:sz w:val="22"/>
                <w:szCs w:val="22"/>
              </w:rPr>
            </w:pPr>
            <w:r w:rsidRPr="00AA173D">
              <w:rPr>
                <w:rFonts w:eastAsia="Times New Roman"/>
                <w:b/>
                <w:sz w:val="22"/>
                <w:szCs w:val="22"/>
              </w:rPr>
              <w:t>Valstybės įmonė Žemės ūkio duomenų centras</w:t>
            </w:r>
          </w:p>
          <w:p w14:paraId="589A759C" w14:textId="77777777" w:rsidR="00AA173D" w:rsidRPr="00AA173D" w:rsidRDefault="00AA173D" w:rsidP="00150169">
            <w:pPr>
              <w:tabs>
                <w:tab w:val="left" w:pos="4224"/>
                <w:tab w:val="center" w:pos="5002"/>
              </w:tabs>
              <w:ind w:right="-14" w:firstLine="0"/>
              <w:rPr>
                <w:rFonts w:eastAsia="Times New Roman"/>
                <w:sz w:val="22"/>
                <w:szCs w:val="22"/>
              </w:rPr>
            </w:pPr>
            <w:r w:rsidRPr="00AA173D">
              <w:rPr>
                <w:rFonts w:eastAsia="Times New Roman"/>
                <w:sz w:val="22"/>
                <w:szCs w:val="22"/>
              </w:rPr>
              <w:t>Įmonės kodas 306205513</w:t>
            </w:r>
          </w:p>
          <w:p w14:paraId="389EB9CA" w14:textId="77777777" w:rsidR="00AA173D" w:rsidRPr="00AA173D" w:rsidRDefault="00AA173D" w:rsidP="00150169">
            <w:pPr>
              <w:tabs>
                <w:tab w:val="left" w:pos="4224"/>
                <w:tab w:val="center" w:pos="5002"/>
              </w:tabs>
              <w:ind w:right="-20" w:firstLine="0"/>
              <w:rPr>
                <w:rFonts w:eastAsia="Times New Roman"/>
                <w:sz w:val="22"/>
                <w:szCs w:val="22"/>
              </w:rPr>
            </w:pPr>
            <w:r w:rsidRPr="00AA173D">
              <w:rPr>
                <w:rFonts w:eastAsia="Times New Roman"/>
                <w:sz w:val="22"/>
                <w:szCs w:val="22"/>
              </w:rPr>
              <w:t>PVM mokėtojo kodas:</w:t>
            </w:r>
            <w:r w:rsidRPr="00AA173D">
              <w:rPr>
                <w:sz w:val="22"/>
                <w:szCs w:val="22"/>
              </w:rPr>
              <w:t xml:space="preserve"> </w:t>
            </w:r>
            <w:r w:rsidRPr="00AA173D">
              <w:rPr>
                <w:rFonts w:eastAsia="Times New Roman"/>
                <w:sz w:val="22"/>
                <w:szCs w:val="22"/>
              </w:rPr>
              <w:t>LT100015583514</w:t>
            </w:r>
          </w:p>
          <w:p w14:paraId="3C4A453D" w14:textId="77777777" w:rsidR="00AA173D" w:rsidRPr="00AA173D" w:rsidRDefault="00AA173D" w:rsidP="00150169">
            <w:pPr>
              <w:tabs>
                <w:tab w:val="left" w:pos="4224"/>
                <w:tab w:val="center" w:pos="5002"/>
              </w:tabs>
              <w:ind w:right="-20" w:firstLine="0"/>
              <w:rPr>
                <w:rFonts w:eastAsia="Times New Roman"/>
                <w:sz w:val="22"/>
                <w:szCs w:val="22"/>
              </w:rPr>
            </w:pPr>
            <w:r w:rsidRPr="00AA173D">
              <w:rPr>
                <w:rFonts w:eastAsia="Times New Roman"/>
                <w:sz w:val="22"/>
                <w:szCs w:val="22"/>
              </w:rPr>
              <w:t>Adresas: Vinco Kudirkos g. 18-1, Vilnius</w:t>
            </w:r>
          </w:p>
          <w:p w14:paraId="084EFA3F" w14:textId="77777777" w:rsidR="00AA173D" w:rsidRPr="00AA173D" w:rsidRDefault="00AA173D" w:rsidP="00150169">
            <w:pPr>
              <w:ind w:firstLine="0"/>
              <w:rPr>
                <w:rFonts w:eastAsia="Times New Roman"/>
                <w:sz w:val="22"/>
                <w:szCs w:val="22"/>
              </w:rPr>
            </w:pPr>
            <w:r w:rsidRPr="00AA173D">
              <w:rPr>
                <w:rFonts w:eastAsia="Times New Roman"/>
                <w:sz w:val="22"/>
                <w:szCs w:val="22"/>
              </w:rPr>
              <w:t>A. s. Nr. LT204010042400020388</w:t>
            </w:r>
          </w:p>
          <w:p w14:paraId="58E3087E" w14:textId="77777777" w:rsidR="00AA173D" w:rsidRPr="00AA173D" w:rsidRDefault="00AA173D" w:rsidP="00150169">
            <w:pPr>
              <w:tabs>
                <w:tab w:val="left" w:pos="4224"/>
                <w:tab w:val="center" w:pos="5002"/>
              </w:tabs>
              <w:ind w:right="-14" w:firstLine="0"/>
              <w:rPr>
                <w:rFonts w:eastAsia="Times New Roman"/>
                <w:sz w:val="22"/>
                <w:szCs w:val="22"/>
              </w:rPr>
            </w:pPr>
            <w:r w:rsidRPr="00AA173D">
              <w:rPr>
                <w:rFonts w:eastAsia="Times New Roman"/>
                <w:sz w:val="22"/>
                <w:szCs w:val="22"/>
              </w:rPr>
              <w:t>Bankas AB „Luminor bank“</w:t>
            </w:r>
          </w:p>
          <w:p w14:paraId="18C9C02A" w14:textId="77777777" w:rsidR="00AA173D" w:rsidRPr="00AA173D" w:rsidRDefault="00AA173D" w:rsidP="00150169">
            <w:pPr>
              <w:tabs>
                <w:tab w:val="left" w:pos="4224"/>
                <w:tab w:val="center" w:pos="5002"/>
              </w:tabs>
              <w:ind w:right="-14" w:firstLine="0"/>
              <w:rPr>
                <w:rFonts w:eastAsia="Times New Roman"/>
                <w:sz w:val="22"/>
                <w:szCs w:val="22"/>
              </w:rPr>
            </w:pPr>
            <w:r w:rsidRPr="00AA173D">
              <w:rPr>
                <w:rFonts w:eastAsia="Times New Roman"/>
                <w:sz w:val="22"/>
                <w:szCs w:val="22"/>
              </w:rPr>
              <w:t>El. p. info@zudc.lt</w:t>
            </w:r>
          </w:p>
          <w:p w14:paraId="0EDDBE70" w14:textId="77777777" w:rsidR="00AA173D" w:rsidRPr="00AA173D" w:rsidRDefault="00AA173D" w:rsidP="00150169">
            <w:pPr>
              <w:tabs>
                <w:tab w:val="left" w:pos="4224"/>
                <w:tab w:val="center" w:pos="5002"/>
              </w:tabs>
              <w:ind w:firstLine="0"/>
              <w:rPr>
                <w:rFonts w:eastAsia="Times New Roman"/>
                <w:sz w:val="22"/>
                <w:szCs w:val="22"/>
                <w:highlight w:val="yellow"/>
              </w:rPr>
            </w:pPr>
            <w:r w:rsidRPr="00AA173D">
              <w:rPr>
                <w:rFonts w:eastAsia="Times New Roman"/>
                <w:sz w:val="22"/>
                <w:szCs w:val="22"/>
              </w:rPr>
              <w:t>Tel. + 370  5  266 0620</w:t>
            </w:r>
          </w:p>
        </w:tc>
      </w:tr>
      <w:tr w:rsidR="00AA173D" w:rsidRPr="00AA173D" w14:paraId="4BEBEA9D" w14:textId="77777777" w:rsidTr="00E33197">
        <w:trPr>
          <w:trHeight w:val="1580"/>
        </w:trPr>
        <w:tc>
          <w:tcPr>
            <w:tcW w:w="4786" w:type="dxa"/>
          </w:tcPr>
          <w:p w14:paraId="78EA72EB" w14:textId="77777777" w:rsidR="00AA173D" w:rsidRPr="00AA173D" w:rsidRDefault="00AA173D" w:rsidP="00E33197">
            <w:pPr>
              <w:tabs>
                <w:tab w:val="left" w:pos="-720"/>
              </w:tabs>
              <w:rPr>
                <w:rFonts w:eastAsia="Times New Roman"/>
                <w:sz w:val="22"/>
                <w:szCs w:val="22"/>
              </w:rPr>
            </w:pPr>
          </w:p>
          <w:p w14:paraId="55479489" w14:textId="77777777" w:rsidR="00AA173D" w:rsidRPr="00AA173D" w:rsidRDefault="00AA173D" w:rsidP="00E33197">
            <w:pPr>
              <w:tabs>
                <w:tab w:val="left" w:pos="-720"/>
              </w:tabs>
              <w:rPr>
                <w:rFonts w:eastAsia="Times New Roman"/>
                <w:sz w:val="22"/>
                <w:szCs w:val="22"/>
              </w:rPr>
            </w:pPr>
            <w:r w:rsidRPr="00AA173D">
              <w:rPr>
                <w:rFonts w:eastAsia="Times New Roman"/>
                <w:sz w:val="22"/>
                <w:szCs w:val="22"/>
                <w:highlight w:val="lightGray"/>
              </w:rPr>
              <w:t>/pareigos/</w:t>
            </w:r>
          </w:p>
          <w:p w14:paraId="361A2CA7" w14:textId="77777777" w:rsidR="00AA173D" w:rsidRPr="00AA173D" w:rsidRDefault="00AA173D" w:rsidP="00E33197">
            <w:pPr>
              <w:tabs>
                <w:tab w:val="left" w:pos="-720"/>
              </w:tabs>
              <w:rPr>
                <w:rFonts w:eastAsia="Times New Roman"/>
                <w:sz w:val="22"/>
                <w:szCs w:val="22"/>
              </w:rPr>
            </w:pPr>
            <w:r w:rsidRPr="00AA173D">
              <w:rPr>
                <w:rFonts w:eastAsia="Times New Roman"/>
                <w:sz w:val="22"/>
                <w:szCs w:val="22"/>
                <w:highlight w:val="lightGray"/>
              </w:rPr>
              <w:t>/parašas/</w:t>
            </w:r>
          </w:p>
          <w:p w14:paraId="252FD730" w14:textId="77777777" w:rsidR="00AA173D" w:rsidRPr="00AA173D" w:rsidRDefault="00AA173D" w:rsidP="00E33197">
            <w:pPr>
              <w:tabs>
                <w:tab w:val="left" w:pos="-720"/>
              </w:tabs>
              <w:rPr>
                <w:rFonts w:eastAsia="Times New Roman"/>
                <w:sz w:val="22"/>
                <w:szCs w:val="22"/>
              </w:rPr>
            </w:pPr>
            <w:r w:rsidRPr="00AA173D">
              <w:rPr>
                <w:rFonts w:eastAsia="Times New Roman"/>
                <w:sz w:val="22"/>
                <w:szCs w:val="22"/>
                <w:highlight w:val="lightGray"/>
              </w:rPr>
              <w:t>/vardas, pavardė/</w:t>
            </w:r>
            <w:r w:rsidRPr="00AA173D">
              <w:rPr>
                <w:rFonts w:eastAsia="Times New Roman"/>
                <w:sz w:val="22"/>
                <w:szCs w:val="22"/>
              </w:rPr>
              <w:t xml:space="preserve">                                      </w:t>
            </w:r>
          </w:p>
          <w:p w14:paraId="375F2215" w14:textId="77777777" w:rsidR="00AA173D" w:rsidRPr="00AA173D" w:rsidRDefault="00AA173D" w:rsidP="00E33197">
            <w:pPr>
              <w:tabs>
                <w:tab w:val="left" w:pos="-720"/>
              </w:tabs>
              <w:rPr>
                <w:rFonts w:eastAsia="Times New Roman"/>
                <w:sz w:val="22"/>
                <w:szCs w:val="22"/>
              </w:rPr>
            </w:pPr>
            <w:r w:rsidRPr="00AA173D">
              <w:rPr>
                <w:rFonts w:eastAsia="Times New Roman"/>
                <w:sz w:val="22"/>
                <w:szCs w:val="22"/>
              </w:rPr>
              <w:t xml:space="preserve">                                     </w:t>
            </w:r>
          </w:p>
          <w:p w14:paraId="57AB4AB5" w14:textId="77777777" w:rsidR="00AA173D" w:rsidRPr="00AA173D" w:rsidRDefault="00AA173D" w:rsidP="00E33197">
            <w:pPr>
              <w:tabs>
                <w:tab w:val="left" w:pos="-720"/>
              </w:tabs>
              <w:rPr>
                <w:rFonts w:eastAsia="Times New Roman"/>
                <w:sz w:val="22"/>
                <w:szCs w:val="22"/>
              </w:rPr>
            </w:pPr>
          </w:p>
          <w:p w14:paraId="615DDBBE" w14:textId="77777777" w:rsidR="00AA173D" w:rsidRPr="00AA173D" w:rsidRDefault="00AA173D" w:rsidP="00E33197">
            <w:pPr>
              <w:tabs>
                <w:tab w:val="left" w:pos="-720"/>
              </w:tabs>
              <w:rPr>
                <w:rFonts w:eastAsia="Times New Roman"/>
                <w:sz w:val="22"/>
                <w:szCs w:val="22"/>
              </w:rPr>
            </w:pPr>
          </w:p>
          <w:p w14:paraId="68C3E7A1" w14:textId="77777777" w:rsidR="00AA173D" w:rsidRPr="00AA173D" w:rsidRDefault="00AA173D" w:rsidP="00E33197">
            <w:pPr>
              <w:tabs>
                <w:tab w:val="left" w:pos="-720"/>
              </w:tabs>
              <w:rPr>
                <w:rFonts w:eastAsia="Times New Roman"/>
                <w:sz w:val="22"/>
                <w:szCs w:val="22"/>
              </w:rPr>
            </w:pPr>
          </w:p>
        </w:tc>
        <w:tc>
          <w:tcPr>
            <w:tcW w:w="4853" w:type="dxa"/>
          </w:tcPr>
          <w:p w14:paraId="3E9A0300" w14:textId="77777777" w:rsidR="00AA173D" w:rsidRPr="00AA173D" w:rsidRDefault="00AA173D" w:rsidP="00150169">
            <w:pPr>
              <w:tabs>
                <w:tab w:val="left" w:pos="-720"/>
              </w:tabs>
              <w:ind w:firstLine="0"/>
              <w:rPr>
                <w:rFonts w:eastAsia="Times New Roman"/>
                <w:sz w:val="22"/>
                <w:szCs w:val="22"/>
              </w:rPr>
            </w:pPr>
          </w:p>
          <w:p w14:paraId="3571E5FA" w14:textId="77777777" w:rsidR="00AA173D" w:rsidRPr="00AA173D" w:rsidRDefault="00AA173D" w:rsidP="00150169">
            <w:pPr>
              <w:tabs>
                <w:tab w:val="left" w:pos="-720"/>
              </w:tabs>
              <w:ind w:firstLine="0"/>
              <w:rPr>
                <w:rFonts w:eastAsia="Times New Roman"/>
                <w:sz w:val="22"/>
                <w:szCs w:val="22"/>
              </w:rPr>
            </w:pPr>
            <w:r w:rsidRPr="00AA173D">
              <w:rPr>
                <w:rFonts w:eastAsia="Times New Roman"/>
                <w:sz w:val="22"/>
                <w:szCs w:val="22"/>
                <w:highlight w:val="lightGray"/>
              </w:rPr>
              <w:t>/pareigos/</w:t>
            </w:r>
          </w:p>
          <w:p w14:paraId="6D906C87" w14:textId="77777777" w:rsidR="00AA173D" w:rsidRPr="00AA173D" w:rsidRDefault="00AA173D" w:rsidP="00150169">
            <w:pPr>
              <w:tabs>
                <w:tab w:val="left" w:pos="-720"/>
              </w:tabs>
              <w:ind w:firstLine="0"/>
              <w:rPr>
                <w:rFonts w:eastAsia="Times New Roman"/>
                <w:sz w:val="22"/>
                <w:szCs w:val="22"/>
                <w:highlight w:val="lightGray"/>
              </w:rPr>
            </w:pPr>
            <w:r w:rsidRPr="00AA173D">
              <w:rPr>
                <w:rFonts w:eastAsia="Times New Roman"/>
                <w:sz w:val="22"/>
                <w:szCs w:val="22"/>
                <w:highlight w:val="lightGray"/>
              </w:rPr>
              <w:t>/parašas/</w:t>
            </w:r>
          </w:p>
          <w:p w14:paraId="58A06689" w14:textId="77777777" w:rsidR="00AA173D" w:rsidRPr="00AA173D" w:rsidRDefault="00AA173D" w:rsidP="00150169">
            <w:pPr>
              <w:tabs>
                <w:tab w:val="left" w:pos="-720"/>
              </w:tabs>
              <w:ind w:firstLine="0"/>
              <w:rPr>
                <w:rFonts w:eastAsia="Times New Roman"/>
                <w:sz w:val="22"/>
                <w:szCs w:val="22"/>
              </w:rPr>
            </w:pPr>
            <w:r w:rsidRPr="00AA173D">
              <w:rPr>
                <w:rFonts w:eastAsia="Times New Roman"/>
                <w:sz w:val="22"/>
                <w:szCs w:val="22"/>
                <w:highlight w:val="lightGray"/>
              </w:rPr>
              <w:t>/vardas, pavardė/</w:t>
            </w:r>
          </w:p>
          <w:p w14:paraId="1C8A7A67" w14:textId="77777777" w:rsidR="00AA173D" w:rsidRPr="00AA173D" w:rsidRDefault="00AA173D" w:rsidP="00150169">
            <w:pPr>
              <w:tabs>
                <w:tab w:val="left" w:pos="-720"/>
              </w:tabs>
              <w:ind w:firstLine="0"/>
              <w:rPr>
                <w:rFonts w:eastAsia="Times New Roman"/>
                <w:sz w:val="22"/>
                <w:szCs w:val="22"/>
                <w:highlight w:val="yellow"/>
              </w:rPr>
            </w:pPr>
          </w:p>
          <w:p w14:paraId="078672B9" w14:textId="77777777" w:rsidR="00AA173D" w:rsidRPr="00AA173D" w:rsidRDefault="00AA173D" w:rsidP="00150169">
            <w:pPr>
              <w:tabs>
                <w:tab w:val="left" w:pos="-720"/>
              </w:tabs>
              <w:ind w:firstLine="0"/>
              <w:rPr>
                <w:rFonts w:eastAsia="Times New Roman"/>
                <w:sz w:val="22"/>
                <w:szCs w:val="22"/>
              </w:rPr>
            </w:pPr>
          </w:p>
        </w:tc>
      </w:tr>
    </w:tbl>
    <w:p w14:paraId="349466D9" w14:textId="77777777" w:rsidR="00AA173D" w:rsidRPr="00AA173D" w:rsidRDefault="00AA173D" w:rsidP="00AA173D">
      <w:pPr>
        <w:spacing w:line="240" w:lineRule="auto"/>
        <w:rPr>
          <w:rFonts w:eastAsia="Times New Roman"/>
          <w:sz w:val="22"/>
          <w:szCs w:val="22"/>
        </w:rPr>
      </w:pPr>
    </w:p>
    <w:p w14:paraId="3B1B44D5" w14:textId="0C7FAEF1" w:rsidR="00112F92" w:rsidRPr="00AA173D" w:rsidRDefault="00112F92" w:rsidP="00E63A8A">
      <w:pPr>
        <w:pStyle w:val="NoSpacing"/>
        <w:spacing w:line="300" w:lineRule="auto"/>
        <w:ind w:firstLine="0"/>
        <w:contextualSpacing/>
        <w:rPr>
          <w:rFonts w:ascii="Arial" w:eastAsiaTheme="minorHAnsi" w:hAnsi="Arial" w:cs="Arial"/>
          <w:bCs/>
          <w:iCs/>
          <w:sz w:val="22"/>
          <w:szCs w:val="22"/>
        </w:rPr>
      </w:pPr>
    </w:p>
    <w:p w14:paraId="1967023C" w14:textId="3237F291" w:rsidR="00112F92" w:rsidRPr="00AA173D" w:rsidRDefault="00112F92" w:rsidP="00E63A8A">
      <w:pPr>
        <w:pStyle w:val="NoSpacing"/>
        <w:spacing w:line="300" w:lineRule="auto"/>
        <w:ind w:firstLine="0"/>
        <w:contextualSpacing/>
        <w:rPr>
          <w:rFonts w:ascii="Arial" w:eastAsiaTheme="minorHAnsi" w:hAnsi="Arial" w:cs="Arial"/>
          <w:bCs/>
          <w:iCs/>
          <w:sz w:val="22"/>
          <w:szCs w:val="22"/>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7C1119DD"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800190">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800190">
              <w:rPr>
                <w:rFonts w:asciiTheme="minorHAnsi" w:hAnsiTheme="minorHAnsi" w:cstheme="minorHAnsi"/>
                <w:sz w:val="21"/>
                <w:szCs w:val="21"/>
              </w:rPr>
              <w:t>90 (devyniasdešimt) dienų 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800190" w:rsidRDefault="009B4090" w:rsidP="003C138F">
            <w:pPr>
              <w:ind w:firstLine="34"/>
              <w:rPr>
                <w:rFonts w:asciiTheme="minorHAnsi" w:hAnsiTheme="minorHAnsi" w:cstheme="minorHAnsi"/>
                <w:sz w:val="21"/>
                <w:szCs w:val="21"/>
              </w:rPr>
            </w:pPr>
            <w:r w:rsidRPr="00800190">
              <w:rPr>
                <w:rFonts w:asciiTheme="minorHAnsi" w:hAnsiTheme="minorHAnsi" w:cstheme="minorHAnsi"/>
                <w:iCs/>
                <w:sz w:val="21"/>
                <w:szCs w:val="21"/>
              </w:rPr>
              <w:t xml:space="preserve">3 (tris) darbo dienas </w:t>
            </w:r>
            <w:r w:rsidRPr="00800190">
              <w:rPr>
                <w:rFonts w:asciiTheme="minorHAnsi" w:hAnsiTheme="minorHAnsi" w:cstheme="minorHAnsi"/>
                <w:sz w:val="21"/>
                <w:szCs w:val="21"/>
              </w:rPr>
              <w:t>nuo prašymo gavimo dienos</w:t>
            </w:r>
          </w:p>
          <w:p w14:paraId="44AD543A" w14:textId="77777777" w:rsidR="009B4090" w:rsidRPr="00800190" w:rsidRDefault="009B4090" w:rsidP="003C138F">
            <w:pPr>
              <w:ind w:firstLine="34"/>
              <w:rPr>
                <w:rFonts w:asciiTheme="minorHAnsi" w:hAnsiTheme="minorHAnsi" w:cstheme="minorHAnsi"/>
                <w:sz w:val="21"/>
                <w:szCs w:val="21"/>
              </w:rPr>
            </w:pPr>
          </w:p>
        </w:tc>
        <w:tc>
          <w:tcPr>
            <w:tcW w:w="3424" w:type="dxa"/>
          </w:tcPr>
          <w:p w14:paraId="4885131B" w14:textId="6272C1EF" w:rsidR="009B4090" w:rsidRPr="004F1A11" w:rsidRDefault="00800190" w:rsidP="003C138F">
            <w:pPr>
              <w:ind w:firstLine="34"/>
              <w:rPr>
                <w:rFonts w:asciiTheme="minorHAnsi" w:hAnsiTheme="minorHAnsi" w:cstheme="minorHAnsi"/>
                <w:sz w:val="21"/>
                <w:szCs w:val="21"/>
              </w:rPr>
            </w:pPr>
            <w:r w:rsidRPr="000F5E5F">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800190" w:rsidRDefault="009B4090" w:rsidP="003C138F">
            <w:pPr>
              <w:ind w:firstLine="34"/>
              <w:rPr>
                <w:rFonts w:asciiTheme="minorHAnsi" w:hAnsiTheme="minorHAnsi" w:cstheme="minorHAnsi"/>
                <w:sz w:val="21"/>
                <w:szCs w:val="21"/>
              </w:rPr>
            </w:pPr>
            <w:r w:rsidRPr="00800190">
              <w:rPr>
                <w:rFonts w:asciiTheme="minorHAnsi" w:hAnsiTheme="minorHAnsi" w:cstheme="minorHAnsi"/>
                <w:iCs/>
                <w:sz w:val="21"/>
                <w:szCs w:val="21"/>
              </w:rPr>
              <w:t xml:space="preserve">5  (penkias) darbo dienas </w:t>
            </w:r>
            <w:r w:rsidRPr="00800190">
              <w:rPr>
                <w:rFonts w:asciiTheme="minorHAnsi" w:hAnsiTheme="minorHAnsi" w:cstheme="minorHAnsi"/>
                <w:sz w:val="21"/>
                <w:szCs w:val="21"/>
              </w:rPr>
              <w:t>nuo prašymo gavimo dienos</w:t>
            </w:r>
          </w:p>
          <w:p w14:paraId="593A8179" w14:textId="77777777" w:rsidR="009B4090" w:rsidRPr="00800190" w:rsidRDefault="009B4090" w:rsidP="003C138F">
            <w:pPr>
              <w:ind w:firstLine="34"/>
              <w:rPr>
                <w:rFonts w:asciiTheme="minorHAnsi" w:hAnsiTheme="minorHAnsi" w:cstheme="minorHAnsi"/>
                <w:sz w:val="21"/>
                <w:szCs w:val="21"/>
              </w:rPr>
            </w:pPr>
          </w:p>
        </w:tc>
        <w:tc>
          <w:tcPr>
            <w:tcW w:w="3424" w:type="dxa"/>
          </w:tcPr>
          <w:p w14:paraId="3485D5CD" w14:textId="67D30198" w:rsidR="009B4090" w:rsidRPr="004F1A11" w:rsidRDefault="00800190" w:rsidP="003C138F">
            <w:pPr>
              <w:ind w:firstLine="34"/>
              <w:rPr>
                <w:rFonts w:asciiTheme="minorHAnsi" w:hAnsiTheme="minorHAnsi" w:cstheme="minorHAnsi"/>
                <w:sz w:val="21"/>
                <w:szCs w:val="21"/>
              </w:rPr>
            </w:pPr>
            <w:r w:rsidRPr="000F5E5F">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18589A00" w:rsidR="009B4090" w:rsidRPr="004F1A11" w:rsidRDefault="00800190" w:rsidP="003C138F">
            <w:pPr>
              <w:ind w:firstLine="34"/>
              <w:rPr>
                <w:rFonts w:asciiTheme="minorHAnsi" w:hAnsiTheme="minorHAnsi" w:cstheme="minorHAnsi"/>
                <w:sz w:val="21"/>
                <w:szCs w:val="21"/>
              </w:rPr>
            </w:pPr>
            <w:r w:rsidRPr="000F5E5F">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5BBA4486" w14:textId="77777777" w:rsidR="00800190" w:rsidRPr="00800190" w:rsidRDefault="00800190" w:rsidP="00800190">
      <w:pPr>
        <w:rPr>
          <w:rFonts w:ascii="Arial" w:hAnsi="Arial" w:cs="Arial"/>
        </w:rPr>
      </w:pPr>
    </w:p>
    <w:p w14:paraId="22F4EAEA" w14:textId="77777777" w:rsidR="00800190" w:rsidRDefault="00800190" w:rsidP="00800190">
      <w:pPr>
        <w:rPr>
          <w:rFonts w:ascii="Arial" w:hAnsi="Arial" w:cs="Arial"/>
        </w:rPr>
      </w:pPr>
    </w:p>
    <w:p w14:paraId="70B85A01" w14:textId="0310D20F" w:rsidR="00800190" w:rsidRDefault="00800190" w:rsidP="00800190">
      <w:pPr>
        <w:tabs>
          <w:tab w:val="left" w:pos="5145"/>
        </w:tabs>
        <w:jc w:val="center"/>
        <w:rPr>
          <w:rFonts w:ascii="Arial" w:hAnsi="Arial" w:cs="Arial"/>
        </w:rPr>
      </w:pPr>
      <w:r>
        <w:rPr>
          <w:rFonts w:ascii="Arial" w:hAnsi="Arial" w:cs="Arial"/>
        </w:rPr>
        <w:t>______________________</w:t>
      </w:r>
    </w:p>
    <w:p w14:paraId="37572F70" w14:textId="77777777" w:rsidR="00800190" w:rsidRDefault="00800190">
      <w:pPr>
        <w:rPr>
          <w:rFonts w:ascii="Arial" w:hAnsi="Arial" w:cs="Arial"/>
        </w:rPr>
      </w:pPr>
      <w:r>
        <w:rPr>
          <w:rFonts w:ascii="Arial" w:hAnsi="Arial" w:cs="Arial"/>
        </w:rPr>
        <w:br w:type="page"/>
      </w:r>
    </w:p>
    <w:p w14:paraId="5B05F12C" w14:textId="158A856C" w:rsidR="00800190" w:rsidRPr="00800190" w:rsidRDefault="00800190" w:rsidP="00800190">
      <w:pPr>
        <w:tabs>
          <w:tab w:val="left" w:pos="5145"/>
        </w:tabs>
        <w:jc w:val="right"/>
        <w:rPr>
          <w:rFonts w:cstheme="minorHAnsi"/>
          <w:bCs/>
        </w:rPr>
      </w:pPr>
      <w:r w:rsidRPr="00800190">
        <w:rPr>
          <w:rFonts w:cstheme="minorHAnsi"/>
          <w:bCs/>
        </w:rPr>
        <w:lastRenderedPageBreak/>
        <w:t xml:space="preserve">Pirkimo sąlygų </w:t>
      </w:r>
      <w:r w:rsidRPr="00800190">
        <w:rPr>
          <w:rFonts w:cstheme="minorHAnsi"/>
          <w:bCs/>
        </w:rPr>
        <w:t>8</w:t>
      </w:r>
      <w:r w:rsidRPr="00800190">
        <w:rPr>
          <w:rFonts w:cstheme="minorHAnsi"/>
          <w:bCs/>
        </w:rPr>
        <w:t xml:space="preserve"> priedas</w:t>
      </w:r>
    </w:p>
    <w:p w14:paraId="0E01FE38" w14:textId="77777777" w:rsidR="00800190" w:rsidRPr="00800190" w:rsidRDefault="00800190" w:rsidP="00800190">
      <w:pPr>
        <w:tabs>
          <w:tab w:val="left" w:pos="5145"/>
        </w:tabs>
        <w:jc w:val="center"/>
        <w:rPr>
          <w:rFonts w:cstheme="minorHAnsi"/>
          <w:b/>
        </w:rPr>
      </w:pPr>
    </w:p>
    <w:p w14:paraId="7D825B58" w14:textId="77777777" w:rsidR="00800190" w:rsidRPr="00800190" w:rsidRDefault="00800190" w:rsidP="00800190">
      <w:pPr>
        <w:tabs>
          <w:tab w:val="left" w:pos="5145"/>
        </w:tabs>
        <w:jc w:val="center"/>
        <w:rPr>
          <w:rFonts w:cstheme="minorHAnsi"/>
          <w:b/>
        </w:rPr>
      </w:pPr>
      <w:r w:rsidRPr="00800190">
        <w:rPr>
          <w:rFonts w:cstheme="minorHAnsi"/>
          <w:b/>
        </w:rPr>
        <w:t>Tiekėjo darbuotojų (specialistų) ir asmenų, atsakingų už sutarties vykdymą sąrašas</w:t>
      </w:r>
    </w:p>
    <w:p w14:paraId="0CF7373B" w14:textId="77777777" w:rsidR="00800190" w:rsidRPr="00800190" w:rsidRDefault="00800190" w:rsidP="00800190">
      <w:pPr>
        <w:tabs>
          <w:tab w:val="left" w:pos="5145"/>
        </w:tabs>
        <w:jc w:val="center"/>
        <w:rPr>
          <w:rFonts w:cstheme="minorHAnsi"/>
          <w:b/>
        </w:rPr>
      </w:pPr>
    </w:p>
    <w:tbl>
      <w:tblPr>
        <w:tblW w:w="110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5611"/>
        <w:gridCol w:w="2740"/>
      </w:tblGrid>
      <w:tr w:rsidR="00800190" w:rsidRPr="00800190" w14:paraId="456A8261" w14:textId="77777777" w:rsidTr="00800190">
        <w:trPr>
          <w:trHeight w:val="1289"/>
        </w:trPr>
        <w:tc>
          <w:tcPr>
            <w:tcW w:w="709" w:type="dxa"/>
            <w:shd w:val="clear" w:color="auto" w:fill="auto"/>
          </w:tcPr>
          <w:p w14:paraId="030E9A72" w14:textId="77777777" w:rsidR="00800190" w:rsidRPr="00800190" w:rsidRDefault="00800190" w:rsidP="00800190">
            <w:pPr>
              <w:tabs>
                <w:tab w:val="left" w:pos="5145"/>
              </w:tabs>
              <w:ind w:firstLine="0"/>
              <w:jc w:val="center"/>
              <w:rPr>
                <w:rFonts w:cstheme="minorHAnsi"/>
                <w:b/>
              </w:rPr>
            </w:pPr>
            <w:r w:rsidRPr="00800190">
              <w:rPr>
                <w:rFonts w:cstheme="minorHAnsi"/>
                <w:b/>
              </w:rPr>
              <w:t>Eil.</w:t>
            </w:r>
          </w:p>
          <w:p w14:paraId="6247A9E1" w14:textId="77777777" w:rsidR="00800190" w:rsidRPr="00800190" w:rsidRDefault="00800190" w:rsidP="00800190">
            <w:pPr>
              <w:tabs>
                <w:tab w:val="left" w:pos="5145"/>
              </w:tabs>
              <w:ind w:firstLine="0"/>
              <w:jc w:val="center"/>
              <w:rPr>
                <w:rFonts w:cstheme="minorHAnsi"/>
                <w:b/>
              </w:rPr>
            </w:pPr>
            <w:r w:rsidRPr="00800190">
              <w:rPr>
                <w:rFonts w:cstheme="minorHAnsi"/>
                <w:b/>
              </w:rPr>
              <w:t>Nr.</w:t>
            </w:r>
          </w:p>
        </w:tc>
        <w:tc>
          <w:tcPr>
            <w:tcW w:w="1985" w:type="dxa"/>
            <w:shd w:val="clear" w:color="auto" w:fill="auto"/>
          </w:tcPr>
          <w:p w14:paraId="724D0BDB" w14:textId="77777777" w:rsidR="00800190" w:rsidRPr="00800190" w:rsidRDefault="00800190" w:rsidP="00800190">
            <w:pPr>
              <w:tabs>
                <w:tab w:val="left" w:pos="5145"/>
              </w:tabs>
              <w:ind w:firstLine="0"/>
              <w:jc w:val="center"/>
              <w:rPr>
                <w:rFonts w:cstheme="minorHAnsi"/>
                <w:b/>
              </w:rPr>
            </w:pPr>
            <w:r w:rsidRPr="00800190">
              <w:rPr>
                <w:rFonts w:cstheme="minorHAnsi"/>
                <w:b/>
              </w:rPr>
              <w:t>Vardas, pavardė</w:t>
            </w:r>
          </w:p>
        </w:tc>
        <w:tc>
          <w:tcPr>
            <w:tcW w:w="5611" w:type="dxa"/>
            <w:shd w:val="clear" w:color="auto" w:fill="auto"/>
          </w:tcPr>
          <w:p w14:paraId="10CCCFB7" w14:textId="77777777" w:rsidR="00800190" w:rsidRPr="00800190" w:rsidRDefault="00800190" w:rsidP="00800190">
            <w:pPr>
              <w:tabs>
                <w:tab w:val="left" w:pos="5145"/>
              </w:tabs>
              <w:jc w:val="center"/>
              <w:rPr>
                <w:rFonts w:cstheme="minorHAnsi"/>
                <w:b/>
              </w:rPr>
            </w:pPr>
            <w:r w:rsidRPr="00800190">
              <w:rPr>
                <w:rFonts w:cstheme="minorHAnsi"/>
                <w:b/>
              </w:rPr>
              <w:t xml:space="preserve">Pozicija (darbo vieta, pareigos), kuriai siūlomas darbuotojas (specialistas) </w:t>
            </w:r>
            <w:r w:rsidRPr="00800190">
              <w:rPr>
                <w:rFonts w:cstheme="minorHAnsi"/>
                <w:b/>
                <w:u w:val="single"/>
              </w:rPr>
              <w:t xml:space="preserve">pagal šių pirkimo dokumentų reikalavimus </w:t>
            </w:r>
            <w:r w:rsidRPr="00800190">
              <w:rPr>
                <w:rFonts w:cstheme="minorHAnsi"/>
                <w:b/>
                <w:i/>
                <w:u w:val="single"/>
              </w:rPr>
              <w:t>(pvz.: kilnojamojo / nekilnojamojo turto vertintojas</w:t>
            </w:r>
            <w:r w:rsidRPr="00800190">
              <w:rPr>
                <w:rFonts w:cstheme="minorHAnsi"/>
                <w:b/>
                <w:u w:val="single"/>
              </w:rPr>
              <w:t>)</w:t>
            </w:r>
          </w:p>
        </w:tc>
        <w:tc>
          <w:tcPr>
            <w:tcW w:w="2740" w:type="dxa"/>
            <w:shd w:val="clear" w:color="auto" w:fill="auto"/>
          </w:tcPr>
          <w:p w14:paraId="1C495C66" w14:textId="77777777" w:rsidR="00800190" w:rsidRPr="00800190" w:rsidRDefault="00800190" w:rsidP="00BC5F8F">
            <w:pPr>
              <w:tabs>
                <w:tab w:val="left" w:pos="5145"/>
              </w:tabs>
              <w:ind w:firstLine="0"/>
              <w:jc w:val="center"/>
              <w:rPr>
                <w:rFonts w:cstheme="minorHAnsi"/>
                <w:b/>
              </w:rPr>
            </w:pPr>
            <w:r w:rsidRPr="00800190">
              <w:rPr>
                <w:rFonts w:cstheme="minorHAnsi"/>
                <w:b/>
              </w:rPr>
              <w:t>Darbuotojo (specialisto) esama darbovietė (darbovietės)*</w:t>
            </w:r>
          </w:p>
        </w:tc>
      </w:tr>
      <w:tr w:rsidR="00800190" w:rsidRPr="00800190" w14:paraId="6BE2C5A1" w14:textId="77777777" w:rsidTr="00800190">
        <w:trPr>
          <w:trHeight w:val="322"/>
        </w:trPr>
        <w:tc>
          <w:tcPr>
            <w:tcW w:w="709" w:type="dxa"/>
            <w:shd w:val="clear" w:color="auto" w:fill="auto"/>
          </w:tcPr>
          <w:p w14:paraId="2218AE76" w14:textId="77777777" w:rsidR="00800190" w:rsidRPr="00800190" w:rsidRDefault="00800190" w:rsidP="00800190">
            <w:pPr>
              <w:tabs>
                <w:tab w:val="left" w:pos="5145"/>
              </w:tabs>
              <w:ind w:firstLine="0"/>
              <w:jc w:val="center"/>
              <w:rPr>
                <w:rFonts w:cstheme="minorHAnsi"/>
                <w:bCs/>
                <w:i/>
                <w:iCs/>
              </w:rPr>
            </w:pPr>
            <w:r w:rsidRPr="00800190">
              <w:rPr>
                <w:rFonts w:cstheme="minorHAnsi"/>
                <w:bCs/>
                <w:i/>
                <w:iCs/>
              </w:rPr>
              <w:t>1</w:t>
            </w:r>
          </w:p>
        </w:tc>
        <w:tc>
          <w:tcPr>
            <w:tcW w:w="1985" w:type="dxa"/>
            <w:shd w:val="clear" w:color="auto" w:fill="auto"/>
          </w:tcPr>
          <w:p w14:paraId="27E9BBF0" w14:textId="77777777" w:rsidR="00800190" w:rsidRPr="00800190" w:rsidRDefault="00800190" w:rsidP="00800190">
            <w:pPr>
              <w:tabs>
                <w:tab w:val="left" w:pos="5145"/>
              </w:tabs>
              <w:ind w:firstLine="0"/>
              <w:jc w:val="center"/>
              <w:rPr>
                <w:rFonts w:cstheme="minorHAnsi"/>
                <w:bCs/>
                <w:i/>
                <w:iCs/>
              </w:rPr>
            </w:pPr>
            <w:r w:rsidRPr="00800190">
              <w:rPr>
                <w:rFonts w:cstheme="minorHAnsi"/>
                <w:bCs/>
                <w:i/>
                <w:iCs/>
              </w:rPr>
              <w:t>2</w:t>
            </w:r>
          </w:p>
        </w:tc>
        <w:tc>
          <w:tcPr>
            <w:tcW w:w="5611" w:type="dxa"/>
            <w:shd w:val="clear" w:color="auto" w:fill="auto"/>
          </w:tcPr>
          <w:p w14:paraId="4CDB9C36" w14:textId="77777777" w:rsidR="00800190" w:rsidRPr="00800190" w:rsidRDefault="00800190" w:rsidP="00800190">
            <w:pPr>
              <w:tabs>
                <w:tab w:val="left" w:pos="5145"/>
              </w:tabs>
              <w:ind w:firstLine="0"/>
              <w:jc w:val="center"/>
              <w:rPr>
                <w:rFonts w:cstheme="minorHAnsi"/>
                <w:bCs/>
                <w:i/>
                <w:iCs/>
              </w:rPr>
            </w:pPr>
            <w:r w:rsidRPr="00800190">
              <w:rPr>
                <w:rFonts w:cstheme="minorHAnsi"/>
                <w:bCs/>
                <w:i/>
                <w:iCs/>
              </w:rPr>
              <w:t>3</w:t>
            </w:r>
          </w:p>
        </w:tc>
        <w:tc>
          <w:tcPr>
            <w:tcW w:w="2740" w:type="dxa"/>
            <w:shd w:val="clear" w:color="auto" w:fill="auto"/>
          </w:tcPr>
          <w:p w14:paraId="20049C09" w14:textId="77777777" w:rsidR="00800190" w:rsidRPr="00800190" w:rsidRDefault="00800190" w:rsidP="00800190">
            <w:pPr>
              <w:tabs>
                <w:tab w:val="left" w:pos="5145"/>
              </w:tabs>
              <w:ind w:firstLine="0"/>
              <w:jc w:val="center"/>
              <w:rPr>
                <w:rFonts w:cstheme="minorHAnsi"/>
                <w:bCs/>
                <w:i/>
                <w:iCs/>
              </w:rPr>
            </w:pPr>
            <w:r w:rsidRPr="00800190">
              <w:rPr>
                <w:rFonts w:cstheme="minorHAnsi"/>
                <w:bCs/>
                <w:i/>
                <w:iCs/>
              </w:rPr>
              <w:t>4</w:t>
            </w:r>
          </w:p>
        </w:tc>
      </w:tr>
      <w:tr w:rsidR="00800190" w:rsidRPr="00800190" w14:paraId="68534008" w14:textId="77777777" w:rsidTr="00800190">
        <w:trPr>
          <w:trHeight w:val="322"/>
        </w:trPr>
        <w:tc>
          <w:tcPr>
            <w:tcW w:w="709" w:type="dxa"/>
            <w:shd w:val="clear" w:color="auto" w:fill="auto"/>
          </w:tcPr>
          <w:p w14:paraId="75C4B2D0" w14:textId="77777777" w:rsidR="00800190" w:rsidRPr="00800190" w:rsidRDefault="00800190" w:rsidP="00800190">
            <w:pPr>
              <w:tabs>
                <w:tab w:val="left" w:pos="5145"/>
              </w:tabs>
              <w:ind w:firstLine="0"/>
              <w:jc w:val="center"/>
              <w:rPr>
                <w:rFonts w:cstheme="minorHAnsi"/>
              </w:rPr>
            </w:pPr>
            <w:r w:rsidRPr="00800190">
              <w:rPr>
                <w:rFonts w:cstheme="minorHAnsi"/>
              </w:rPr>
              <w:t>1</w:t>
            </w:r>
          </w:p>
        </w:tc>
        <w:tc>
          <w:tcPr>
            <w:tcW w:w="1985" w:type="dxa"/>
            <w:shd w:val="clear" w:color="auto" w:fill="auto"/>
          </w:tcPr>
          <w:p w14:paraId="160CC32F" w14:textId="77777777" w:rsidR="00800190" w:rsidRPr="00800190" w:rsidRDefault="00800190" w:rsidP="00800190">
            <w:pPr>
              <w:tabs>
                <w:tab w:val="left" w:pos="5145"/>
              </w:tabs>
              <w:jc w:val="center"/>
              <w:rPr>
                <w:rFonts w:cstheme="minorHAnsi"/>
              </w:rPr>
            </w:pPr>
          </w:p>
        </w:tc>
        <w:tc>
          <w:tcPr>
            <w:tcW w:w="5611" w:type="dxa"/>
            <w:shd w:val="clear" w:color="auto" w:fill="auto"/>
          </w:tcPr>
          <w:p w14:paraId="02A8B207" w14:textId="77777777" w:rsidR="00800190" w:rsidRPr="00800190" w:rsidRDefault="00800190" w:rsidP="00800190">
            <w:pPr>
              <w:tabs>
                <w:tab w:val="left" w:pos="5145"/>
              </w:tabs>
              <w:jc w:val="center"/>
              <w:rPr>
                <w:rFonts w:cstheme="minorHAnsi"/>
              </w:rPr>
            </w:pPr>
          </w:p>
        </w:tc>
        <w:tc>
          <w:tcPr>
            <w:tcW w:w="2740" w:type="dxa"/>
            <w:shd w:val="clear" w:color="auto" w:fill="auto"/>
          </w:tcPr>
          <w:p w14:paraId="1CC262C1" w14:textId="77777777" w:rsidR="00800190" w:rsidRPr="00800190" w:rsidRDefault="00800190" w:rsidP="00800190">
            <w:pPr>
              <w:tabs>
                <w:tab w:val="left" w:pos="5145"/>
              </w:tabs>
              <w:jc w:val="center"/>
              <w:rPr>
                <w:rFonts w:cstheme="minorHAnsi"/>
              </w:rPr>
            </w:pPr>
          </w:p>
        </w:tc>
      </w:tr>
      <w:tr w:rsidR="00800190" w:rsidRPr="00800190" w14:paraId="5191EA08" w14:textId="77777777" w:rsidTr="00800190">
        <w:trPr>
          <w:trHeight w:val="322"/>
        </w:trPr>
        <w:tc>
          <w:tcPr>
            <w:tcW w:w="709" w:type="dxa"/>
            <w:shd w:val="clear" w:color="auto" w:fill="auto"/>
          </w:tcPr>
          <w:p w14:paraId="5CCC7368" w14:textId="77777777" w:rsidR="00800190" w:rsidRPr="00800190" w:rsidRDefault="00800190" w:rsidP="00800190">
            <w:pPr>
              <w:tabs>
                <w:tab w:val="left" w:pos="5145"/>
              </w:tabs>
              <w:ind w:firstLine="0"/>
              <w:jc w:val="center"/>
              <w:rPr>
                <w:rFonts w:cstheme="minorHAnsi"/>
              </w:rPr>
            </w:pPr>
            <w:r w:rsidRPr="00800190">
              <w:rPr>
                <w:rFonts w:cstheme="minorHAnsi"/>
              </w:rPr>
              <w:t>2</w:t>
            </w:r>
          </w:p>
        </w:tc>
        <w:tc>
          <w:tcPr>
            <w:tcW w:w="1985" w:type="dxa"/>
            <w:shd w:val="clear" w:color="auto" w:fill="auto"/>
          </w:tcPr>
          <w:p w14:paraId="2A744A54" w14:textId="77777777" w:rsidR="00800190" w:rsidRPr="00800190" w:rsidRDefault="00800190" w:rsidP="00800190">
            <w:pPr>
              <w:tabs>
                <w:tab w:val="left" w:pos="5145"/>
              </w:tabs>
              <w:jc w:val="center"/>
              <w:rPr>
                <w:rFonts w:cstheme="minorHAnsi"/>
              </w:rPr>
            </w:pPr>
          </w:p>
        </w:tc>
        <w:tc>
          <w:tcPr>
            <w:tcW w:w="5611" w:type="dxa"/>
            <w:shd w:val="clear" w:color="auto" w:fill="auto"/>
          </w:tcPr>
          <w:p w14:paraId="4A54416C" w14:textId="77777777" w:rsidR="00800190" w:rsidRPr="00800190" w:rsidRDefault="00800190" w:rsidP="00800190">
            <w:pPr>
              <w:tabs>
                <w:tab w:val="left" w:pos="5145"/>
              </w:tabs>
              <w:jc w:val="center"/>
              <w:rPr>
                <w:rFonts w:cstheme="minorHAnsi"/>
              </w:rPr>
            </w:pPr>
          </w:p>
        </w:tc>
        <w:tc>
          <w:tcPr>
            <w:tcW w:w="2740" w:type="dxa"/>
            <w:shd w:val="clear" w:color="auto" w:fill="auto"/>
          </w:tcPr>
          <w:p w14:paraId="1D5E9BF6" w14:textId="77777777" w:rsidR="00800190" w:rsidRPr="00800190" w:rsidRDefault="00800190" w:rsidP="00800190">
            <w:pPr>
              <w:tabs>
                <w:tab w:val="left" w:pos="5145"/>
              </w:tabs>
              <w:jc w:val="center"/>
              <w:rPr>
                <w:rFonts w:cstheme="minorHAnsi"/>
              </w:rPr>
            </w:pPr>
          </w:p>
        </w:tc>
      </w:tr>
      <w:tr w:rsidR="00800190" w:rsidRPr="00800190" w14:paraId="74EE5B3F" w14:textId="77777777" w:rsidTr="00800190">
        <w:trPr>
          <w:trHeight w:val="628"/>
        </w:trPr>
        <w:tc>
          <w:tcPr>
            <w:tcW w:w="709" w:type="dxa"/>
            <w:shd w:val="clear" w:color="auto" w:fill="auto"/>
          </w:tcPr>
          <w:p w14:paraId="65CC218D" w14:textId="77777777" w:rsidR="00800190" w:rsidRPr="00800190" w:rsidRDefault="00800190" w:rsidP="00800190">
            <w:pPr>
              <w:tabs>
                <w:tab w:val="left" w:pos="5145"/>
              </w:tabs>
              <w:ind w:firstLine="0"/>
              <w:jc w:val="center"/>
              <w:rPr>
                <w:rFonts w:cstheme="minorHAnsi"/>
              </w:rPr>
            </w:pPr>
            <w:r w:rsidRPr="00800190">
              <w:rPr>
                <w:rFonts w:cstheme="minorHAnsi"/>
              </w:rPr>
              <w:t>...</w:t>
            </w:r>
          </w:p>
        </w:tc>
        <w:tc>
          <w:tcPr>
            <w:tcW w:w="1985" w:type="dxa"/>
            <w:shd w:val="clear" w:color="auto" w:fill="auto"/>
          </w:tcPr>
          <w:p w14:paraId="63300699" w14:textId="77777777" w:rsidR="00800190" w:rsidRPr="00800190" w:rsidRDefault="00800190" w:rsidP="00800190">
            <w:pPr>
              <w:tabs>
                <w:tab w:val="left" w:pos="5145"/>
              </w:tabs>
              <w:jc w:val="center"/>
              <w:rPr>
                <w:rFonts w:cstheme="minorHAnsi"/>
              </w:rPr>
            </w:pPr>
          </w:p>
        </w:tc>
        <w:tc>
          <w:tcPr>
            <w:tcW w:w="5611" w:type="dxa"/>
            <w:shd w:val="clear" w:color="auto" w:fill="auto"/>
          </w:tcPr>
          <w:p w14:paraId="4479F665" w14:textId="77777777" w:rsidR="00800190" w:rsidRPr="00800190" w:rsidRDefault="00800190" w:rsidP="00800190">
            <w:pPr>
              <w:tabs>
                <w:tab w:val="left" w:pos="5145"/>
              </w:tabs>
              <w:jc w:val="center"/>
              <w:rPr>
                <w:rFonts w:cstheme="minorHAnsi"/>
              </w:rPr>
            </w:pPr>
          </w:p>
        </w:tc>
        <w:tc>
          <w:tcPr>
            <w:tcW w:w="2740" w:type="dxa"/>
            <w:shd w:val="clear" w:color="auto" w:fill="auto"/>
          </w:tcPr>
          <w:p w14:paraId="15EE603A" w14:textId="77777777" w:rsidR="00800190" w:rsidRPr="00800190" w:rsidRDefault="00800190" w:rsidP="00800190">
            <w:pPr>
              <w:tabs>
                <w:tab w:val="left" w:pos="5145"/>
              </w:tabs>
              <w:jc w:val="center"/>
              <w:rPr>
                <w:rFonts w:cstheme="minorHAnsi"/>
              </w:rPr>
            </w:pPr>
          </w:p>
        </w:tc>
      </w:tr>
      <w:tr w:rsidR="00800190" w:rsidRPr="00800190" w14:paraId="5E0F053A" w14:textId="77777777" w:rsidTr="00800190">
        <w:trPr>
          <w:trHeight w:val="644"/>
        </w:trPr>
        <w:tc>
          <w:tcPr>
            <w:tcW w:w="709" w:type="dxa"/>
            <w:shd w:val="clear" w:color="auto" w:fill="auto"/>
          </w:tcPr>
          <w:p w14:paraId="772F7958" w14:textId="77777777" w:rsidR="00800190" w:rsidRPr="00800190" w:rsidRDefault="00800190" w:rsidP="00800190">
            <w:pPr>
              <w:tabs>
                <w:tab w:val="left" w:pos="5145"/>
              </w:tabs>
              <w:ind w:firstLine="0"/>
              <w:jc w:val="center"/>
              <w:rPr>
                <w:rFonts w:cstheme="minorHAnsi"/>
              </w:rPr>
            </w:pPr>
            <w:r w:rsidRPr="00800190">
              <w:rPr>
                <w:rFonts w:cstheme="minorHAnsi"/>
              </w:rPr>
              <w:t>...</w:t>
            </w:r>
          </w:p>
        </w:tc>
        <w:tc>
          <w:tcPr>
            <w:tcW w:w="1985" w:type="dxa"/>
            <w:shd w:val="clear" w:color="auto" w:fill="auto"/>
          </w:tcPr>
          <w:p w14:paraId="734F0FBD" w14:textId="77777777" w:rsidR="00800190" w:rsidRPr="00800190" w:rsidRDefault="00800190" w:rsidP="00800190">
            <w:pPr>
              <w:tabs>
                <w:tab w:val="left" w:pos="5145"/>
              </w:tabs>
              <w:jc w:val="center"/>
              <w:rPr>
                <w:rFonts w:cstheme="minorHAnsi"/>
              </w:rPr>
            </w:pPr>
          </w:p>
        </w:tc>
        <w:tc>
          <w:tcPr>
            <w:tcW w:w="5611" w:type="dxa"/>
            <w:shd w:val="clear" w:color="auto" w:fill="auto"/>
          </w:tcPr>
          <w:p w14:paraId="3B1BBFB8" w14:textId="77777777" w:rsidR="00800190" w:rsidRPr="00800190" w:rsidRDefault="00800190" w:rsidP="00800190">
            <w:pPr>
              <w:tabs>
                <w:tab w:val="left" w:pos="5145"/>
              </w:tabs>
              <w:jc w:val="center"/>
              <w:rPr>
                <w:rFonts w:cstheme="minorHAnsi"/>
              </w:rPr>
            </w:pPr>
          </w:p>
        </w:tc>
        <w:tc>
          <w:tcPr>
            <w:tcW w:w="2740" w:type="dxa"/>
            <w:shd w:val="clear" w:color="auto" w:fill="auto"/>
          </w:tcPr>
          <w:p w14:paraId="3296CBA3" w14:textId="77777777" w:rsidR="00800190" w:rsidRPr="00800190" w:rsidRDefault="00800190" w:rsidP="00800190">
            <w:pPr>
              <w:tabs>
                <w:tab w:val="left" w:pos="5145"/>
              </w:tabs>
              <w:jc w:val="center"/>
              <w:rPr>
                <w:rFonts w:cstheme="minorHAnsi"/>
              </w:rPr>
            </w:pPr>
          </w:p>
        </w:tc>
      </w:tr>
      <w:tr w:rsidR="00800190" w:rsidRPr="00800190" w14:paraId="0A8DC436" w14:textId="77777777" w:rsidTr="00800190">
        <w:trPr>
          <w:trHeight w:val="644"/>
        </w:trPr>
        <w:tc>
          <w:tcPr>
            <w:tcW w:w="709" w:type="dxa"/>
            <w:shd w:val="clear" w:color="auto" w:fill="auto"/>
          </w:tcPr>
          <w:p w14:paraId="01487A2F" w14:textId="77777777" w:rsidR="00800190" w:rsidRPr="00800190" w:rsidRDefault="00800190" w:rsidP="00800190">
            <w:pPr>
              <w:tabs>
                <w:tab w:val="left" w:pos="5145"/>
              </w:tabs>
              <w:ind w:firstLine="0"/>
              <w:jc w:val="center"/>
              <w:rPr>
                <w:rFonts w:cstheme="minorHAnsi"/>
              </w:rPr>
            </w:pPr>
            <w:r w:rsidRPr="00800190">
              <w:rPr>
                <w:rFonts w:cstheme="minorHAnsi"/>
              </w:rPr>
              <w:t>...</w:t>
            </w:r>
          </w:p>
        </w:tc>
        <w:tc>
          <w:tcPr>
            <w:tcW w:w="1985" w:type="dxa"/>
            <w:shd w:val="clear" w:color="auto" w:fill="auto"/>
          </w:tcPr>
          <w:p w14:paraId="54841711" w14:textId="77777777" w:rsidR="00800190" w:rsidRPr="00800190" w:rsidRDefault="00800190" w:rsidP="00800190">
            <w:pPr>
              <w:tabs>
                <w:tab w:val="left" w:pos="5145"/>
              </w:tabs>
              <w:jc w:val="center"/>
              <w:rPr>
                <w:rFonts w:cstheme="minorHAnsi"/>
              </w:rPr>
            </w:pPr>
          </w:p>
        </w:tc>
        <w:tc>
          <w:tcPr>
            <w:tcW w:w="5611" w:type="dxa"/>
            <w:shd w:val="clear" w:color="auto" w:fill="auto"/>
          </w:tcPr>
          <w:p w14:paraId="6A75D7A4" w14:textId="77777777" w:rsidR="00800190" w:rsidRPr="00800190" w:rsidRDefault="00800190" w:rsidP="00800190">
            <w:pPr>
              <w:tabs>
                <w:tab w:val="left" w:pos="5145"/>
              </w:tabs>
              <w:jc w:val="center"/>
              <w:rPr>
                <w:rFonts w:cstheme="minorHAnsi"/>
              </w:rPr>
            </w:pPr>
          </w:p>
        </w:tc>
        <w:tc>
          <w:tcPr>
            <w:tcW w:w="2740" w:type="dxa"/>
            <w:shd w:val="clear" w:color="auto" w:fill="auto"/>
          </w:tcPr>
          <w:p w14:paraId="45DEAC88" w14:textId="77777777" w:rsidR="00800190" w:rsidRPr="00800190" w:rsidRDefault="00800190" w:rsidP="00800190">
            <w:pPr>
              <w:tabs>
                <w:tab w:val="left" w:pos="5145"/>
              </w:tabs>
              <w:jc w:val="center"/>
              <w:rPr>
                <w:rFonts w:cstheme="minorHAnsi"/>
              </w:rPr>
            </w:pPr>
          </w:p>
        </w:tc>
      </w:tr>
      <w:tr w:rsidR="00800190" w:rsidRPr="00800190" w14:paraId="0A9AE914" w14:textId="77777777" w:rsidTr="00800190">
        <w:trPr>
          <w:trHeight w:val="644"/>
        </w:trPr>
        <w:tc>
          <w:tcPr>
            <w:tcW w:w="709" w:type="dxa"/>
            <w:shd w:val="clear" w:color="auto" w:fill="auto"/>
          </w:tcPr>
          <w:p w14:paraId="7BAD072F" w14:textId="77777777" w:rsidR="00800190" w:rsidRPr="00800190" w:rsidRDefault="00800190" w:rsidP="00800190">
            <w:pPr>
              <w:tabs>
                <w:tab w:val="left" w:pos="5145"/>
              </w:tabs>
              <w:ind w:firstLine="0"/>
              <w:jc w:val="center"/>
              <w:rPr>
                <w:rFonts w:cstheme="minorHAnsi"/>
              </w:rPr>
            </w:pPr>
            <w:r w:rsidRPr="00800190">
              <w:rPr>
                <w:rFonts w:cstheme="minorHAnsi"/>
              </w:rPr>
              <w:t>...</w:t>
            </w:r>
          </w:p>
        </w:tc>
        <w:tc>
          <w:tcPr>
            <w:tcW w:w="1985" w:type="dxa"/>
            <w:shd w:val="clear" w:color="auto" w:fill="auto"/>
          </w:tcPr>
          <w:p w14:paraId="37F97F6D" w14:textId="77777777" w:rsidR="00800190" w:rsidRPr="00800190" w:rsidRDefault="00800190" w:rsidP="00800190">
            <w:pPr>
              <w:tabs>
                <w:tab w:val="left" w:pos="5145"/>
              </w:tabs>
              <w:jc w:val="center"/>
              <w:rPr>
                <w:rFonts w:cstheme="minorHAnsi"/>
              </w:rPr>
            </w:pPr>
          </w:p>
        </w:tc>
        <w:tc>
          <w:tcPr>
            <w:tcW w:w="5611" w:type="dxa"/>
            <w:shd w:val="clear" w:color="auto" w:fill="auto"/>
          </w:tcPr>
          <w:p w14:paraId="799A3B0E" w14:textId="77777777" w:rsidR="00800190" w:rsidRPr="00800190" w:rsidRDefault="00800190" w:rsidP="00800190">
            <w:pPr>
              <w:tabs>
                <w:tab w:val="left" w:pos="5145"/>
              </w:tabs>
              <w:jc w:val="center"/>
              <w:rPr>
                <w:rFonts w:cstheme="minorHAnsi"/>
              </w:rPr>
            </w:pPr>
          </w:p>
        </w:tc>
        <w:tc>
          <w:tcPr>
            <w:tcW w:w="2740" w:type="dxa"/>
            <w:shd w:val="clear" w:color="auto" w:fill="auto"/>
          </w:tcPr>
          <w:p w14:paraId="2CD88CB6" w14:textId="77777777" w:rsidR="00800190" w:rsidRPr="00800190" w:rsidRDefault="00800190" w:rsidP="00800190">
            <w:pPr>
              <w:tabs>
                <w:tab w:val="left" w:pos="5145"/>
              </w:tabs>
              <w:jc w:val="center"/>
              <w:rPr>
                <w:rFonts w:cstheme="minorHAnsi"/>
              </w:rPr>
            </w:pPr>
          </w:p>
        </w:tc>
      </w:tr>
    </w:tbl>
    <w:p w14:paraId="07DB9C5E" w14:textId="77777777" w:rsidR="00800190" w:rsidRPr="00800190" w:rsidRDefault="00800190" w:rsidP="00BC5F8F">
      <w:pPr>
        <w:tabs>
          <w:tab w:val="left" w:pos="5145"/>
        </w:tabs>
        <w:jc w:val="left"/>
        <w:rPr>
          <w:rFonts w:cstheme="minorHAnsi"/>
          <w:b/>
        </w:rPr>
      </w:pPr>
      <w:r w:rsidRPr="00800190">
        <w:rPr>
          <w:rFonts w:cstheme="minorHAnsi"/>
          <w:b/>
        </w:rPr>
        <w:t>Pastabos:</w:t>
      </w:r>
    </w:p>
    <w:p w14:paraId="0F0A739B" w14:textId="77777777" w:rsidR="00800190" w:rsidRPr="00800190" w:rsidRDefault="00800190" w:rsidP="00BC5F8F">
      <w:pPr>
        <w:tabs>
          <w:tab w:val="left" w:pos="5145"/>
        </w:tabs>
        <w:jc w:val="left"/>
        <w:rPr>
          <w:rFonts w:cstheme="minorHAnsi"/>
        </w:rPr>
      </w:pPr>
      <w:r w:rsidRPr="00800190">
        <w:rPr>
          <w:rFonts w:cstheme="minorHAnsi"/>
          <w:i/>
        </w:rPr>
        <w:t xml:space="preserve">Jei specialistas dirba kitoje įmonėje </w:t>
      </w:r>
      <w:r w:rsidRPr="00800190">
        <w:rPr>
          <w:rFonts w:cstheme="minorHAnsi"/>
        </w:rPr>
        <w:t>(ne tiekėjo ar ūkio subjekto, kurio pajėgumais tiekėjas remiasi, įmonėje)</w:t>
      </w:r>
      <w:r w:rsidRPr="00800190">
        <w:rPr>
          <w:rFonts w:cstheme="minorHAnsi"/>
          <w:i/>
        </w:rPr>
        <w:t xml:space="preserve">, turi būti pateikiamas specialisto </w:t>
      </w:r>
      <w:r w:rsidRPr="00800190">
        <w:rPr>
          <w:rFonts w:cstheme="minorHAnsi"/>
          <w:b/>
          <w:i/>
        </w:rPr>
        <w:t xml:space="preserve">sutikimas </w:t>
      </w:r>
      <w:r w:rsidRPr="00800190">
        <w:rPr>
          <w:rFonts w:cstheme="minorHAnsi"/>
          <w:i/>
        </w:rPr>
        <w:t xml:space="preserve">teikti sutartyje nurodytas (-us) paslaugas ir tiekėjo ar ūkio subjekto, kurio pajėgumais tiekėjas remiasi </w:t>
      </w:r>
      <w:r w:rsidRPr="00800190">
        <w:rPr>
          <w:rFonts w:cstheme="minorHAnsi"/>
          <w:b/>
          <w:i/>
        </w:rPr>
        <w:t>patvirtinimas</w:t>
      </w:r>
      <w:r w:rsidRPr="00800190">
        <w:rPr>
          <w:rFonts w:cstheme="minorHAnsi"/>
          <w:i/>
        </w:rPr>
        <w:t xml:space="preserve">, kad laimėjęs konkursą įdarbins šį specialistą (tik tuo atveju, jei šis specialistas nesiūlomas kaip ūkio subjektas, kurio pajėgumais tiekėjas remiasi). </w:t>
      </w:r>
    </w:p>
    <w:p w14:paraId="1F01B04A" w14:textId="77777777" w:rsidR="00800190" w:rsidRPr="00800190" w:rsidRDefault="00800190" w:rsidP="00800190">
      <w:pPr>
        <w:tabs>
          <w:tab w:val="left" w:pos="5145"/>
        </w:tabs>
        <w:jc w:val="center"/>
        <w:rPr>
          <w:rFonts w:cstheme="minorHAnsi"/>
        </w:rPr>
      </w:pPr>
    </w:p>
    <w:p w14:paraId="1ED4DC74" w14:textId="77777777" w:rsidR="00800190" w:rsidRPr="00800190" w:rsidRDefault="00800190" w:rsidP="00BC5F8F">
      <w:pPr>
        <w:tabs>
          <w:tab w:val="left" w:pos="5145"/>
        </w:tabs>
        <w:ind w:hanging="142"/>
        <w:jc w:val="left"/>
        <w:rPr>
          <w:rFonts w:cstheme="minorHAnsi"/>
          <w:i/>
        </w:rPr>
      </w:pPr>
      <w:r w:rsidRPr="00800190">
        <w:rPr>
          <w:rFonts w:cstheme="minorHAnsi"/>
        </w:rPr>
        <w:tab/>
      </w:r>
      <w:r w:rsidRPr="00800190">
        <w:rPr>
          <w:rFonts w:cstheme="minorHAnsi"/>
          <w:i/>
        </w:rPr>
        <w:t>_________________________________________________</w:t>
      </w:r>
    </w:p>
    <w:p w14:paraId="671A1240" w14:textId="77777777" w:rsidR="00800190" w:rsidRPr="00800190" w:rsidRDefault="00800190" w:rsidP="00BC5F8F">
      <w:pPr>
        <w:tabs>
          <w:tab w:val="left" w:pos="5145"/>
        </w:tabs>
        <w:ind w:hanging="142"/>
        <w:jc w:val="left"/>
        <w:rPr>
          <w:rFonts w:cstheme="minorHAnsi"/>
          <w:i/>
        </w:rPr>
      </w:pPr>
      <w:r w:rsidRPr="00800190">
        <w:rPr>
          <w:rFonts w:cstheme="minorHAnsi"/>
          <w:i/>
        </w:rPr>
        <w:t>(Tiekėjo ar jo įgalioto asmens pareigos, parašas, vardas ir pavardė)</w:t>
      </w:r>
    </w:p>
    <w:p w14:paraId="35C9355C" w14:textId="77777777" w:rsidR="00800190" w:rsidRDefault="00800190" w:rsidP="00800190">
      <w:pPr>
        <w:tabs>
          <w:tab w:val="left" w:pos="5145"/>
        </w:tabs>
        <w:jc w:val="center"/>
        <w:rPr>
          <w:rFonts w:ascii="Arial" w:hAnsi="Arial" w:cs="Arial"/>
        </w:rPr>
      </w:pPr>
    </w:p>
    <w:p w14:paraId="5AA725A2" w14:textId="77777777" w:rsidR="00BC5F8F" w:rsidRPr="00BC5F8F" w:rsidRDefault="00BC5F8F" w:rsidP="00BC5F8F">
      <w:pPr>
        <w:rPr>
          <w:rFonts w:ascii="Arial" w:hAnsi="Arial" w:cs="Arial"/>
        </w:rPr>
      </w:pPr>
    </w:p>
    <w:p w14:paraId="298F1DDD" w14:textId="77777777" w:rsidR="00BC5F8F" w:rsidRPr="00BC5F8F" w:rsidRDefault="00BC5F8F" w:rsidP="00BC5F8F">
      <w:pPr>
        <w:rPr>
          <w:rFonts w:ascii="Arial" w:hAnsi="Arial" w:cs="Arial"/>
        </w:rPr>
      </w:pPr>
    </w:p>
    <w:p w14:paraId="35119736" w14:textId="77777777" w:rsidR="00BC5F8F" w:rsidRDefault="00BC5F8F" w:rsidP="00BC5F8F">
      <w:pPr>
        <w:rPr>
          <w:rFonts w:ascii="Arial" w:hAnsi="Arial" w:cs="Arial"/>
        </w:rPr>
      </w:pPr>
    </w:p>
    <w:p w14:paraId="5B691197" w14:textId="3F416D73" w:rsidR="00BC5F8F" w:rsidRPr="00BC5F8F" w:rsidRDefault="00BC5F8F" w:rsidP="00BC5F8F">
      <w:pPr>
        <w:jc w:val="center"/>
        <w:rPr>
          <w:rFonts w:ascii="Arial" w:hAnsi="Arial" w:cs="Arial"/>
        </w:rPr>
      </w:pPr>
      <w:r>
        <w:rPr>
          <w:rFonts w:ascii="Arial" w:hAnsi="Arial" w:cs="Arial"/>
        </w:rPr>
        <w:t>___________________________</w:t>
      </w:r>
    </w:p>
    <w:sectPr w:rsidR="00BC5F8F" w:rsidRPr="00BC5F8F"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09633" w14:textId="77777777" w:rsidR="00BB6A37" w:rsidRDefault="00BB6A37" w:rsidP="00D05666">
      <w:r>
        <w:separator/>
      </w:r>
    </w:p>
  </w:endnote>
  <w:endnote w:type="continuationSeparator" w:id="0">
    <w:p w14:paraId="64CAA3B6" w14:textId="77777777" w:rsidR="00BB6A37" w:rsidRDefault="00BB6A37" w:rsidP="00D05666">
      <w:r>
        <w:continuationSeparator/>
      </w:r>
    </w:p>
  </w:endnote>
  <w:endnote w:type="continuationNotice" w:id="1">
    <w:p w14:paraId="4B14410B" w14:textId="77777777" w:rsidR="00BB6A37" w:rsidRDefault="00BB6A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Neue Medium">
    <w:altName w:val="Times New Roman"/>
    <w:charset w:val="00"/>
    <w:family w:val="roman"/>
    <w:pitch w:val="default"/>
  </w:font>
  <w:font w:name="Liberation Sans">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B5F3E" w14:textId="77777777" w:rsidR="00BB6A37" w:rsidRDefault="00BB6A37" w:rsidP="00D05666">
      <w:r>
        <w:separator/>
      </w:r>
    </w:p>
  </w:footnote>
  <w:footnote w:type="continuationSeparator" w:id="0">
    <w:p w14:paraId="3090E6A8" w14:textId="77777777" w:rsidR="00BB6A37" w:rsidRDefault="00BB6A37" w:rsidP="00D05666">
      <w:r>
        <w:continuationSeparator/>
      </w:r>
    </w:p>
  </w:footnote>
  <w:footnote w:type="continuationNotice" w:id="1">
    <w:p w14:paraId="4E982D2C" w14:textId="77777777" w:rsidR="00BB6A37" w:rsidRDefault="00BB6A37">
      <w:pPr>
        <w:spacing w:line="240" w:lineRule="auto"/>
      </w:pPr>
    </w:p>
  </w:footnote>
  <w:footnote w:id="2">
    <w:p w14:paraId="11044D0B" w14:textId="3814A080" w:rsidR="00D80D12" w:rsidRDefault="0008378B" w:rsidP="00D80D12">
      <w:pPr>
        <w:pStyle w:val="FootnoteText"/>
      </w:pPr>
      <w:r>
        <w:rPr>
          <w:rStyle w:val="FootnoteReference"/>
        </w:rPr>
        <w:footnoteRef/>
      </w:r>
      <w:r>
        <w:t xml:space="preserve"> </w:t>
      </w:r>
      <w:hyperlink r:id="rId1" w:history="1">
        <w:r w:rsidR="00D80D12" w:rsidRPr="00662162">
          <w:rPr>
            <w:rStyle w:val="Hyperlink"/>
            <w:color w:val="4472C4" w:themeColor="accent1"/>
          </w:rPr>
          <w:t>https://www.e-tar.lt/portal/lt/legalAct/ac5a5e30878f11ed8df094f359a60216/asr</w:t>
        </w:r>
      </w:hyperlink>
    </w:p>
  </w:footnote>
  <w:footnote w:id="3">
    <w:p w14:paraId="17D8C90D" w14:textId="2502A5FC" w:rsidR="00662162" w:rsidRDefault="0008378B" w:rsidP="00662162">
      <w:pPr>
        <w:pStyle w:val="FootnoteText"/>
      </w:pPr>
      <w:r>
        <w:rPr>
          <w:rStyle w:val="FootnoteReference"/>
        </w:rPr>
        <w:footnoteRef/>
      </w:r>
      <w:r>
        <w:t xml:space="preserve"> </w:t>
      </w:r>
      <w:hyperlink r:id="rId2" w:history="1">
        <w:r w:rsidR="00662162" w:rsidRPr="00662162">
          <w:rPr>
            <w:rStyle w:val="Hyperlink"/>
            <w:color w:val="4472C4" w:themeColor="accent1"/>
          </w:rPr>
          <w:t>https://www.e-tar.lt/portal/lt/legalAct/ac5a5e30878f11ed8df094f359a60216/asr</w:t>
        </w:r>
      </w:hyperlink>
    </w:p>
    <w:p w14:paraId="7E32B4AA" w14:textId="77777777" w:rsidR="0008378B" w:rsidRDefault="0008378B" w:rsidP="0008378B">
      <w:pPr>
        <w:pStyle w:val="FootnoteText"/>
      </w:pPr>
    </w:p>
  </w:footnote>
  <w:footnote w:id="4">
    <w:p w14:paraId="2749B654" w14:textId="77777777" w:rsidR="00580AE0" w:rsidRPr="00652B3A" w:rsidRDefault="00580AE0" w:rsidP="00580AE0">
      <w:pPr>
        <w:pStyle w:val="FootnoteText"/>
        <w:spacing w:line="240" w:lineRule="auto"/>
        <w:rPr>
          <w:sz w:val="18"/>
          <w:szCs w:val="18"/>
        </w:rPr>
      </w:pPr>
      <w:r w:rsidRPr="00652B3A">
        <w:rPr>
          <w:rStyle w:val="FootnoteReference"/>
          <w:sz w:val="18"/>
          <w:szCs w:val="18"/>
        </w:rPr>
        <w:footnoteRef/>
      </w:r>
      <w:r w:rsidRPr="00652B3A">
        <w:rPr>
          <w:sz w:val="18"/>
          <w:szCs w:val="18"/>
        </w:rPr>
        <w:t xml:space="preserve"> </w:t>
      </w:r>
      <w:r w:rsidRPr="00652B3A">
        <w:rPr>
          <w:sz w:val="18"/>
          <w:szCs w:val="18"/>
        </w:rPr>
        <w:t xml:space="preserve">Nurodomas </w:t>
      </w:r>
      <w:r w:rsidRPr="00652B3A">
        <w:rPr>
          <w:sz w:val="18"/>
          <w:szCs w:val="18"/>
        </w:rPr>
        <w:t xml:space="preserve">konkretus subtiekėjo pavadinimas, jei jis žinomas </w:t>
      </w:r>
      <w:r>
        <w:rPr>
          <w:sz w:val="18"/>
          <w:szCs w:val="18"/>
        </w:rPr>
        <w:t>pasiūlymų</w:t>
      </w:r>
      <w:r w:rsidRPr="00652B3A">
        <w:rPr>
          <w:sz w:val="18"/>
          <w:szCs w:val="18"/>
        </w:rPr>
        <w:t xml:space="preserve"> pateikimo metu. Jei ketinama pasitelkti, tačiau konkretus pavadinimas nėra žinomas, nurodoma „nežinomas“.</w:t>
      </w:r>
    </w:p>
  </w:footnote>
  <w:footnote w:id="5">
    <w:p w14:paraId="51E47ACC" w14:textId="77777777" w:rsidR="00580AE0" w:rsidRPr="00652B3A" w:rsidRDefault="00580AE0" w:rsidP="00580AE0">
      <w:pPr>
        <w:pStyle w:val="FootnoteText"/>
        <w:spacing w:line="240" w:lineRule="auto"/>
      </w:pPr>
      <w:r w:rsidRPr="00652B3A">
        <w:rPr>
          <w:rStyle w:val="FootnoteReference"/>
          <w:sz w:val="18"/>
          <w:szCs w:val="18"/>
        </w:rPr>
        <w:footnoteRef/>
      </w:r>
      <w:r w:rsidRPr="00943D3E">
        <w:rPr>
          <w:sz w:val="18"/>
          <w:szCs w:val="18"/>
        </w:rPr>
        <w:t xml:space="preserve"> </w:t>
      </w:r>
      <w:r w:rsidRPr="00652B3A">
        <w:rPr>
          <w:sz w:val="18"/>
          <w:szCs w:val="18"/>
        </w:rPr>
        <w:t xml:space="preserve">Toks </w:t>
      </w:r>
      <w:r w:rsidRPr="00652B3A">
        <w:rPr>
          <w:sz w:val="18"/>
          <w:szCs w:val="18"/>
        </w:rPr>
        <w:t>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 w:id="6">
    <w:p w14:paraId="4547CC7C" w14:textId="77777777" w:rsidR="00580AE0" w:rsidRPr="00151326" w:rsidRDefault="00580AE0" w:rsidP="00580AE0">
      <w:pPr>
        <w:pStyle w:val="FootnoteText"/>
        <w:spacing w:line="240" w:lineRule="auto"/>
      </w:pPr>
      <w:r w:rsidRPr="00151326">
        <w:rPr>
          <w:rStyle w:val="FootnoteReference"/>
        </w:rPr>
        <w:footnoteRef/>
      </w:r>
      <w:r w:rsidRPr="00151326">
        <w:t xml:space="preserve"> </w:t>
      </w:r>
      <w:r w:rsidRPr="00151326">
        <w:t>Tais atvejais, kai pagal galiojančius teisės aktus tiekėjui nereikia mokėti PVM, tiekėjas lentelės skiltyje „PVM suma“ įrašo 0 (nulį) ir žemiau nurodo priežastis, dėl kurių PVM nemoka.</w:t>
      </w:r>
    </w:p>
  </w:footnote>
  <w:footnote w:id="7">
    <w:p w14:paraId="6E7C8BDC" w14:textId="77777777" w:rsidR="00580AE0" w:rsidRDefault="00580AE0" w:rsidP="00580AE0">
      <w:pPr>
        <w:pStyle w:val="FootnoteText"/>
        <w:spacing w:line="240" w:lineRule="auto"/>
      </w:pPr>
      <w:r w:rsidRPr="00151326">
        <w:rPr>
          <w:rStyle w:val="FootnoteReference"/>
        </w:rPr>
        <w:footnoteRef/>
      </w:r>
      <w:r w:rsidRPr="00151326">
        <w:t xml:space="preserve"> </w:t>
      </w:r>
      <w:r w:rsidRPr="00151326">
        <w:t xml:space="preserve">Tiekėjas </w:t>
      </w:r>
      <w:r w:rsidRPr="00151326">
        <w:t>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Pr="00A76940" w:rsidRDefault="00AD53C9" w:rsidP="00A76940">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7052C78"/>
    <w:multiLevelType w:val="hybridMultilevel"/>
    <w:tmpl w:val="62F85466"/>
    <w:lvl w:ilvl="0" w:tplc="5B52AE8A">
      <w:start w:val="1"/>
      <w:numFmt w:val="decimal"/>
      <w:lvlText w:val="%1."/>
      <w:lvlJc w:val="left"/>
      <w:pPr>
        <w:ind w:left="121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36857E1"/>
    <w:multiLevelType w:val="hybridMultilevel"/>
    <w:tmpl w:val="052A8558"/>
    <w:lvl w:ilvl="0" w:tplc="1A929E8C">
      <w:start w:val="1"/>
      <w:numFmt w:val="decimal"/>
      <w:lvlText w:val="%1."/>
      <w:lvlJc w:val="left"/>
      <w:pPr>
        <w:ind w:left="1996" w:hanging="360"/>
      </w:pPr>
      <w:rPr>
        <w:color w:val="auto"/>
      </w:rPr>
    </w:lvl>
    <w:lvl w:ilvl="1" w:tplc="04270019">
      <w:start w:val="1"/>
      <w:numFmt w:val="lowerLetter"/>
      <w:lvlText w:val="%2."/>
      <w:lvlJc w:val="left"/>
      <w:pPr>
        <w:ind w:left="2716" w:hanging="360"/>
      </w:pPr>
    </w:lvl>
    <w:lvl w:ilvl="2" w:tplc="0427001B">
      <w:start w:val="1"/>
      <w:numFmt w:val="lowerRoman"/>
      <w:lvlText w:val="%3."/>
      <w:lvlJc w:val="right"/>
      <w:pPr>
        <w:ind w:left="3436" w:hanging="180"/>
      </w:pPr>
    </w:lvl>
    <w:lvl w:ilvl="3" w:tplc="0427000F">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0" w15:restartNumberingAfterBreak="0">
    <w:nsid w:val="33C964D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430671D7"/>
    <w:multiLevelType w:val="hybridMultilevel"/>
    <w:tmpl w:val="85F6C9FE"/>
    <w:lvl w:ilvl="0" w:tplc="79F87B3E">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3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6" w15:restartNumberingAfterBreak="0">
    <w:nsid w:val="56746511"/>
    <w:multiLevelType w:val="multilevel"/>
    <w:tmpl w:val="2B48ED4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3F20DF7"/>
    <w:multiLevelType w:val="multilevel"/>
    <w:tmpl w:val="3BC0C96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5"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8"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45"/>
  </w:num>
  <w:num w:numId="3" w16cid:durableId="138770985">
    <w:abstractNumId w:val="26"/>
  </w:num>
  <w:num w:numId="4" w16cid:durableId="219707255">
    <w:abstractNumId w:val="59"/>
  </w:num>
  <w:num w:numId="5" w16cid:durableId="2137720050">
    <w:abstractNumId w:val="5"/>
  </w:num>
  <w:num w:numId="6" w16cid:durableId="1882473578">
    <w:abstractNumId w:val="24"/>
  </w:num>
  <w:num w:numId="7" w16cid:durableId="742215806">
    <w:abstractNumId w:val="42"/>
  </w:num>
  <w:num w:numId="8" w16cid:durableId="581986730">
    <w:abstractNumId w:val="47"/>
  </w:num>
  <w:num w:numId="9" w16cid:durableId="1210533292">
    <w:abstractNumId w:val="3"/>
  </w:num>
  <w:num w:numId="10" w16cid:durableId="360207028">
    <w:abstractNumId w:val="9"/>
  </w:num>
  <w:num w:numId="11" w16cid:durableId="464082020">
    <w:abstractNumId w:val="50"/>
  </w:num>
  <w:num w:numId="12" w16cid:durableId="1510020379">
    <w:abstractNumId w:val="12"/>
  </w:num>
  <w:num w:numId="13" w16cid:durableId="1778215594">
    <w:abstractNumId w:val="30"/>
  </w:num>
  <w:num w:numId="14" w16cid:durableId="1652252092">
    <w:abstractNumId w:val="11"/>
  </w:num>
  <w:num w:numId="15" w16cid:durableId="2131630214">
    <w:abstractNumId w:val="17"/>
  </w:num>
  <w:num w:numId="16" w16cid:durableId="1098015114">
    <w:abstractNumId w:val="57"/>
  </w:num>
  <w:num w:numId="17" w16cid:durableId="1208252808">
    <w:abstractNumId w:val="56"/>
  </w:num>
  <w:num w:numId="18" w16cid:durableId="963148996">
    <w:abstractNumId w:val="6"/>
  </w:num>
  <w:num w:numId="19" w16cid:durableId="1873961101">
    <w:abstractNumId w:val="33"/>
  </w:num>
  <w:num w:numId="20" w16cid:durableId="1129662248">
    <w:abstractNumId w:val="28"/>
  </w:num>
  <w:num w:numId="21" w16cid:durableId="817724215">
    <w:abstractNumId w:val="27"/>
  </w:num>
  <w:num w:numId="22" w16cid:durableId="1993635468">
    <w:abstractNumId w:val="4"/>
  </w:num>
  <w:num w:numId="23" w16cid:durableId="1928659478">
    <w:abstractNumId w:val="58"/>
  </w:num>
  <w:num w:numId="24" w16cid:durableId="1250694197">
    <w:abstractNumId w:val="0"/>
  </w:num>
  <w:num w:numId="25" w16cid:durableId="681514953">
    <w:abstractNumId w:val="14"/>
  </w:num>
  <w:num w:numId="26" w16cid:durableId="2001343554">
    <w:abstractNumId w:val="25"/>
  </w:num>
  <w:num w:numId="27" w16cid:durableId="1828280303">
    <w:abstractNumId w:val="37"/>
  </w:num>
  <w:num w:numId="28" w16cid:durableId="2125803710">
    <w:abstractNumId w:val="34"/>
  </w:num>
  <w:num w:numId="29" w16cid:durableId="2051806606">
    <w:abstractNumId w:val="4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1"/>
  </w:num>
  <w:num w:numId="32" w16cid:durableId="1032875126">
    <w:abstractNumId w:val="22"/>
  </w:num>
  <w:num w:numId="33" w16cid:durableId="341712434">
    <w:abstractNumId w:val="1"/>
  </w:num>
  <w:num w:numId="34" w16cid:durableId="419986092">
    <w:abstractNumId w:val="23"/>
  </w:num>
  <w:num w:numId="35" w16cid:durableId="989599647">
    <w:abstractNumId w:val="44"/>
  </w:num>
  <w:num w:numId="36" w16cid:durableId="134224949">
    <w:abstractNumId w:val="35"/>
  </w:num>
  <w:num w:numId="37" w16cid:durableId="801532550">
    <w:abstractNumId w:val="2"/>
  </w:num>
  <w:num w:numId="38" w16cid:durableId="777871533">
    <w:abstractNumId w:val="8"/>
  </w:num>
  <w:num w:numId="39" w16cid:durableId="1476410157">
    <w:abstractNumId w:val="52"/>
  </w:num>
  <w:num w:numId="40" w16cid:durableId="403528462">
    <w:abstractNumId w:val="5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8"/>
  </w:num>
  <w:num w:numId="42" w16cid:durableId="1514566671">
    <w:abstractNumId w:val="53"/>
  </w:num>
  <w:num w:numId="43" w16cid:durableId="1624074669">
    <w:abstractNumId w:val="39"/>
  </w:num>
  <w:num w:numId="44" w16cid:durableId="1236630376">
    <w:abstractNumId w:val="54"/>
  </w:num>
  <w:num w:numId="45" w16cid:durableId="1897933955">
    <w:abstractNumId w:val="18"/>
  </w:num>
  <w:num w:numId="46" w16cid:durableId="330569735">
    <w:abstractNumId w:val="40"/>
  </w:num>
  <w:num w:numId="47" w16cid:durableId="1415740606">
    <w:abstractNumId w:val="51"/>
  </w:num>
  <w:num w:numId="48" w16cid:durableId="662123677">
    <w:abstractNumId w:val="49"/>
  </w:num>
  <w:num w:numId="49" w16cid:durableId="67459811">
    <w:abstractNumId w:val="4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35255002">
    <w:abstractNumId w:val="13"/>
  </w:num>
  <w:num w:numId="51" w16cid:durableId="1774664058">
    <w:abstractNumId w:val="29"/>
  </w:num>
  <w:num w:numId="52" w16cid:durableId="252056654">
    <w:abstractNumId w:val="15"/>
  </w:num>
  <w:num w:numId="53" w16cid:durableId="708721097">
    <w:abstractNumId w:val="10"/>
  </w:num>
  <w:num w:numId="54" w16cid:durableId="1791778044">
    <w:abstractNumId w:val="20"/>
  </w:num>
  <w:num w:numId="55" w16cid:durableId="484859757">
    <w:abstractNumId w:val="43"/>
  </w:num>
  <w:num w:numId="56" w16cid:durableId="895161096">
    <w:abstractNumId w:val="36"/>
  </w:num>
  <w:num w:numId="57" w16cid:durableId="18272826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5994557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4394005">
    <w:abstractNumId w:val="55"/>
  </w:num>
  <w:num w:numId="60" w16cid:durableId="853614358">
    <w:abstractNumId w:val="31"/>
  </w:num>
  <w:num w:numId="61" w16cid:durableId="1640070073">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D71"/>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169"/>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62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D7A"/>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3D3B"/>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1EF8"/>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0AE0"/>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E42"/>
    <w:rsid w:val="006015A1"/>
    <w:rsid w:val="006015E1"/>
    <w:rsid w:val="00601B91"/>
    <w:rsid w:val="00601DD0"/>
    <w:rsid w:val="0060200D"/>
    <w:rsid w:val="00603E31"/>
    <w:rsid w:val="006041B7"/>
    <w:rsid w:val="006045CF"/>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34D"/>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407"/>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90"/>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3EA0"/>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1C5"/>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97"/>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FF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8B9"/>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940"/>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73D"/>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A37"/>
    <w:rsid w:val="00BB6B79"/>
    <w:rsid w:val="00BC0EC9"/>
    <w:rsid w:val="00BC1CD4"/>
    <w:rsid w:val="00BC22EF"/>
    <w:rsid w:val="00BC2E44"/>
    <w:rsid w:val="00BC3440"/>
    <w:rsid w:val="00BC3DF9"/>
    <w:rsid w:val="00BC3EEA"/>
    <w:rsid w:val="00BC403A"/>
    <w:rsid w:val="00BC5F8F"/>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5B1"/>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2AE"/>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D1F"/>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2ECC"/>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C04"/>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2FE"/>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8DE"/>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8A0"/>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nhideWhenUsed/>
    <w:rsid w:val="00D05666"/>
    <w:rPr>
      <w:sz w:val="20"/>
      <w:szCs w:val="20"/>
    </w:rPr>
  </w:style>
  <w:style w:type="character" w:customStyle="1" w:styleId="FootnoteTextChar">
    <w:name w:val="Footnote Text Char"/>
    <w:aliases w:val=" Diagrama1 Char,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uiPriority w:val="39"/>
    <w:rsid w:val="00600E42"/>
    <w:pPr>
      <w:spacing w:line="240" w:lineRule="auto"/>
      <w:ind w:firstLine="0"/>
      <w:jc w:val="left"/>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Neue Medium">
    <w:altName w:val="Times New Roman"/>
    <w:charset w:val="00"/>
    <w:family w:val="roman"/>
    <w:pitch w:val="default"/>
  </w:font>
  <w:font w:name="Liberation Sans">
    <w:altName w:val="Arial"/>
    <w:charset w:val="00"/>
    <w:family w:val="roman"/>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35DF6"/>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A6AFB"/>
    <w:rsid w:val="00EF6792"/>
    <w:rsid w:val="00F738DE"/>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22</Pages>
  <Words>30814</Words>
  <Characters>17564</Characters>
  <Application>Microsoft Office Word</Application>
  <DocSecurity>0</DocSecurity>
  <Lines>146</Lines>
  <Paragraphs>96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48282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Sigita Stankevičienė</cp:lastModifiedBy>
  <cp:revision>18</cp:revision>
  <cp:lastPrinted>2021-11-03T05:49:00Z</cp:lastPrinted>
  <dcterms:created xsi:type="dcterms:W3CDTF">2025-01-03T10:36:00Z</dcterms:created>
  <dcterms:modified xsi:type="dcterms:W3CDTF">2025-01-03T14:03:00Z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