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EE45" w14:textId="13448E78" w:rsidR="00B00296" w:rsidRPr="001F17CB" w:rsidRDefault="001F17CB" w:rsidP="001F17CB">
      <w:pPr>
        <w:spacing w:before="100" w:beforeAutospacing="1" w:after="100" w:afterAutospacing="1" w:line="240" w:lineRule="auto"/>
        <w:jc w:val="right"/>
        <w:rPr>
          <w:rFonts w:ascii="Verdana" w:eastAsia="Times New Roman" w:hAnsi="Verdana" w:cs="Times New Roman"/>
          <w:bCs/>
          <w:sz w:val="20"/>
          <w:szCs w:val="20"/>
          <w:lang w:eastAsia="lt-LT"/>
        </w:rPr>
      </w:pPr>
      <w:r w:rsidRPr="008F1419">
        <w:rPr>
          <w:rFonts w:ascii="Verdana" w:eastAsia="Times New Roman" w:hAnsi="Verdana" w:cs="Times New Roman"/>
          <w:bCs/>
          <w:sz w:val="20"/>
          <w:szCs w:val="20"/>
          <w:lang w:eastAsia="lt-LT"/>
        </w:rPr>
        <w:t xml:space="preserve">Pirkimo sąlygų </w:t>
      </w:r>
      <w:r w:rsidR="006B3D5D">
        <w:rPr>
          <w:rFonts w:ascii="Verdana" w:eastAsia="Times New Roman" w:hAnsi="Verdana" w:cs="Times New Roman"/>
          <w:bCs/>
          <w:sz w:val="20"/>
          <w:szCs w:val="20"/>
          <w:lang w:eastAsia="lt-LT"/>
        </w:rPr>
        <w:t>2</w:t>
      </w:r>
      <w:r w:rsidRPr="008F1419">
        <w:rPr>
          <w:rFonts w:ascii="Verdana" w:eastAsia="Times New Roman" w:hAnsi="Verdana" w:cs="Times New Roman"/>
          <w:bCs/>
          <w:sz w:val="20"/>
          <w:szCs w:val="20"/>
          <w:lang w:eastAsia="lt-LT"/>
        </w:rPr>
        <w:t xml:space="preserve"> priedas</w:t>
      </w:r>
      <w:r w:rsidR="006B3D5D">
        <w:rPr>
          <w:rFonts w:ascii="Verdana" w:eastAsia="Times New Roman" w:hAnsi="Verdana" w:cs="Times New Roman"/>
          <w:bCs/>
          <w:sz w:val="20"/>
          <w:szCs w:val="20"/>
          <w:lang w:eastAsia="lt-LT"/>
        </w:rPr>
        <w:t>. Techninė specifikacija</w:t>
      </w:r>
    </w:p>
    <w:p w14:paraId="3866B571" w14:textId="5023DF3C" w:rsidR="001F2D9E" w:rsidRPr="00B87623" w:rsidRDefault="001F2D9E" w:rsidP="00C361E0">
      <w:pPr>
        <w:spacing w:before="100" w:beforeAutospacing="1" w:after="100" w:afterAutospacing="1" w:line="240" w:lineRule="auto"/>
        <w:jc w:val="center"/>
        <w:rPr>
          <w:rFonts w:ascii="Verdana" w:eastAsia="Times New Roman" w:hAnsi="Verdana" w:cs="Times New Roman"/>
          <w:b/>
          <w:sz w:val="20"/>
          <w:szCs w:val="20"/>
          <w:lang w:eastAsia="lt-LT"/>
        </w:rPr>
      </w:pPr>
      <w:r w:rsidRPr="00B87623">
        <w:rPr>
          <w:rFonts w:ascii="Verdana" w:eastAsia="Times New Roman" w:hAnsi="Verdana" w:cs="Times New Roman"/>
          <w:b/>
          <w:sz w:val="20"/>
          <w:szCs w:val="20"/>
          <w:lang w:eastAsia="lt-LT"/>
        </w:rPr>
        <w:t>TECHNINĖ SPECIFIKACIJA</w:t>
      </w:r>
    </w:p>
    <w:p w14:paraId="06213695" w14:textId="05A02818" w:rsidR="001F2D9E" w:rsidRPr="008933BA" w:rsidRDefault="001F2D9E" w:rsidP="009C105B">
      <w:pPr>
        <w:numPr>
          <w:ilvl w:val="0"/>
          <w:numId w:val="1"/>
        </w:numPr>
        <w:spacing w:before="100" w:beforeAutospacing="1" w:after="100" w:afterAutospacing="1" w:line="240" w:lineRule="auto"/>
        <w:ind w:left="0" w:firstLine="567"/>
        <w:contextualSpacing/>
        <w:jc w:val="both"/>
        <w:rPr>
          <w:rFonts w:ascii="Verdana" w:eastAsia="Times New Roman" w:hAnsi="Verdana" w:cs="Times New Roman"/>
          <w:sz w:val="20"/>
          <w:szCs w:val="20"/>
          <w:lang w:eastAsia="lt-LT"/>
        </w:rPr>
      </w:pPr>
      <w:r w:rsidRPr="00B87623">
        <w:rPr>
          <w:rFonts w:ascii="Verdana" w:eastAsia="Times New Roman" w:hAnsi="Verdana" w:cs="Times New Roman"/>
          <w:sz w:val="20"/>
          <w:szCs w:val="20"/>
          <w:lang w:eastAsia="lt-LT"/>
        </w:rPr>
        <w:t xml:space="preserve">Viešoji įstaiga </w:t>
      </w:r>
      <w:r w:rsidR="001D6271" w:rsidRPr="00B87623">
        <w:rPr>
          <w:rFonts w:ascii="Verdana" w:eastAsia="Times New Roman" w:hAnsi="Verdana" w:cs="Times New Roman"/>
          <w:sz w:val="20"/>
          <w:szCs w:val="20"/>
          <w:lang w:eastAsia="lt-LT"/>
        </w:rPr>
        <w:t>Inovacijų</w:t>
      </w:r>
      <w:r w:rsidR="00345D59" w:rsidRPr="00B87623">
        <w:rPr>
          <w:rFonts w:ascii="Verdana" w:eastAsia="Times New Roman" w:hAnsi="Verdana" w:cs="Times New Roman"/>
          <w:sz w:val="20"/>
          <w:szCs w:val="20"/>
          <w:lang w:eastAsia="lt-LT"/>
        </w:rPr>
        <w:t xml:space="preserve"> agentūra (toliau – p</w:t>
      </w:r>
      <w:r w:rsidRPr="00B87623">
        <w:rPr>
          <w:rFonts w:ascii="Verdana" w:eastAsia="Times New Roman" w:hAnsi="Verdana" w:cs="Times New Roman"/>
          <w:sz w:val="20"/>
          <w:szCs w:val="20"/>
          <w:lang w:eastAsia="lt-LT"/>
        </w:rPr>
        <w:t>erkančioji organizacija) numato įsigyti ekspertų</w:t>
      </w:r>
      <w:r w:rsidR="007B5161">
        <w:rPr>
          <w:rFonts w:ascii="Verdana" w:eastAsia="Times New Roman" w:hAnsi="Verdana" w:cs="Times New Roman"/>
          <w:sz w:val="20"/>
          <w:szCs w:val="20"/>
          <w:lang w:eastAsia="lt-LT"/>
        </w:rPr>
        <w:t xml:space="preserve">, kurie </w:t>
      </w:r>
      <w:r w:rsidR="00B1636A" w:rsidRPr="008933BA">
        <w:rPr>
          <w:rFonts w:ascii="Verdana" w:eastAsia="Times New Roman" w:hAnsi="Verdana" w:cs="Times New Roman"/>
          <w:sz w:val="20"/>
          <w:szCs w:val="20"/>
          <w:lang w:eastAsia="lt-LT"/>
        </w:rPr>
        <w:t>išmano startuolių</w:t>
      </w:r>
      <w:r w:rsidR="00EE2002" w:rsidRPr="008933BA">
        <w:rPr>
          <w:rStyle w:val="FootnoteReference"/>
          <w:rFonts w:ascii="Verdana" w:eastAsia="Times New Roman" w:hAnsi="Verdana" w:cs="Times New Roman"/>
          <w:sz w:val="20"/>
          <w:szCs w:val="20"/>
          <w:lang w:eastAsia="lt-LT"/>
        </w:rPr>
        <w:footnoteReference w:id="1"/>
      </w:r>
      <w:r w:rsidR="00B1636A" w:rsidRPr="008933BA">
        <w:rPr>
          <w:rFonts w:ascii="Verdana" w:eastAsia="Times New Roman" w:hAnsi="Verdana" w:cs="Times New Roman"/>
          <w:sz w:val="20"/>
          <w:szCs w:val="20"/>
          <w:lang w:eastAsia="lt-LT"/>
        </w:rPr>
        <w:t xml:space="preserve"> ir jų kuriamų produktų bei </w:t>
      </w:r>
      <w:r w:rsidR="0009781A" w:rsidRPr="008933BA">
        <w:rPr>
          <w:rFonts w:ascii="Verdana" w:eastAsia="Times New Roman" w:hAnsi="Verdana" w:cs="Times New Roman"/>
          <w:sz w:val="20"/>
          <w:szCs w:val="20"/>
          <w:lang w:eastAsia="lt-LT"/>
        </w:rPr>
        <w:t>teikiamų paslaugų</w:t>
      </w:r>
      <w:r w:rsidR="00B1636A" w:rsidRPr="008933BA">
        <w:rPr>
          <w:rFonts w:ascii="Verdana" w:eastAsia="Times New Roman" w:hAnsi="Verdana" w:cs="Times New Roman"/>
          <w:sz w:val="20"/>
          <w:szCs w:val="20"/>
          <w:lang w:eastAsia="lt-LT"/>
        </w:rPr>
        <w:t xml:space="preserve"> sritį,</w:t>
      </w:r>
      <w:r w:rsidRPr="008933BA">
        <w:rPr>
          <w:rFonts w:ascii="Verdana" w:eastAsia="Times New Roman" w:hAnsi="Verdana" w:cs="Times New Roman"/>
          <w:sz w:val="20"/>
          <w:szCs w:val="20"/>
          <w:lang w:eastAsia="lt-LT"/>
        </w:rPr>
        <w:t xml:space="preserve"> vertinimo konsultacines paslaugas</w:t>
      </w:r>
      <w:r w:rsidR="00345D59" w:rsidRPr="008933BA">
        <w:rPr>
          <w:rFonts w:ascii="Verdana" w:eastAsia="Times New Roman" w:hAnsi="Verdana" w:cs="Times New Roman"/>
          <w:sz w:val="20"/>
          <w:szCs w:val="20"/>
          <w:lang w:eastAsia="lt-LT"/>
        </w:rPr>
        <w:t xml:space="preserve"> (toliau – paslaugos)</w:t>
      </w:r>
      <w:r w:rsidRPr="008933BA">
        <w:rPr>
          <w:rFonts w:ascii="Verdana" w:eastAsia="Times New Roman" w:hAnsi="Verdana" w:cs="Times New Roman"/>
          <w:sz w:val="20"/>
          <w:szCs w:val="20"/>
          <w:lang w:eastAsia="lt-LT"/>
        </w:rPr>
        <w:t xml:space="preserve">. </w:t>
      </w:r>
    </w:p>
    <w:p w14:paraId="13720ECE" w14:textId="75A50A58" w:rsidR="00F12B90" w:rsidRDefault="00345D59" w:rsidP="000B4490">
      <w:pPr>
        <w:spacing w:before="100" w:beforeAutospacing="1" w:after="100" w:afterAutospacing="1" w:line="240" w:lineRule="auto"/>
        <w:ind w:firstLine="567"/>
        <w:contextualSpacing/>
        <w:jc w:val="both"/>
        <w:rPr>
          <w:rFonts w:ascii="Verdana" w:eastAsia="Times New Roman" w:hAnsi="Verdana" w:cs="Times New Roman"/>
          <w:sz w:val="20"/>
          <w:szCs w:val="20"/>
          <w:lang w:eastAsia="lt-LT"/>
        </w:rPr>
      </w:pPr>
      <w:r w:rsidRPr="008933BA">
        <w:rPr>
          <w:rFonts w:ascii="Verdana" w:eastAsia="Times New Roman" w:hAnsi="Verdana" w:cs="Times New Roman"/>
          <w:sz w:val="20"/>
          <w:szCs w:val="20"/>
          <w:lang w:eastAsia="lt-LT"/>
        </w:rPr>
        <w:t xml:space="preserve">Paslaugos apims išvadų </w:t>
      </w:r>
      <w:r w:rsidR="000B4490" w:rsidRPr="008933BA">
        <w:rPr>
          <w:rFonts w:ascii="Verdana" w:eastAsia="Times New Roman" w:hAnsi="Verdana" w:cs="Times New Roman"/>
          <w:sz w:val="20"/>
          <w:szCs w:val="20"/>
          <w:lang w:eastAsia="lt-LT"/>
        </w:rPr>
        <w:t>teikimą</w:t>
      </w:r>
      <w:r w:rsidR="00AE3AD4" w:rsidRPr="008933BA">
        <w:rPr>
          <w:rFonts w:ascii="Verdana" w:eastAsia="Times New Roman" w:hAnsi="Verdana" w:cs="Times New Roman"/>
          <w:sz w:val="20"/>
          <w:szCs w:val="20"/>
          <w:lang w:eastAsia="lt-LT"/>
        </w:rPr>
        <w:t xml:space="preserve"> </w:t>
      </w:r>
      <w:r w:rsidR="00232CED" w:rsidRPr="008933BA">
        <w:rPr>
          <w:rFonts w:ascii="Verdana" w:eastAsia="Times New Roman" w:hAnsi="Verdana" w:cs="Times New Roman"/>
          <w:sz w:val="20"/>
          <w:szCs w:val="20"/>
          <w:lang w:eastAsia="lt-LT"/>
        </w:rPr>
        <w:t xml:space="preserve">internetinėje </w:t>
      </w:r>
      <w:r w:rsidR="00BD63FB" w:rsidRPr="008933BA">
        <w:rPr>
          <w:rFonts w:ascii="Verdana" w:eastAsia="Times New Roman" w:hAnsi="Verdana" w:cs="Times New Roman"/>
          <w:sz w:val="20"/>
          <w:szCs w:val="20"/>
          <w:lang w:eastAsia="lt-LT"/>
        </w:rPr>
        <w:t>platformoje</w:t>
      </w:r>
      <w:r w:rsidR="00E84634" w:rsidRPr="008933BA">
        <w:rPr>
          <w:rFonts w:ascii="Verdana" w:eastAsia="Times New Roman" w:hAnsi="Verdana" w:cs="Times New Roman"/>
          <w:sz w:val="20"/>
          <w:szCs w:val="20"/>
          <w:lang w:eastAsia="lt-LT"/>
        </w:rPr>
        <w:t xml:space="preserve"> </w:t>
      </w:r>
      <w:r w:rsidR="002E0CCF" w:rsidRPr="008933BA">
        <w:rPr>
          <w:rFonts w:ascii="Verdana" w:eastAsia="Times New Roman" w:hAnsi="Verdana" w:cs="Times New Roman"/>
          <w:sz w:val="20"/>
          <w:szCs w:val="20"/>
          <w:lang w:eastAsia="lt-LT"/>
        </w:rPr>
        <w:t xml:space="preserve">vertinant </w:t>
      </w:r>
      <w:r w:rsidR="00583157" w:rsidRPr="008933BA">
        <w:rPr>
          <w:rFonts w:ascii="Verdana" w:eastAsia="Times New Roman" w:hAnsi="Verdana" w:cs="Times New Roman"/>
          <w:sz w:val="20"/>
          <w:szCs w:val="20"/>
          <w:lang w:eastAsia="lt-LT"/>
        </w:rPr>
        <w:t>pažangos priemonės</w:t>
      </w:r>
      <w:r w:rsidR="00816ADF" w:rsidRPr="008933BA">
        <w:rPr>
          <w:rFonts w:ascii="Verdana" w:eastAsia="Times New Roman" w:hAnsi="Verdana" w:cs="Times New Roman"/>
          <w:sz w:val="20"/>
          <w:szCs w:val="20"/>
          <w:lang w:eastAsia="lt-LT"/>
        </w:rPr>
        <w:t xml:space="preserve"> </w:t>
      </w:r>
      <w:r w:rsidR="00583157" w:rsidRPr="008933BA">
        <w:rPr>
          <w:rFonts w:ascii="Verdana" w:eastAsia="Times New Roman" w:hAnsi="Verdana" w:cs="Times New Roman"/>
          <w:sz w:val="20"/>
          <w:szCs w:val="20"/>
          <w:lang w:eastAsia="lt-LT"/>
        </w:rPr>
        <w:t>05-001-01-05-08 (TP) Organizuoti inovacijų skatinimo veiklą</w:t>
      </w:r>
      <w:r w:rsidR="00816ADF" w:rsidRPr="008933BA">
        <w:rPr>
          <w:rFonts w:ascii="Verdana" w:eastAsia="Times New Roman" w:hAnsi="Verdana" w:cs="Times New Roman"/>
          <w:sz w:val="20"/>
          <w:szCs w:val="20"/>
          <w:lang w:eastAsia="lt-LT"/>
        </w:rPr>
        <w:t>“</w:t>
      </w:r>
      <w:r w:rsidR="00583157" w:rsidRPr="008933BA">
        <w:rPr>
          <w:rFonts w:ascii="Verdana" w:eastAsia="Times New Roman" w:hAnsi="Verdana" w:cs="Times New Roman"/>
          <w:sz w:val="20"/>
          <w:szCs w:val="20"/>
          <w:lang w:eastAsia="lt-LT"/>
        </w:rPr>
        <w:t xml:space="preserve"> </w:t>
      </w:r>
      <w:r w:rsidR="00903C57" w:rsidRPr="008933BA">
        <w:rPr>
          <w:rFonts w:ascii="Verdana" w:eastAsia="Times New Roman" w:hAnsi="Verdana" w:cs="Times New Roman"/>
          <w:sz w:val="20"/>
          <w:szCs w:val="20"/>
          <w:lang w:eastAsia="lt-LT"/>
        </w:rPr>
        <w:t>veiklos</w:t>
      </w:r>
      <w:r w:rsidR="00891BDC" w:rsidRPr="008933BA">
        <w:rPr>
          <w:rFonts w:ascii="Verdana" w:eastAsia="Times New Roman" w:hAnsi="Verdana" w:cs="Times New Roman"/>
          <w:sz w:val="20"/>
          <w:szCs w:val="20"/>
          <w:lang w:eastAsia="lt-LT"/>
        </w:rPr>
        <w:t xml:space="preserve"> Nr. 05.08.</w:t>
      </w:r>
      <w:r w:rsidR="00AD6820" w:rsidRPr="008933BA">
        <w:rPr>
          <w:rFonts w:ascii="Verdana" w:eastAsia="Times New Roman" w:hAnsi="Verdana" w:cs="Times New Roman"/>
          <w:sz w:val="20"/>
          <w:szCs w:val="20"/>
          <w:lang w:eastAsia="lt-LT"/>
        </w:rPr>
        <w:t>1</w:t>
      </w:r>
      <w:r w:rsidR="00891BDC" w:rsidRPr="008933BA">
        <w:rPr>
          <w:rFonts w:ascii="Verdana" w:eastAsia="Times New Roman" w:hAnsi="Verdana" w:cs="Times New Roman"/>
          <w:sz w:val="20"/>
          <w:szCs w:val="20"/>
          <w:lang w:eastAsia="lt-LT"/>
        </w:rPr>
        <w:t>.</w:t>
      </w:r>
      <w:r w:rsidR="00AD6820" w:rsidRPr="008933BA">
        <w:rPr>
          <w:rFonts w:ascii="Verdana" w:eastAsia="Times New Roman" w:hAnsi="Verdana" w:cs="Times New Roman"/>
          <w:sz w:val="20"/>
          <w:szCs w:val="20"/>
          <w:lang w:eastAsia="lt-LT"/>
        </w:rPr>
        <w:t>5</w:t>
      </w:r>
      <w:r w:rsidR="00891BDC" w:rsidRPr="008933BA">
        <w:rPr>
          <w:rFonts w:ascii="Verdana" w:eastAsia="Times New Roman" w:hAnsi="Verdana" w:cs="Times New Roman"/>
          <w:sz w:val="20"/>
          <w:szCs w:val="20"/>
          <w:lang w:eastAsia="lt-LT"/>
        </w:rPr>
        <w:t>. „</w:t>
      </w:r>
      <w:r w:rsidR="00AD6820" w:rsidRPr="008933BA">
        <w:rPr>
          <w:rFonts w:ascii="Verdana" w:eastAsia="Times New Roman" w:hAnsi="Verdana" w:cs="Times New Roman"/>
          <w:sz w:val="20"/>
          <w:szCs w:val="20"/>
          <w:lang w:eastAsia="lt-LT"/>
        </w:rPr>
        <w:t>Koordinuoti MTEPI veiklų ir startuolių statuso ekspertinį vertinimą</w:t>
      </w:r>
      <w:r w:rsidR="00891BDC" w:rsidRPr="008933BA">
        <w:rPr>
          <w:rFonts w:ascii="Verdana" w:eastAsia="Times New Roman" w:hAnsi="Verdana" w:cs="Times New Roman"/>
          <w:sz w:val="20"/>
          <w:szCs w:val="20"/>
          <w:lang w:eastAsia="lt-LT"/>
        </w:rPr>
        <w:t>“</w:t>
      </w:r>
      <w:r w:rsidR="00AD6820" w:rsidRPr="008933BA">
        <w:rPr>
          <w:rFonts w:ascii="Verdana" w:eastAsia="Times New Roman" w:hAnsi="Verdana" w:cs="Times New Roman"/>
          <w:sz w:val="20"/>
          <w:szCs w:val="20"/>
          <w:lang w:eastAsia="lt-LT"/>
        </w:rPr>
        <w:t xml:space="preserve"> ir</w:t>
      </w:r>
      <w:r w:rsidR="00250FBE" w:rsidRPr="008933BA">
        <w:rPr>
          <w:rFonts w:ascii="Verdana" w:eastAsia="Times New Roman" w:hAnsi="Verdana" w:cs="Times New Roman"/>
          <w:sz w:val="20"/>
          <w:szCs w:val="20"/>
          <w:lang w:eastAsia="lt-LT"/>
        </w:rPr>
        <w:t xml:space="preserve"> </w:t>
      </w:r>
      <w:r w:rsidR="00903C57" w:rsidRPr="008933BA">
        <w:rPr>
          <w:rFonts w:ascii="Verdana" w:eastAsia="Times New Roman" w:hAnsi="Verdana" w:cs="Times New Roman"/>
          <w:sz w:val="20"/>
          <w:szCs w:val="20"/>
          <w:lang w:eastAsia="lt-LT"/>
        </w:rPr>
        <w:t>veiklos</w:t>
      </w:r>
      <w:r w:rsidR="00250FBE" w:rsidRPr="008933BA">
        <w:rPr>
          <w:rFonts w:ascii="Verdana" w:eastAsia="Times New Roman" w:hAnsi="Verdana" w:cs="Times New Roman"/>
          <w:sz w:val="20"/>
          <w:szCs w:val="20"/>
          <w:lang w:eastAsia="lt-LT"/>
        </w:rPr>
        <w:t xml:space="preserve"> 05.08.2.4</w:t>
      </w:r>
      <w:r w:rsidR="00903C57" w:rsidRPr="008933BA">
        <w:rPr>
          <w:rFonts w:ascii="Verdana" w:eastAsia="Times New Roman" w:hAnsi="Verdana" w:cs="Times New Roman"/>
          <w:sz w:val="20"/>
          <w:szCs w:val="20"/>
          <w:lang w:eastAsia="lt-LT"/>
        </w:rPr>
        <w:t xml:space="preserve"> „Skatinti Lietuvos startuolius dalyvauti užsienio renginiuose“ </w:t>
      </w:r>
      <w:r w:rsidR="00891BDC" w:rsidRPr="008933BA">
        <w:rPr>
          <w:rFonts w:ascii="Verdana" w:eastAsia="Times New Roman" w:hAnsi="Verdana" w:cs="Times New Roman"/>
          <w:sz w:val="20"/>
          <w:szCs w:val="20"/>
          <w:lang w:eastAsia="lt-LT"/>
        </w:rPr>
        <w:t>paraiškas (toliau – startuolių vertinimas):</w:t>
      </w:r>
    </w:p>
    <w:tbl>
      <w:tblPr>
        <w:tblW w:w="9540" w:type="dxa"/>
        <w:tblCellSpacing w:w="0" w:type="dxa"/>
        <w:tblCellMar>
          <w:left w:w="0" w:type="dxa"/>
          <w:right w:w="0" w:type="dxa"/>
        </w:tblCellMar>
        <w:tblLook w:val="04A0" w:firstRow="1" w:lastRow="0" w:firstColumn="1" w:lastColumn="0" w:noHBand="0" w:noVBand="1"/>
      </w:tblPr>
      <w:tblGrid>
        <w:gridCol w:w="9538"/>
        <w:gridCol w:w="6"/>
        <w:gridCol w:w="6"/>
        <w:gridCol w:w="6"/>
        <w:gridCol w:w="6"/>
        <w:gridCol w:w="6"/>
        <w:gridCol w:w="70"/>
      </w:tblGrid>
      <w:tr w:rsidR="00D82550" w:rsidRPr="00B87623" w14:paraId="03F464B8" w14:textId="77777777">
        <w:trPr>
          <w:trHeight w:val="285"/>
          <w:tblCellSpacing w:w="0" w:type="dxa"/>
        </w:trPr>
        <w:tc>
          <w:tcPr>
            <w:tcW w:w="0" w:type="auto"/>
            <w:vAlign w:val="center"/>
            <w:hideMark/>
          </w:tcPr>
          <w:tbl>
            <w:tblPr>
              <w:tblStyle w:val="TableGrid"/>
              <w:tblW w:w="9634" w:type="dxa"/>
              <w:tblLook w:val="04A0" w:firstRow="1" w:lastRow="0" w:firstColumn="1" w:lastColumn="0" w:noHBand="0" w:noVBand="1"/>
            </w:tblPr>
            <w:tblGrid>
              <w:gridCol w:w="988"/>
              <w:gridCol w:w="2840"/>
              <w:gridCol w:w="5806"/>
            </w:tblGrid>
            <w:tr w:rsidR="00D82550" w:rsidRPr="00B87623" w14:paraId="568EC5EC" w14:textId="77777777" w:rsidTr="003B5C78">
              <w:tc>
                <w:tcPr>
                  <w:tcW w:w="988" w:type="dxa"/>
                </w:tcPr>
                <w:p w14:paraId="7AC5B0BF" w14:textId="77777777" w:rsidR="00D82550" w:rsidRPr="00B87623" w:rsidRDefault="00D82550" w:rsidP="006B3D5D">
                  <w:pPr>
                    <w:spacing w:after="100" w:afterAutospacing="1" w:line="240" w:lineRule="auto"/>
                    <w:jc w:val="center"/>
                    <w:rPr>
                      <w:rFonts w:ascii="Verdana" w:eastAsia="Times New Roman" w:hAnsi="Verdana" w:cs="Times New Roman"/>
                      <w:b/>
                      <w:sz w:val="20"/>
                      <w:szCs w:val="20"/>
                      <w:lang w:eastAsia="lt-LT"/>
                    </w:rPr>
                  </w:pPr>
                  <w:r w:rsidRPr="00B87623">
                    <w:rPr>
                      <w:rFonts w:ascii="Verdana" w:eastAsia="Times New Roman" w:hAnsi="Verdana" w:cs="Times New Roman"/>
                      <w:b/>
                      <w:sz w:val="20"/>
                      <w:szCs w:val="20"/>
                      <w:lang w:eastAsia="lt-LT"/>
                    </w:rPr>
                    <w:t>Eil. Nr.</w:t>
                  </w:r>
                </w:p>
              </w:tc>
              <w:tc>
                <w:tcPr>
                  <w:tcW w:w="2840" w:type="dxa"/>
                </w:tcPr>
                <w:p w14:paraId="0D1A8434" w14:textId="77777777" w:rsidR="00D82550" w:rsidRPr="00B87623" w:rsidRDefault="00D82550" w:rsidP="006B3D5D">
                  <w:pPr>
                    <w:spacing w:after="100" w:afterAutospacing="1" w:line="240" w:lineRule="auto"/>
                    <w:jc w:val="center"/>
                    <w:rPr>
                      <w:rFonts w:ascii="Verdana" w:eastAsia="Times New Roman" w:hAnsi="Verdana" w:cs="Times New Roman"/>
                      <w:b/>
                      <w:sz w:val="20"/>
                      <w:szCs w:val="20"/>
                      <w:lang w:eastAsia="lt-LT"/>
                    </w:rPr>
                  </w:pPr>
                  <w:r w:rsidRPr="00B87623">
                    <w:rPr>
                      <w:rFonts w:ascii="Verdana" w:eastAsia="Times New Roman" w:hAnsi="Verdana" w:cs="Times New Roman"/>
                      <w:b/>
                      <w:sz w:val="20"/>
                      <w:szCs w:val="20"/>
                      <w:lang w:eastAsia="lt-LT"/>
                    </w:rPr>
                    <w:t>Išvados rūšis</w:t>
                  </w:r>
                </w:p>
              </w:tc>
              <w:tc>
                <w:tcPr>
                  <w:tcW w:w="5806" w:type="dxa"/>
                </w:tcPr>
                <w:p w14:paraId="4D4E7942" w14:textId="77777777" w:rsidR="00D82550" w:rsidRPr="00B87623" w:rsidRDefault="00D82550" w:rsidP="006B3D5D">
                  <w:pPr>
                    <w:spacing w:after="100" w:afterAutospacing="1" w:line="240" w:lineRule="auto"/>
                    <w:jc w:val="center"/>
                    <w:rPr>
                      <w:rFonts w:ascii="Verdana" w:eastAsia="Times New Roman" w:hAnsi="Verdana" w:cs="Times New Roman"/>
                      <w:b/>
                      <w:sz w:val="20"/>
                      <w:szCs w:val="20"/>
                      <w:lang w:eastAsia="lt-LT"/>
                    </w:rPr>
                  </w:pPr>
                  <w:r w:rsidRPr="00B87623">
                    <w:rPr>
                      <w:rFonts w:ascii="Verdana" w:eastAsia="Times New Roman" w:hAnsi="Verdana" w:cs="Times New Roman"/>
                      <w:b/>
                      <w:sz w:val="20"/>
                      <w:szCs w:val="20"/>
                      <w:lang w:eastAsia="lt-LT"/>
                    </w:rPr>
                    <w:t>Paaiškinimas</w:t>
                  </w:r>
                </w:p>
              </w:tc>
            </w:tr>
            <w:tr w:rsidR="00D82550" w:rsidRPr="00B87623" w14:paraId="299CE97F" w14:textId="77777777" w:rsidTr="003B5C78">
              <w:tc>
                <w:tcPr>
                  <w:tcW w:w="988" w:type="dxa"/>
                </w:tcPr>
                <w:p w14:paraId="3E4BCC9F" w14:textId="77777777" w:rsidR="00D82550" w:rsidRPr="00B87623" w:rsidRDefault="00D82550" w:rsidP="006B3D5D">
                  <w:pPr>
                    <w:spacing w:after="100" w:afterAutospacing="1" w:line="240" w:lineRule="auto"/>
                    <w:rPr>
                      <w:rFonts w:ascii="Verdana" w:eastAsia="Times New Roman" w:hAnsi="Verdana" w:cs="Times New Roman"/>
                      <w:sz w:val="20"/>
                      <w:szCs w:val="20"/>
                      <w:lang w:eastAsia="lt-LT"/>
                    </w:rPr>
                  </w:pPr>
                  <w:r w:rsidRPr="00B87623">
                    <w:rPr>
                      <w:rFonts w:ascii="Verdana" w:eastAsia="Times New Roman" w:hAnsi="Verdana" w:cs="Times New Roman"/>
                      <w:sz w:val="20"/>
                      <w:szCs w:val="20"/>
                      <w:lang w:eastAsia="lt-LT"/>
                    </w:rPr>
                    <w:t>1.</w:t>
                  </w:r>
                </w:p>
              </w:tc>
              <w:tc>
                <w:tcPr>
                  <w:tcW w:w="2840" w:type="dxa"/>
                </w:tcPr>
                <w:p w14:paraId="7CF5BA16" w14:textId="0E9D27CA" w:rsidR="00D82550" w:rsidRPr="00B87623" w:rsidRDefault="00D82550" w:rsidP="006B3D5D">
                  <w:pPr>
                    <w:spacing w:after="100" w:afterAutospacing="1" w:line="240" w:lineRule="auto"/>
                    <w:jc w:val="both"/>
                    <w:rPr>
                      <w:rFonts w:ascii="Verdana" w:eastAsia="Times New Roman" w:hAnsi="Verdana" w:cs="Times New Roman"/>
                      <w:sz w:val="20"/>
                      <w:szCs w:val="20"/>
                      <w:lang w:eastAsia="lt-LT"/>
                    </w:rPr>
                  </w:pPr>
                  <w:r w:rsidRPr="00B87623">
                    <w:rPr>
                      <w:rFonts w:ascii="Verdana" w:eastAsia="Times New Roman" w:hAnsi="Verdana" w:cs="Times New Roman"/>
                      <w:sz w:val="20"/>
                      <w:szCs w:val="20"/>
                      <w:lang w:eastAsia="lt-LT"/>
                    </w:rPr>
                    <w:t>Paraiškų vertinimas (</w:t>
                  </w:r>
                  <w:r w:rsidR="0004711E">
                    <w:rPr>
                      <w:rFonts w:ascii="Verdana" w:eastAsia="Times New Roman" w:hAnsi="Verdana" w:cs="Times New Roman"/>
                      <w:sz w:val="20"/>
                      <w:szCs w:val="20"/>
                      <w:lang w:eastAsia="lt-LT"/>
                    </w:rPr>
                    <w:t xml:space="preserve">vertinant paraiškas </w:t>
                  </w:r>
                  <w:r w:rsidR="00A31F88">
                    <w:rPr>
                      <w:rFonts w:ascii="Verdana" w:eastAsia="Times New Roman" w:hAnsi="Verdana" w:cs="Times New Roman"/>
                      <w:sz w:val="20"/>
                      <w:szCs w:val="20"/>
                      <w:lang w:eastAsia="lt-LT"/>
                    </w:rPr>
                    <w:t xml:space="preserve">specialioje </w:t>
                  </w:r>
                  <w:r w:rsidR="0094059F">
                    <w:rPr>
                      <w:rFonts w:ascii="Verdana" w:eastAsia="Times New Roman" w:hAnsi="Verdana" w:cs="Times New Roman"/>
                      <w:sz w:val="20"/>
                      <w:szCs w:val="20"/>
                      <w:lang w:eastAsia="lt-LT"/>
                    </w:rPr>
                    <w:t xml:space="preserve">internetinėje platformoje </w:t>
                  </w:r>
                  <w:r w:rsidR="006C2604">
                    <w:rPr>
                      <w:rFonts w:ascii="Verdana" w:eastAsia="Times New Roman" w:hAnsi="Verdana" w:cs="Times New Roman"/>
                      <w:sz w:val="20"/>
                      <w:szCs w:val="20"/>
                      <w:lang w:eastAsia="lt-LT"/>
                    </w:rPr>
                    <w:t>(toliau – platforma)</w:t>
                  </w:r>
                  <w:r w:rsidRPr="00B87623">
                    <w:rPr>
                      <w:rFonts w:ascii="Verdana" w:eastAsia="Times New Roman" w:hAnsi="Verdana" w:cs="Times New Roman"/>
                      <w:sz w:val="20"/>
                      <w:szCs w:val="20"/>
                      <w:lang w:eastAsia="lt-LT"/>
                    </w:rPr>
                    <w:t xml:space="preserve">) – </w:t>
                  </w:r>
                  <w:r w:rsidR="00903C57">
                    <w:rPr>
                      <w:rFonts w:ascii="Verdana" w:eastAsia="Times New Roman" w:hAnsi="Verdana" w:cs="Times New Roman"/>
                      <w:sz w:val="20"/>
                      <w:szCs w:val="20"/>
                      <w:lang w:eastAsia="lt-LT"/>
                    </w:rPr>
                    <w:t>200</w:t>
                  </w:r>
                  <w:r w:rsidR="00961358">
                    <w:rPr>
                      <w:rFonts w:ascii="Verdana" w:eastAsia="Times New Roman" w:hAnsi="Verdana" w:cs="Times New Roman"/>
                      <w:sz w:val="20"/>
                      <w:szCs w:val="20"/>
                      <w:lang w:eastAsia="lt-LT"/>
                    </w:rPr>
                    <w:t xml:space="preserve"> </w:t>
                  </w:r>
                  <w:r w:rsidR="00E6667E" w:rsidRPr="00E6667E">
                    <w:rPr>
                      <w:rFonts w:ascii="Verdana" w:eastAsia="Times New Roman" w:hAnsi="Verdana" w:cs="Times New Roman"/>
                      <w:sz w:val="20"/>
                      <w:szCs w:val="20"/>
                      <w:lang w:eastAsia="lt-LT"/>
                    </w:rPr>
                    <w:t xml:space="preserve">paraiškų po 3 vertinimus (viso </w:t>
                  </w:r>
                  <w:r w:rsidR="00903C57">
                    <w:rPr>
                      <w:rFonts w:ascii="Verdana" w:eastAsia="Times New Roman" w:hAnsi="Verdana" w:cs="Times New Roman"/>
                      <w:sz w:val="20"/>
                      <w:szCs w:val="20"/>
                      <w:lang w:eastAsia="lt-LT"/>
                    </w:rPr>
                    <w:t>600</w:t>
                  </w:r>
                  <w:r w:rsidR="00E6667E" w:rsidRPr="00E6667E">
                    <w:rPr>
                      <w:rFonts w:ascii="Verdana" w:eastAsia="Times New Roman" w:hAnsi="Verdana" w:cs="Times New Roman"/>
                      <w:sz w:val="20"/>
                      <w:szCs w:val="20"/>
                      <w:lang w:eastAsia="lt-LT"/>
                    </w:rPr>
                    <w:t xml:space="preserve"> vertinimų)</w:t>
                  </w:r>
                  <w:r w:rsidR="00A60AC9" w:rsidRPr="00B87623">
                    <w:rPr>
                      <w:rStyle w:val="FootnoteReference"/>
                      <w:rFonts w:ascii="Verdana" w:eastAsia="Times New Roman" w:hAnsi="Verdana" w:cs="Times New Roman"/>
                      <w:sz w:val="20"/>
                      <w:szCs w:val="20"/>
                      <w:lang w:eastAsia="lt-LT"/>
                    </w:rPr>
                    <w:t xml:space="preserve"> </w:t>
                  </w:r>
                  <w:r w:rsidR="00A60AC9" w:rsidRPr="00B87623">
                    <w:rPr>
                      <w:rStyle w:val="FootnoteReference"/>
                      <w:rFonts w:ascii="Verdana" w:eastAsia="Times New Roman" w:hAnsi="Verdana" w:cs="Times New Roman"/>
                      <w:sz w:val="20"/>
                      <w:szCs w:val="20"/>
                      <w:lang w:eastAsia="lt-LT"/>
                    </w:rPr>
                    <w:footnoteReference w:id="2"/>
                  </w:r>
                </w:p>
              </w:tc>
              <w:tc>
                <w:tcPr>
                  <w:tcW w:w="5806" w:type="dxa"/>
                </w:tcPr>
                <w:p w14:paraId="79F0E562" w14:textId="261F43DE" w:rsidR="00D82550" w:rsidRPr="00B87623" w:rsidRDefault="00D82550" w:rsidP="006B3D5D">
                  <w:pPr>
                    <w:spacing w:after="100" w:afterAutospacing="1" w:line="240" w:lineRule="auto"/>
                    <w:jc w:val="both"/>
                    <w:rPr>
                      <w:rFonts w:ascii="Verdana" w:eastAsia="Times New Roman" w:hAnsi="Verdana" w:cs="Times New Roman"/>
                      <w:sz w:val="20"/>
                      <w:szCs w:val="20"/>
                      <w:lang w:eastAsia="lt-LT"/>
                    </w:rPr>
                  </w:pPr>
                  <w:r w:rsidRPr="00B87623">
                    <w:rPr>
                      <w:rFonts w:ascii="Verdana" w:eastAsia="Times New Roman" w:hAnsi="Verdana" w:cs="Times New Roman"/>
                      <w:sz w:val="20"/>
                      <w:szCs w:val="20"/>
                      <w:lang w:eastAsia="lt-LT"/>
                    </w:rPr>
                    <w:t xml:space="preserve">Paraiškoje ir paraiškos prieduose pateiktos informacijos vertinimas </w:t>
                  </w:r>
                  <w:r w:rsidR="00E84634">
                    <w:rPr>
                      <w:rFonts w:ascii="Verdana" w:eastAsia="Times New Roman" w:hAnsi="Verdana" w:cs="Times New Roman"/>
                      <w:sz w:val="20"/>
                      <w:szCs w:val="20"/>
                      <w:lang w:eastAsia="lt-LT"/>
                    </w:rPr>
                    <w:t xml:space="preserve">internetinėje </w:t>
                  </w:r>
                  <w:r w:rsidR="00BC2B24">
                    <w:rPr>
                      <w:rFonts w:ascii="Verdana" w:eastAsia="Times New Roman" w:hAnsi="Verdana" w:cs="Times New Roman"/>
                      <w:sz w:val="20"/>
                      <w:szCs w:val="20"/>
                      <w:lang w:eastAsia="lt-LT"/>
                    </w:rPr>
                    <w:t xml:space="preserve">platformoje </w:t>
                  </w:r>
                  <w:r w:rsidRPr="00B87623">
                    <w:rPr>
                      <w:rFonts w:ascii="Verdana" w:eastAsia="Times New Roman" w:hAnsi="Verdana" w:cs="Times New Roman"/>
                      <w:sz w:val="20"/>
                      <w:szCs w:val="20"/>
                      <w:lang w:eastAsia="lt-LT"/>
                    </w:rPr>
                    <w:t xml:space="preserve">pagal perkančiosios organizacijos </w:t>
                  </w:r>
                  <w:r w:rsidR="000B6202">
                    <w:rPr>
                      <w:rFonts w:ascii="Verdana" w:eastAsia="Times New Roman" w:hAnsi="Verdana" w:cs="Times New Roman"/>
                      <w:sz w:val="20"/>
                      <w:szCs w:val="20"/>
                      <w:lang w:eastAsia="lt-LT"/>
                    </w:rPr>
                    <w:t xml:space="preserve">nustatytą </w:t>
                  </w:r>
                  <w:r w:rsidR="004C1B45">
                    <w:rPr>
                      <w:rFonts w:ascii="Verdana" w:eastAsia="Times New Roman" w:hAnsi="Verdana" w:cs="Times New Roman"/>
                      <w:sz w:val="20"/>
                      <w:szCs w:val="20"/>
                      <w:lang w:eastAsia="lt-LT"/>
                    </w:rPr>
                    <w:t>vertinimo tvark</w:t>
                  </w:r>
                  <w:r w:rsidR="00C8199E">
                    <w:rPr>
                      <w:rFonts w:ascii="Verdana" w:eastAsia="Times New Roman" w:hAnsi="Verdana" w:cs="Times New Roman"/>
                      <w:sz w:val="20"/>
                      <w:szCs w:val="20"/>
                      <w:lang w:eastAsia="lt-LT"/>
                    </w:rPr>
                    <w:t>ą (</w:t>
                  </w:r>
                  <w:r w:rsidR="00E84634">
                    <w:rPr>
                      <w:rFonts w:ascii="Verdana" w:eastAsia="Times New Roman" w:hAnsi="Verdana" w:cs="Times New Roman"/>
                      <w:sz w:val="20"/>
                      <w:szCs w:val="20"/>
                      <w:lang w:eastAsia="lt-LT"/>
                    </w:rPr>
                    <w:t>f</w:t>
                  </w:r>
                  <w:r w:rsidRPr="00B87623">
                    <w:rPr>
                      <w:rFonts w:ascii="Verdana" w:eastAsia="Times New Roman" w:hAnsi="Verdana" w:cs="Times New Roman"/>
                      <w:sz w:val="20"/>
                      <w:szCs w:val="20"/>
                      <w:lang w:eastAsia="lt-LT"/>
                    </w:rPr>
                    <w:t>iksuotas vieneto įkainis)</w:t>
                  </w:r>
                  <w:r w:rsidR="00A60AC9" w:rsidRPr="00B87623">
                    <w:rPr>
                      <w:rFonts w:ascii="Verdana" w:eastAsia="Times New Roman" w:hAnsi="Verdana" w:cs="Times New Roman"/>
                      <w:sz w:val="20"/>
                      <w:szCs w:val="20"/>
                      <w:lang w:eastAsia="lt-LT"/>
                    </w:rPr>
                    <w:t xml:space="preserve">, įskaitant </w:t>
                  </w:r>
                  <w:r w:rsidR="00FC6E1D">
                    <w:rPr>
                      <w:rFonts w:ascii="Verdana" w:eastAsia="Times New Roman" w:hAnsi="Verdana" w:cs="Times New Roman"/>
                      <w:sz w:val="20"/>
                      <w:szCs w:val="20"/>
                      <w:lang w:eastAsia="lt-LT"/>
                    </w:rPr>
                    <w:t xml:space="preserve">užklausų suformulavimą ir teikimą </w:t>
                  </w:r>
                  <w:r w:rsidR="006C2604">
                    <w:rPr>
                      <w:rFonts w:ascii="Verdana" w:eastAsia="Times New Roman" w:hAnsi="Verdana" w:cs="Times New Roman"/>
                      <w:sz w:val="20"/>
                      <w:szCs w:val="20"/>
                      <w:lang w:eastAsia="lt-LT"/>
                    </w:rPr>
                    <w:t xml:space="preserve">pareiškėjui per </w:t>
                  </w:r>
                  <w:r w:rsidR="000D2097">
                    <w:rPr>
                      <w:rFonts w:ascii="Verdana" w:eastAsia="Times New Roman" w:hAnsi="Verdana" w:cs="Times New Roman"/>
                      <w:sz w:val="20"/>
                      <w:szCs w:val="20"/>
                      <w:lang w:eastAsia="lt-LT"/>
                    </w:rPr>
                    <w:t>tą pačią platformą</w:t>
                  </w:r>
                  <w:r w:rsidR="00A60AC9" w:rsidRPr="00B87623">
                    <w:rPr>
                      <w:rFonts w:ascii="Verdana" w:eastAsia="Times New Roman" w:hAnsi="Verdana" w:cs="Times New Roman"/>
                      <w:sz w:val="20"/>
                      <w:szCs w:val="20"/>
                      <w:lang w:eastAsia="lt-LT"/>
                    </w:rPr>
                    <w:t xml:space="preserve"> (jei reikalinga). </w:t>
                  </w:r>
                  <w:r w:rsidR="00CF2FED" w:rsidRPr="00B87623">
                    <w:rPr>
                      <w:rFonts w:ascii="Verdana" w:eastAsia="Times New Roman" w:hAnsi="Verdana" w:cs="Times New Roman"/>
                      <w:sz w:val="20"/>
                      <w:szCs w:val="20"/>
                      <w:lang w:eastAsia="lt-LT"/>
                    </w:rPr>
                    <w:t xml:space="preserve">Į paslaugų apimtį taip pat įeina </w:t>
                  </w:r>
                  <w:r w:rsidR="000B4490" w:rsidRPr="00B87623">
                    <w:rPr>
                      <w:rFonts w:ascii="Verdana" w:eastAsia="Times New Roman" w:hAnsi="Verdana" w:cs="Times New Roman"/>
                      <w:sz w:val="20"/>
                      <w:szCs w:val="20"/>
                      <w:lang w:eastAsia="lt-LT"/>
                    </w:rPr>
                    <w:t>mažiausiai</w:t>
                  </w:r>
                  <w:r w:rsidR="00CF2FED" w:rsidRPr="00B87623">
                    <w:rPr>
                      <w:rFonts w:ascii="Verdana" w:eastAsia="Times New Roman" w:hAnsi="Verdana" w:cs="Times New Roman"/>
                      <w:sz w:val="20"/>
                      <w:szCs w:val="20"/>
                      <w:lang w:eastAsia="lt-LT"/>
                    </w:rPr>
                    <w:t xml:space="preserve"> 2 nuotoliniai susitikimai ekspertų grupėje</w:t>
                  </w:r>
                  <w:r w:rsidR="000B4490" w:rsidRPr="00B87623">
                    <w:rPr>
                      <w:rFonts w:ascii="Verdana" w:eastAsia="Times New Roman" w:hAnsi="Verdana" w:cs="Times New Roman"/>
                      <w:sz w:val="20"/>
                      <w:szCs w:val="20"/>
                      <w:lang w:eastAsia="lt-LT"/>
                    </w:rPr>
                    <w:t xml:space="preserve"> vertinimo proceso metu</w:t>
                  </w:r>
                  <w:r w:rsidR="000D2097">
                    <w:rPr>
                      <w:rFonts w:ascii="Verdana" w:eastAsia="Times New Roman" w:hAnsi="Verdana" w:cs="Times New Roman"/>
                      <w:sz w:val="20"/>
                      <w:szCs w:val="20"/>
                      <w:lang w:eastAsia="lt-LT"/>
                    </w:rPr>
                    <w:t xml:space="preserve"> (jei reikalinga)</w:t>
                  </w:r>
                  <w:r w:rsidR="00714E2F">
                    <w:rPr>
                      <w:rFonts w:ascii="Verdana" w:eastAsia="Times New Roman" w:hAnsi="Verdana" w:cs="Times New Roman"/>
                      <w:sz w:val="20"/>
                      <w:szCs w:val="20"/>
                      <w:lang w:eastAsia="lt-LT"/>
                    </w:rPr>
                    <w:t>.</w:t>
                  </w:r>
                </w:p>
              </w:tc>
            </w:tr>
          </w:tbl>
          <w:p w14:paraId="07AA843C" w14:textId="77777777" w:rsidR="00D82550" w:rsidRPr="00B87623" w:rsidRDefault="00D82550">
            <w:pPr>
              <w:spacing w:before="100" w:beforeAutospacing="1" w:after="100" w:afterAutospacing="1" w:line="240" w:lineRule="auto"/>
              <w:rPr>
                <w:rFonts w:ascii="Verdana" w:eastAsia="Times New Roman" w:hAnsi="Verdana" w:cs="Times New Roman"/>
                <w:sz w:val="20"/>
                <w:szCs w:val="20"/>
                <w:lang w:eastAsia="lt-LT"/>
              </w:rPr>
            </w:pPr>
          </w:p>
        </w:tc>
        <w:tc>
          <w:tcPr>
            <w:tcW w:w="0" w:type="auto"/>
            <w:vAlign w:val="center"/>
            <w:hideMark/>
          </w:tcPr>
          <w:p w14:paraId="339FB130" w14:textId="77777777" w:rsidR="00D82550" w:rsidRPr="00B87623" w:rsidRDefault="00D82550">
            <w:pPr>
              <w:spacing w:before="100" w:beforeAutospacing="1" w:after="100" w:afterAutospacing="1" w:line="240" w:lineRule="auto"/>
              <w:jc w:val="right"/>
              <w:rPr>
                <w:rFonts w:ascii="Verdana" w:eastAsia="Times New Roman" w:hAnsi="Verdana" w:cs="Times New Roman"/>
                <w:sz w:val="20"/>
                <w:szCs w:val="20"/>
                <w:lang w:eastAsia="lt-LT"/>
              </w:rPr>
            </w:pPr>
          </w:p>
        </w:tc>
        <w:tc>
          <w:tcPr>
            <w:tcW w:w="0" w:type="auto"/>
            <w:vAlign w:val="center"/>
            <w:hideMark/>
          </w:tcPr>
          <w:p w14:paraId="105D4B8B" w14:textId="77777777" w:rsidR="00D82550" w:rsidRPr="00B87623" w:rsidRDefault="00D82550">
            <w:pPr>
              <w:spacing w:before="100" w:beforeAutospacing="1" w:after="100" w:afterAutospacing="1" w:line="240" w:lineRule="auto"/>
              <w:rPr>
                <w:rFonts w:ascii="Verdana" w:eastAsia="Times New Roman" w:hAnsi="Verdana" w:cs="Times New Roman"/>
                <w:sz w:val="20"/>
                <w:szCs w:val="20"/>
                <w:lang w:eastAsia="lt-LT"/>
              </w:rPr>
            </w:pPr>
          </w:p>
        </w:tc>
        <w:tc>
          <w:tcPr>
            <w:tcW w:w="0" w:type="auto"/>
            <w:vAlign w:val="center"/>
            <w:hideMark/>
          </w:tcPr>
          <w:p w14:paraId="6627C373" w14:textId="77777777" w:rsidR="00D82550" w:rsidRPr="00B87623" w:rsidRDefault="00D82550">
            <w:pPr>
              <w:spacing w:before="100" w:beforeAutospacing="1" w:after="100" w:afterAutospacing="1" w:line="240" w:lineRule="auto"/>
              <w:rPr>
                <w:rFonts w:ascii="Verdana" w:eastAsia="Times New Roman" w:hAnsi="Verdana" w:cs="Times New Roman"/>
                <w:sz w:val="20"/>
                <w:szCs w:val="20"/>
                <w:lang w:eastAsia="lt-LT"/>
              </w:rPr>
            </w:pPr>
          </w:p>
        </w:tc>
        <w:tc>
          <w:tcPr>
            <w:tcW w:w="0" w:type="auto"/>
            <w:vAlign w:val="center"/>
            <w:hideMark/>
          </w:tcPr>
          <w:p w14:paraId="1E81F636" w14:textId="77777777" w:rsidR="00D82550" w:rsidRPr="00B87623" w:rsidRDefault="00D82550">
            <w:pPr>
              <w:spacing w:before="100" w:beforeAutospacing="1" w:after="100" w:afterAutospacing="1" w:line="240" w:lineRule="auto"/>
              <w:rPr>
                <w:rFonts w:ascii="Verdana" w:eastAsia="Times New Roman" w:hAnsi="Verdana" w:cs="Times New Roman"/>
                <w:sz w:val="20"/>
                <w:szCs w:val="20"/>
                <w:lang w:eastAsia="lt-LT"/>
              </w:rPr>
            </w:pPr>
          </w:p>
        </w:tc>
        <w:tc>
          <w:tcPr>
            <w:tcW w:w="0" w:type="auto"/>
            <w:vAlign w:val="center"/>
            <w:hideMark/>
          </w:tcPr>
          <w:p w14:paraId="7ACF2A83" w14:textId="77777777" w:rsidR="00D82550" w:rsidRPr="00B87623" w:rsidRDefault="00D82550">
            <w:pPr>
              <w:spacing w:before="100" w:beforeAutospacing="1" w:after="100" w:afterAutospacing="1" w:line="240" w:lineRule="auto"/>
              <w:rPr>
                <w:rFonts w:ascii="Verdana" w:eastAsia="Times New Roman" w:hAnsi="Verdana" w:cs="Times New Roman"/>
                <w:sz w:val="20"/>
                <w:szCs w:val="20"/>
                <w:lang w:eastAsia="lt-LT"/>
              </w:rPr>
            </w:pPr>
          </w:p>
        </w:tc>
        <w:tc>
          <w:tcPr>
            <w:tcW w:w="0" w:type="auto"/>
            <w:vAlign w:val="center"/>
            <w:hideMark/>
          </w:tcPr>
          <w:p w14:paraId="789EECEE" w14:textId="77777777" w:rsidR="00D82550" w:rsidRPr="00B87623" w:rsidRDefault="00D82550">
            <w:pPr>
              <w:spacing w:before="100" w:beforeAutospacing="1" w:after="100" w:afterAutospacing="1" w:line="240" w:lineRule="auto"/>
              <w:rPr>
                <w:rFonts w:ascii="Verdana" w:eastAsia="Times New Roman" w:hAnsi="Verdana" w:cs="Times New Roman"/>
                <w:sz w:val="20"/>
                <w:szCs w:val="20"/>
                <w:lang w:eastAsia="lt-LT"/>
              </w:rPr>
            </w:pPr>
            <w:r w:rsidRPr="00B87623">
              <w:rPr>
                <w:rFonts w:ascii="Verdana" w:eastAsia="Times New Roman" w:hAnsi="Verdana" w:cs="Times New Roman"/>
                <w:sz w:val="20"/>
                <w:szCs w:val="20"/>
                <w:lang w:eastAsia="lt-LT"/>
              </w:rPr>
              <w:t> </w:t>
            </w:r>
          </w:p>
        </w:tc>
      </w:tr>
    </w:tbl>
    <w:p w14:paraId="6DDBC0B7" w14:textId="2A333902" w:rsidR="001F2D9E" w:rsidRPr="00B87623" w:rsidRDefault="00531375" w:rsidP="00D42517">
      <w:pPr>
        <w:numPr>
          <w:ilvl w:val="0"/>
          <w:numId w:val="1"/>
        </w:numPr>
        <w:spacing w:before="100" w:beforeAutospacing="1" w:after="100" w:afterAutospacing="1" w:line="240" w:lineRule="auto"/>
        <w:ind w:left="0" w:firstLine="567"/>
        <w:contextualSpacing/>
        <w:jc w:val="both"/>
        <w:rPr>
          <w:rFonts w:ascii="Verdana" w:eastAsia="Times New Roman" w:hAnsi="Verdana" w:cs="Times New Roman"/>
          <w:sz w:val="20"/>
          <w:szCs w:val="20"/>
          <w:lang w:eastAsia="lt-LT"/>
        </w:rPr>
      </w:pPr>
      <w:r>
        <w:rPr>
          <w:rFonts w:ascii="Verdana" w:eastAsia="Times New Roman" w:hAnsi="Verdana" w:cs="Times New Roman"/>
          <w:sz w:val="20"/>
          <w:szCs w:val="20"/>
          <w:lang w:eastAsia="lt-LT"/>
        </w:rPr>
        <w:t xml:space="preserve">Vertinimas platformoje turi būti pateiktas </w:t>
      </w:r>
      <w:r w:rsidR="001F2D9E" w:rsidRPr="00961358">
        <w:rPr>
          <w:rFonts w:ascii="Verdana" w:eastAsia="Times New Roman" w:hAnsi="Verdana" w:cs="Times New Roman"/>
          <w:sz w:val="20"/>
          <w:szCs w:val="20"/>
          <w:lang w:eastAsia="lt-LT"/>
        </w:rPr>
        <w:t xml:space="preserve">per </w:t>
      </w:r>
      <w:r w:rsidR="00345D59" w:rsidRPr="00961358">
        <w:rPr>
          <w:rFonts w:ascii="Verdana" w:eastAsia="Times New Roman" w:hAnsi="Verdana" w:cs="Times New Roman"/>
          <w:bCs/>
          <w:sz w:val="20"/>
          <w:szCs w:val="20"/>
          <w:u w:val="single"/>
          <w:lang w:eastAsia="lt-LT"/>
        </w:rPr>
        <w:t>1</w:t>
      </w:r>
      <w:r w:rsidR="001F2D9E" w:rsidRPr="00961358">
        <w:rPr>
          <w:rFonts w:ascii="Verdana" w:eastAsia="Times New Roman" w:hAnsi="Verdana" w:cs="Times New Roman"/>
          <w:bCs/>
          <w:sz w:val="20"/>
          <w:szCs w:val="20"/>
          <w:u w:val="single"/>
          <w:lang w:eastAsia="lt-LT"/>
        </w:rPr>
        <w:t>0 darbo dienų</w:t>
      </w:r>
      <w:r w:rsidR="001F2D9E" w:rsidRPr="00961358">
        <w:rPr>
          <w:rFonts w:ascii="Verdana" w:eastAsia="Times New Roman" w:hAnsi="Verdana" w:cs="Times New Roman"/>
          <w:b/>
          <w:sz w:val="20"/>
          <w:szCs w:val="20"/>
          <w:lang w:eastAsia="lt-LT"/>
        </w:rPr>
        <w:t xml:space="preserve"> </w:t>
      </w:r>
      <w:r w:rsidR="00345D59" w:rsidRPr="00961358">
        <w:rPr>
          <w:rFonts w:ascii="Verdana" w:eastAsia="Times New Roman" w:hAnsi="Verdana" w:cs="Times New Roman"/>
          <w:sz w:val="20"/>
          <w:szCs w:val="20"/>
          <w:lang w:eastAsia="lt-LT"/>
        </w:rPr>
        <w:t>laikotarp</w:t>
      </w:r>
      <w:r w:rsidR="0057103D" w:rsidRPr="00961358">
        <w:rPr>
          <w:rFonts w:ascii="Verdana" w:eastAsia="Times New Roman" w:hAnsi="Verdana" w:cs="Times New Roman"/>
          <w:sz w:val="20"/>
          <w:szCs w:val="20"/>
          <w:lang w:eastAsia="lt-LT"/>
        </w:rPr>
        <w:t>į</w:t>
      </w:r>
      <w:r w:rsidR="0057103D">
        <w:rPr>
          <w:rFonts w:ascii="Verdana" w:eastAsia="Times New Roman" w:hAnsi="Verdana" w:cs="Times New Roman"/>
          <w:sz w:val="20"/>
          <w:szCs w:val="20"/>
          <w:lang w:eastAsia="lt-LT"/>
        </w:rPr>
        <w:t xml:space="preserve"> </w:t>
      </w:r>
      <w:r w:rsidR="00AC4F19" w:rsidRPr="00B87623">
        <w:rPr>
          <w:rFonts w:ascii="Verdana" w:eastAsia="Times New Roman" w:hAnsi="Verdana" w:cs="Times New Roman"/>
          <w:sz w:val="20"/>
          <w:szCs w:val="20"/>
          <w:lang w:eastAsia="lt-LT"/>
        </w:rPr>
        <w:t xml:space="preserve"> nuo </w:t>
      </w:r>
      <w:r w:rsidR="0057103D">
        <w:rPr>
          <w:rFonts w:ascii="Verdana" w:eastAsia="Times New Roman" w:hAnsi="Verdana" w:cs="Times New Roman"/>
          <w:sz w:val="20"/>
          <w:szCs w:val="20"/>
          <w:lang w:eastAsia="lt-LT"/>
        </w:rPr>
        <w:t xml:space="preserve">paraiškos </w:t>
      </w:r>
      <w:r w:rsidR="00C10084">
        <w:rPr>
          <w:rFonts w:ascii="Verdana" w:eastAsia="Times New Roman" w:hAnsi="Verdana" w:cs="Times New Roman"/>
          <w:sz w:val="20"/>
          <w:szCs w:val="20"/>
          <w:lang w:eastAsia="lt-LT"/>
        </w:rPr>
        <w:t>pateikimo ekspertiniam vertinimui</w:t>
      </w:r>
      <w:r w:rsidR="001E6F3B">
        <w:rPr>
          <w:rFonts w:ascii="Verdana" w:eastAsia="Times New Roman" w:hAnsi="Verdana" w:cs="Times New Roman"/>
          <w:sz w:val="20"/>
          <w:szCs w:val="20"/>
          <w:lang w:eastAsia="lt-LT"/>
        </w:rPr>
        <w:t xml:space="preserve"> dienos</w:t>
      </w:r>
      <w:r w:rsidR="00181D23">
        <w:rPr>
          <w:rFonts w:ascii="Verdana" w:eastAsia="Times New Roman" w:hAnsi="Verdana" w:cs="Times New Roman"/>
          <w:sz w:val="20"/>
          <w:szCs w:val="20"/>
          <w:lang w:eastAsia="lt-LT"/>
        </w:rPr>
        <w:t xml:space="preserve"> </w:t>
      </w:r>
      <w:r w:rsidR="00D42517" w:rsidRPr="00B87623">
        <w:rPr>
          <w:rFonts w:ascii="Verdana" w:eastAsia="Times New Roman" w:hAnsi="Verdana" w:cs="Times New Roman"/>
          <w:sz w:val="20"/>
          <w:szCs w:val="20"/>
          <w:lang w:eastAsia="lt-LT"/>
        </w:rPr>
        <w:t>(neįskaitant termino, kai pateikti eksperto klausimai ir laukiama pareiškėjo atsakymo)</w:t>
      </w:r>
      <w:r w:rsidR="00345D59" w:rsidRPr="00B87623">
        <w:rPr>
          <w:rFonts w:ascii="Verdana" w:eastAsia="Times New Roman" w:hAnsi="Verdana" w:cs="Times New Roman"/>
          <w:sz w:val="20"/>
          <w:szCs w:val="20"/>
          <w:lang w:eastAsia="lt-LT"/>
        </w:rPr>
        <w:t xml:space="preserve">. </w:t>
      </w:r>
      <w:r w:rsidR="001F2D9E" w:rsidRPr="00B87623">
        <w:rPr>
          <w:rFonts w:ascii="Verdana" w:eastAsia="Times New Roman" w:hAnsi="Verdana" w:cs="Times New Roman"/>
          <w:sz w:val="20"/>
          <w:szCs w:val="20"/>
          <w:lang w:eastAsia="lt-LT"/>
        </w:rPr>
        <w:t xml:space="preserve">Jeigu paaiškėja naujos aplinkybės, papildoma informacija, ar perkančioji organizacija turi raštiškų pastabų eksperto </w:t>
      </w:r>
      <w:r w:rsidR="009A513B">
        <w:rPr>
          <w:rFonts w:ascii="Verdana" w:eastAsia="Times New Roman" w:hAnsi="Verdana" w:cs="Times New Roman"/>
          <w:sz w:val="20"/>
          <w:szCs w:val="20"/>
          <w:lang w:eastAsia="lt-LT"/>
        </w:rPr>
        <w:t xml:space="preserve">vertinimo </w:t>
      </w:r>
      <w:r w:rsidR="001F2D9E" w:rsidRPr="00B87623">
        <w:rPr>
          <w:rFonts w:ascii="Verdana" w:eastAsia="Times New Roman" w:hAnsi="Verdana" w:cs="Times New Roman"/>
          <w:sz w:val="20"/>
          <w:szCs w:val="20"/>
          <w:lang w:eastAsia="lt-LT"/>
        </w:rPr>
        <w:t xml:space="preserve">kokybei, išsamumui, pagrindimui, </w:t>
      </w:r>
      <w:r w:rsidR="009A513B">
        <w:rPr>
          <w:rFonts w:ascii="Verdana" w:eastAsia="Times New Roman" w:hAnsi="Verdana" w:cs="Times New Roman"/>
          <w:sz w:val="20"/>
          <w:szCs w:val="20"/>
          <w:lang w:eastAsia="lt-LT"/>
        </w:rPr>
        <w:t xml:space="preserve">vertinimas </w:t>
      </w:r>
      <w:r w:rsidR="001F2D9E" w:rsidRPr="00B87623">
        <w:rPr>
          <w:rFonts w:ascii="Verdana" w:eastAsia="Times New Roman" w:hAnsi="Verdana" w:cs="Times New Roman"/>
          <w:sz w:val="20"/>
          <w:szCs w:val="20"/>
          <w:lang w:eastAsia="lt-LT"/>
        </w:rPr>
        <w:t xml:space="preserve"> turi būti tikslinam</w:t>
      </w:r>
      <w:r w:rsidR="00D42517" w:rsidRPr="00B87623">
        <w:rPr>
          <w:rFonts w:ascii="Verdana" w:eastAsia="Times New Roman" w:hAnsi="Verdana" w:cs="Times New Roman"/>
          <w:sz w:val="20"/>
          <w:szCs w:val="20"/>
          <w:lang w:eastAsia="lt-LT"/>
        </w:rPr>
        <w:t>a</w:t>
      </w:r>
      <w:r w:rsidR="009A513B">
        <w:rPr>
          <w:rFonts w:ascii="Verdana" w:eastAsia="Times New Roman" w:hAnsi="Verdana" w:cs="Times New Roman"/>
          <w:sz w:val="20"/>
          <w:szCs w:val="20"/>
          <w:lang w:eastAsia="lt-LT"/>
        </w:rPr>
        <w:t>s</w:t>
      </w:r>
      <w:r w:rsidR="003540E3" w:rsidRPr="00B87623">
        <w:rPr>
          <w:rFonts w:ascii="Verdana" w:eastAsia="Times New Roman" w:hAnsi="Verdana" w:cs="Times New Roman"/>
          <w:sz w:val="20"/>
          <w:szCs w:val="20"/>
          <w:lang w:eastAsia="lt-LT"/>
        </w:rPr>
        <w:t xml:space="preserve"> per ne ilgesnį nei 3</w:t>
      </w:r>
      <w:r w:rsidR="001F2D9E" w:rsidRPr="00B87623">
        <w:rPr>
          <w:rFonts w:ascii="Verdana" w:eastAsia="Times New Roman" w:hAnsi="Verdana" w:cs="Times New Roman"/>
          <w:sz w:val="20"/>
          <w:szCs w:val="20"/>
          <w:lang w:eastAsia="lt-LT"/>
        </w:rPr>
        <w:t xml:space="preserve"> darbo dienų terminą nuo visos medžiagos ekspertui persiuntimo. </w:t>
      </w:r>
    </w:p>
    <w:p w14:paraId="138C6CF1" w14:textId="52F87DBA" w:rsidR="007A507D" w:rsidRDefault="00101A9B" w:rsidP="00C361E0">
      <w:pPr>
        <w:numPr>
          <w:ilvl w:val="0"/>
          <w:numId w:val="1"/>
        </w:numPr>
        <w:spacing w:before="100" w:beforeAutospacing="1" w:after="100" w:afterAutospacing="1" w:line="240" w:lineRule="auto"/>
        <w:ind w:left="0" w:firstLine="567"/>
        <w:contextualSpacing/>
        <w:jc w:val="both"/>
        <w:rPr>
          <w:rFonts w:ascii="Verdana" w:eastAsia="Times New Roman" w:hAnsi="Verdana" w:cs="Times New Roman"/>
          <w:sz w:val="20"/>
          <w:szCs w:val="20"/>
          <w:lang w:eastAsia="lt-LT"/>
        </w:rPr>
      </w:pPr>
      <w:r>
        <w:rPr>
          <w:rFonts w:ascii="Verdana" w:eastAsia="Times New Roman" w:hAnsi="Verdana" w:cs="Times New Roman"/>
          <w:sz w:val="20"/>
          <w:szCs w:val="20"/>
          <w:lang w:eastAsia="lt-LT"/>
        </w:rPr>
        <w:t>E</w:t>
      </w:r>
      <w:r w:rsidR="001F2D9E" w:rsidRPr="00B87623">
        <w:rPr>
          <w:rFonts w:ascii="Verdana" w:eastAsia="Times New Roman" w:hAnsi="Verdana" w:cs="Times New Roman"/>
          <w:sz w:val="20"/>
          <w:szCs w:val="20"/>
          <w:lang w:eastAsia="lt-LT"/>
        </w:rPr>
        <w:t>kspertini</w:t>
      </w:r>
      <w:r w:rsidR="003F70F2">
        <w:rPr>
          <w:rFonts w:ascii="Verdana" w:eastAsia="Times New Roman" w:hAnsi="Verdana" w:cs="Times New Roman"/>
          <w:sz w:val="20"/>
          <w:szCs w:val="20"/>
          <w:lang w:eastAsia="lt-LT"/>
        </w:rPr>
        <w:t>o</w:t>
      </w:r>
      <w:r w:rsidR="001F2D9E" w:rsidRPr="00B87623">
        <w:rPr>
          <w:rFonts w:ascii="Verdana" w:eastAsia="Times New Roman" w:hAnsi="Verdana" w:cs="Times New Roman"/>
          <w:sz w:val="20"/>
          <w:szCs w:val="20"/>
          <w:lang w:eastAsia="lt-LT"/>
        </w:rPr>
        <w:t xml:space="preserve"> </w:t>
      </w:r>
      <w:r w:rsidR="003F70F2">
        <w:rPr>
          <w:rFonts w:ascii="Verdana" w:eastAsia="Times New Roman" w:hAnsi="Verdana" w:cs="Times New Roman"/>
          <w:sz w:val="20"/>
          <w:szCs w:val="20"/>
          <w:lang w:eastAsia="lt-LT"/>
        </w:rPr>
        <w:t xml:space="preserve">vertinimo </w:t>
      </w:r>
      <w:r w:rsidR="001F2D9E" w:rsidRPr="00B87623">
        <w:rPr>
          <w:rFonts w:ascii="Verdana" w:eastAsia="Times New Roman" w:hAnsi="Verdana" w:cs="Times New Roman"/>
          <w:sz w:val="20"/>
          <w:szCs w:val="20"/>
          <w:lang w:eastAsia="lt-LT"/>
        </w:rPr>
        <w:t>terminas gali būti pratęstas perkančiosios organizacijos sprendimu be finansinių pasekmių paslaugos teikėjui</w:t>
      </w:r>
      <w:r w:rsidR="00282052">
        <w:rPr>
          <w:rFonts w:ascii="Verdana" w:eastAsia="Times New Roman" w:hAnsi="Verdana" w:cs="Times New Roman"/>
          <w:sz w:val="20"/>
          <w:szCs w:val="20"/>
          <w:lang w:eastAsia="lt-LT"/>
        </w:rPr>
        <w:t>, bet neilgesniam nei 3 darbo dienų terminui:</w:t>
      </w:r>
      <w:r w:rsidR="001F2D9E" w:rsidRPr="00B87623">
        <w:rPr>
          <w:rFonts w:ascii="Verdana" w:eastAsia="Times New Roman" w:hAnsi="Verdana" w:cs="Times New Roman"/>
          <w:sz w:val="20"/>
          <w:szCs w:val="20"/>
          <w:lang w:eastAsia="lt-LT"/>
        </w:rPr>
        <w:t xml:space="preserve"> </w:t>
      </w:r>
    </w:p>
    <w:p w14:paraId="726C73BA" w14:textId="20610521" w:rsidR="0078089C" w:rsidRDefault="0078089C" w:rsidP="00490DF6">
      <w:pPr>
        <w:spacing w:before="100" w:beforeAutospacing="1" w:after="100" w:afterAutospacing="1" w:line="240" w:lineRule="auto"/>
        <w:ind w:firstLine="567"/>
        <w:contextualSpacing/>
        <w:jc w:val="both"/>
        <w:rPr>
          <w:rFonts w:ascii="Verdana" w:eastAsia="Times New Roman" w:hAnsi="Verdana" w:cs="Times New Roman"/>
          <w:sz w:val="20"/>
          <w:szCs w:val="20"/>
          <w:lang w:eastAsia="lt-LT"/>
        </w:rPr>
      </w:pPr>
      <w:r w:rsidRPr="006B3D5D">
        <w:rPr>
          <w:rFonts w:ascii="Verdana" w:eastAsia="Times New Roman" w:hAnsi="Verdana" w:cs="Times New Roman"/>
          <w:sz w:val="20"/>
          <w:szCs w:val="20"/>
          <w:lang w:eastAsia="lt-LT"/>
        </w:rPr>
        <w:t xml:space="preserve">3.1. </w:t>
      </w:r>
      <w:r w:rsidR="001F2D9E" w:rsidRPr="00B87623">
        <w:rPr>
          <w:rFonts w:ascii="Verdana" w:eastAsia="Times New Roman" w:hAnsi="Verdana" w:cs="Times New Roman"/>
          <w:sz w:val="20"/>
          <w:szCs w:val="20"/>
          <w:lang w:eastAsia="lt-LT"/>
        </w:rPr>
        <w:t xml:space="preserve">jeigu </w:t>
      </w:r>
      <w:r w:rsidR="00361EF2" w:rsidRPr="00B87623">
        <w:rPr>
          <w:rFonts w:ascii="Verdana" w:eastAsia="Times New Roman" w:hAnsi="Verdana" w:cs="Times New Roman"/>
          <w:sz w:val="20"/>
          <w:szCs w:val="20"/>
          <w:lang w:eastAsia="lt-LT"/>
        </w:rPr>
        <w:t>perkančioji organizacija</w:t>
      </w:r>
      <w:r w:rsidR="001F2D9E" w:rsidRPr="00B87623">
        <w:rPr>
          <w:rFonts w:ascii="Verdana" w:eastAsia="Times New Roman" w:hAnsi="Verdana" w:cs="Times New Roman"/>
          <w:sz w:val="20"/>
          <w:szCs w:val="20"/>
          <w:lang w:eastAsia="lt-LT"/>
        </w:rPr>
        <w:t xml:space="preserve"> iš pareiškėjų gauna naujos, papildomos informacijos ir paslaugos teikėjas norėdamas objektyviai ir išsamiai atsakyti į klausimy</w:t>
      </w:r>
      <w:r w:rsidR="00345D59" w:rsidRPr="00B87623">
        <w:rPr>
          <w:rFonts w:ascii="Verdana" w:eastAsia="Times New Roman" w:hAnsi="Verdana" w:cs="Times New Roman"/>
          <w:sz w:val="20"/>
          <w:szCs w:val="20"/>
          <w:lang w:eastAsia="lt-LT"/>
        </w:rPr>
        <w:t>no klausimus turi ją įvertinti</w:t>
      </w:r>
      <w:r>
        <w:rPr>
          <w:rFonts w:ascii="Verdana" w:eastAsia="Times New Roman" w:hAnsi="Verdana" w:cs="Times New Roman"/>
          <w:sz w:val="20"/>
          <w:szCs w:val="20"/>
          <w:lang w:eastAsia="lt-LT"/>
        </w:rPr>
        <w:t>;</w:t>
      </w:r>
    </w:p>
    <w:p w14:paraId="4735767E" w14:textId="77777777" w:rsidR="0046504B" w:rsidRDefault="0078089C" w:rsidP="0046504B">
      <w:pPr>
        <w:spacing w:before="100" w:beforeAutospacing="1" w:after="100" w:afterAutospacing="1" w:line="240" w:lineRule="auto"/>
        <w:ind w:firstLine="567"/>
        <w:contextualSpacing/>
        <w:jc w:val="both"/>
        <w:rPr>
          <w:rFonts w:ascii="Verdana" w:eastAsia="Times New Roman" w:hAnsi="Verdana" w:cs="Times New Roman"/>
          <w:sz w:val="20"/>
          <w:szCs w:val="20"/>
          <w:lang w:eastAsia="lt-LT"/>
        </w:rPr>
      </w:pPr>
      <w:r>
        <w:rPr>
          <w:rFonts w:ascii="Verdana" w:eastAsia="Times New Roman" w:hAnsi="Verdana" w:cs="Times New Roman"/>
          <w:sz w:val="20"/>
          <w:szCs w:val="20"/>
          <w:lang w:eastAsia="lt-LT"/>
        </w:rPr>
        <w:t xml:space="preserve">3.2. jeigu </w:t>
      </w:r>
      <w:r w:rsidR="00361EF2" w:rsidRPr="00B87623">
        <w:rPr>
          <w:rFonts w:ascii="Verdana" w:eastAsia="Times New Roman" w:hAnsi="Verdana" w:cs="Times New Roman"/>
          <w:sz w:val="20"/>
          <w:szCs w:val="20"/>
          <w:lang w:eastAsia="lt-LT"/>
        </w:rPr>
        <w:t>perkančioji organizacija</w:t>
      </w:r>
      <w:r w:rsidR="00345D59" w:rsidRPr="00B87623">
        <w:rPr>
          <w:rFonts w:ascii="Verdana" w:eastAsia="Times New Roman" w:hAnsi="Verdana" w:cs="Times New Roman"/>
          <w:sz w:val="20"/>
          <w:szCs w:val="20"/>
          <w:lang w:eastAsia="lt-LT"/>
        </w:rPr>
        <w:t xml:space="preserve"> organizuoja grupinį</w:t>
      </w:r>
      <w:r w:rsidR="001F2D9E" w:rsidRPr="00B87623">
        <w:rPr>
          <w:rFonts w:ascii="Verdana" w:eastAsia="Times New Roman" w:hAnsi="Verdana" w:cs="Times New Roman"/>
          <w:sz w:val="20"/>
          <w:szCs w:val="20"/>
          <w:lang w:eastAsia="lt-LT"/>
        </w:rPr>
        <w:t xml:space="preserve"> ekspertinį vertinimą ir dar nėra gavusi kito paraleliai vertinančio eksperto nuomonės ir dėl to negali pateikti pastabų ir (arba) priimti paslaugos teikėjo </w:t>
      </w:r>
      <w:r w:rsidR="00C56229">
        <w:rPr>
          <w:rFonts w:ascii="Verdana" w:eastAsia="Times New Roman" w:hAnsi="Verdana" w:cs="Times New Roman"/>
          <w:sz w:val="20"/>
          <w:szCs w:val="20"/>
          <w:lang w:eastAsia="lt-LT"/>
        </w:rPr>
        <w:t xml:space="preserve">galutinio </w:t>
      </w:r>
      <w:r w:rsidR="00D05FF7">
        <w:rPr>
          <w:rFonts w:ascii="Verdana" w:eastAsia="Times New Roman" w:hAnsi="Verdana" w:cs="Times New Roman"/>
          <w:sz w:val="20"/>
          <w:szCs w:val="20"/>
          <w:lang w:eastAsia="lt-LT"/>
        </w:rPr>
        <w:t>vertinimo</w:t>
      </w:r>
      <w:r w:rsidR="00C56229">
        <w:rPr>
          <w:rFonts w:ascii="Verdana" w:eastAsia="Times New Roman" w:hAnsi="Verdana" w:cs="Times New Roman"/>
          <w:sz w:val="20"/>
          <w:szCs w:val="20"/>
          <w:lang w:eastAsia="lt-LT"/>
        </w:rPr>
        <w:t xml:space="preserve">. </w:t>
      </w:r>
    </w:p>
    <w:p w14:paraId="406A9935" w14:textId="18E71A40" w:rsidR="001A684E" w:rsidRDefault="0046504B" w:rsidP="55DF808E">
      <w:pPr>
        <w:spacing w:before="100" w:beforeAutospacing="1" w:after="100" w:afterAutospacing="1" w:line="240" w:lineRule="auto"/>
        <w:ind w:firstLine="567"/>
        <w:contextualSpacing/>
        <w:jc w:val="both"/>
        <w:rPr>
          <w:rFonts w:ascii="Verdana" w:eastAsia="Times New Roman" w:hAnsi="Verdana" w:cs="Times New Roman"/>
          <w:sz w:val="20"/>
          <w:szCs w:val="20"/>
          <w:lang w:eastAsia="lt-LT"/>
        </w:rPr>
      </w:pPr>
      <w:r w:rsidRPr="55DF808E">
        <w:rPr>
          <w:rFonts w:ascii="Verdana" w:eastAsia="Times New Roman" w:hAnsi="Verdana" w:cs="Times New Roman"/>
          <w:sz w:val="20"/>
          <w:szCs w:val="20"/>
          <w:lang w:eastAsia="lt-LT"/>
        </w:rPr>
        <w:t xml:space="preserve">4. </w:t>
      </w:r>
      <w:r w:rsidR="00D75050" w:rsidRPr="55DF808E">
        <w:rPr>
          <w:rFonts w:ascii="Verdana" w:eastAsia="Times New Roman" w:hAnsi="Verdana" w:cs="Times New Roman"/>
          <w:sz w:val="20"/>
          <w:szCs w:val="20"/>
          <w:lang w:eastAsia="lt-LT"/>
        </w:rPr>
        <w:t>Kokybiškam p</w:t>
      </w:r>
      <w:r w:rsidR="00E422FE" w:rsidRPr="55DF808E">
        <w:rPr>
          <w:rFonts w:ascii="Verdana" w:eastAsia="Times New Roman" w:hAnsi="Verdana" w:cs="Times New Roman"/>
          <w:sz w:val="20"/>
          <w:szCs w:val="20"/>
          <w:lang w:eastAsia="lt-LT"/>
        </w:rPr>
        <w:t>aslaugų</w:t>
      </w:r>
      <w:r w:rsidR="000E4EA1" w:rsidRPr="55DF808E">
        <w:rPr>
          <w:rFonts w:ascii="Verdana" w:eastAsia="Times New Roman" w:hAnsi="Verdana" w:cs="Times New Roman"/>
          <w:sz w:val="20"/>
          <w:szCs w:val="20"/>
          <w:lang w:eastAsia="lt-LT"/>
        </w:rPr>
        <w:t xml:space="preserve"> </w:t>
      </w:r>
      <w:r w:rsidR="00D75050" w:rsidRPr="55DF808E">
        <w:rPr>
          <w:rFonts w:ascii="Verdana" w:eastAsia="Times New Roman" w:hAnsi="Verdana" w:cs="Times New Roman"/>
          <w:sz w:val="20"/>
          <w:szCs w:val="20"/>
          <w:lang w:eastAsia="lt-LT"/>
        </w:rPr>
        <w:t xml:space="preserve">teikimo </w:t>
      </w:r>
      <w:r w:rsidR="000E4EA1" w:rsidRPr="55DF808E">
        <w:rPr>
          <w:rFonts w:ascii="Verdana" w:eastAsia="Times New Roman" w:hAnsi="Verdana" w:cs="Times New Roman"/>
          <w:sz w:val="20"/>
          <w:szCs w:val="20"/>
          <w:lang w:eastAsia="lt-LT"/>
        </w:rPr>
        <w:t>užtikrinimui</w:t>
      </w:r>
      <w:r w:rsidR="00B930C7" w:rsidRPr="55DF808E">
        <w:rPr>
          <w:rFonts w:ascii="Verdana" w:eastAsia="Times New Roman" w:hAnsi="Verdana" w:cs="Times New Roman"/>
          <w:sz w:val="20"/>
          <w:szCs w:val="20"/>
          <w:lang w:eastAsia="lt-LT"/>
        </w:rPr>
        <w:t xml:space="preserve"> bus sudaromos atskiros preliminarios</w:t>
      </w:r>
      <w:r w:rsidR="001977C5" w:rsidRPr="55DF808E">
        <w:rPr>
          <w:rFonts w:ascii="Verdana" w:eastAsia="Times New Roman" w:hAnsi="Verdana" w:cs="Times New Roman"/>
          <w:sz w:val="20"/>
          <w:szCs w:val="20"/>
          <w:lang w:eastAsia="lt-LT"/>
        </w:rPr>
        <w:t>ios</w:t>
      </w:r>
      <w:r w:rsidR="00B930C7" w:rsidRPr="55DF808E">
        <w:rPr>
          <w:rFonts w:ascii="Verdana" w:eastAsia="Times New Roman" w:hAnsi="Verdana" w:cs="Times New Roman"/>
          <w:sz w:val="20"/>
          <w:szCs w:val="20"/>
          <w:lang w:eastAsia="lt-LT"/>
        </w:rPr>
        <w:t xml:space="preserve"> pirkimo sutartys (</w:t>
      </w:r>
      <w:r w:rsidR="00B930C7" w:rsidRPr="55DF808E">
        <w:rPr>
          <w:rFonts w:ascii="Verdana" w:eastAsia="Times New Roman" w:hAnsi="Verdana" w:cs="Times New Roman"/>
          <w:sz w:val="20"/>
          <w:szCs w:val="20"/>
          <w:u w:val="single"/>
          <w:lang w:eastAsia="lt-LT"/>
        </w:rPr>
        <w:t xml:space="preserve">maksimaliai </w:t>
      </w:r>
      <w:r w:rsidR="003F0381" w:rsidRPr="55DF808E">
        <w:rPr>
          <w:rFonts w:ascii="Verdana" w:eastAsia="Times New Roman" w:hAnsi="Verdana" w:cs="Times New Roman"/>
          <w:sz w:val="20"/>
          <w:szCs w:val="20"/>
          <w:u w:val="single"/>
          <w:lang w:eastAsia="lt-LT"/>
        </w:rPr>
        <w:t>6</w:t>
      </w:r>
      <w:r w:rsidR="00B930C7" w:rsidRPr="55DF808E">
        <w:rPr>
          <w:rFonts w:ascii="Verdana" w:eastAsia="Times New Roman" w:hAnsi="Verdana" w:cs="Times New Roman"/>
          <w:sz w:val="20"/>
          <w:szCs w:val="20"/>
          <w:u w:val="single"/>
          <w:lang w:eastAsia="lt-LT"/>
        </w:rPr>
        <w:t xml:space="preserve"> preliminari</w:t>
      </w:r>
      <w:r w:rsidR="00D75050" w:rsidRPr="55DF808E">
        <w:rPr>
          <w:rFonts w:ascii="Verdana" w:eastAsia="Times New Roman" w:hAnsi="Verdana" w:cs="Times New Roman"/>
          <w:sz w:val="20"/>
          <w:szCs w:val="20"/>
          <w:u w:val="single"/>
          <w:lang w:eastAsia="lt-LT"/>
        </w:rPr>
        <w:t>o</w:t>
      </w:r>
      <w:r w:rsidR="00B930C7" w:rsidRPr="55DF808E">
        <w:rPr>
          <w:rFonts w:ascii="Verdana" w:eastAsia="Times New Roman" w:hAnsi="Verdana" w:cs="Times New Roman"/>
          <w:sz w:val="20"/>
          <w:szCs w:val="20"/>
          <w:u w:val="single"/>
          <w:lang w:eastAsia="lt-LT"/>
        </w:rPr>
        <w:t>s sutart</w:t>
      </w:r>
      <w:r w:rsidR="00D75050" w:rsidRPr="55DF808E">
        <w:rPr>
          <w:rFonts w:ascii="Verdana" w:eastAsia="Times New Roman" w:hAnsi="Verdana" w:cs="Times New Roman"/>
          <w:sz w:val="20"/>
          <w:szCs w:val="20"/>
          <w:u w:val="single"/>
          <w:lang w:eastAsia="lt-LT"/>
        </w:rPr>
        <w:t>y</w:t>
      </w:r>
      <w:r w:rsidR="00B930C7" w:rsidRPr="55DF808E">
        <w:rPr>
          <w:rFonts w:ascii="Verdana" w:eastAsia="Times New Roman" w:hAnsi="Verdana" w:cs="Times New Roman"/>
          <w:sz w:val="20"/>
          <w:szCs w:val="20"/>
          <w:u w:val="single"/>
          <w:lang w:eastAsia="lt-LT"/>
        </w:rPr>
        <w:t>s su skirtingais tiekėjais</w:t>
      </w:r>
      <w:r w:rsidR="00B930C7" w:rsidRPr="55DF808E">
        <w:rPr>
          <w:rFonts w:ascii="Verdana" w:eastAsia="Times New Roman" w:hAnsi="Verdana" w:cs="Times New Roman"/>
          <w:sz w:val="20"/>
          <w:szCs w:val="20"/>
          <w:lang w:eastAsia="lt-LT"/>
        </w:rPr>
        <w:t>)</w:t>
      </w:r>
      <w:r w:rsidR="00D75050" w:rsidRPr="55DF808E">
        <w:rPr>
          <w:rFonts w:ascii="Verdana" w:eastAsia="Times New Roman" w:hAnsi="Verdana" w:cs="Times New Roman"/>
          <w:sz w:val="20"/>
          <w:szCs w:val="20"/>
          <w:lang w:eastAsia="lt-LT"/>
        </w:rPr>
        <w:t xml:space="preserve">. </w:t>
      </w:r>
      <w:r w:rsidR="004C0348" w:rsidRPr="55DF808E">
        <w:rPr>
          <w:rFonts w:ascii="Verdana" w:eastAsia="Times New Roman" w:hAnsi="Verdana" w:cs="Times New Roman"/>
          <w:sz w:val="20"/>
          <w:szCs w:val="20"/>
          <w:lang w:eastAsia="lt-LT"/>
        </w:rPr>
        <w:t>P</w:t>
      </w:r>
      <w:r w:rsidR="007A4881" w:rsidRPr="55DF808E">
        <w:rPr>
          <w:rFonts w:ascii="Verdana" w:eastAsia="Times New Roman" w:hAnsi="Verdana" w:cs="Times New Roman"/>
          <w:sz w:val="20"/>
          <w:szCs w:val="20"/>
          <w:lang w:eastAsia="lt-LT"/>
        </w:rPr>
        <w:t xml:space="preserve">aslaugų užsakymai </w:t>
      </w:r>
      <w:r w:rsidR="004C0348" w:rsidRPr="55DF808E">
        <w:rPr>
          <w:rFonts w:ascii="Verdana" w:eastAsia="Times New Roman" w:hAnsi="Verdana" w:cs="Times New Roman"/>
          <w:sz w:val="20"/>
          <w:szCs w:val="20"/>
          <w:lang w:eastAsia="lt-LT"/>
        </w:rPr>
        <w:t xml:space="preserve">bus </w:t>
      </w:r>
      <w:r w:rsidR="007A4881" w:rsidRPr="55DF808E">
        <w:rPr>
          <w:rFonts w:ascii="Verdana" w:eastAsia="Times New Roman" w:hAnsi="Verdana" w:cs="Times New Roman"/>
          <w:sz w:val="20"/>
          <w:szCs w:val="20"/>
          <w:lang w:eastAsia="lt-LT"/>
        </w:rPr>
        <w:t>skirstomi</w:t>
      </w:r>
      <w:r w:rsidR="004C0348" w:rsidRPr="55DF808E">
        <w:rPr>
          <w:rFonts w:ascii="Verdana" w:eastAsia="Times New Roman" w:hAnsi="Verdana" w:cs="Times New Roman"/>
          <w:sz w:val="20"/>
          <w:szCs w:val="20"/>
          <w:lang w:eastAsia="lt-LT"/>
        </w:rPr>
        <w:t xml:space="preserve"> </w:t>
      </w:r>
      <w:r w:rsidR="007A4881" w:rsidRPr="55DF808E">
        <w:rPr>
          <w:rFonts w:ascii="Verdana" w:eastAsia="Times New Roman" w:hAnsi="Verdana" w:cs="Times New Roman"/>
          <w:sz w:val="20"/>
          <w:szCs w:val="20"/>
          <w:lang w:eastAsia="lt-LT"/>
        </w:rPr>
        <w:t xml:space="preserve">rotacijos būdu po </w:t>
      </w:r>
      <w:r w:rsidR="00DD0342" w:rsidRPr="55DF808E">
        <w:rPr>
          <w:rFonts w:ascii="Verdana" w:eastAsia="Times New Roman" w:hAnsi="Verdana" w:cs="Times New Roman"/>
          <w:sz w:val="20"/>
          <w:szCs w:val="20"/>
          <w:lang w:eastAsia="lt-LT"/>
        </w:rPr>
        <w:t>1</w:t>
      </w:r>
      <w:r w:rsidR="007A4881" w:rsidRPr="55DF808E">
        <w:rPr>
          <w:rFonts w:ascii="Verdana" w:eastAsia="Times New Roman" w:hAnsi="Verdana" w:cs="Times New Roman"/>
          <w:sz w:val="20"/>
          <w:szCs w:val="20"/>
          <w:lang w:eastAsia="lt-LT"/>
        </w:rPr>
        <w:t xml:space="preserve"> </w:t>
      </w:r>
      <w:r w:rsidR="007A4881" w:rsidRPr="55DF808E">
        <w:rPr>
          <w:rFonts w:ascii="Verdana" w:eastAsia="Times New Roman" w:hAnsi="Verdana" w:cs="Times New Roman"/>
          <w:color w:val="000000" w:themeColor="text1"/>
          <w:sz w:val="20"/>
          <w:szCs w:val="20"/>
          <w:lang w:eastAsia="lt-LT"/>
        </w:rPr>
        <w:t>užsakym</w:t>
      </w:r>
      <w:r w:rsidR="0013696F" w:rsidRPr="55DF808E">
        <w:rPr>
          <w:rFonts w:ascii="Verdana" w:eastAsia="Times New Roman" w:hAnsi="Verdana" w:cs="Times New Roman"/>
          <w:color w:val="000000" w:themeColor="text1"/>
          <w:sz w:val="20"/>
          <w:szCs w:val="20"/>
          <w:lang w:eastAsia="lt-LT"/>
        </w:rPr>
        <w:t>ą</w:t>
      </w:r>
      <w:r w:rsidR="00B45AAC" w:rsidRPr="55DF808E">
        <w:rPr>
          <w:rFonts w:ascii="Verdana" w:eastAsia="Times New Roman" w:hAnsi="Verdana" w:cs="Times New Roman"/>
          <w:color w:val="000000" w:themeColor="text1"/>
          <w:sz w:val="20"/>
          <w:szCs w:val="20"/>
          <w:lang w:eastAsia="lt-LT"/>
        </w:rPr>
        <w:t xml:space="preserve"> (nepriklausomai nuo to</w:t>
      </w:r>
      <w:r w:rsidR="00557DC1" w:rsidRPr="55DF808E">
        <w:rPr>
          <w:rFonts w:ascii="Verdana" w:eastAsia="Times New Roman" w:hAnsi="Verdana" w:cs="Times New Roman"/>
          <w:color w:val="000000" w:themeColor="text1"/>
          <w:sz w:val="20"/>
          <w:szCs w:val="20"/>
          <w:lang w:eastAsia="lt-LT"/>
        </w:rPr>
        <w:t>, kiek vienas tiekėjas pasiūlys/turės ekspertų)</w:t>
      </w:r>
      <w:r w:rsidR="007A4881" w:rsidRPr="55DF808E">
        <w:rPr>
          <w:rFonts w:ascii="Verdana" w:eastAsia="Times New Roman" w:hAnsi="Verdana" w:cs="Times New Roman"/>
          <w:color w:val="000000" w:themeColor="text1"/>
          <w:sz w:val="20"/>
          <w:szCs w:val="20"/>
          <w:lang w:eastAsia="lt-LT"/>
        </w:rPr>
        <w:t xml:space="preserve">, </w:t>
      </w:r>
      <w:r w:rsidR="007A4881" w:rsidRPr="55DF808E">
        <w:rPr>
          <w:rFonts w:ascii="Verdana" w:eastAsia="Times New Roman" w:hAnsi="Verdana" w:cs="Times New Roman"/>
          <w:sz w:val="20"/>
          <w:szCs w:val="20"/>
          <w:lang w:eastAsia="lt-LT"/>
        </w:rPr>
        <w:t xml:space="preserve">pradedant nuo </w:t>
      </w:r>
      <w:r w:rsidR="00990E99" w:rsidRPr="55DF808E">
        <w:rPr>
          <w:rFonts w:ascii="Verdana" w:eastAsia="Times New Roman" w:hAnsi="Verdana" w:cs="Times New Roman"/>
          <w:sz w:val="20"/>
          <w:szCs w:val="20"/>
          <w:lang w:eastAsia="lt-LT"/>
        </w:rPr>
        <w:t>p</w:t>
      </w:r>
      <w:r w:rsidR="007A4881" w:rsidRPr="55DF808E">
        <w:rPr>
          <w:rFonts w:ascii="Verdana" w:eastAsia="Times New Roman" w:hAnsi="Verdana" w:cs="Times New Roman"/>
          <w:sz w:val="20"/>
          <w:szCs w:val="20"/>
          <w:lang w:eastAsia="lt-LT"/>
        </w:rPr>
        <w:t>irmo tiekėjo, po to antroje</w:t>
      </w:r>
      <w:r w:rsidR="0002114C" w:rsidRPr="55DF808E">
        <w:rPr>
          <w:rFonts w:ascii="Verdana" w:eastAsia="Times New Roman" w:hAnsi="Verdana" w:cs="Times New Roman"/>
          <w:sz w:val="20"/>
          <w:szCs w:val="20"/>
          <w:lang w:eastAsia="lt-LT"/>
        </w:rPr>
        <w:t>, trečioje</w:t>
      </w:r>
      <w:r w:rsidR="00DE6028" w:rsidRPr="55DF808E">
        <w:rPr>
          <w:rFonts w:ascii="Verdana" w:eastAsia="Times New Roman" w:hAnsi="Verdana" w:cs="Times New Roman"/>
          <w:sz w:val="20"/>
          <w:szCs w:val="20"/>
          <w:lang w:eastAsia="lt-LT"/>
        </w:rPr>
        <w:t xml:space="preserve">, ketvirtoje ir kitose </w:t>
      </w:r>
      <w:r w:rsidR="007A4881" w:rsidRPr="55DF808E">
        <w:rPr>
          <w:rFonts w:ascii="Verdana" w:eastAsia="Times New Roman" w:hAnsi="Verdana" w:cs="Times New Roman"/>
          <w:sz w:val="20"/>
          <w:szCs w:val="20"/>
          <w:lang w:eastAsia="lt-LT"/>
        </w:rPr>
        <w:t>vieto</w:t>
      </w:r>
      <w:r w:rsidR="0002114C" w:rsidRPr="55DF808E">
        <w:rPr>
          <w:rFonts w:ascii="Verdana" w:eastAsia="Times New Roman" w:hAnsi="Verdana" w:cs="Times New Roman"/>
          <w:sz w:val="20"/>
          <w:szCs w:val="20"/>
          <w:lang w:eastAsia="lt-LT"/>
        </w:rPr>
        <w:t>s</w:t>
      </w:r>
      <w:r w:rsidR="007A4881" w:rsidRPr="55DF808E">
        <w:rPr>
          <w:rFonts w:ascii="Verdana" w:eastAsia="Times New Roman" w:hAnsi="Verdana" w:cs="Times New Roman"/>
          <w:sz w:val="20"/>
          <w:szCs w:val="20"/>
          <w:lang w:eastAsia="lt-LT"/>
        </w:rPr>
        <w:t>e</w:t>
      </w:r>
      <w:r w:rsidR="00DE6028" w:rsidRPr="55DF808E">
        <w:rPr>
          <w:rFonts w:ascii="Verdana" w:eastAsia="Times New Roman" w:hAnsi="Verdana" w:cs="Times New Roman"/>
          <w:sz w:val="20"/>
          <w:szCs w:val="20"/>
          <w:lang w:eastAsia="lt-LT"/>
        </w:rPr>
        <w:t xml:space="preserve"> (iki </w:t>
      </w:r>
      <w:r w:rsidR="00B46245" w:rsidRPr="55DF808E">
        <w:rPr>
          <w:rFonts w:ascii="Verdana" w:eastAsia="Times New Roman" w:hAnsi="Verdana" w:cs="Times New Roman"/>
          <w:sz w:val="20"/>
          <w:szCs w:val="20"/>
          <w:lang w:eastAsia="lt-LT"/>
        </w:rPr>
        <w:t>šeš</w:t>
      </w:r>
      <w:r w:rsidR="00DE6028" w:rsidRPr="55DF808E">
        <w:rPr>
          <w:rFonts w:ascii="Verdana" w:eastAsia="Times New Roman" w:hAnsi="Verdana" w:cs="Times New Roman"/>
          <w:sz w:val="20"/>
          <w:szCs w:val="20"/>
          <w:lang w:eastAsia="lt-LT"/>
        </w:rPr>
        <w:t>tos)</w:t>
      </w:r>
      <w:r w:rsidR="007A4881" w:rsidRPr="55DF808E">
        <w:rPr>
          <w:rFonts w:ascii="Verdana" w:eastAsia="Times New Roman" w:hAnsi="Verdana" w:cs="Times New Roman"/>
          <w:sz w:val="20"/>
          <w:szCs w:val="20"/>
          <w:lang w:eastAsia="lt-LT"/>
        </w:rPr>
        <w:t xml:space="preserve"> </w:t>
      </w:r>
      <w:r w:rsidR="0002114C" w:rsidRPr="55DF808E">
        <w:rPr>
          <w:rFonts w:ascii="Verdana" w:eastAsia="Times New Roman" w:hAnsi="Verdana" w:cs="Times New Roman"/>
          <w:sz w:val="20"/>
          <w:szCs w:val="20"/>
          <w:lang w:eastAsia="lt-LT"/>
        </w:rPr>
        <w:t xml:space="preserve">esantiems tiekėjams, </w:t>
      </w:r>
      <w:r w:rsidR="007A4881" w:rsidRPr="55DF808E">
        <w:rPr>
          <w:rFonts w:ascii="Verdana" w:eastAsia="Times New Roman" w:hAnsi="Verdana" w:cs="Times New Roman"/>
          <w:sz w:val="20"/>
          <w:szCs w:val="20"/>
          <w:lang w:eastAsia="lt-LT"/>
        </w:rPr>
        <w:t>pagal ekonominio naudingumo</w:t>
      </w:r>
      <w:r w:rsidR="00990E99" w:rsidRPr="55DF808E">
        <w:rPr>
          <w:rFonts w:ascii="Verdana" w:eastAsia="Times New Roman" w:hAnsi="Verdana" w:cs="Times New Roman"/>
          <w:sz w:val="20"/>
          <w:szCs w:val="20"/>
          <w:lang w:eastAsia="lt-LT"/>
        </w:rPr>
        <w:t xml:space="preserve"> (kainos)</w:t>
      </w:r>
      <w:r w:rsidR="007A4881" w:rsidRPr="55DF808E">
        <w:rPr>
          <w:rFonts w:ascii="Verdana" w:eastAsia="Times New Roman" w:hAnsi="Verdana" w:cs="Times New Roman"/>
          <w:sz w:val="20"/>
          <w:szCs w:val="20"/>
          <w:lang w:eastAsia="lt-LT"/>
        </w:rPr>
        <w:t xml:space="preserve"> mažėjimo tvarką</w:t>
      </w:r>
      <w:r w:rsidR="0002114C" w:rsidRPr="55DF808E">
        <w:rPr>
          <w:rFonts w:ascii="Verdana" w:eastAsia="Times New Roman" w:hAnsi="Verdana" w:cs="Times New Roman"/>
          <w:sz w:val="20"/>
          <w:szCs w:val="20"/>
          <w:lang w:eastAsia="lt-LT"/>
        </w:rPr>
        <w:t>.</w:t>
      </w:r>
      <w:r w:rsidR="007A4881" w:rsidRPr="55DF808E">
        <w:rPr>
          <w:rFonts w:ascii="Verdana" w:eastAsia="Times New Roman" w:hAnsi="Verdana" w:cs="Times New Roman"/>
          <w:sz w:val="20"/>
          <w:szCs w:val="20"/>
          <w:lang w:eastAsia="lt-LT"/>
        </w:rPr>
        <w:t xml:space="preserve"> </w:t>
      </w:r>
      <w:r w:rsidR="00F71DB7" w:rsidRPr="55DF808E">
        <w:rPr>
          <w:rFonts w:ascii="Verdana" w:eastAsia="Times New Roman" w:hAnsi="Verdana" w:cs="Times New Roman"/>
          <w:sz w:val="20"/>
          <w:szCs w:val="20"/>
          <w:lang w:eastAsia="lt-LT"/>
        </w:rPr>
        <w:t>S</w:t>
      </w:r>
      <w:r w:rsidR="007A4881" w:rsidRPr="55DF808E">
        <w:rPr>
          <w:rFonts w:ascii="Verdana" w:eastAsia="Times New Roman" w:hAnsi="Verdana" w:cs="Times New Roman"/>
          <w:sz w:val="20"/>
          <w:szCs w:val="20"/>
          <w:lang w:eastAsia="lt-LT"/>
        </w:rPr>
        <w:t>ekantys užsakymai skirstomi</w:t>
      </w:r>
      <w:r w:rsidR="00C371A7" w:rsidRPr="55DF808E">
        <w:rPr>
          <w:rFonts w:ascii="Verdana" w:eastAsia="Times New Roman" w:hAnsi="Verdana" w:cs="Times New Roman"/>
          <w:sz w:val="20"/>
          <w:szCs w:val="20"/>
          <w:lang w:eastAsia="lt-LT"/>
        </w:rPr>
        <w:t>/</w:t>
      </w:r>
      <w:r w:rsidR="007A4881" w:rsidRPr="55DF808E">
        <w:rPr>
          <w:rFonts w:ascii="Verdana" w:eastAsia="Times New Roman" w:hAnsi="Verdana" w:cs="Times New Roman"/>
          <w:sz w:val="20"/>
          <w:szCs w:val="20"/>
          <w:lang w:eastAsia="lt-LT"/>
        </w:rPr>
        <w:t>dalinami vėlgi analogišku principu</w:t>
      </w:r>
      <w:r w:rsidR="00221E23" w:rsidRPr="55DF808E">
        <w:rPr>
          <w:rFonts w:ascii="Verdana" w:eastAsia="Times New Roman" w:hAnsi="Verdana" w:cs="Times New Roman"/>
          <w:sz w:val="20"/>
          <w:szCs w:val="20"/>
          <w:lang w:eastAsia="lt-LT"/>
        </w:rPr>
        <w:t>,</w:t>
      </w:r>
      <w:r w:rsidR="007A4881" w:rsidRPr="55DF808E">
        <w:rPr>
          <w:rFonts w:ascii="Verdana" w:eastAsia="Times New Roman" w:hAnsi="Verdana" w:cs="Times New Roman"/>
          <w:sz w:val="20"/>
          <w:szCs w:val="20"/>
          <w:lang w:eastAsia="lt-LT"/>
        </w:rPr>
        <w:t xml:space="preserve"> grįžtant prie </w:t>
      </w:r>
      <w:r w:rsidR="0001143F" w:rsidRPr="55DF808E">
        <w:rPr>
          <w:rFonts w:ascii="Verdana" w:eastAsia="Times New Roman" w:hAnsi="Verdana" w:cs="Times New Roman"/>
          <w:sz w:val="20"/>
          <w:szCs w:val="20"/>
          <w:lang w:eastAsia="lt-LT"/>
        </w:rPr>
        <w:t>p</w:t>
      </w:r>
      <w:r w:rsidR="007A4881" w:rsidRPr="55DF808E">
        <w:rPr>
          <w:rFonts w:ascii="Verdana" w:eastAsia="Times New Roman" w:hAnsi="Verdana" w:cs="Times New Roman"/>
          <w:sz w:val="20"/>
          <w:szCs w:val="20"/>
          <w:lang w:eastAsia="lt-LT"/>
        </w:rPr>
        <w:t>irmo tiekėjo</w:t>
      </w:r>
      <w:r w:rsidR="76774BF4" w:rsidRPr="55DF808E">
        <w:rPr>
          <w:rFonts w:ascii="Verdana" w:eastAsia="Times New Roman" w:hAnsi="Verdana" w:cs="Times New Roman"/>
          <w:sz w:val="20"/>
          <w:szCs w:val="20"/>
          <w:lang w:eastAsia="lt-LT"/>
        </w:rPr>
        <w:t xml:space="preserve">. Tiekėjas gavęs paslaugų užsakymą privalo per 3 darbo dienas informuoti perkančiąją </w:t>
      </w:r>
      <w:r w:rsidR="27F9E9A4" w:rsidRPr="55DF808E">
        <w:rPr>
          <w:rFonts w:ascii="Verdana" w:eastAsia="Times New Roman" w:hAnsi="Verdana" w:cs="Times New Roman"/>
          <w:sz w:val="20"/>
          <w:szCs w:val="20"/>
          <w:lang w:eastAsia="lt-LT"/>
        </w:rPr>
        <w:t xml:space="preserve">organizaciją, jog sutinka atlikti vertinimą. Per </w:t>
      </w:r>
      <w:r w:rsidR="18309547" w:rsidRPr="55DF808E">
        <w:rPr>
          <w:rFonts w:ascii="Verdana" w:eastAsia="Times New Roman" w:hAnsi="Verdana" w:cs="Times New Roman"/>
          <w:sz w:val="20"/>
          <w:szCs w:val="20"/>
          <w:lang w:eastAsia="lt-LT"/>
        </w:rPr>
        <w:t>numatytą terminą</w:t>
      </w:r>
      <w:r w:rsidR="27F9E9A4" w:rsidRPr="55DF808E">
        <w:rPr>
          <w:rFonts w:ascii="Verdana" w:eastAsia="Times New Roman" w:hAnsi="Verdana" w:cs="Times New Roman"/>
          <w:sz w:val="20"/>
          <w:szCs w:val="20"/>
          <w:lang w:eastAsia="lt-LT"/>
        </w:rPr>
        <w:t xml:space="preserve"> nesulaukus tokio patvirtinimo, paslaugos užsakymas pe</w:t>
      </w:r>
      <w:r w:rsidR="6A99B5B9" w:rsidRPr="55DF808E">
        <w:rPr>
          <w:rFonts w:ascii="Verdana" w:eastAsia="Times New Roman" w:hAnsi="Verdana" w:cs="Times New Roman"/>
          <w:sz w:val="20"/>
          <w:szCs w:val="20"/>
          <w:lang w:eastAsia="lt-LT"/>
        </w:rPr>
        <w:t>rleidžiamas kitam tiekėjui pagal eilę</w:t>
      </w:r>
      <w:r w:rsidR="3566AF54" w:rsidRPr="55DF808E">
        <w:rPr>
          <w:rFonts w:ascii="Verdana" w:eastAsia="Times New Roman" w:hAnsi="Verdana" w:cs="Times New Roman"/>
          <w:sz w:val="20"/>
          <w:szCs w:val="20"/>
          <w:lang w:eastAsia="lt-LT"/>
        </w:rPr>
        <w:t>.</w:t>
      </w:r>
    </w:p>
    <w:p w14:paraId="3BEB521F" w14:textId="7F10584E" w:rsidR="00CF2FED" w:rsidRPr="00287367" w:rsidRDefault="001A684E" w:rsidP="001A684E">
      <w:pPr>
        <w:spacing w:before="100" w:beforeAutospacing="1" w:after="100" w:afterAutospacing="1" w:line="240" w:lineRule="auto"/>
        <w:ind w:firstLine="567"/>
        <w:contextualSpacing/>
        <w:jc w:val="both"/>
        <w:rPr>
          <w:rFonts w:ascii="Verdana" w:eastAsia="Times New Roman" w:hAnsi="Verdana" w:cs="Times New Roman"/>
          <w:sz w:val="20"/>
          <w:szCs w:val="20"/>
          <w:lang w:eastAsia="lt-LT"/>
        </w:rPr>
      </w:pPr>
      <w:r>
        <w:rPr>
          <w:rFonts w:ascii="Verdana" w:eastAsia="Times New Roman" w:hAnsi="Verdana" w:cs="Times New Roman"/>
          <w:sz w:val="20"/>
          <w:szCs w:val="20"/>
          <w:lang w:eastAsia="lt-LT"/>
        </w:rPr>
        <w:t xml:space="preserve">5. </w:t>
      </w:r>
      <w:r w:rsidR="00CF2FED" w:rsidRPr="00287367">
        <w:rPr>
          <w:rFonts w:ascii="Verdana" w:eastAsia="Times New Roman" w:hAnsi="Verdana" w:cs="Times New Roman"/>
          <w:sz w:val="20"/>
          <w:szCs w:val="20"/>
          <w:lang w:eastAsia="lt-LT"/>
        </w:rPr>
        <w:t>Interesų konfliktų valdymas:</w:t>
      </w:r>
    </w:p>
    <w:p w14:paraId="65E6650A" w14:textId="6AC36337" w:rsidR="00CF2FED" w:rsidRPr="00287367" w:rsidRDefault="00097A90" w:rsidP="000B4490">
      <w:pPr>
        <w:spacing w:after="0" w:line="240" w:lineRule="auto"/>
        <w:ind w:firstLine="567"/>
        <w:contextualSpacing/>
        <w:jc w:val="both"/>
        <w:rPr>
          <w:rFonts w:ascii="Verdana" w:eastAsia="Times New Roman" w:hAnsi="Verdana" w:cs="Times New Roman"/>
          <w:sz w:val="20"/>
          <w:szCs w:val="20"/>
          <w:lang w:eastAsia="lt-LT"/>
        </w:rPr>
      </w:pPr>
      <w:r w:rsidRPr="00287367">
        <w:rPr>
          <w:rFonts w:ascii="Verdana" w:eastAsia="Times New Roman" w:hAnsi="Verdana" w:cs="Times New Roman"/>
          <w:sz w:val="20"/>
          <w:szCs w:val="20"/>
          <w:lang w:eastAsia="lt-LT"/>
        </w:rPr>
        <w:t>5</w:t>
      </w:r>
      <w:r w:rsidR="00CF2FED" w:rsidRPr="00287367">
        <w:rPr>
          <w:rFonts w:ascii="Verdana" w:eastAsia="Times New Roman" w:hAnsi="Verdana" w:cs="Times New Roman"/>
          <w:sz w:val="20"/>
          <w:szCs w:val="20"/>
          <w:lang w:eastAsia="lt-LT"/>
        </w:rPr>
        <w:t xml:space="preserve">.1. Ekspertas negali dalyvauti priemonės </w:t>
      </w:r>
      <w:r w:rsidR="004E15C5" w:rsidRPr="00287367">
        <w:rPr>
          <w:rFonts w:ascii="Verdana" w:eastAsia="Times New Roman" w:hAnsi="Verdana" w:cs="Times New Roman"/>
          <w:sz w:val="20"/>
          <w:szCs w:val="20"/>
          <w:lang w:eastAsia="lt-LT"/>
        </w:rPr>
        <w:t>startuolių vertinime</w:t>
      </w:r>
      <w:r w:rsidR="00CF2FED" w:rsidRPr="00287367">
        <w:rPr>
          <w:rFonts w:ascii="Verdana" w:eastAsia="Times New Roman" w:hAnsi="Verdana" w:cs="Times New Roman"/>
          <w:sz w:val="20"/>
          <w:szCs w:val="20"/>
          <w:lang w:eastAsia="lt-LT"/>
        </w:rPr>
        <w:t xml:space="preserve">, jei jis yra </w:t>
      </w:r>
      <w:r w:rsidR="000B4490" w:rsidRPr="00287367">
        <w:rPr>
          <w:rFonts w:ascii="Verdana" w:eastAsia="Times New Roman" w:hAnsi="Verdana" w:cs="Times New Roman"/>
          <w:sz w:val="20"/>
          <w:szCs w:val="20"/>
          <w:lang w:eastAsia="lt-LT"/>
        </w:rPr>
        <w:t xml:space="preserve">šios priemonės </w:t>
      </w:r>
      <w:r w:rsidR="00C67EC3" w:rsidRPr="00287367">
        <w:rPr>
          <w:rFonts w:ascii="Verdana" w:eastAsia="Times New Roman" w:hAnsi="Verdana" w:cs="Times New Roman"/>
          <w:sz w:val="20"/>
          <w:szCs w:val="20"/>
          <w:lang w:eastAsia="lt-LT"/>
        </w:rPr>
        <w:t>pareiškėjų sudėtyje – pareiškėjų įmonės atstovas, darbuotojas, ar pan., ar teikęs komercinius pasiūlymus šios priemonės pareiškėjams, ar p</w:t>
      </w:r>
      <w:r w:rsidR="000B4490" w:rsidRPr="00287367">
        <w:rPr>
          <w:rFonts w:ascii="Verdana" w:eastAsia="Times New Roman" w:hAnsi="Verdana" w:cs="Times New Roman"/>
          <w:sz w:val="20"/>
          <w:szCs w:val="20"/>
          <w:lang w:eastAsia="lt-LT"/>
        </w:rPr>
        <w:t>a</w:t>
      </w:r>
      <w:r w:rsidR="00C67EC3" w:rsidRPr="00287367">
        <w:rPr>
          <w:rFonts w:ascii="Verdana" w:eastAsia="Times New Roman" w:hAnsi="Verdana" w:cs="Times New Roman"/>
          <w:sz w:val="20"/>
          <w:szCs w:val="20"/>
          <w:lang w:eastAsia="lt-LT"/>
        </w:rPr>
        <w:t>n.</w:t>
      </w:r>
    </w:p>
    <w:p w14:paraId="346D89BB" w14:textId="7CA2671F" w:rsidR="001F2D9E" w:rsidRPr="00B87623" w:rsidRDefault="00097A90" w:rsidP="000B4490">
      <w:pPr>
        <w:spacing w:after="0" w:line="240" w:lineRule="auto"/>
        <w:ind w:firstLine="567"/>
        <w:contextualSpacing/>
        <w:jc w:val="both"/>
        <w:rPr>
          <w:rFonts w:ascii="Verdana" w:eastAsia="Times New Roman" w:hAnsi="Verdana" w:cs="Times New Roman"/>
          <w:sz w:val="20"/>
          <w:szCs w:val="20"/>
          <w:lang w:eastAsia="lt-LT"/>
        </w:rPr>
      </w:pPr>
      <w:r>
        <w:rPr>
          <w:rFonts w:ascii="Verdana" w:eastAsia="Times New Roman" w:hAnsi="Verdana" w:cs="Times New Roman"/>
          <w:sz w:val="20"/>
          <w:szCs w:val="20"/>
          <w:lang w:eastAsia="lt-LT"/>
        </w:rPr>
        <w:t>5</w:t>
      </w:r>
      <w:r w:rsidR="00C67EC3" w:rsidRPr="00B87623">
        <w:rPr>
          <w:rFonts w:ascii="Verdana" w:eastAsia="Times New Roman" w:hAnsi="Verdana" w:cs="Times New Roman"/>
          <w:sz w:val="20"/>
          <w:szCs w:val="20"/>
          <w:lang w:eastAsia="lt-LT"/>
        </w:rPr>
        <w:t xml:space="preserve">.2. </w:t>
      </w:r>
      <w:r w:rsidR="001F2D9E" w:rsidRPr="00B87623">
        <w:rPr>
          <w:rFonts w:ascii="Verdana" w:eastAsia="Times New Roman" w:hAnsi="Verdana" w:cs="Times New Roman"/>
          <w:sz w:val="20"/>
          <w:szCs w:val="20"/>
          <w:lang w:eastAsia="lt-LT"/>
        </w:rPr>
        <w:t>Paslaugos</w:t>
      </w:r>
      <w:r w:rsidR="00687A25" w:rsidRPr="00B87623">
        <w:rPr>
          <w:rFonts w:ascii="Verdana" w:eastAsia="Times New Roman" w:hAnsi="Verdana" w:cs="Times New Roman"/>
          <w:sz w:val="20"/>
          <w:szCs w:val="20"/>
          <w:lang w:eastAsia="lt-LT"/>
        </w:rPr>
        <w:t xml:space="preserve"> teikėjo pasitelkti ekspertai</w:t>
      </w:r>
      <w:r w:rsidR="0092356B" w:rsidRPr="00B87623">
        <w:rPr>
          <w:rFonts w:ascii="Verdana" w:eastAsia="Times New Roman" w:hAnsi="Verdana" w:cs="Times New Roman"/>
          <w:sz w:val="20"/>
          <w:szCs w:val="20"/>
          <w:lang w:eastAsia="lt-LT"/>
        </w:rPr>
        <w:t>,</w:t>
      </w:r>
      <w:r w:rsidR="001F2D9E" w:rsidRPr="00B87623">
        <w:rPr>
          <w:rFonts w:ascii="Verdana" w:eastAsia="Times New Roman" w:hAnsi="Verdana" w:cs="Times New Roman"/>
          <w:sz w:val="20"/>
          <w:szCs w:val="20"/>
          <w:lang w:eastAsia="lt-LT"/>
        </w:rPr>
        <w:t xml:space="preserve"> teikdami ekspertines paslaugas pagal </w:t>
      </w:r>
      <w:r w:rsidR="00361EF2" w:rsidRPr="00B87623">
        <w:rPr>
          <w:rFonts w:ascii="Verdana" w:eastAsia="Times New Roman" w:hAnsi="Verdana" w:cs="Times New Roman"/>
          <w:sz w:val="20"/>
          <w:szCs w:val="20"/>
          <w:lang w:eastAsia="lt-LT"/>
        </w:rPr>
        <w:t xml:space="preserve">pirkimo </w:t>
      </w:r>
      <w:r w:rsidR="001F2D9E" w:rsidRPr="00B87623">
        <w:rPr>
          <w:rFonts w:ascii="Verdana" w:eastAsia="Times New Roman" w:hAnsi="Verdana" w:cs="Times New Roman"/>
          <w:sz w:val="20"/>
          <w:szCs w:val="20"/>
          <w:lang w:eastAsia="lt-LT"/>
        </w:rPr>
        <w:t>sutartį privalės užtikrinti viešųjų ir privačių interesų derinimo valstybės tarnyboje įstatymo nuostatų praktinį įgyvendinimą</w:t>
      </w:r>
      <w:r w:rsidR="00186A05" w:rsidRPr="00B87623">
        <w:rPr>
          <w:rFonts w:ascii="Verdana" w:eastAsia="Times New Roman" w:hAnsi="Verdana" w:cs="Times New Roman"/>
          <w:sz w:val="20"/>
          <w:szCs w:val="20"/>
          <w:lang w:eastAsia="lt-LT"/>
        </w:rPr>
        <w:t>:</w:t>
      </w:r>
      <w:r w:rsidR="001F2D9E" w:rsidRPr="00B87623">
        <w:rPr>
          <w:rFonts w:ascii="Verdana" w:eastAsia="Times New Roman" w:hAnsi="Verdana" w:cs="Times New Roman"/>
          <w:sz w:val="20"/>
          <w:szCs w:val="20"/>
          <w:lang w:eastAsia="lt-LT"/>
        </w:rPr>
        <w:t xml:space="preserve"> </w:t>
      </w:r>
      <w:r w:rsidR="00361EF2" w:rsidRPr="00B87623">
        <w:rPr>
          <w:rFonts w:ascii="Verdana" w:eastAsia="Times New Roman" w:hAnsi="Verdana" w:cs="Times New Roman"/>
          <w:sz w:val="20"/>
          <w:szCs w:val="20"/>
          <w:lang w:eastAsia="lt-LT"/>
        </w:rPr>
        <w:t xml:space="preserve">paslaugos teikėjui </w:t>
      </w:r>
      <w:r w:rsidR="001F2D9E" w:rsidRPr="00B87623">
        <w:rPr>
          <w:rFonts w:ascii="Verdana" w:eastAsia="Times New Roman" w:hAnsi="Verdana" w:cs="Times New Roman"/>
          <w:sz w:val="20"/>
          <w:szCs w:val="20"/>
          <w:lang w:eastAsia="lt-LT"/>
        </w:rPr>
        <w:t xml:space="preserve">deklaruoti galimus interesų konfliktus, </w:t>
      </w:r>
      <w:r w:rsidR="001F2D9E" w:rsidRPr="00B87623">
        <w:rPr>
          <w:rFonts w:ascii="Verdana" w:eastAsia="Times New Roman" w:hAnsi="Verdana" w:cs="Times New Roman"/>
          <w:sz w:val="20"/>
          <w:szCs w:val="20"/>
          <w:lang w:eastAsia="lt-LT"/>
        </w:rPr>
        <w:lastRenderedPageBreak/>
        <w:t xml:space="preserve">privalomai nusišalinti nuo </w:t>
      </w:r>
      <w:r w:rsidR="00361EF2" w:rsidRPr="00B87623">
        <w:rPr>
          <w:rFonts w:ascii="Verdana" w:eastAsia="Times New Roman" w:hAnsi="Verdana" w:cs="Times New Roman"/>
          <w:sz w:val="20"/>
          <w:szCs w:val="20"/>
          <w:lang w:eastAsia="lt-LT"/>
        </w:rPr>
        <w:t>paslaugų teikimo</w:t>
      </w:r>
      <w:r w:rsidR="001F2D9E" w:rsidRPr="00B87623">
        <w:rPr>
          <w:rFonts w:ascii="Verdana" w:eastAsia="Times New Roman" w:hAnsi="Verdana" w:cs="Times New Roman"/>
          <w:sz w:val="20"/>
          <w:szCs w:val="20"/>
          <w:lang w:eastAsia="lt-LT"/>
        </w:rPr>
        <w:t xml:space="preserve">, jeigu vertinamas projektas konkrečiam ekspertui sukelia viešųjų ir privačių interesų konflikto situaciją. </w:t>
      </w:r>
    </w:p>
    <w:p w14:paraId="6949A1B3" w14:textId="2AFDA6AF" w:rsidR="001F2D9E" w:rsidRPr="00B87623" w:rsidRDefault="00097A90" w:rsidP="000B4490">
      <w:pPr>
        <w:spacing w:after="0" w:line="240" w:lineRule="auto"/>
        <w:ind w:firstLine="567"/>
        <w:contextualSpacing/>
        <w:jc w:val="both"/>
        <w:rPr>
          <w:rFonts w:ascii="Verdana" w:eastAsia="Times New Roman" w:hAnsi="Verdana" w:cs="Times New Roman"/>
          <w:sz w:val="20"/>
          <w:szCs w:val="20"/>
          <w:lang w:eastAsia="lt-LT"/>
        </w:rPr>
      </w:pPr>
      <w:r>
        <w:rPr>
          <w:rFonts w:ascii="Verdana" w:eastAsia="Times New Roman" w:hAnsi="Verdana" w:cs="Times New Roman"/>
          <w:sz w:val="20"/>
          <w:szCs w:val="20"/>
          <w:lang w:eastAsia="lt-LT"/>
        </w:rPr>
        <w:t>5</w:t>
      </w:r>
      <w:r w:rsidR="00CF2FED" w:rsidRPr="00B87623">
        <w:rPr>
          <w:rFonts w:ascii="Verdana" w:eastAsia="Times New Roman" w:hAnsi="Verdana" w:cs="Times New Roman"/>
          <w:sz w:val="20"/>
          <w:szCs w:val="20"/>
          <w:lang w:eastAsia="lt-LT"/>
        </w:rPr>
        <w:t>.</w:t>
      </w:r>
      <w:r w:rsidR="00C67EC3" w:rsidRPr="00B87623">
        <w:rPr>
          <w:rFonts w:ascii="Verdana" w:eastAsia="Times New Roman" w:hAnsi="Verdana" w:cs="Times New Roman"/>
          <w:sz w:val="20"/>
          <w:szCs w:val="20"/>
          <w:lang w:eastAsia="lt-LT"/>
        </w:rPr>
        <w:t>3.</w:t>
      </w:r>
      <w:r w:rsidR="00CF2FED" w:rsidRPr="00B87623">
        <w:rPr>
          <w:rFonts w:ascii="Verdana" w:eastAsia="Times New Roman" w:hAnsi="Verdana" w:cs="Times New Roman"/>
          <w:sz w:val="20"/>
          <w:szCs w:val="20"/>
          <w:lang w:eastAsia="lt-LT"/>
        </w:rPr>
        <w:t xml:space="preserve"> </w:t>
      </w:r>
      <w:r w:rsidR="001F2D9E" w:rsidRPr="00B87623">
        <w:rPr>
          <w:rFonts w:ascii="Verdana" w:eastAsia="Times New Roman" w:hAnsi="Verdana" w:cs="Times New Roman"/>
          <w:sz w:val="20"/>
          <w:szCs w:val="20"/>
          <w:lang w:eastAsia="lt-LT"/>
        </w:rPr>
        <w:t>Paslaugos teikėjas turi užtikrinti, kad paslaugos teikėjo pasitelkti ekspertai suprastų</w:t>
      </w:r>
      <w:r w:rsidR="00687A25" w:rsidRPr="00B87623">
        <w:rPr>
          <w:rFonts w:ascii="Verdana" w:eastAsia="Times New Roman" w:hAnsi="Verdana" w:cs="Times New Roman"/>
          <w:sz w:val="20"/>
          <w:szCs w:val="20"/>
          <w:lang w:eastAsia="lt-LT"/>
        </w:rPr>
        <w:t>,</w:t>
      </w:r>
      <w:r w:rsidR="001F2D9E" w:rsidRPr="00B87623">
        <w:rPr>
          <w:rFonts w:ascii="Verdana" w:eastAsia="Times New Roman" w:hAnsi="Verdana" w:cs="Times New Roman"/>
          <w:sz w:val="20"/>
          <w:szCs w:val="20"/>
          <w:lang w:eastAsia="lt-LT"/>
        </w:rPr>
        <w:t xml:space="preserve"> kokie yra </w:t>
      </w:r>
      <w:r w:rsidR="00500A54" w:rsidRPr="00B87623">
        <w:rPr>
          <w:rFonts w:ascii="Verdana" w:eastAsia="Times New Roman" w:hAnsi="Verdana" w:cs="Times New Roman"/>
          <w:sz w:val="20"/>
          <w:szCs w:val="20"/>
          <w:lang w:eastAsia="lt-LT"/>
        </w:rPr>
        <w:t>V</w:t>
      </w:r>
      <w:r w:rsidR="001F2D9E" w:rsidRPr="00B87623">
        <w:rPr>
          <w:rFonts w:ascii="Verdana" w:eastAsia="Times New Roman" w:hAnsi="Verdana" w:cs="Times New Roman"/>
          <w:sz w:val="20"/>
          <w:szCs w:val="20"/>
          <w:lang w:eastAsia="lt-LT"/>
        </w:rPr>
        <w:t>iešųjų ir privačių interesų derinimo valstybės tarnyboje</w:t>
      </w:r>
      <w:r w:rsidR="00500A54" w:rsidRPr="00B87623">
        <w:rPr>
          <w:rFonts w:ascii="Verdana" w:eastAsia="Times New Roman" w:hAnsi="Verdana" w:cs="Times New Roman"/>
          <w:sz w:val="20"/>
          <w:szCs w:val="20"/>
          <w:lang w:eastAsia="lt-LT"/>
        </w:rPr>
        <w:t xml:space="preserve"> įstatymo</w:t>
      </w:r>
      <w:r w:rsidR="001F2D9E" w:rsidRPr="00B87623">
        <w:rPr>
          <w:rFonts w:ascii="Verdana" w:eastAsia="Times New Roman" w:hAnsi="Verdana" w:cs="Times New Roman"/>
          <w:sz w:val="20"/>
          <w:szCs w:val="20"/>
          <w:lang w:eastAsia="lt-LT"/>
        </w:rPr>
        <w:t xml:space="preserve"> reikalavimai. </w:t>
      </w:r>
    </w:p>
    <w:p w14:paraId="48CD36E7" w14:textId="21BF493D" w:rsidR="001F2D9E" w:rsidRPr="00B87623" w:rsidRDefault="00097A90" w:rsidP="000B4490">
      <w:pPr>
        <w:spacing w:after="0" w:line="240" w:lineRule="auto"/>
        <w:ind w:firstLine="567"/>
        <w:contextualSpacing/>
        <w:jc w:val="both"/>
        <w:rPr>
          <w:rFonts w:ascii="Verdana" w:eastAsia="Times New Roman" w:hAnsi="Verdana" w:cs="Times New Roman"/>
          <w:sz w:val="20"/>
          <w:szCs w:val="20"/>
          <w:lang w:eastAsia="lt-LT"/>
        </w:rPr>
      </w:pPr>
      <w:r>
        <w:rPr>
          <w:rFonts w:ascii="Verdana" w:eastAsia="Times New Roman" w:hAnsi="Verdana" w:cs="Times New Roman"/>
          <w:sz w:val="20"/>
          <w:szCs w:val="20"/>
          <w:lang w:eastAsia="lt-LT"/>
        </w:rPr>
        <w:t>5</w:t>
      </w:r>
      <w:r w:rsidR="00CF2FED" w:rsidRPr="00B87623">
        <w:rPr>
          <w:rFonts w:ascii="Verdana" w:eastAsia="Times New Roman" w:hAnsi="Verdana" w:cs="Times New Roman"/>
          <w:sz w:val="20"/>
          <w:szCs w:val="20"/>
          <w:lang w:eastAsia="lt-LT"/>
        </w:rPr>
        <w:t>.</w:t>
      </w:r>
      <w:r w:rsidR="00C67EC3" w:rsidRPr="00B87623">
        <w:rPr>
          <w:rFonts w:ascii="Verdana" w:eastAsia="Times New Roman" w:hAnsi="Verdana" w:cs="Times New Roman"/>
          <w:sz w:val="20"/>
          <w:szCs w:val="20"/>
          <w:lang w:eastAsia="lt-LT"/>
        </w:rPr>
        <w:t>4</w:t>
      </w:r>
      <w:r w:rsidR="00CF2FED" w:rsidRPr="00B87623">
        <w:rPr>
          <w:rFonts w:ascii="Verdana" w:eastAsia="Times New Roman" w:hAnsi="Verdana" w:cs="Times New Roman"/>
          <w:sz w:val="20"/>
          <w:szCs w:val="20"/>
          <w:lang w:eastAsia="lt-LT"/>
        </w:rPr>
        <w:t xml:space="preserve">. </w:t>
      </w:r>
      <w:r w:rsidR="001F2D9E" w:rsidRPr="00B87623">
        <w:rPr>
          <w:rFonts w:ascii="Verdana" w:eastAsia="Times New Roman" w:hAnsi="Verdana" w:cs="Times New Roman"/>
          <w:sz w:val="20"/>
          <w:szCs w:val="20"/>
          <w:lang w:eastAsia="lt-LT"/>
        </w:rPr>
        <w:t xml:space="preserve">Jeigu paslaugų teikimo sutarties metu, ar </w:t>
      </w:r>
      <w:r w:rsidR="00500A54" w:rsidRPr="00B87623">
        <w:rPr>
          <w:rFonts w:ascii="Verdana" w:eastAsia="Times New Roman" w:hAnsi="Verdana" w:cs="Times New Roman"/>
          <w:sz w:val="20"/>
          <w:szCs w:val="20"/>
          <w:lang w:eastAsia="lt-LT"/>
        </w:rPr>
        <w:t xml:space="preserve">7 </w:t>
      </w:r>
      <w:r w:rsidR="001F2D9E" w:rsidRPr="00B87623">
        <w:rPr>
          <w:rFonts w:ascii="Verdana" w:eastAsia="Times New Roman" w:hAnsi="Verdana" w:cs="Times New Roman"/>
          <w:sz w:val="20"/>
          <w:szCs w:val="20"/>
          <w:lang w:eastAsia="lt-LT"/>
        </w:rPr>
        <w:t>met</w:t>
      </w:r>
      <w:r w:rsidR="00500A54" w:rsidRPr="00B87623">
        <w:rPr>
          <w:rFonts w:ascii="Verdana" w:eastAsia="Times New Roman" w:hAnsi="Verdana" w:cs="Times New Roman"/>
          <w:sz w:val="20"/>
          <w:szCs w:val="20"/>
          <w:lang w:eastAsia="lt-LT"/>
        </w:rPr>
        <w:t>us</w:t>
      </w:r>
      <w:r w:rsidR="001F2D9E" w:rsidRPr="00B87623">
        <w:rPr>
          <w:rFonts w:ascii="Verdana" w:eastAsia="Times New Roman" w:hAnsi="Verdana" w:cs="Times New Roman"/>
          <w:sz w:val="20"/>
          <w:szCs w:val="20"/>
          <w:lang w:eastAsia="lt-LT"/>
        </w:rPr>
        <w:t xml:space="preserve"> po sutarties galiojimo pabaigos paaiškėtų, kad paslaugos teikėjo pasitelkti ekspertai neužtikrino tinkamo </w:t>
      </w:r>
      <w:r w:rsidR="00500A54" w:rsidRPr="00B87623">
        <w:rPr>
          <w:rFonts w:ascii="Verdana" w:eastAsia="Times New Roman" w:hAnsi="Verdana" w:cs="Times New Roman"/>
          <w:sz w:val="20"/>
          <w:szCs w:val="20"/>
          <w:lang w:eastAsia="lt-LT"/>
        </w:rPr>
        <w:t>V</w:t>
      </w:r>
      <w:r w:rsidR="001F2D9E" w:rsidRPr="00B87623">
        <w:rPr>
          <w:rFonts w:ascii="Verdana" w:eastAsia="Times New Roman" w:hAnsi="Verdana" w:cs="Times New Roman"/>
          <w:sz w:val="20"/>
          <w:szCs w:val="20"/>
          <w:lang w:eastAsia="lt-LT"/>
        </w:rPr>
        <w:t>iešųjų ir privačių interesų derinimo valstybės tarnybo</w:t>
      </w:r>
      <w:r w:rsidR="00687A25" w:rsidRPr="00B87623">
        <w:rPr>
          <w:rFonts w:ascii="Verdana" w:eastAsia="Times New Roman" w:hAnsi="Verdana" w:cs="Times New Roman"/>
          <w:sz w:val="20"/>
          <w:szCs w:val="20"/>
          <w:lang w:eastAsia="lt-LT"/>
        </w:rPr>
        <w:t>je įstatymo nuostatų ir dėl to p</w:t>
      </w:r>
      <w:r w:rsidR="001F2D9E" w:rsidRPr="00B87623">
        <w:rPr>
          <w:rFonts w:ascii="Verdana" w:eastAsia="Times New Roman" w:hAnsi="Verdana" w:cs="Times New Roman"/>
          <w:sz w:val="20"/>
          <w:szCs w:val="20"/>
          <w:lang w:eastAsia="lt-LT"/>
        </w:rPr>
        <w:t>erkančioji organizacija patyrė finansinių nuo</w:t>
      </w:r>
      <w:r w:rsidR="00687A25" w:rsidRPr="00B87623">
        <w:rPr>
          <w:rFonts w:ascii="Verdana" w:eastAsia="Times New Roman" w:hAnsi="Verdana" w:cs="Times New Roman"/>
          <w:sz w:val="20"/>
          <w:szCs w:val="20"/>
          <w:lang w:eastAsia="lt-LT"/>
        </w:rPr>
        <w:t>stolių (pralaimėta byla teisme), p</w:t>
      </w:r>
      <w:r w:rsidR="001F2D9E" w:rsidRPr="00B87623">
        <w:rPr>
          <w:rFonts w:ascii="Verdana" w:eastAsia="Times New Roman" w:hAnsi="Verdana" w:cs="Times New Roman"/>
          <w:sz w:val="20"/>
          <w:szCs w:val="20"/>
          <w:lang w:eastAsia="lt-LT"/>
        </w:rPr>
        <w:t>aslaugos teikėj</w:t>
      </w:r>
      <w:r w:rsidR="00687A25" w:rsidRPr="00B87623">
        <w:rPr>
          <w:rFonts w:ascii="Verdana" w:eastAsia="Times New Roman" w:hAnsi="Verdana" w:cs="Times New Roman"/>
          <w:sz w:val="20"/>
          <w:szCs w:val="20"/>
          <w:lang w:eastAsia="lt-LT"/>
        </w:rPr>
        <w:t>as įsipareigoja atlyginti visą p</w:t>
      </w:r>
      <w:r w:rsidR="001F2D9E" w:rsidRPr="00B87623">
        <w:rPr>
          <w:rFonts w:ascii="Verdana" w:eastAsia="Times New Roman" w:hAnsi="Verdana" w:cs="Times New Roman"/>
          <w:sz w:val="20"/>
          <w:szCs w:val="20"/>
          <w:lang w:eastAsia="lt-LT"/>
        </w:rPr>
        <w:t xml:space="preserve">erkančiosios organizacijos patirtą finansinę žalą. </w:t>
      </w:r>
    </w:p>
    <w:p w14:paraId="03C024D2" w14:textId="485B98AD" w:rsidR="001F2D9E" w:rsidRPr="00B87623" w:rsidRDefault="00097A90" w:rsidP="000B4490">
      <w:pPr>
        <w:spacing w:after="0" w:line="240" w:lineRule="auto"/>
        <w:ind w:firstLine="567"/>
        <w:contextualSpacing/>
        <w:jc w:val="both"/>
        <w:rPr>
          <w:rFonts w:ascii="Verdana" w:eastAsia="Times New Roman" w:hAnsi="Verdana" w:cs="Times New Roman"/>
          <w:sz w:val="20"/>
          <w:szCs w:val="20"/>
          <w:lang w:eastAsia="lt-LT"/>
        </w:rPr>
      </w:pPr>
      <w:r>
        <w:rPr>
          <w:rFonts w:ascii="Verdana" w:eastAsia="Times New Roman" w:hAnsi="Verdana" w:cs="Times New Roman"/>
          <w:sz w:val="20"/>
          <w:szCs w:val="20"/>
          <w:lang w:eastAsia="lt-LT"/>
        </w:rPr>
        <w:t>5</w:t>
      </w:r>
      <w:r w:rsidR="00CF2FED" w:rsidRPr="00B87623">
        <w:rPr>
          <w:rFonts w:ascii="Verdana" w:eastAsia="Times New Roman" w:hAnsi="Verdana" w:cs="Times New Roman"/>
          <w:sz w:val="20"/>
          <w:szCs w:val="20"/>
          <w:lang w:eastAsia="lt-LT"/>
        </w:rPr>
        <w:t>.</w:t>
      </w:r>
      <w:r w:rsidR="00C67EC3" w:rsidRPr="00B87623">
        <w:rPr>
          <w:rFonts w:ascii="Verdana" w:eastAsia="Times New Roman" w:hAnsi="Verdana" w:cs="Times New Roman"/>
          <w:sz w:val="20"/>
          <w:szCs w:val="20"/>
          <w:lang w:eastAsia="lt-LT"/>
        </w:rPr>
        <w:t>5</w:t>
      </w:r>
      <w:r w:rsidR="00CF2FED" w:rsidRPr="00B87623">
        <w:rPr>
          <w:rFonts w:ascii="Verdana" w:eastAsia="Times New Roman" w:hAnsi="Verdana" w:cs="Times New Roman"/>
          <w:sz w:val="20"/>
          <w:szCs w:val="20"/>
          <w:lang w:eastAsia="lt-LT"/>
        </w:rPr>
        <w:t xml:space="preserve">. </w:t>
      </w:r>
      <w:r w:rsidR="001F2D9E" w:rsidRPr="00B87623">
        <w:rPr>
          <w:rFonts w:ascii="Verdana" w:eastAsia="Times New Roman" w:hAnsi="Verdana" w:cs="Times New Roman"/>
          <w:sz w:val="20"/>
          <w:szCs w:val="20"/>
          <w:lang w:eastAsia="lt-LT"/>
        </w:rPr>
        <w:t>Tuo atv</w:t>
      </w:r>
      <w:r w:rsidR="00687A25" w:rsidRPr="00B87623">
        <w:rPr>
          <w:rFonts w:ascii="Verdana" w:eastAsia="Times New Roman" w:hAnsi="Verdana" w:cs="Times New Roman"/>
          <w:sz w:val="20"/>
          <w:szCs w:val="20"/>
          <w:lang w:eastAsia="lt-LT"/>
        </w:rPr>
        <w:t xml:space="preserve">eju, jeigu </w:t>
      </w:r>
      <w:r w:rsidR="001F2D9E" w:rsidRPr="00B87623">
        <w:rPr>
          <w:rFonts w:ascii="Verdana" w:eastAsia="Times New Roman" w:hAnsi="Verdana" w:cs="Times New Roman"/>
          <w:sz w:val="20"/>
          <w:szCs w:val="20"/>
          <w:lang w:eastAsia="lt-LT"/>
        </w:rPr>
        <w:t>paslaugos teikėjo ekspertas negali vertinti konkre</w:t>
      </w:r>
      <w:r w:rsidR="00CE561C">
        <w:rPr>
          <w:rFonts w:ascii="Verdana" w:eastAsia="Times New Roman" w:hAnsi="Verdana" w:cs="Times New Roman"/>
          <w:sz w:val="20"/>
          <w:szCs w:val="20"/>
          <w:lang w:eastAsia="lt-LT"/>
        </w:rPr>
        <w:t>čios paraiškos</w:t>
      </w:r>
      <w:r w:rsidR="001F2D9E" w:rsidRPr="00B87623">
        <w:rPr>
          <w:rFonts w:ascii="Verdana" w:eastAsia="Times New Roman" w:hAnsi="Verdana" w:cs="Times New Roman"/>
          <w:sz w:val="20"/>
          <w:szCs w:val="20"/>
          <w:lang w:eastAsia="lt-LT"/>
        </w:rPr>
        <w:t xml:space="preserve"> dėl realaus interesų konflikto, paslaugos teikėj</w:t>
      </w:r>
      <w:r w:rsidR="00687A25" w:rsidRPr="00B87623">
        <w:rPr>
          <w:rFonts w:ascii="Verdana" w:eastAsia="Times New Roman" w:hAnsi="Verdana" w:cs="Times New Roman"/>
          <w:sz w:val="20"/>
          <w:szCs w:val="20"/>
          <w:lang w:eastAsia="lt-LT"/>
        </w:rPr>
        <w:t>as privalo informuoti apie tai perkančiąją organizaciją. Jeigu p</w:t>
      </w:r>
      <w:r w:rsidR="001F2D9E" w:rsidRPr="00B87623">
        <w:rPr>
          <w:rFonts w:ascii="Verdana" w:eastAsia="Times New Roman" w:hAnsi="Verdana" w:cs="Times New Roman"/>
          <w:sz w:val="20"/>
          <w:szCs w:val="20"/>
          <w:lang w:eastAsia="lt-LT"/>
        </w:rPr>
        <w:t>erkančioji organizacija neturi kitos kandidatūros</w:t>
      </w:r>
      <w:r w:rsidR="008A7747" w:rsidRPr="00B87623">
        <w:rPr>
          <w:rFonts w:ascii="Verdana" w:eastAsia="Times New Roman" w:hAnsi="Verdana" w:cs="Times New Roman"/>
          <w:sz w:val="20"/>
          <w:szCs w:val="20"/>
          <w:lang w:eastAsia="lt-LT"/>
        </w:rPr>
        <w:t>,</w:t>
      </w:r>
      <w:r w:rsidR="001F2D9E" w:rsidRPr="00B87623">
        <w:rPr>
          <w:rFonts w:ascii="Verdana" w:eastAsia="Times New Roman" w:hAnsi="Verdana" w:cs="Times New Roman"/>
          <w:sz w:val="20"/>
          <w:szCs w:val="20"/>
          <w:lang w:eastAsia="lt-LT"/>
        </w:rPr>
        <w:t xml:space="preserve"> kuria būtų galima pakeisti šį</w:t>
      </w:r>
      <w:r w:rsidR="00687A25" w:rsidRPr="00B87623">
        <w:rPr>
          <w:rFonts w:ascii="Verdana" w:eastAsia="Times New Roman" w:hAnsi="Verdana" w:cs="Times New Roman"/>
          <w:sz w:val="20"/>
          <w:szCs w:val="20"/>
          <w:lang w:eastAsia="lt-LT"/>
        </w:rPr>
        <w:t xml:space="preserve"> ekspertą, paslaugos teikėjas, p</w:t>
      </w:r>
      <w:r w:rsidR="001F2D9E" w:rsidRPr="00B87623">
        <w:rPr>
          <w:rFonts w:ascii="Verdana" w:eastAsia="Times New Roman" w:hAnsi="Verdana" w:cs="Times New Roman"/>
          <w:sz w:val="20"/>
          <w:szCs w:val="20"/>
          <w:lang w:eastAsia="lt-LT"/>
        </w:rPr>
        <w:t>erkančiosios organizacijos prašymu, privalo dėti visas protingas pastangas surasti ir pasit</w:t>
      </w:r>
      <w:r w:rsidR="00687A25" w:rsidRPr="00B87623">
        <w:rPr>
          <w:rFonts w:ascii="Verdana" w:eastAsia="Times New Roman" w:hAnsi="Verdana" w:cs="Times New Roman"/>
          <w:sz w:val="20"/>
          <w:szCs w:val="20"/>
          <w:lang w:eastAsia="lt-LT"/>
        </w:rPr>
        <w:t>elkti kitą tinkamą ekspertą</w:t>
      </w:r>
      <w:r w:rsidR="001F2D9E" w:rsidRPr="00B87623">
        <w:rPr>
          <w:rFonts w:ascii="Verdana" w:eastAsia="Times New Roman" w:hAnsi="Verdana" w:cs="Times New Roman"/>
          <w:sz w:val="20"/>
          <w:szCs w:val="20"/>
          <w:lang w:eastAsia="lt-LT"/>
        </w:rPr>
        <w:t xml:space="preserve">, kuris neturėtų viešųjų ir privačių interesų konflikto konkretaus projekto vertinime.  </w:t>
      </w:r>
    </w:p>
    <w:p w14:paraId="26DDED95" w14:textId="7489676D" w:rsidR="001F2D9E" w:rsidRDefault="00097A90" w:rsidP="000B4490">
      <w:pPr>
        <w:spacing w:after="0" w:line="240" w:lineRule="auto"/>
        <w:ind w:firstLine="567"/>
        <w:contextualSpacing/>
        <w:jc w:val="both"/>
        <w:rPr>
          <w:rFonts w:ascii="Verdana" w:eastAsia="Times New Roman" w:hAnsi="Verdana" w:cs="Times New Roman"/>
          <w:sz w:val="20"/>
          <w:szCs w:val="20"/>
          <w:lang w:eastAsia="lt-LT"/>
        </w:rPr>
      </w:pPr>
      <w:r>
        <w:rPr>
          <w:rFonts w:ascii="Verdana" w:eastAsia="Times New Roman" w:hAnsi="Verdana" w:cs="Times New Roman"/>
          <w:sz w:val="20"/>
          <w:szCs w:val="20"/>
          <w:lang w:eastAsia="lt-LT"/>
        </w:rPr>
        <w:t>5</w:t>
      </w:r>
      <w:r w:rsidR="00CF2FED" w:rsidRPr="00B87623">
        <w:rPr>
          <w:rFonts w:ascii="Verdana" w:eastAsia="Times New Roman" w:hAnsi="Verdana" w:cs="Times New Roman"/>
          <w:sz w:val="20"/>
          <w:szCs w:val="20"/>
          <w:lang w:eastAsia="lt-LT"/>
        </w:rPr>
        <w:t>.</w:t>
      </w:r>
      <w:r w:rsidR="00C67EC3" w:rsidRPr="00B87623">
        <w:rPr>
          <w:rFonts w:ascii="Verdana" w:eastAsia="Times New Roman" w:hAnsi="Verdana" w:cs="Times New Roman"/>
          <w:sz w:val="20"/>
          <w:szCs w:val="20"/>
          <w:lang w:eastAsia="lt-LT"/>
        </w:rPr>
        <w:t>6</w:t>
      </w:r>
      <w:r w:rsidR="00CF2FED" w:rsidRPr="00B87623">
        <w:rPr>
          <w:rFonts w:ascii="Verdana" w:eastAsia="Times New Roman" w:hAnsi="Verdana" w:cs="Times New Roman"/>
          <w:sz w:val="20"/>
          <w:szCs w:val="20"/>
          <w:lang w:eastAsia="lt-LT"/>
        </w:rPr>
        <w:t xml:space="preserve">. </w:t>
      </w:r>
      <w:r w:rsidR="001F2D9E" w:rsidRPr="00B87623">
        <w:rPr>
          <w:rFonts w:ascii="Verdana" w:eastAsia="Times New Roman" w:hAnsi="Verdana" w:cs="Times New Roman"/>
          <w:sz w:val="20"/>
          <w:szCs w:val="20"/>
          <w:lang w:eastAsia="lt-LT"/>
        </w:rPr>
        <w:t>Paslaugos teikėjo pasitelkti ekspertai taip pat turės įsipa</w:t>
      </w:r>
      <w:r w:rsidR="00887D1C" w:rsidRPr="00B87623">
        <w:rPr>
          <w:rFonts w:ascii="Verdana" w:eastAsia="Times New Roman" w:hAnsi="Verdana" w:cs="Times New Roman"/>
          <w:sz w:val="20"/>
          <w:szCs w:val="20"/>
          <w:lang w:eastAsia="lt-LT"/>
        </w:rPr>
        <w:t xml:space="preserve">reigoti laikytis </w:t>
      </w:r>
      <w:r w:rsidR="001F2D9E" w:rsidRPr="00B87623">
        <w:rPr>
          <w:rFonts w:ascii="Verdana" w:eastAsia="Times New Roman" w:hAnsi="Verdana" w:cs="Times New Roman"/>
          <w:sz w:val="20"/>
          <w:szCs w:val="20"/>
          <w:lang w:eastAsia="lt-LT"/>
        </w:rPr>
        <w:t>konfidencialumo</w:t>
      </w:r>
      <w:r w:rsidR="00887D1C" w:rsidRPr="00B87623">
        <w:rPr>
          <w:rFonts w:ascii="Verdana" w:eastAsia="Times New Roman" w:hAnsi="Verdana" w:cs="Times New Roman"/>
          <w:sz w:val="20"/>
          <w:szCs w:val="20"/>
          <w:lang w:eastAsia="lt-LT"/>
        </w:rPr>
        <w:t xml:space="preserve"> ir nešališkumo reikalavimų (žr.</w:t>
      </w:r>
      <w:r w:rsidR="001F2D9E" w:rsidRPr="00B87623">
        <w:rPr>
          <w:rFonts w:ascii="Verdana" w:eastAsia="Times New Roman" w:hAnsi="Verdana" w:cs="Times New Roman"/>
          <w:sz w:val="20"/>
          <w:szCs w:val="20"/>
          <w:lang w:eastAsia="lt-LT"/>
        </w:rPr>
        <w:t xml:space="preserve"> konfidencialumo</w:t>
      </w:r>
      <w:r w:rsidR="00887D1C" w:rsidRPr="00B87623">
        <w:rPr>
          <w:rFonts w:ascii="Verdana" w:eastAsia="Times New Roman" w:hAnsi="Verdana" w:cs="Times New Roman"/>
          <w:sz w:val="20"/>
          <w:szCs w:val="20"/>
          <w:lang w:eastAsia="lt-LT"/>
        </w:rPr>
        <w:t xml:space="preserve"> ir nešališkumo užtikrinimo </w:t>
      </w:r>
      <w:r w:rsidR="00404B4E">
        <w:rPr>
          <w:rFonts w:ascii="Verdana" w:eastAsia="Times New Roman" w:hAnsi="Verdana" w:cs="Times New Roman"/>
          <w:sz w:val="20"/>
          <w:szCs w:val="20"/>
          <w:lang w:eastAsia="lt-LT"/>
        </w:rPr>
        <w:t>pasižadėjimą</w:t>
      </w:r>
      <w:r w:rsidR="001F2D9E" w:rsidRPr="00B87623">
        <w:rPr>
          <w:rFonts w:ascii="Verdana" w:eastAsia="Times New Roman" w:hAnsi="Verdana" w:cs="Times New Roman"/>
          <w:sz w:val="20"/>
          <w:szCs w:val="20"/>
          <w:lang w:eastAsia="lt-LT"/>
        </w:rPr>
        <w:t>).</w:t>
      </w:r>
    </w:p>
    <w:p w14:paraId="0D78FA7F" w14:textId="2F2AB381" w:rsidR="00A84F7E" w:rsidRPr="00B87623" w:rsidRDefault="00A84F7E" w:rsidP="5014D332">
      <w:pPr>
        <w:spacing w:after="0" w:line="240" w:lineRule="auto"/>
        <w:ind w:firstLine="567"/>
        <w:contextualSpacing/>
        <w:jc w:val="both"/>
        <w:rPr>
          <w:rFonts w:ascii="Verdana" w:eastAsia="Times New Roman" w:hAnsi="Verdana" w:cs="Times New Roman"/>
          <w:sz w:val="20"/>
          <w:szCs w:val="20"/>
          <w:lang w:eastAsia="lt-LT"/>
        </w:rPr>
      </w:pPr>
      <w:r w:rsidRPr="5014D332">
        <w:rPr>
          <w:rFonts w:ascii="Verdana" w:eastAsia="Times New Roman" w:hAnsi="Verdana" w:cs="Times New Roman"/>
          <w:sz w:val="20"/>
          <w:szCs w:val="20"/>
          <w:lang w:eastAsia="lt-LT"/>
        </w:rPr>
        <w:t xml:space="preserve">6. </w:t>
      </w:r>
      <w:r w:rsidR="008F00A2" w:rsidRPr="5014D332">
        <w:rPr>
          <w:rFonts w:ascii="Verdana" w:eastAsia="Times New Roman" w:hAnsi="Verdana" w:cs="Times New Roman"/>
          <w:sz w:val="20"/>
          <w:szCs w:val="20"/>
          <w:lang w:eastAsia="lt-LT"/>
        </w:rPr>
        <w:t>Ekspertin</w:t>
      </w:r>
      <w:r w:rsidR="00F67D3C" w:rsidRPr="5014D332">
        <w:rPr>
          <w:rFonts w:ascii="Verdana" w:eastAsia="Times New Roman" w:hAnsi="Verdana" w:cs="Times New Roman"/>
          <w:sz w:val="20"/>
          <w:szCs w:val="20"/>
          <w:lang w:eastAsia="lt-LT"/>
        </w:rPr>
        <w:t>is</w:t>
      </w:r>
      <w:r w:rsidR="008F00A2" w:rsidRPr="5014D332">
        <w:rPr>
          <w:rFonts w:ascii="Verdana" w:eastAsia="Times New Roman" w:hAnsi="Verdana" w:cs="Times New Roman"/>
          <w:sz w:val="20"/>
          <w:szCs w:val="20"/>
          <w:lang w:eastAsia="lt-LT"/>
        </w:rPr>
        <w:t xml:space="preserve"> </w:t>
      </w:r>
      <w:r w:rsidR="00F67D3C" w:rsidRPr="5014D332">
        <w:rPr>
          <w:rFonts w:ascii="Verdana" w:eastAsia="Times New Roman" w:hAnsi="Verdana" w:cs="Times New Roman"/>
          <w:sz w:val="20"/>
          <w:szCs w:val="20"/>
          <w:lang w:eastAsia="lt-LT"/>
        </w:rPr>
        <w:t>vertinimas bus atliekamas</w:t>
      </w:r>
      <w:r w:rsidR="008F00A2" w:rsidRPr="5014D332">
        <w:rPr>
          <w:rFonts w:ascii="Verdana" w:eastAsia="Times New Roman" w:hAnsi="Verdana" w:cs="Times New Roman"/>
          <w:sz w:val="20"/>
          <w:szCs w:val="20"/>
          <w:lang w:eastAsia="lt-LT"/>
        </w:rPr>
        <w:t xml:space="preserve"> parengt</w:t>
      </w:r>
      <w:r w:rsidR="00F67D3C" w:rsidRPr="5014D332">
        <w:rPr>
          <w:rFonts w:ascii="Verdana" w:eastAsia="Times New Roman" w:hAnsi="Verdana" w:cs="Times New Roman"/>
          <w:sz w:val="20"/>
          <w:szCs w:val="20"/>
          <w:lang w:eastAsia="lt-LT"/>
        </w:rPr>
        <w:t>oje</w:t>
      </w:r>
      <w:r w:rsidR="008F00A2" w:rsidRPr="5014D332">
        <w:rPr>
          <w:rFonts w:ascii="Verdana" w:eastAsia="Times New Roman" w:hAnsi="Verdana" w:cs="Times New Roman"/>
          <w:sz w:val="20"/>
          <w:szCs w:val="20"/>
          <w:lang w:eastAsia="lt-LT"/>
        </w:rPr>
        <w:t xml:space="preserve"> vertinimo form</w:t>
      </w:r>
      <w:r w:rsidR="00F67D3C" w:rsidRPr="5014D332">
        <w:rPr>
          <w:rFonts w:ascii="Verdana" w:eastAsia="Times New Roman" w:hAnsi="Verdana" w:cs="Times New Roman"/>
          <w:sz w:val="20"/>
          <w:szCs w:val="20"/>
          <w:lang w:eastAsia="lt-LT"/>
        </w:rPr>
        <w:t>oje</w:t>
      </w:r>
      <w:r w:rsidR="008F00A2" w:rsidRPr="5014D332">
        <w:rPr>
          <w:rFonts w:ascii="Verdana" w:eastAsia="Times New Roman" w:hAnsi="Verdana" w:cs="Times New Roman"/>
          <w:sz w:val="20"/>
          <w:szCs w:val="20"/>
          <w:lang w:eastAsia="lt-LT"/>
        </w:rPr>
        <w:t>, kuri bus patalpinta specialioje internetinėje platformoje, prie kurios ek</w:t>
      </w:r>
      <w:r w:rsidR="359B6172" w:rsidRPr="5014D332">
        <w:rPr>
          <w:rFonts w:ascii="Verdana" w:eastAsia="Times New Roman" w:hAnsi="Verdana" w:cs="Times New Roman"/>
          <w:sz w:val="20"/>
          <w:szCs w:val="20"/>
          <w:lang w:eastAsia="lt-LT"/>
        </w:rPr>
        <w:t>s</w:t>
      </w:r>
      <w:r w:rsidR="008F00A2" w:rsidRPr="5014D332">
        <w:rPr>
          <w:rFonts w:ascii="Verdana" w:eastAsia="Times New Roman" w:hAnsi="Verdana" w:cs="Times New Roman"/>
          <w:sz w:val="20"/>
          <w:szCs w:val="20"/>
          <w:lang w:eastAsia="lt-LT"/>
        </w:rPr>
        <w:t>pertams bus suteikta prieiga ir kurioje ekspertai turės įvertinti paraišką ir pareiškėją nurodyt</w:t>
      </w:r>
      <w:r w:rsidR="00B229ED" w:rsidRPr="5014D332">
        <w:rPr>
          <w:rFonts w:ascii="Verdana" w:eastAsia="Times New Roman" w:hAnsi="Verdana" w:cs="Times New Roman"/>
          <w:sz w:val="20"/>
          <w:szCs w:val="20"/>
          <w:lang w:eastAsia="lt-LT"/>
        </w:rPr>
        <w:t>iems</w:t>
      </w:r>
      <w:r w:rsidR="008F00A2" w:rsidRPr="5014D332">
        <w:rPr>
          <w:rFonts w:ascii="Verdana" w:eastAsia="Times New Roman" w:hAnsi="Verdana" w:cs="Times New Roman"/>
          <w:sz w:val="20"/>
          <w:szCs w:val="20"/>
          <w:lang w:eastAsia="lt-LT"/>
        </w:rPr>
        <w:t xml:space="preserve"> kriterij</w:t>
      </w:r>
      <w:r w:rsidR="00B229ED" w:rsidRPr="5014D332">
        <w:rPr>
          <w:rFonts w:ascii="Verdana" w:eastAsia="Times New Roman" w:hAnsi="Verdana" w:cs="Times New Roman"/>
          <w:sz w:val="20"/>
          <w:szCs w:val="20"/>
          <w:lang w:eastAsia="lt-LT"/>
        </w:rPr>
        <w:t>ams</w:t>
      </w:r>
      <w:r w:rsidR="008F00A2" w:rsidRPr="5014D332">
        <w:rPr>
          <w:rFonts w:ascii="Verdana" w:eastAsia="Times New Roman" w:hAnsi="Verdana" w:cs="Times New Roman"/>
          <w:sz w:val="20"/>
          <w:szCs w:val="20"/>
          <w:lang w:eastAsia="lt-LT"/>
        </w:rPr>
        <w:t xml:space="preserve"> skir</w:t>
      </w:r>
      <w:r w:rsidR="00F67D3C" w:rsidRPr="5014D332">
        <w:rPr>
          <w:rFonts w:ascii="Verdana" w:eastAsia="Times New Roman" w:hAnsi="Verdana" w:cs="Times New Roman"/>
          <w:sz w:val="20"/>
          <w:szCs w:val="20"/>
          <w:lang w:eastAsia="lt-LT"/>
        </w:rPr>
        <w:t>ia</w:t>
      </w:r>
      <w:r w:rsidR="00B229ED" w:rsidRPr="5014D332">
        <w:rPr>
          <w:rFonts w:ascii="Verdana" w:eastAsia="Times New Roman" w:hAnsi="Verdana" w:cs="Times New Roman"/>
          <w:sz w:val="20"/>
          <w:szCs w:val="20"/>
          <w:lang w:eastAsia="lt-LT"/>
        </w:rPr>
        <w:t>nt</w:t>
      </w:r>
      <w:r w:rsidR="008F00A2" w:rsidRPr="5014D332">
        <w:rPr>
          <w:rFonts w:ascii="Verdana" w:eastAsia="Times New Roman" w:hAnsi="Verdana" w:cs="Times New Roman"/>
          <w:sz w:val="20"/>
          <w:szCs w:val="20"/>
          <w:lang w:eastAsia="lt-LT"/>
        </w:rPr>
        <w:t xml:space="preserve"> atitinkamą balą. </w:t>
      </w:r>
    </w:p>
    <w:tbl>
      <w:tblPr>
        <w:tblStyle w:val="TableGrid"/>
        <w:tblW w:w="9634" w:type="dxa"/>
        <w:tblLook w:val="04A0" w:firstRow="1" w:lastRow="0" w:firstColumn="1" w:lastColumn="0" w:noHBand="0" w:noVBand="1"/>
      </w:tblPr>
      <w:tblGrid>
        <w:gridCol w:w="3261"/>
        <w:gridCol w:w="6373"/>
      </w:tblGrid>
      <w:tr w:rsidR="00C33B59" w:rsidRPr="00B87623" w14:paraId="1A7A65AA" w14:textId="6F6593ED" w:rsidTr="006B3D5D">
        <w:trPr>
          <w:trHeight w:val="449"/>
        </w:trPr>
        <w:tc>
          <w:tcPr>
            <w:tcW w:w="3261" w:type="dxa"/>
          </w:tcPr>
          <w:p w14:paraId="23B38079" w14:textId="35ECE1AA" w:rsidR="00C33B59" w:rsidRPr="00B87623" w:rsidRDefault="001F2D9E" w:rsidP="006B3D5D">
            <w:pPr>
              <w:spacing w:after="0" w:line="240" w:lineRule="auto"/>
              <w:rPr>
                <w:rFonts w:ascii="Verdana" w:eastAsia="Times New Roman" w:hAnsi="Verdana" w:cs="Times New Roman"/>
                <w:b/>
                <w:sz w:val="20"/>
                <w:szCs w:val="20"/>
                <w:lang w:eastAsia="lt-LT"/>
              </w:rPr>
            </w:pPr>
            <w:r w:rsidRPr="00B87623">
              <w:rPr>
                <w:rFonts w:ascii="Verdana" w:eastAsia="Times New Roman" w:hAnsi="Verdana" w:cs="Times New Roman"/>
                <w:sz w:val="20"/>
                <w:szCs w:val="20"/>
                <w:lang w:eastAsia="lt-LT"/>
              </w:rPr>
              <w:t xml:space="preserve"> </w:t>
            </w:r>
            <w:r w:rsidR="00C33B59" w:rsidRPr="00B87623">
              <w:rPr>
                <w:rFonts w:ascii="Verdana" w:eastAsia="Times New Roman" w:hAnsi="Verdana" w:cs="Times New Roman"/>
                <w:b/>
                <w:sz w:val="20"/>
                <w:szCs w:val="20"/>
                <w:lang w:eastAsia="lt-LT"/>
              </w:rPr>
              <w:t>Išvados rūšis</w:t>
            </w:r>
          </w:p>
        </w:tc>
        <w:tc>
          <w:tcPr>
            <w:tcW w:w="6373" w:type="dxa"/>
          </w:tcPr>
          <w:p w14:paraId="385470DB" w14:textId="5D093B8B" w:rsidR="007979C7" w:rsidRPr="007979C7" w:rsidRDefault="00C33B59" w:rsidP="006B3D5D">
            <w:pPr>
              <w:spacing w:after="0" w:line="240" w:lineRule="auto"/>
              <w:rPr>
                <w:rFonts w:ascii="Verdana" w:eastAsia="Times New Roman" w:hAnsi="Verdana" w:cs="Times New Roman"/>
                <w:b/>
                <w:sz w:val="20"/>
                <w:szCs w:val="20"/>
                <w:vertAlign w:val="superscript"/>
                <w:lang w:eastAsia="lt-LT"/>
              </w:rPr>
            </w:pPr>
            <w:r w:rsidRPr="00B87623">
              <w:rPr>
                <w:rFonts w:ascii="Verdana" w:eastAsia="Times New Roman" w:hAnsi="Verdana" w:cs="Times New Roman"/>
                <w:b/>
                <w:sz w:val="20"/>
                <w:szCs w:val="20"/>
                <w:lang w:eastAsia="lt-LT"/>
              </w:rPr>
              <w:t xml:space="preserve">Preliminarūs </w:t>
            </w:r>
            <w:r w:rsidR="00E4172F">
              <w:rPr>
                <w:rFonts w:ascii="Verdana" w:eastAsia="Times New Roman" w:hAnsi="Verdana" w:cs="Times New Roman"/>
                <w:b/>
                <w:sz w:val="20"/>
                <w:szCs w:val="20"/>
                <w:lang w:eastAsia="lt-LT"/>
              </w:rPr>
              <w:t xml:space="preserve">vertinimo </w:t>
            </w:r>
            <w:r w:rsidRPr="00B87623">
              <w:rPr>
                <w:rFonts w:ascii="Verdana" w:eastAsia="Times New Roman" w:hAnsi="Verdana" w:cs="Times New Roman"/>
                <w:b/>
                <w:sz w:val="20"/>
                <w:szCs w:val="20"/>
                <w:lang w:eastAsia="lt-LT"/>
              </w:rPr>
              <w:t>klausimų pavyzdžiai</w:t>
            </w:r>
          </w:p>
        </w:tc>
      </w:tr>
      <w:tr w:rsidR="00C33B59" w:rsidRPr="00B87623" w14:paraId="6EA63644" w14:textId="6BB0CD54" w:rsidTr="006B3D5D">
        <w:trPr>
          <w:trHeight w:val="3419"/>
        </w:trPr>
        <w:tc>
          <w:tcPr>
            <w:tcW w:w="3261" w:type="dxa"/>
          </w:tcPr>
          <w:p w14:paraId="354DEBC6" w14:textId="4CE742F5" w:rsidR="00C33B59" w:rsidRPr="00B87623" w:rsidRDefault="008E417E" w:rsidP="006B3D5D">
            <w:pPr>
              <w:spacing w:after="0" w:line="240" w:lineRule="auto"/>
              <w:rPr>
                <w:rFonts w:ascii="Verdana" w:eastAsia="Times New Roman" w:hAnsi="Verdana" w:cs="Times New Roman"/>
                <w:sz w:val="20"/>
                <w:szCs w:val="20"/>
                <w:lang w:eastAsia="lt-LT"/>
              </w:rPr>
            </w:pPr>
            <w:r w:rsidRPr="00B87623">
              <w:rPr>
                <w:rFonts w:ascii="Verdana" w:eastAsia="Times New Roman" w:hAnsi="Verdana" w:cs="Times New Roman"/>
                <w:sz w:val="20"/>
                <w:szCs w:val="20"/>
                <w:lang w:eastAsia="lt-LT"/>
              </w:rPr>
              <w:t>Paraiškų vertinimas (</w:t>
            </w:r>
            <w:r>
              <w:rPr>
                <w:rFonts w:ascii="Verdana" w:eastAsia="Times New Roman" w:hAnsi="Verdana" w:cs="Times New Roman"/>
                <w:sz w:val="20"/>
                <w:szCs w:val="20"/>
                <w:lang w:eastAsia="lt-LT"/>
              </w:rPr>
              <w:t>vertinant paraiškas specialioje internetinėje platformoje</w:t>
            </w:r>
          </w:p>
        </w:tc>
        <w:tc>
          <w:tcPr>
            <w:tcW w:w="6373" w:type="dxa"/>
          </w:tcPr>
          <w:p w14:paraId="73374135" w14:textId="28604659" w:rsidR="00C33B59" w:rsidRPr="00B87623" w:rsidRDefault="00C33B59" w:rsidP="006B3D5D">
            <w:pPr>
              <w:spacing w:after="0" w:line="240" w:lineRule="auto"/>
              <w:contextualSpacing/>
              <w:jc w:val="both"/>
              <w:rPr>
                <w:rFonts w:ascii="Verdana" w:eastAsia="Times New Roman" w:hAnsi="Verdana" w:cs="Times New Roman"/>
                <w:sz w:val="20"/>
                <w:szCs w:val="20"/>
                <w:lang w:eastAsia="lt-LT"/>
              </w:rPr>
            </w:pPr>
            <w:r w:rsidRPr="00B87623">
              <w:rPr>
                <w:rFonts w:ascii="Verdana" w:eastAsia="Times New Roman" w:hAnsi="Verdana" w:cs="Times New Roman"/>
                <w:sz w:val="20"/>
                <w:szCs w:val="20"/>
                <w:lang w:eastAsia="lt-LT"/>
              </w:rPr>
              <w:t xml:space="preserve">Pateikiamas priemonės </w:t>
            </w:r>
            <w:r w:rsidR="00715E42" w:rsidRPr="00583157">
              <w:rPr>
                <w:rFonts w:ascii="Verdana" w:eastAsia="Times New Roman" w:hAnsi="Verdana" w:cs="Times New Roman"/>
                <w:sz w:val="20"/>
                <w:szCs w:val="20"/>
                <w:lang w:eastAsia="lt-LT"/>
              </w:rPr>
              <w:t>05-001-01-05-08 (TP) Organizuoti inovacijų skatinimo veiklą</w:t>
            </w:r>
            <w:r w:rsidR="00715E42">
              <w:rPr>
                <w:rFonts w:ascii="Verdana" w:eastAsia="Times New Roman" w:hAnsi="Verdana" w:cs="Times New Roman"/>
                <w:sz w:val="20"/>
                <w:szCs w:val="20"/>
                <w:lang w:eastAsia="lt-LT"/>
              </w:rPr>
              <w:t xml:space="preserve">“ </w:t>
            </w:r>
            <w:r w:rsidR="00BD65A9">
              <w:rPr>
                <w:rFonts w:ascii="Verdana" w:eastAsia="Times New Roman" w:hAnsi="Verdana" w:cs="Times New Roman"/>
                <w:sz w:val="20"/>
                <w:szCs w:val="20"/>
                <w:lang w:eastAsia="lt-LT"/>
              </w:rPr>
              <w:t>veiklos</w:t>
            </w:r>
            <w:r w:rsidR="00715E42" w:rsidRPr="00891BDC">
              <w:rPr>
                <w:rFonts w:ascii="Verdana" w:eastAsia="Times New Roman" w:hAnsi="Verdana" w:cs="Times New Roman"/>
                <w:sz w:val="20"/>
                <w:szCs w:val="20"/>
                <w:lang w:eastAsia="lt-LT"/>
              </w:rPr>
              <w:t xml:space="preserve"> Nr. 05.08.</w:t>
            </w:r>
            <w:r w:rsidR="00BD65A9">
              <w:rPr>
                <w:rFonts w:ascii="Verdana" w:eastAsia="Times New Roman" w:hAnsi="Verdana" w:cs="Times New Roman"/>
                <w:sz w:val="20"/>
                <w:szCs w:val="20"/>
                <w:lang w:eastAsia="lt-LT"/>
              </w:rPr>
              <w:t>5</w:t>
            </w:r>
            <w:r w:rsidR="00715E42" w:rsidRPr="00891BDC">
              <w:rPr>
                <w:rFonts w:ascii="Verdana" w:eastAsia="Times New Roman" w:hAnsi="Verdana" w:cs="Times New Roman"/>
                <w:sz w:val="20"/>
                <w:szCs w:val="20"/>
                <w:lang w:eastAsia="lt-LT"/>
              </w:rPr>
              <w:t>.</w:t>
            </w:r>
            <w:r w:rsidR="00BD65A9">
              <w:rPr>
                <w:rFonts w:ascii="Verdana" w:eastAsia="Times New Roman" w:hAnsi="Verdana" w:cs="Times New Roman"/>
                <w:sz w:val="20"/>
                <w:szCs w:val="20"/>
                <w:lang w:eastAsia="lt-LT"/>
              </w:rPr>
              <w:t>1</w:t>
            </w:r>
            <w:r w:rsidR="00715E42" w:rsidRPr="00891BDC">
              <w:rPr>
                <w:rFonts w:ascii="Verdana" w:eastAsia="Times New Roman" w:hAnsi="Verdana" w:cs="Times New Roman"/>
                <w:sz w:val="20"/>
                <w:szCs w:val="20"/>
                <w:lang w:eastAsia="lt-LT"/>
              </w:rPr>
              <w:t>. „</w:t>
            </w:r>
            <w:r w:rsidR="00BD65A9" w:rsidRPr="008933BA">
              <w:rPr>
                <w:rFonts w:ascii="Verdana" w:eastAsia="Times New Roman" w:hAnsi="Verdana" w:cs="Times New Roman"/>
                <w:sz w:val="20"/>
                <w:szCs w:val="20"/>
                <w:lang w:eastAsia="lt-LT"/>
              </w:rPr>
              <w:t>Koordinuoti MTEPI veiklų ir startuolių statuso ekspertinį vertinimą</w:t>
            </w:r>
            <w:r w:rsidR="00715E42" w:rsidRPr="00891BDC">
              <w:rPr>
                <w:rFonts w:ascii="Verdana" w:eastAsia="Times New Roman" w:hAnsi="Verdana" w:cs="Times New Roman"/>
                <w:sz w:val="20"/>
                <w:szCs w:val="20"/>
                <w:lang w:eastAsia="lt-LT"/>
              </w:rPr>
              <w:t>“</w:t>
            </w:r>
            <w:r w:rsidR="00BD65A9">
              <w:rPr>
                <w:rFonts w:ascii="Verdana" w:eastAsia="Times New Roman" w:hAnsi="Verdana" w:cs="Times New Roman"/>
                <w:sz w:val="20"/>
                <w:szCs w:val="20"/>
                <w:lang w:eastAsia="lt-LT"/>
              </w:rPr>
              <w:t xml:space="preserve"> ir</w:t>
            </w:r>
            <w:r w:rsidR="002A49A7">
              <w:rPr>
                <w:rFonts w:ascii="Verdana" w:eastAsia="Times New Roman" w:hAnsi="Verdana" w:cs="Times New Roman"/>
                <w:sz w:val="20"/>
                <w:szCs w:val="20"/>
                <w:lang w:eastAsia="lt-LT"/>
              </w:rPr>
              <w:t xml:space="preserve"> </w:t>
            </w:r>
            <w:r w:rsidR="002A49A7" w:rsidRPr="008933BA">
              <w:rPr>
                <w:rFonts w:ascii="Verdana" w:eastAsia="Times New Roman" w:hAnsi="Verdana" w:cs="Times New Roman"/>
                <w:sz w:val="20"/>
                <w:szCs w:val="20"/>
                <w:lang w:eastAsia="lt-LT"/>
              </w:rPr>
              <w:t>veiklos 05.08.2.4 „Skatinti Lietuvos startuolius dalyvauti užsienio renginiuose“</w:t>
            </w:r>
            <w:r w:rsidR="00BD65A9">
              <w:rPr>
                <w:rFonts w:ascii="Verdana" w:eastAsia="Times New Roman" w:hAnsi="Verdana" w:cs="Times New Roman"/>
                <w:sz w:val="20"/>
                <w:szCs w:val="20"/>
                <w:lang w:eastAsia="lt-LT"/>
              </w:rPr>
              <w:t xml:space="preserve"> </w:t>
            </w:r>
            <w:r w:rsidR="00715E42" w:rsidRPr="00891BDC">
              <w:rPr>
                <w:rFonts w:ascii="Verdana" w:eastAsia="Times New Roman" w:hAnsi="Verdana" w:cs="Times New Roman"/>
                <w:sz w:val="20"/>
                <w:szCs w:val="20"/>
                <w:lang w:eastAsia="lt-LT"/>
              </w:rPr>
              <w:t xml:space="preserve"> paraišk</w:t>
            </w:r>
            <w:r w:rsidR="004852EE">
              <w:rPr>
                <w:rFonts w:ascii="Verdana" w:eastAsia="Times New Roman" w:hAnsi="Verdana" w:cs="Times New Roman"/>
                <w:sz w:val="20"/>
                <w:szCs w:val="20"/>
                <w:lang w:eastAsia="lt-LT"/>
              </w:rPr>
              <w:t>os</w:t>
            </w:r>
            <w:r w:rsidR="00715E42" w:rsidRPr="00891BDC">
              <w:rPr>
                <w:rFonts w:ascii="Verdana" w:eastAsia="Times New Roman" w:hAnsi="Verdana" w:cs="Times New Roman"/>
                <w:sz w:val="20"/>
                <w:szCs w:val="20"/>
                <w:lang w:eastAsia="lt-LT"/>
              </w:rPr>
              <w:t xml:space="preserve"> </w:t>
            </w:r>
            <w:r w:rsidRPr="00B87623">
              <w:rPr>
                <w:rFonts w:ascii="Verdana" w:eastAsia="Times New Roman" w:hAnsi="Verdana" w:cs="Times New Roman"/>
                <w:sz w:val="20"/>
                <w:szCs w:val="20"/>
                <w:lang w:eastAsia="lt-LT"/>
              </w:rPr>
              <w:t>klausimyno pavyzdys, kuriame yra šie klausimai:</w:t>
            </w:r>
          </w:p>
          <w:p w14:paraId="4ADC92E9" w14:textId="32D62FD4" w:rsidR="00C33B59" w:rsidRPr="006B3D5D" w:rsidRDefault="000F6388" w:rsidP="006B3D5D">
            <w:pPr>
              <w:pStyle w:val="ListParagraph"/>
              <w:numPr>
                <w:ilvl w:val="0"/>
                <w:numId w:val="17"/>
              </w:numPr>
              <w:spacing w:after="0" w:line="240" w:lineRule="auto"/>
              <w:ind w:left="40" w:firstLine="0"/>
              <w:jc w:val="both"/>
              <w:rPr>
                <w:rFonts w:ascii="Verdana" w:eastAsia="Times New Roman" w:hAnsi="Verdana" w:cs="Times New Roman"/>
                <w:i/>
                <w:iCs/>
                <w:sz w:val="20"/>
                <w:szCs w:val="20"/>
                <w:lang w:eastAsia="lt-LT"/>
              </w:rPr>
            </w:pPr>
            <w:r>
              <w:rPr>
                <w:rFonts w:ascii="Verdana" w:eastAsia="Times New Roman" w:hAnsi="Verdana" w:cs="Times New Roman"/>
                <w:i/>
                <w:iCs/>
                <w:sz w:val="20"/>
                <w:szCs w:val="20"/>
                <w:lang w:eastAsia="lt-LT"/>
              </w:rPr>
              <w:t xml:space="preserve">Ar </w:t>
            </w:r>
            <w:r w:rsidRPr="000F6388">
              <w:rPr>
                <w:rFonts w:ascii="Verdana" w:eastAsia="Times New Roman" w:hAnsi="Verdana" w:cs="Times New Roman"/>
                <w:i/>
                <w:iCs/>
                <w:sz w:val="20"/>
                <w:szCs w:val="20"/>
                <w:lang w:eastAsia="lt-LT"/>
              </w:rPr>
              <w:t>ūkio subjektas vykdo inovacinę veiklą</w:t>
            </w:r>
            <w:r>
              <w:rPr>
                <w:rFonts w:ascii="Verdana" w:eastAsia="Times New Roman" w:hAnsi="Verdana" w:cs="Times New Roman"/>
                <w:i/>
                <w:iCs/>
                <w:sz w:val="20"/>
                <w:szCs w:val="20"/>
                <w:lang w:eastAsia="lt-LT"/>
              </w:rPr>
              <w:t>?</w:t>
            </w:r>
            <w:r>
              <w:rPr>
                <w:rStyle w:val="FootnoteReference"/>
                <w:rFonts w:ascii="Verdana" w:eastAsia="Times New Roman" w:hAnsi="Verdana" w:cs="Times New Roman"/>
                <w:i/>
                <w:iCs/>
                <w:sz w:val="20"/>
                <w:szCs w:val="20"/>
                <w:lang w:eastAsia="lt-LT"/>
              </w:rPr>
              <w:footnoteReference w:id="3"/>
            </w:r>
            <w:r w:rsidR="004852EE" w:rsidRPr="006B3D5D" w:rsidDel="004852EE">
              <w:rPr>
                <w:rFonts w:ascii="Verdana" w:eastAsia="Times New Roman" w:hAnsi="Verdana" w:cs="Times New Roman"/>
                <w:i/>
                <w:iCs/>
                <w:sz w:val="20"/>
                <w:szCs w:val="20"/>
                <w:lang w:eastAsia="lt-LT"/>
              </w:rPr>
              <w:t xml:space="preserve"> </w:t>
            </w:r>
          </w:p>
          <w:p w14:paraId="42683961" w14:textId="2891DE90" w:rsidR="00FB2DED" w:rsidRPr="006B3D5D" w:rsidRDefault="00C33B59" w:rsidP="006B3D5D">
            <w:pPr>
              <w:pStyle w:val="ListParagraph"/>
              <w:numPr>
                <w:ilvl w:val="0"/>
                <w:numId w:val="17"/>
              </w:numPr>
              <w:spacing w:after="0" w:line="240" w:lineRule="auto"/>
              <w:ind w:left="40" w:firstLine="0"/>
              <w:jc w:val="both"/>
              <w:rPr>
                <w:rFonts w:ascii="Verdana" w:eastAsia="Times New Roman" w:hAnsi="Verdana" w:cs="Times New Roman"/>
                <w:i/>
                <w:iCs/>
                <w:sz w:val="20"/>
                <w:szCs w:val="20"/>
                <w:lang w:eastAsia="lt-LT"/>
              </w:rPr>
            </w:pPr>
            <w:r w:rsidRPr="006B3D5D">
              <w:rPr>
                <w:rFonts w:ascii="Verdana" w:eastAsia="Times New Roman" w:hAnsi="Verdana" w:cs="Times New Roman"/>
                <w:i/>
                <w:iCs/>
                <w:sz w:val="20"/>
                <w:szCs w:val="20"/>
                <w:lang w:eastAsia="lt-LT"/>
              </w:rPr>
              <w:t xml:space="preserve">Ar </w:t>
            </w:r>
            <w:r w:rsidR="00634D5A" w:rsidRPr="006B3D5D">
              <w:rPr>
                <w:rFonts w:ascii="Verdana" w:eastAsia="Times New Roman" w:hAnsi="Verdana" w:cs="Times New Roman"/>
                <w:i/>
                <w:iCs/>
                <w:sz w:val="20"/>
                <w:szCs w:val="20"/>
                <w:lang w:eastAsia="lt-LT"/>
              </w:rPr>
              <w:t>pareiškėjas pajėgus vystomą produktą tiekti arba paslaugą teikti ir (arba) plėsti į tarptrautines rinkmas nenaudomamas papildomų gamybos išteklių</w:t>
            </w:r>
            <w:r w:rsidRPr="006B3D5D">
              <w:rPr>
                <w:rFonts w:ascii="Verdana" w:eastAsia="Times New Roman" w:hAnsi="Verdana" w:cs="Times New Roman"/>
                <w:i/>
                <w:iCs/>
                <w:sz w:val="20"/>
                <w:szCs w:val="20"/>
                <w:lang w:eastAsia="lt-LT"/>
              </w:rPr>
              <w:t>?</w:t>
            </w:r>
          </w:p>
          <w:p w14:paraId="576096A4" w14:textId="05C8A3C6" w:rsidR="002A49A7" w:rsidRPr="006B3D5D" w:rsidRDefault="002A49A7" w:rsidP="006B3D5D">
            <w:pPr>
              <w:pStyle w:val="ListParagraph"/>
              <w:numPr>
                <w:ilvl w:val="0"/>
                <w:numId w:val="17"/>
              </w:numPr>
              <w:spacing w:after="0" w:line="240" w:lineRule="auto"/>
              <w:ind w:left="40" w:firstLine="0"/>
              <w:jc w:val="both"/>
              <w:rPr>
                <w:rFonts w:ascii="Verdana" w:eastAsia="Times New Roman" w:hAnsi="Verdana" w:cs="Times New Roman"/>
                <w:i/>
                <w:iCs/>
                <w:sz w:val="20"/>
                <w:szCs w:val="20"/>
                <w:lang w:eastAsia="lt-LT"/>
              </w:rPr>
            </w:pPr>
            <w:r w:rsidRPr="006B3D5D">
              <w:rPr>
                <w:rFonts w:ascii="Verdana" w:eastAsia="Times New Roman" w:hAnsi="Verdana" w:cs="Times New Roman"/>
                <w:i/>
                <w:iCs/>
                <w:sz w:val="20"/>
                <w:szCs w:val="20"/>
                <w:lang w:eastAsia="lt-LT"/>
              </w:rPr>
              <w:t>Ar Pareiškėjas turi reikiamą kvalifikaciją Lietuvos Respublikoje plėtoti veiklą, susijusią su įsteigiamu startuoliu?</w:t>
            </w:r>
          </w:p>
          <w:p w14:paraId="0D798E70" w14:textId="5E0C03B3" w:rsidR="002A49A7" w:rsidRPr="006B3D5D" w:rsidRDefault="002A49A7" w:rsidP="006B3D5D">
            <w:pPr>
              <w:pStyle w:val="ListParagraph"/>
              <w:numPr>
                <w:ilvl w:val="0"/>
                <w:numId w:val="17"/>
              </w:numPr>
              <w:spacing w:after="0" w:line="240" w:lineRule="auto"/>
              <w:ind w:left="40" w:firstLine="0"/>
              <w:jc w:val="both"/>
              <w:rPr>
                <w:rFonts w:ascii="Verdana" w:eastAsia="Times New Roman" w:hAnsi="Verdana" w:cs="Times New Roman"/>
                <w:i/>
                <w:iCs/>
                <w:sz w:val="20"/>
                <w:szCs w:val="20"/>
                <w:lang w:eastAsia="lt-LT"/>
              </w:rPr>
            </w:pPr>
            <w:r w:rsidRPr="006B3D5D">
              <w:rPr>
                <w:rFonts w:ascii="Verdana" w:eastAsia="Times New Roman" w:hAnsi="Verdana" w:cs="Times New Roman"/>
                <w:i/>
                <w:iCs/>
                <w:sz w:val="20"/>
                <w:szCs w:val="20"/>
                <w:lang w:eastAsia="lt-LT"/>
              </w:rPr>
              <w:t>Ar Pareiškėjo finansinės galimybės leis Lietuvos Respublikoje plėtoti veiklą, susijusią su įsteigiamu startuoliu?</w:t>
            </w:r>
          </w:p>
          <w:p w14:paraId="06BBD34F" w14:textId="463E28E0" w:rsidR="00C33B59" w:rsidRPr="00B87623" w:rsidRDefault="00C33B59" w:rsidP="006B3D5D">
            <w:pPr>
              <w:spacing w:after="0" w:line="240" w:lineRule="auto"/>
              <w:ind w:left="40"/>
              <w:jc w:val="both"/>
              <w:rPr>
                <w:rFonts w:ascii="Verdana" w:eastAsia="Times New Roman" w:hAnsi="Verdana" w:cs="Times New Roman"/>
                <w:sz w:val="20"/>
                <w:szCs w:val="20"/>
                <w:lang w:eastAsia="lt-LT"/>
              </w:rPr>
            </w:pPr>
          </w:p>
        </w:tc>
      </w:tr>
    </w:tbl>
    <w:p w14:paraId="07245377" w14:textId="55894F62" w:rsidR="002A49A7" w:rsidRDefault="000E59E8" w:rsidP="000E59E8">
      <w:pPr>
        <w:pStyle w:val="ListParagraph"/>
        <w:spacing w:after="0" w:line="240" w:lineRule="auto"/>
        <w:ind w:left="0" w:firstLine="567"/>
        <w:jc w:val="both"/>
        <w:rPr>
          <w:rFonts w:ascii="Verdana" w:eastAsia="Calibri" w:hAnsi="Verdana" w:cs="Times New Roman"/>
          <w:sz w:val="20"/>
          <w:szCs w:val="20"/>
        </w:rPr>
      </w:pPr>
      <w:r w:rsidRPr="5014D332">
        <w:rPr>
          <w:rFonts w:ascii="Verdana" w:eastAsia="Calibri" w:hAnsi="Verdana" w:cs="Times New Roman"/>
          <w:sz w:val="20"/>
          <w:szCs w:val="20"/>
        </w:rPr>
        <w:t xml:space="preserve">7. </w:t>
      </w:r>
      <w:r w:rsidR="00F21B8F" w:rsidRPr="00F21B8F">
        <w:rPr>
          <w:rFonts w:ascii="Verdana" w:eastAsia="Calibri" w:hAnsi="Verdana" w:cs="Times New Roman"/>
          <w:sz w:val="20"/>
          <w:szCs w:val="20"/>
        </w:rPr>
        <w:t>Maksimali sudarytų visų Preliminariųjų sutarčių bendra vertė</w:t>
      </w:r>
      <w:r w:rsidRPr="5014D332">
        <w:rPr>
          <w:rFonts w:ascii="Verdana" w:eastAsia="Calibri" w:hAnsi="Verdana" w:cs="Times New Roman"/>
          <w:sz w:val="20"/>
          <w:szCs w:val="20"/>
        </w:rPr>
        <w:t xml:space="preserve"> </w:t>
      </w:r>
      <w:r w:rsidR="00A559F1" w:rsidRPr="5014D332">
        <w:rPr>
          <w:rFonts w:ascii="Verdana" w:eastAsia="Calibri" w:hAnsi="Verdana" w:cs="Times New Roman"/>
          <w:sz w:val="20"/>
          <w:szCs w:val="20"/>
        </w:rPr>
        <w:t xml:space="preserve">– </w:t>
      </w:r>
      <w:r w:rsidR="002A49A7" w:rsidRPr="5014D332">
        <w:rPr>
          <w:rFonts w:ascii="Verdana" w:eastAsia="Calibri" w:hAnsi="Verdana" w:cs="Times New Roman"/>
          <w:sz w:val="20"/>
          <w:szCs w:val="20"/>
        </w:rPr>
        <w:t>24</w:t>
      </w:r>
      <w:r w:rsidRPr="5014D332">
        <w:rPr>
          <w:rFonts w:ascii="Verdana" w:eastAsia="Calibri" w:hAnsi="Verdana" w:cs="Times New Roman"/>
          <w:sz w:val="20"/>
          <w:szCs w:val="20"/>
        </w:rPr>
        <w:t xml:space="preserve"> </w:t>
      </w:r>
      <w:r w:rsidR="002A49A7" w:rsidRPr="5014D332">
        <w:rPr>
          <w:rFonts w:ascii="Verdana" w:eastAsia="Calibri" w:hAnsi="Verdana" w:cs="Times New Roman"/>
          <w:sz w:val="20"/>
          <w:szCs w:val="20"/>
        </w:rPr>
        <w:t>000,00</w:t>
      </w:r>
      <w:r w:rsidR="00A559F1" w:rsidRPr="5014D332">
        <w:rPr>
          <w:rFonts w:ascii="Verdana" w:eastAsia="Calibri" w:hAnsi="Verdana" w:cs="Times New Roman"/>
          <w:sz w:val="20"/>
          <w:szCs w:val="20"/>
        </w:rPr>
        <w:t xml:space="preserve"> Eur (be PVM).</w:t>
      </w:r>
    </w:p>
    <w:p w14:paraId="798FE1A5" w14:textId="1C1E04DC" w:rsidR="00A530E8" w:rsidRPr="0077264F" w:rsidRDefault="002A49A7" w:rsidP="00381C60">
      <w:pPr>
        <w:spacing w:after="160" w:line="259" w:lineRule="auto"/>
        <w:rPr>
          <w:rFonts w:ascii="Verdana" w:eastAsia="Calibri" w:hAnsi="Verdana" w:cs="Times New Roman"/>
          <w:sz w:val="20"/>
          <w:szCs w:val="20"/>
        </w:rPr>
      </w:pPr>
      <w:r>
        <w:rPr>
          <w:rFonts w:ascii="Verdana" w:eastAsia="Calibri" w:hAnsi="Verdana" w:cs="Times New Roman"/>
          <w:sz w:val="20"/>
          <w:szCs w:val="20"/>
        </w:rPr>
        <w:br w:type="page"/>
      </w:r>
    </w:p>
    <w:p w14:paraId="579D4007" w14:textId="77777777" w:rsidR="00535ACB" w:rsidRDefault="00535ACB" w:rsidP="00AE1EDE">
      <w:pPr>
        <w:pStyle w:val="ListParagraph"/>
        <w:spacing w:after="0" w:line="240" w:lineRule="auto"/>
        <w:ind w:left="1134"/>
        <w:jc w:val="both"/>
        <w:rPr>
          <w:rFonts w:ascii="Verdana" w:eastAsia="Calibri" w:hAnsi="Verdana" w:cs="Times New Roman"/>
          <w:sz w:val="20"/>
          <w:szCs w:val="20"/>
        </w:rPr>
      </w:pPr>
    </w:p>
    <w:p w14:paraId="3E61E2A6" w14:textId="77777777" w:rsidR="00894F08" w:rsidRDefault="00894F08" w:rsidP="00894F08">
      <w:pPr>
        <w:pStyle w:val="paragraph"/>
        <w:spacing w:before="0" w:beforeAutospacing="0" w:after="0" w:afterAutospacing="0"/>
        <w:ind w:firstLine="720"/>
        <w:jc w:val="center"/>
        <w:textAlignment w:val="baseline"/>
        <w:rPr>
          <w:rFonts w:ascii="Segoe UI" w:hAnsi="Segoe UI" w:cs="Segoe UI"/>
          <w:sz w:val="18"/>
          <w:szCs w:val="18"/>
        </w:rPr>
      </w:pPr>
      <w:r>
        <w:rPr>
          <w:rStyle w:val="normaltextrun"/>
          <w:rFonts w:ascii="Verdana" w:hAnsi="Verdana" w:cs="Segoe UI"/>
          <w:b/>
          <w:bCs/>
          <w:sz w:val="20"/>
          <w:szCs w:val="20"/>
        </w:rPr>
        <w:t>KONFIDENCIALUMO IR NEŠALIŠKUMO UŽTIKRINIMO PASIŽADĖJIMAS</w:t>
      </w:r>
      <w:r>
        <w:rPr>
          <w:rStyle w:val="eop"/>
          <w:rFonts w:ascii="Verdana" w:hAnsi="Verdana" w:cs="Segoe UI"/>
          <w:sz w:val="20"/>
          <w:szCs w:val="20"/>
        </w:rPr>
        <w:t> </w:t>
      </w:r>
    </w:p>
    <w:p w14:paraId="4C40C8D4" w14:textId="77777777" w:rsidR="00894F08" w:rsidRDefault="00894F08" w:rsidP="00894F08">
      <w:pPr>
        <w:pStyle w:val="paragraph"/>
        <w:spacing w:before="0" w:beforeAutospacing="0" w:after="0" w:afterAutospacing="0"/>
        <w:ind w:firstLine="720"/>
        <w:jc w:val="center"/>
        <w:textAlignment w:val="baseline"/>
        <w:rPr>
          <w:rFonts w:ascii="Segoe UI" w:hAnsi="Segoe UI" w:cs="Segoe UI"/>
          <w:sz w:val="18"/>
          <w:szCs w:val="18"/>
        </w:rPr>
      </w:pPr>
      <w:r>
        <w:rPr>
          <w:rStyle w:val="eop"/>
          <w:rFonts w:ascii="Verdana" w:hAnsi="Verdana" w:cs="Segoe UI"/>
          <w:sz w:val="20"/>
          <w:szCs w:val="20"/>
        </w:rPr>
        <w:t> </w:t>
      </w:r>
    </w:p>
    <w:p w14:paraId="6C6554A4" w14:textId="77777777" w:rsidR="00894F08" w:rsidRDefault="00894F08" w:rsidP="00894F08">
      <w:pPr>
        <w:pStyle w:val="paragraph"/>
        <w:spacing w:before="0" w:beforeAutospacing="0" w:after="0" w:afterAutospacing="0"/>
        <w:ind w:firstLine="1290"/>
        <w:jc w:val="both"/>
        <w:textAlignment w:val="baseline"/>
        <w:rPr>
          <w:rFonts w:ascii="Segoe UI" w:hAnsi="Segoe UI" w:cs="Segoe UI"/>
          <w:sz w:val="18"/>
          <w:szCs w:val="18"/>
        </w:rPr>
      </w:pPr>
      <w:r>
        <w:rPr>
          <w:rStyle w:val="eop"/>
          <w:rFonts w:ascii="Verdana" w:hAnsi="Verdana" w:cs="Segoe UI"/>
          <w:sz w:val="20"/>
          <w:szCs w:val="20"/>
        </w:rPr>
        <w:t> </w:t>
      </w:r>
    </w:p>
    <w:p w14:paraId="1DA9F9DB" w14:textId="1750D672" w:rsidR="00894F08" w:rsidRPr="000B0173" w:rsidRDefault="00894F08" w:rsidP="000B0173">
      <w:pPr>
        <w:spacing w:after="0" w:line="240" w:lineRule="auto"/>
        <w:ind w:firstLine="567"/>
        <w:jc w:val="both"/>
        <w:rPr>
          <w:rFonts w:ascii="Verdana" w:hAnsi="Verdana"/>
          <w:bCs/>
          <w:sz w:val="20"/>
          <w:szCs w:val="20"/>
        </w:rPr>
      </w:pPr>
      <w:r>
        <w:rPr>
          <w:rStyle w:val="normaltextrun"/>
          <w:rFonts w:ascii="Verdana" w:hAnsi="Verdana" w:cs="Segoe UI"/>
          <w:sz w:val="20"/>
          <w:szCs w:val="20"/>
        </w:rPr>
        <w:t xml:space="preserve">Aš, </w:t>
      </w:r>
      <w:r>
        <w:rPr>
          <w:rFonts w:ascii="Verdana" w:hAnsi="Verdana"/>
          <w:bCs/>
          <w:sz w:val="20"/>
          <w:szCs w:val="20"/>
        </w:rPr>
        <w:t>...</w:t>
      </w:r>
      <w:r>
        <w:rPr>
          <w:rStyle w:val="normaltextrun"/>
          <w:rFonts w:ascii="Verdana" w:hAnsi="Verdana" w:cs="Segoe UI"/>
          <w:sz w:val="20"/>
          <w:szCs w:val="20"/>
        </w:rPr>
        <w:t xml:space="preserve">, (toliau – </w:t>
      </w:r>
      <w:r>
        <w:rPr>
          <w:rStyle w:val="normaltextrun"/>
          <w:rFonts w:ascii="Verdana" w:hAnsi="Verdana" w:cs="Segoe UI"/>
          <w:b/>
          <w:bCs/>
          <w:sz w:val="20"/>
          <w:szCs w:val="20"/>
        </w:rPr>
        <w:t>Ekspertas</w:t>
      </w:r>
      <w:r>
        <w:rPr>
          <w:rStyle w:val="normaltextrun"/>
          <w:rFonts w:ascii="Verdana" w:hAnsi="Verdana" w:cs="Segoe UI"/>
          <w:sz w:val="20"/>
          <w:szCs w:val="20"/>
        </w:rPr>
        <w:t xml:space="preserve">), atsižvelgiant į tai, kad gaudamas duomenis pagal rašytinę arba žodinę paslaugų, autorinę ar bendradarbiavimo sutartį (toliau - Ekspertinio vertinimo sutartis) turėsiu galimybę susipažinti su Viešosios įstaigos Inovacijų agentūros, juridinio asmens kodas 125447177, buveinės adresas J. Balčikonio g. </w:t>
      </w:r>
      <w:r w:rsidRPr="006B3D5D">
        <w:rPr>
          <w:rStyle w:val="normaltextrun"/>
          <w:rFonts w:ascii="Verdana" w:hAnsi="Verdana" w:cs="Segoe UI"/>
          <w:sz w:val="20"/>
          <w:szCs w:val="20"/>
        </w:rPr>
        <w:t>3</w:t>
      </w:r>
      <w:r>
        <w:rPr>
          <w:rStyle w:val="normaltextrun"/>
          <w:rFonts w:ascii="Verdana" w:hAnsi="Verdana" w:cs="Segoe UI"/>
          <w:sz w:val="20"/>
          <w:szCs w:val="20"/>
        </w:rPr>
        <w:t>, LT-</w:t>
      </w:r>
      <w:r w:rsidRPr="006B3D5D">
        <w:rPr>
          <w:rStyle w:val="normaltextrun"/>
          <w:rFonts w:ascii="Verdana" w:hAnsi="Verdana" w:cs="Segoe UI"/>
          <w:sz w:val="20"/>
          <w:szCs w:val="20"/>
        </w:rPr>
        <w:t>08247</w:t>
      </w:r>
      <w:r>
        <w:rPr>
          <w:rStyle w:val="normaltextrun"/>
          <w:rFonts w:ascii="Verdana" w:hAnsi="Verdana" w:cs="Segoe UI"/>
          <w:sz w:val="20"/>
          <w:szCs w:val="20"/>
        </w:rPr>
        <w:t xml:space="preserve"> Vilnius, Lietuva (toliau – IA) vykdomomis funkcijomis bei turima informacija, įskaitant konfidencialią</w:t>
      </w:r>
      <w:r w:rsidR="000B0173">
        <w:rPr>
          <w:rStyle w:val="normaltextrun"/>
          <w:rFonts w:ascii="Verdana" w:hAnsi="Verdana" w:cs="Segoe UI"/>
          <w:sz w:val="20"/>
          <w:szCs w:val="20"/>
        </w:rPr>
        <w:t xml:space="preserve">, </w:t>
      </w:r>
      <w:r>
        <w:rPr>
          <w:rStyle w:val="normaltextrun"/>
          <w:rFonts w:ascii="Verdana" w:hAnsi="Verdana" w:cs="Segoe UI"/>
          <w:sz w:val="20"/>
          <w:szCs w:val="20"/>
        </w:rPr>
        <w:t>pasirašau šį Konfidencialumo ir nešališkumo užtikrinimo pasižadėjimą (toliau vadinama Pasižadėjimu):</w:t>
      </w:r>
      <w:r>
        <w:rPr>
          <w:rStyle w:val="eop"/>
          <w:rFonts w:ascii="Verdana" w:hAnsi="Verdana" w:cs="Segoe UI"/>
          <w:sz w:val="20"/>
          <w:szCs w:val="20"/>
        </w:rPr>
        <w:t> </w:t>
      </w:r>
    </w:p>
    <w:p w14:paraId="1CE31AEE" w14:textId="77777777" w:rsidR="00894F08" w:rsidRDefault="00894F08" w:rsidP="00894F08">
      <w:pPr>
        <w:pStyle w:val="paragraph"/>
        <w:spacing w:before="0" w:beforeAutospacing="0" w:after="0" w:afterAutospacing="0"/>
        <w:ind w:firstLine="720"/>
        <w:jc w:val="both"/>
        <w:textAlignment w:val="baseline"/>
        <w:rPr>
          <w:rFonts w:ascii="Segoe UI" w:hAnsi="Segoe UI" w:cs="Segoe UI"/>
          <w:sz w:val="18"/>
          <w:szCs w:val="18"/>
        </w:rPr>
      </w:pPr>
      <w:r>
        <w:rPr>
          <w:rStyle w:val="eop"/>
          <w:rFonts w:ascii="Verdana" w:hAnsi="Verdana" w:cs="Segoe UI"/>
          <w:sz w:val="20"/>
          <w:szCs w:val="20"/>
        </w:rPr>
        <w:t> </w:t>
      </w:r>
    </w:p>
    <w:p w14:paraId="4F8CE42B" w14:textId="77777777" w:rsidR="00894F08" w:rsidRPr="0033098C" w:rsidRDefault="00894F08" w:rsidP="00894F08">
      <w:pPr>
        <w:pStyle w:val="paragraph"/>
        <w:numPr>
          <w:ilvl w:val="0"/>
          <w:numId w:val="23"/>
        </w:numPr>
        <w:spacing w:before="0" w:beforeAutospacing="0" w:after="0" w:afterAutospacing="0"/>
        <w:ind w:firstLine="0"/>
        <w:jc w:val="center"/>
        <w:textAlignment w:val="baseline"/>
        <w:rPr>
          <w:rStyle w:val="eop"/>
          <w:rFonts w:ascii="Verdana" w:hAnsi="Verdana" w:cs="Segoe UI"/>
          <w:b/>
          <w:bCs/>
          <w:sz w:val="20"/>
          <w:szCs w:val="20"/>
        </w:rPr>
      </w:pPr>
      <w:r w:rsidRPr="0033098C">
        <w:rPr>
          <w:rStyle w:val="normaltextrun"/>
          <w:rFonts w:ascii="Verdana" w:hAnsi="Verdana" w:cs="Segoe UI"/>
          <w:b/>
          <w:bCs/>
          <w:sz w:val="20"/>
          <w:szCs w:val="20"/>
        </w:rPr>
        <w:t>KONFIDENCIALIOS INFORMACIJOS SAMPRATA</w:t>
      </w:r>
      <w:r w:rsidRPr="0033098C">
        <w:rPr>
          <w:rStyle w:val="eop"/>
          <w:rFonts w:ascii="Verdana" w:hAnsi="Verdana" w:cs="Segoe UI"/>
          <w:b/>
          <w:bCs/>
          <w:sz w:val="20"/>
          <w:szCs w:val="20"/>
        </w:rPr>
        <w:t> </w:t>
      </w:r>
    </w:p>
    <w:p w14:paraId="6B1A18F0" w14:textId="77777777" w:rsidR="00894F08" w:rsidRDefault="00894F08" w:rsidP="00894F08">
      <w:pPr>
        <w:pStyle w:val="paragraph"/>
        <w:spacing w:before="0" w:beforeAutospacing="0" w:after="0" w:afterAutospacing="0"/>
        <w:ind w:left="720"/>
        <w:textAlignment w:val="baseline"/>
        <w:rPr>
          <w:rFonts w:ascii="Verdana" w:hAnsi="Verdana" w:cs="Segoe UI"/>
          <w:sz w:val="20"/>
          <w:szCs w:val="20"/>
        </w:rPr>
      </w:pPr>
    </w:p>
    <w:p w14:paraId="633BAECA" w14:textId="77777777" w:rsidR="00894F08" w:rsidRDefault="00894F08" w:rsidP="000B0173">
      <w:pPr>
        <w:pStyle w:val="paragraph"/>
        <w:spacing w:before="0" w:beforeAutospacing="0" w:after="0" w:afterAutospacing="0"/>
        <w:ind w:firstLine="567"/>
        <w:jc w:val="both"/>
        <w:textAlignment w:val="baseline"/>
        <w:rPr>
          <w:rFonts w:ascii="Segoe UI" w:hAnsi="Segoe UI" w:cs="Segoe UI"/>
          <w:sz w:val="18"/>
          <w:szCs w:val="18"/>
        </w:rPr>
      </w:pPr>
      <w:r>
        <w:rPr>
          <w:rStyle w:val="normaltextrun"/>
          <w:rFonts w:ascii="Verdana" w:hAnsi="Verdana" w:cs="Segoe UI"/>
          <w:sz w:val="20"/>
          <w:szCs w:val="20"/>
        </w:rPr>
        <w:t>1.1. Konfidenciali informacija, kuriai taikomos šio Pasižadėjimo nuostatos, yra:</w:t>
      </w:r>
      <w:r>
        <w:rPr>
          <w:rStyle w:val="eop"/>
          <w:rFonts w:ascii="Verdana" w:hAnsi="Verdana" w:cs="Segoe UI"/>
          <w:sz w:val="20"/>
          <w:szCs w:val="20"/>
        </w:rPr>
        <w:t> </w:t>
      </w:r>
    </w:p>
    <w:p w14:paraId="03AD621D" w14:textId="77777777" w:rsidR="00894F08" w:rsidRDefault="00894F08" w:rsidP="000B0173">
      <w:pPr>
        <w:pStyle w:val="paragraph"/>
        <w:spacing w:before="0" w:beforeAutospacing="0" w:after="0" w:afterAutospacing="0"/>
        <w:ind w:firstLine="567"/>
        <w:jc w:val="both"/>
        <w:textAlignment w:val="baseline"/>
        <w:rPr>
          <w:rFonts w:ascii="Verdana" w:hAnsi="Verdana" w:cs="Segoe UI"/>
          <w:sz w:val="20"/>
          <w:szCs w:val="20"/>
        </w:rPr>
      </w:pPr>
      <w:r>
        <w:rPr>
          <w:rStyle w:val="normaltextrun"/>
          <w:rFonts w:ascii="Verdana" w:hAnsi="Verdana" w:cs="Segoe UI"/>
          <w:sz w:val="20"/>
          <w:szCs w:val="20"/>
        </w:rPr>
        <w:t>1.1.1. su IA ir (ar) IA vertinamų ir (ar) administruojamų projektų pareiškėjais ir (ar) projektų vykdytojais susijusi informacija, kurią Ekspertas sužinojo vykdydamas – Ekspertinio vertinimo sutartį, apimant, bet neapsiribojant, bet kokia informacija apie IA ir (ar) su IA vertinamų ir (ar) administruojamų projektų pareiškėjus ir (ar) projektų vykdytojus – paraiškos duomenis, verslo planų informaciją, projekto finansavimo sutarties nuostatas, mokėjimo prašymų duomenis ir kitą su projektais susijusią informaciją, taip pat bet kokius kitus duomenis, susijusius su IA ir (ar) su IA vertinamų ir/ar administruojamų projektų pareiškėjų ir/ar projektų vykdytojų vykdoma veikla, bei informacija, kurią IA ir (ar) IA vertinamų ir/ar administruojamų projektų pareiškėjai ir (ar) projektų vykdytojai laiko konfidencialia informacija ar komercine paslaptimi;</w:t>
      </w:r>
      <w:r>
        <w:rPr>
          <w:rStyle w:val="eop"/>
          <w:rFonts w:ascii="Verdana" w:hAnsi="Verdana" w:cs="Segoe UI"/>
          <w:sz w:val="20"/>
          <w:szCs w:val="20"/>
        </w:rPr>
        <w:t> </w:t>
      </w:r>
    </w:p>
    <w:p w14:paraId="2D99A723" w14:textId="77777777" w:rsidR="00894F08" w:rsidRDefault="00894F08" w:rsidP="000B0173">
      <w:pPr>
        <w:pStyle w:val="paragraph"/>
        <w:spacing w:before="0" w:beforeAutospacing="0" w:after="0" w:afterAutospacing="0"/>
        <w:ind w:firstLine="567"/>
        <w:jc w:val="both"/>
        <w:textAlignment w:val="baseline"/>
        <w:rPr>
          <w:rFonts w:ascii="Verdana" w:hAnsi="Verdana" w:cs="Segoe UI"/>
          <w:sz w:val="20"/>
          <w:szCs w:val="20"/>
        </w:rPr>
      </w:pPr>
      <w:r>
        <w:rPr>
          <w:rFonts w:ascii="Verdana" w:hAnsi="Verdana" w:cs="Segoe UI"/>
          <w:sz w:val="20"/>
          <w:szCs w:val="20"/>
        </w:rPr>
        <w:t xml:space="preserve">1.1.2. </w:t>
      </w:r>
      <w:r>
        <w:rPr>
          <w:rStyle w:val="normaltextrun"/>
          <w:rFonts w:ascii="Verdana" w:hAnsi="Verdana" w:cs="Segoe UI"/>
          <w:sz w:val="20"/>
          <w:szCs w:val="20"/>
        </w:rPr>
        <w:t>informacija, susijusi su Ekspertinio vertinimo sutarties dalyku ir gautais rezultatais;</w:t>
      </w:r>
      <w:r>
        <w:rPr>
          <w:rStyle w:val="eop"/>
          <w:rFonts w:ascii="Verdana" w:hAnsi="Verdana" w:cs="Segoe UI"/>
          <w:sz w:val="20"/>
          <w:szCs w:val="20"/>
        </w:rPr>
        <w:t> </w:t>
      </w:r>
    </w:p>
    <w:p w14:paraId="7AADB0D2" w14:textId="77777777" w:rsidR="00894F08" w:rsidRDefault="00894F08" w:rsidP="000B0173">
      <w:pPr>
        <w:pStyle w:val="paragraph"/>
        <w:spacing w:before="0" w:beforeAutospacing="0" w:after="0" w:afterAutospacing="0"/>
        <w:ind w:firstLine="567"/>
        <w:jc w:val="both"/>
        <w:textAlignment w:val="baseline"/>
        <w:rPr>
          <w:rFonts w:ascii="Verdana" w:hAnsi="Verdana" w:cs="Segoe UI"/>
          <w:sz w:val="20"/>
          <w:szCs w:val="20"/>
        </w:rPr>
      </w:pPr>
      <w:r>
        <w:rPr>
          <w:rFonts w:ascii="Verdana" w:hAnsi="Verdana" w:cs="Segoe UI"/>
          <w:sz w:val="20"/>
          <w:szCs w:val="20"/>
        </w:rPr>
        <w:t xml:space="preserve">1.1.3. </w:t>
      </w:r>
      <w:r>
        <w:rPr>
          <w:rStyle w:val="normaltextrun"/>
          <w:rFonts w:ascii="Verdana" w:hAnsi="Verdana" w:cs="Segoe UI"/>
          <w:sz w:val="20"/>
          <w:szCs w:val="20"/>
        </w:rPr>
        <w:t>Konfidencialia informacija taip pat laikytina aukščiau nurodyta informacija apie trečiuosius asmenis ar susijusi su trečiaisiais asmenimis, kurią Ekspertas sužinojo vykdydamas Ekspertinio vertinimo sutartį.</w:t>
      </w:r>
      <w:r>
        <w:rPr>
          <w:rStyle w:val="eop"/>
          <w:rFonts w:ascii="Verdana" w:hAnsi="Verdana" w:cs="Segoe UI"/>
          <w:sz w:val="20"/>
          <w:szCs w:val="20"/>
        </w:rPr>
        <w:t> </w:t>
      </w:r>
    </w:p>
    <w:p w14:paraId="74655096" w14:textId="77777777" w:rsidR="00894F08" w:rsidRDefault="00894F08" w:rsidP="000B0173">
      <w:pPr>
        <w:pStyle w:val="paragraph"/>
        <w:spacing w:before="0" w:beforeAutospacing="0" w:after="0" w:afterAutospacing="0"/>
        <w:ind w:firstLine="567"/>
        <w:jc w:val="both"/>
        <w:textAlignment w:val="baseline"/>
        <w:rPr>
          <w:rFonts w:ascii="Segoe UI" w:hAnsi="Segoe UI" w:cs="Segoe UI"/>
          <w:sz w:val="18"/>
          <w:szCs w:val="18"/>
        </w:rPr>
      </w:pPr>
      <w:r>
        <w:rPr>
          <w:rStyle w:val="normaltextrun"/>
          <w:rFonts w:ascii="Verdana" w:hAnsi="Verdana" w:cs="Segoe UI"/>
          <w:sz w:val="20"/>
          <w:szCs w:val="20"/>
        </w:rPr>
        <w:t>1.2. Ekspertas neturi jokių teisių į Konfidencialią informaciją ar į kurią nors jos dalį.</w:t>
      </w:r>
      <w:r>
        <w:rPr>
          <w:rStyle w:val="eop"/>
          <w:rFonts w:ascii="Verdana" w:hAnsi="Verdana" w:cs="Segoe UI"/>
          <w:sz w:val="20"/>
          <w:szCs w:val="20"/>
        </w:rPr>
        <w:t> </w:t>
      </w:r>
    </w:p>
    <w:p w14:paraId="6DD184B3" w14:textId="77777777" w:rsidR="00894F08" w:rsidRDefault="00894F08" w:rsidP="000B0173">
      <w:pPr>
        <w:pStyle w:val="paragraph"/>
        <w:spacing w:before="0" w:beforeAutospacing="0" w:after="0" w:afterAutospacing="0"/>
        <w:ind w:firstLine="567"/>
        <w:jc w:val="both"/>
        <w:textAlignment w:val="baseline"/>
        <w:rPr>
          <w:rFonts w:ascii="Segoe UI" w:hAnsi="Segoe UI" w:cs="Segoe UI"/>
          <w:sz w:val="18"/>
          <w:szCs w:val="18"/>
        </w:rPr>
      </w:pPr>
      <w:r>
        <w:rPr>
          <w:rStyle w:val="normaltextrun"/>
          <w:rFonts w:ascii="Verdana" w:hAnsi="Verdana" w:cs="Segoe UI"/>
          <w:sz w:val="20"/>
          <w:szCs w:val="20"/>
        </w:rPr>
        <w:t>1.3. Pasibaigus ekspertinio vertinimo teikimo terminui Konfidenciali informacija negali būti panaudota ne IA interesais ir (ar) Ekspertinio vertinimo sutarties tikslais, atskleista ar platinama.</w:t>
      </w:r>
      <w:r>
        <w:rPr>
          <w:rStyle w:val="eop"/>
          <w:rFonts w:ascii="Verdana" w:hAnsi="Verdana" w:cs="Segoe UI"/>
          <w:sz w:val="20"/>
          <w:szCs w:val="20"/>
        </w:rPr>
        <w:t> </w:t>
      </w:r>
    </w:p>
    <w:p w14:paraId="19DCAAC2" w14:textId="77777777" w:rsidR="00894F08" w:rsidRDefault="00894F08" w:rsidP="000B0173">
      <w:pPr>
        <w:pStyle w:val="paragraph"/>
        <w:spacing w:before="0" w:beforeAutospacing="0" w:after="0" w:afterAutospacing="0"/>
        <w:ind w:firstLine="567"/>
        <w:jc w:val="both"/>
        <w:textAlignment w:val="baseline"/>
        <w:rPr>
          <w:rFonts w:ascii="Segoe UI" w:hAnsi="Segoe UI" w:cs="Segoe UI"/>
          <w:sz w:val="18"/>
          <w:szCs w:val="18"/>
        </w:rPr>
      </w:pPr>
      <w:r>
        <w:rPr>
          <w:rStyle w:val="normaltextrun"/>
          <w:rFonts w:ascii="Verdana" w:hAnsi="Verdana" w:cs="Segoe UI"/>
          <w:sz w:val="20"/>
          <w:szCs w:val="20"/>
        </w:rPr>
        <w:t>1.4. Konfidencialia informacija nelaikoma informacija, kuri:</w:t>
      </w:r>
      <w:r>
        <w:rPr>
          <w:rStyle w:val="eop"/>
          <w:rFonts w:ascii="Verdana" w:hAnsi="Verdana" w:cs="Segoe UI"/>
          <w:sz w:val="20"/>
          <w:szCs w:val="20"/>
        </w:rPr>
        <w:t> </w:t>
      </w:r>
    </w:p>
    <w:p w14:paraId="418FA553" w14:textId="77777777" w:rsidR="00894F08" w:rsidRDefault="00894F08" w:rsidP="000B0173">
      <w:pPr>
        <w:pStyle w:val="paragraph"/>
        <w:spacing w:before="0" w:beforeAutospacing="0" w:after="0" w:afterAutospacing="0"/>
        <w:ind w:firstLine="567"/>
        <w:jc w:val="both"/>
        <w:textAlignment w:val="baseline"/>
        <w:rPr>
          <w:rFonts w:ascii="Segoe UI" w:hAnsi="Segoe UI" w:cs="Segoe UI"/>
          <w:sz w:val="18"/>
          <w:szCs w:val="18"/>
        </w:rPr>
      </w:pPr>
      <w:r>
        <w:rPr>
          <w:rStyle w:val="normaltextrun"/>
          <w:rFonts w:ascii="Verdana" w:hAnsi="Verdana" w:cs="Segoe UI"/>
          <w:sz w:val="20"/>
          <w:szCs w:val="20"/>
        </w:rPr>
        <w:t>1.4.1. yra vieša, išskyrus, kai ji tapo vieša dėl šios ar Ekspertinio vertinimo sutarties pažeidimo;</w:t>
      </w:r>
      <w:r>
        <w:rPr>
          <w:rStyle w:val="eop"/>
          <w:rFonts w:ascii="Verdana" w:hAnsi="Verdana" w:cs="Segoe UI"/>
          <w:sz w:val="20"/>
          <w:szCs w:val="20"/>
        </w:rPr>
        <w:t> </w:t>
      </w:r>
    </w:p>
    <w:p w14:paraId="3EC63A9E" w14:textId="77777777" w:rsidR="00894F08" w:rsidRDefault="00894F08" w:rsidP="000B0173">
      <w:pPr>
        <w:pStyle w:val="paragraph"/>
        <w:spacing w:before="0" w:beforeAutospacing="0" w:after="0" w:afterAutospacing="0"/>
        <w:ind w:firstLine="567"/>
        <w:jc w:val="both"/>
        <w:textAlignment w:val="baseline"/>
        <w:rPr>
          <w:rFonts w:ascii="Segoe UI" w:hAnsi="Segoe UI" w:cs="Segoe UI"/>
          <w:sz w:val="18"/>
          <w:szCs w:val="18"/>
        </w:rPr>
      </w:pPr>
      <w:r>
        <w:rPr>
          <w:rStyle w:val="normaltextrun"/>
          <w:rFonts w:ascii="Verdana" w:hAnsi="Verdana" w:cs="Segoe UI"/>
          <w:sz w:val="20"/>
          <w:szCs w:val="20"/>
        </w:rPr>
        <w:t>1.4.2. nelaikoma konfidencialia pagal raštišką IA ir Eksperto susitarimą.</w:t>
      </w:r>
      <w:r>
        <w:rPr>
          <w:rStyle w:val="eop"/>
          <w:rFonts w:ascii="Verdana" w:hAnsi="Verdana" w:cs="Segoe UI"/>
          <w:sz w:val="20"/>
          <w:szCs w:val="20"/>
        </w:rPr>
        <w:t> </w:t>
      </w:r>
    </w:p>
    <w:p w14:paraId="55C39497" w14:textId="77777777" w:rsidR="00894F08" w:rsidRDefault="00894F08" w:rsidP="00894F08">
      <w:pPr>
        <w:pStyle w:val="paragraph"/>
        <w:spacing w:before="0" w:beforeAutospacing="0" w:after="0" w:afterAutospacing="0"/>
        <w:ind w:firstLine="142"/>
        <w:jc w:val="both"/>
        <w:textAlignment w:val="baseline"/>
        <w:rPr>
          <w:rFonts w:ascii="Segoe UI" w:hAnsi="Segoe UI" w:cs="Segoe UI"/>
          <w:sz w:val="18"/>
          <w:szCs w:val="18"/>
        </w:rPr>
      </w:pPr>
      <w:r>
        <w:rPr>
          <w:rStyle w:val="eop"/>
          <w:rFonts w:ascii="Verdana" w:hAnsi="Verdana" w:cs="Segoe UI"/>
          <w:sz w:val="20"/>
          <w:szCs w:val="20"/>
        </w:rPr>
        <w:t> </w:t>
      </w:r>
    </w:p>
    <w:p w14:paraId="4B2852DA" w14:textId="77777777" w:rsidR="00894F08" w:rsidRPr="0033098C" w:rsidRDefault="00894F08" w:rsidP="00894F08">
      <w:pPr>
        <w:pStyle w:val="paragraph"/>
        <w:numPr>
          <w:ilvl w:val="0"/>
          <w:numId w:val="23"/>
        </w:numPr>
        <w:spacing w:before="0" w:beforeAutospacing="0" w:after="0" w:afterAutospacing="0"/>
        <w:jc w:val="center"/>
        <w:textAlignment w:val="baseline"/>
        <w:rPr>
          <w:rStyle w:val="eop"/>
          <w:rFonts w:ascii="Verdana" w:hAnsi="Verdana" w:cs="Segoe UI"/>
          <w:b/>
          <w:bCs/>
          <w:sz w:val="20"/>
          <w:szCs w:val="20"/>
        </w:rPr>
      </w:pPr>
      <w:r w:rsidRPr="0033098C">
        <w:rPr>
          <w:rStyle w:val="normaltextrun"/>
          <w:rFonts w:ascii="Verdana" w:hAnsi="Verdana" w:cs="Segoe UI"/>
          <w:b/>
          <w:bCs/>
          <w:sz w:val="20"/>
          <w:szCs w:val="20"/>
        </w:rPr>
        <w:t>EKSPERTO ĮSIPAREIGOJIMAI</w:t>
      </w:r>
      <w:r w:rsidRPr="0033098C">
        <w:rPr>
          <w:rStyle w:val="eop"/>
          <w:rFonts w:ascii="Verdana" w:hAnsi="Verdana" w:cs="Segoe UI"/>
          <w:b/>
          <w:bCs/>
          <w:sz w:val="20"/>
          <w:szCs w:val="20"/>
        </w:rPr>
        <w:t> </w:t>
      </w:r>
    </w:p>
    <w:p w14:paraId="64FF418C" w14:textId="77777777" w:rsidR="00894F08" w:rsidRDefault="00894F08" w:rsidP="00894F08">
      <w:pPr>
        <w:pStyle w:val="paragraph"/>
        <w:spacing w:before="0" w:beforeAutospacing="0" w:after="0" w:afterAutospacing="0"/>
        <w:ind w:left="720"/>
        <w:textAlignment w:val="baseline"/>
        <w:rPr>
          <w:rFonts w:ascii="Segoe UI" w:hAnsi="Segoe UI" w:cs="Segoe UI"/>
          <w:sz w:val="18"/>
          <w:szCs w:val="18"/>
        </w:rPr>
      </w:pPr>
    </w:p>
    <w:p w14:paraId="2F827539" w14:textId="77777777" w:rsidR="00894F08" w:rsidRDefault="00894F08" w:rsidP="000B0173">
      <w:pPr>
        <w:pStyle w:val="paragraph"/>
        <w:spacing w:before="0" w:beforeAutospacing="0" w:after="0" w:afterAutospacing="0"/>
        <w:ind w:firstLine="567"/>
        <w:jc w:val="both"/>
        <w:textAlignment w:val="baseline"/>
        <w:rPr>
          <w:rFonts w:ascii="Verdana" w:hAnsi="Verdana" w:cs="Segoe UI"/>
          <w:sz w:val="20"/>
          <w:szCs w:val="20"/>
        </w:rPr>
      </w:pPr>
      <w:r>
        <w:rPr>
          <w:rStyle w:val="normaltextrun"/>
          <w:rFonts w:ascii="Verdana" w:hAnsi="Verdana" w:cs="Segoe UI"/>
          <w:sz w:val="20"/>
          <w:szCs w:val="20"/>
        </w:rPr>
        <w:t>2.1. Ekspertas įsipareigoja:</w:t>
      </w:r>
      <w:r>
        <w:rPr>
          <w:rStyle w:val="eop"/>
          <w:rFonts w:ascii="Verdana" w:hAnsi="Verdana" w:cs="Segoe UI"/>
          <w:sz w:val="20"/>
          <w:szCs w:val="20"/>
        </w:rPr>
        <w:t> </w:t>
      </w:r>
    </w:p>
    <w:p w14:paraId="3AD7CB9F" w14:textId="77777777" w:rsidR="00894F08" w:rsidRDefault="00894F08" w:rsidP="00894F08">
      <w:pPr>
        <w:pStyle w:val="paragraph"/>
        <w:spacing w:before="0" w:beforeAutospacing="0" w:after="0" w:afterAutospacing="0"/>
        <w:ind w:firstLine="567"/>
        <w:jc w:val="both"/>
        <w:textAlignment w:val="baseline"/>
        <w:rPr>
          <w:rFonts w:ascii="Verdana" w:hAnsi="Verdana" w:cs="Segoe UI"/>
          <w:sz w:val="20"/>
          <w:szCs w:val="20"/>
        </w:rPr>
      </w:pPr>
      <w:r>
        <w:rPr>
          <w:rFonts w:ascii="Verdana" w:hAnsi="Verdana" w:cs="Segoe UI"/>
          <w:sz w:val="20"/>
          <w:szCs w:val="20"/>
        </w:rPr>
        <w:t xml:space="preserve">2.1.1. </w:t>
      </w:r>
      <w:r>
        <w:rPr>
          <w:rStyle w:val="normaltextrun"/>
          <w:rFonts w:ascii="Verdana" w:hAnsi="Verdana" w:cs="Segoe UI"/>
          <w:sz w:val="20"/>
          <w:szCs w:val="20"/>
        </w:rPr>
        <w:t>konfidencialią informaciją laikyti slapta;</w:t>
      </w:r>
      <w:r>
        <w:rPr>
          <w:rStyle w:val="eop"/>
          <w:rFonts w:ascii="Verdana" w:hAnsi="Verdana" w:cs="Segoe UI"/>
          <w:sz w:val="20"/>
          <w:szCs w:val="20"/>
        </w:rPr>
        <w:t> </w:t>
      </w:r>
    </w:p>
    <w:p w14:paraId="03AB6A48" w14:textId="77777777" w:rsidR="00894F08" w:rsidRDefault="00894F08" w:rsidP="00894F08">
      <w:pPr>
        <w:pStyle w:val="paragraph"/>
        <w:spacing w:before="0" w:beforeAutospacing="0" w:after="0" w:afterAutospacing="0"/>
        <w:ind w:firstLine="567"/>
        <w:jc w:val="both"/>
        <w:textAlignment w:val="baseline"/>
        <w:rPr>
          <w:rFonts w:ascii="Verdana" w:hAnsi="Verdana" w:cs="Segoe UI"/>
          <w:sz w:val="20"/>
          <w:szCs w:val="20"/>
        </w:rPr>
      </w:pPr>
      <w:r>
        <w:rPr>
          <w:rFonts w:ascii="Verdana" w:hAnsi="Verdana" w:cs="Segoe UI"/>
          <w:sz w:val="20"/>
          <w:szCs w:val="20"/>
        </w:rPr>
        <w:t xml:space="preserve">2.1.2. </w:t>
      </w:r>
      <w:r>
        <w:rPr>
          <w:rStyle w:val="normaltextrun"/>
          <w:rFonts w:ascii="Verdana" w:hAnsi="Verdana" w:cs="Segoe UI"/>
          <w:sz w:val="20"/>
          <w:szCs w:val="20"/>
        </w:rPr>
        <w:t>užtikrinti visos jam žinomos ir (ar) patikėtos Konfidencialios informacijos slaptumą ir neprieinamumą, bei pasibaigus sutartiniams santykiams pagal Ekspertinio vertinimo sutartį nedelsiant, bet ne vėliau kaip per 2 (du) mėnesius sunaikinti šią informaciją (rašytinę ir elektroninę);</w:t>
      </w:r>
      <w:r>
        <w:rPr>
          <w:rStyle w:val="eop"/>
          <w:rFonts w:ascii="Verdana" w:hAnsi="Verdana" w:cs="Segoe UI"/>
          <w:sz w:val="20"/>
          <w:szCs w:val="20"/>
        </w:rPr>
        <w:t> </w:t>
      </w:r>
    </w:p>
    <w:p w14:paraId="621905A0" w14:textId="77777777" w:rsidR="00894F08" w:rsidRDefault="00894F08" w:rsidP="00894F08">
      <w:pPr>
        <w:pStyle w:val="paragraph"/>
        <w:spacing w:before="0" w:beforeAutospacing="0" w:after="0" w:afterAutospacing="0"/>
        <w:ind w:firstLine="567"/>
        <w:jc w:val="both"/>
        <w:textAlignment w:val="baseline"/>
        <w:rPr>
          <w:rFonts w:ascii="Verdana" w:hAnsi="Verdana" w:cs="Segoe UI"/>
          <w:sz w:val="20"/>
          <w:szCs w:val="20"/>
        </w:rPr>
      </w:pPr>
      <w:r>
        <w:rPr>
          <w:rFonts w:ascii="Verdana" w:hAnsi="Verdana" w:cs="Segoe UI"/>
          <w:sz w:val="20"/>
          <w:szCs w:val="20"/>
        </w:rPr>
        <w:t xml:space="preserve">2.1.3. </w:t>
      </w:r>
      <w:r>
        <w:rPr>
          <w:rStyle w:val="normaltextrun"/>
          <w:rFonts w:ascii="Verdana" w:hAnsi="Verdana" w:cs="Segoe UI"/>
          <w:sz w:val="20"/>
          <w:szCs w:val="20"/>
        </w:rPr>
        <w:t>nenaudoti ir neatskleisti Konfidencialios informacijos neteisėtu būdu ar kitiems nei Ekspertinio vertinimo sutarties vykdymo tikslams;</w:t>
      </w:r>
      <w:r>
        <w:rPr>
          <w:rStyle w:val="eop"/>
          <w:rFonts w:ascii="Verdana" w:hAnsi="Verdana" w:cs="Segoe UI"/>
          <w:sz w:val="20"/>
          <w:szCs w:val="20"/>
        </w:rPr>
        <w:t> </w:t>
      </w:r>
    </w:p>
    <w:p w14:paraId="74F9B12D" w14:textId="77777777" w:rsidR="00894F08" w:rsidRDefault="00894F08" w:rsidP="00894F08">
      <w:pPr>
        <w:pStyle w:val="paragraph"/>
        <w:spacing w:before="0" w:beforeAutospacing="0" w:after="0" w:afterAutospacing="0"/>
        <w:ind w:firstLine="567"/>
        <w:jc w:val="both"/>
        <w:textAlignment w:val="baseline"/>
        <w:rPr>
          <w:rFonts w:ascii="Verdana" w:hAnsi="Verdana" w:cs="Segoe UI"/>
          <w:sz w:val="20"/>
          <w:szCs w:val="20"/>
        </w:rPr>
      </w:pPr>
      <w:r>
        <w:rPr>
          <w:rFonts w:ascii="Verdana" w:hAnsi="Verdana" w:cs="Segoe UI"/>
          <w:sz w:val="20"/>
          <w:szCs w:val="20"/>
        </w:rPr>
        <w:t xml:space="preserve">2.1.4. </w:t>
      </w:r>
      <w:r>
        <w:rPr>
          <w:rStyle w:val="normaltextrun"/>
          <w:rFonts w:ascii="Verdana" w:hAnsi="Verdana" w:cs="Segoe UI"/>
          <w:sz w:val="20"/>
          <w:szCs w:val="20"/>
        </w:rPr>
        <w:t>imtis visų reikalingų priemonių, kad būtų išvengta neteisėto Konfidencialios informacijos panaudojimo ir atskleidimo;</w:t>
      </w:r>
      <w:r>
        <w:rPr>
          <w:rStyle w:val="eop"/>
          <w:rFonts w:ascii="Verdana" w:hAnsi="Verdana" w:cs="Segoe UI"/>
          <w:sz w:val="20"/>
          <w:szCs w:val="20"/>
        </w:rPr>
        <w:t> </w:t>
      </w:r>
    </w:p>
    <w:p w14:paraId="2A0EF453" w14:textId="77777777" w:rsidR="00894F08" w:rsidRDefault="00894F08" w:rsidP="00894F08">
      <w:pPr>
        <w:pStyle w:val="paragraph"/>
        <w:spacing w:before="0" w:beforeAutospacing="0" w:after="0" w:afterAutospacing="0"/>
        <w:ind w:firstLine="567"/>
        <w:jc w:val="both"/>
        <w:textAlignment w:val="baseline"/>
        <w:rPr>
          <w:rFonts w:ascii="Verdana" w:hAnsi="Verdana" w:cs="Segoe UI"/>
          <w:sz w:val="20"/>
          <w:szCs w:val="20"/>
        </w:rPr>
      </w:pPr>
      <w:r>
        <w:rPr>
          <w:rFonts w:ascii="Verdana" w:hAnsi="Verdana" w:cs="Segoe UI"/>
          <w:sz w:val="20"/>
          <w:szCs w:val="20"/>
        </w:rPr>
        <w:t xml:space="preserve">2.1.5. </w:t>
      </w:r>
      <w:r>
        <w:rPr>
          <w:rStyle w:val="normaltextrun"/>
          <w:rFonts w:ascii="Verdana" w:hAnsi="Verdana" w:cs="Segoe UI"/>
          <w:sz w:val="20"/>
          <w:szCs w:val="20"/>
        </w:rPr>
        <w:t>nedelsdamas informuoti IA, jeigu sužino ar įtaria, kad Konfidenciali informacija buvo atskleista ar gali būti atskleista neturintiems teisės su ja susipažinti asmenims. Ekspertas įsipareigoja informuoti IA apie visas jam žinomas aplinkybes, keliančias grėsmę Konfidencialios informacijos saugumui bei slaptumui;</w:t>
      </w:r>
      <w:r>
        <w:rPr>
          <w:rStyle w:val="eop"/>
          <w:rFonts w:ascii="Verdana" w:hAnsi="Verdana" w:cs="Segoe UI"/>
          <w:sz w:val="20"/>
          <w:szCs w:val="20"/>
        </w:rPr>
        <w:t> </w:t>
      </w:r>
    </w:p>
    <w:p w14:paraId="1ABFDA10" w14:textId="77777777" w:rsidR="00894F08" w:rsidRDefault="00894F08" w:rsidP="00894F08">
      <w:pPr>
        <w:pStyle w:val="paragraph"/>
        <w:spacing w:before="0" w:beforeAutospacing="0" w:after="0" w:afterAutospacing="0"/>
        <w:ind w:firstLine="567"/>
        <w:jc w:val="both"/>
        <w:textAlignment w:val="baseline"/>
        <w:rPr>
          <w:rFonts w:ascii="Verdana" w:hAnsi="Verdana" w:cs="Segoe UI"/>
          <w:sz w:val="20"/>
          <w:szCs w:val="20"/>
        </w:rPr>
      </w:pPr>
      <w:r>
        <w:rPr>
          <w:rFonts w:ascii="Verdana" w:hAnsi="Verdana" w:cs="Segoe UI"/>
          <w:sz w:val="20"/>
          <w:szCs w:val="20"/>
        </w:rPr>
        <w:t xml:space="preserve">2.1.6. </w:t>
      </w:r>
      <w:r>
        <w:rPr>
          <w:rStyle w:val="normaltextrun"/>
          <w:rFonts w:ascii="Verdana" w:hAnsi="Verdana" w:cs="Segoe UI"/>
          <w:sz w:val="20"/>
          <w:szCs w:val="20"/>
        </w:rPr>
        <w:t>užtikrinti, kad IA ir (ar) IA vertinamų ir (ar) administruojamų projektų pareiškėjams ir (ar) projektų vykdytojams būtų atlyginti visi bet kokio pobūdžio tiesioginiai ir (ar) netiesioginiai nuostoliai, bei išlaidos, kurias patirs IA ir (ar)  IA vertinamų ir (ar) administruojamų projektų pareiškėjai ir (ar) projektų vykdytojai dėl Eksperto neleistino Konfidencialios informacijos naudojimo ar atskleidimo;</w:t>
      </w:r>
      <w:r>
        <w:rPr>
          <w:rStyle w:val="eop"/>
          <w:rFonts w:ascii="Verdana" w:hAnsi="Verdana" w:cs="Segoe UI"/>
          <w:sz w:val="20"/>
          <w:szCs w:val="20"/>
        </w:rPr>
        <w:t> </w:t>
      </w:r>
    </w:p>
    <w:p w14:paraId="4D1D5D58" w14:textId="77777777" w:rsidR="00894F08" w:rsidRDefault="00894F08" w:rsidP="00894F08">
      <w:pPr>
        <w:pStyle w:val="paragraph"/>
        <w:spacing w:before="0" w:beforeAutospacing="0" w:after="0" w:afterAutospacing="0"/>
        <w:ind w:firstLine="567"/>
        <w:jc w:val="both"/>
        <w:textAlignment w:val="baseline"/>
        <w:rPr>
          <w:rFonts w:ascii="Verdana" w:hAnsi="Verdana" w:cs="Segoe UI"/>
          <w:sz w:val="20"/>
          <w:szCs w:val="20"/>
        </w:rPr>
      </w:pPr>
      <w:r>
        <w:rPr>
          <w:rFonts w:ascii="Verdana" w:hAnsi="Verdana" w:cs="Segoe UI"/>
          <w:sz w:val="20"/>
          <w:szCs w:val="20"/>
        </w:rPr>
        <w:lastRenderedPageBreak/>
        <w:t xml:space="preserve">2.1.7. </w:t>
      </w:r>
      <w:r>
        <w:rPr>
          <w:rStyle w:val="normaltextrun"/>
          <w:rFonts w:ascii="Verdana" w:hAnsi="Verdana" w:cs="Segoe UI"/>
          <w:sz w:val="20"/>
          <w:szCs w:val="20"/>
        </w:rPr>
        <w:t>vadovautis įstatymų viršenybės, lygiateisiškumo, lojalumo, politinio neutralumo, skaidrumo, atsakomybės už priimtus sprendimus principais ir svarbiausiais etikos principais, nustatytais Lietuvos Respublikos teisės aktų, taip pat laikytis nešališkumo principo, t. y. ne mažiau kaip 1 metus iki ekspertinio vertinimo pradžios nebūti turėjus darbo santykių arba jų esmę atitinkančių santykių su projekto pareiškėju ar partneriu ar vykdytoju, taip pat su projekto pareiškėju ar partneriu ar vykdytoju nebūti susijus artimos giminystės ir (ar) svainystės ryšiais (asmenimis, susijusiais artimos giminystės ir (ar) svainystės ryšiais, laikomi sutuoktinis, jų vaikai (įvaikiai), tėvai (įtėviai), seneliai, vaikaičiai, taip pat eksperto ir jo sutuoktinio broliai (įbroliai), seserys (įseserės) ir šių brolių (įbrolių) bei seserų (įseserių) sutuoktiniai, taip pat asmenys, įregistravę partnerystę įstatymų nustatyta tvarka). </w:t>
      </w:r>
      <w:r>
        <w:rPr>
          <w:rStyle w:val="eop"/>
          <w:rFonts w:ascii="Verdana" w:hAnsi="Verdana" w:cs="Segoe UI"/>
          <w:sz w:val="20"/>
          <w:szCs w:val="20"/>
        </w:rPr>
        <w:t> </w:t>
      </w:r>
    </w:p>
    <w:p w14:paraId="7A92E862" w14:textId="77777777" w:rsidR="00894F08" w:rsidRDefault="00894F08" w:rsidP="00894F08">
      <w:pPr>
        <w:pStyle w:val="paragraph"/>
        <w:spacing w:before="0" w:beforeAutospacing="0" w:after="0" w:afterAutospacing="0"/>
        <w:ind w:firstLine="567"/>
        <w:jc w:val="both"/>
        <w:textAlignment w:val="baseline"/>
        <w:rPr>
          <w:rFonts w:ascii="Verdana" w:hAnsi="Verdana" w:cs="Segoe UI"/>
          <w:sz w:val="20"/>
          <w:szCs w:val="20"/>
        </w:rPr>
      </w:pPr>
      <w:r>
        <w:rPr>
          <w:rFonts w:ascii="Verdana" w:hAnsi="Verdana" w:cs="Segoe UI"/>
          <w:sz w:val="20"/>
          <w:szCs w:val="20"/>
        </w:rPr>
        <w:t xml:space="preserve">2.1.8. </w:t>
      </w:r>
      <w:r>
        <w:rPr>
          <w:rStyle w:val="normaltextrun"/>
          <w:rFonts w:ascii="Verdana" w:hAnsi="Verdana" w:cs="Segoe UI"/>
          <w:color w:val="000000"/>
          <w:sz w:val="20"/>
          <w:szCs w:val="20"/>
          <w:shd w:val="clear" w:color="auto" w:fill="FFFFFF"/>
        </w:rPr>
        <w:t>neatstovauti mokslo ir studijų institucijų ar verslo interesams, sureikšminti ar sumenkinti kurios nors mokslo krypties ar šakos pasiekimų ir svarbos, vadovautis tik savo kompetencija, pavestą darbą atlikti korektiškai ir laiku. </w:t>
      </w:r>
      <w:r>
        <w:rPr>
          <w:rStyle w:val="eop"/>
          <w:rFonts w:ascii="Verdana" w:hAnsi="Verdana" w:cs="Segoe UI"/>
          <w:color w:val="000000"/>
          <w:sz w:val="20"/>
          <w:szCs w:val="20"/>
        </w:rPr>
        <w:t> </w:t>
      </w:r>
    </w:p>
    <w:p w14:paraId="70E9FB9F" w14:textId="77777777" w:rsidR="00894F08" w:rsidRDefault="00894F08" w:rsidP="00894F08">
      <w:pPr>
        <w:pStyle w:val="paragraph"/>
        <w:spacing w:before="0" w:beforeAutospacing="0" w:after="0" w:afterAutospacing="0"/>
        <w:ind w:firstLine="567"/>
        <w:jc w:val="both"/>
        <w:textAlignment w:val="baseline"/>
        <w:rPr>
          <w:rFonts w:ascii="Verdana" w:hAnsi="Verdana" w:cs="Segoe UI"/>
          <w:sz w:val="20"/>
          <w:szCs w:val="20"/>
        </w:rPr>
      </w:pPr>
      <w:r>
        <w:rPr>
          <w:rFonts w:ascii="Verdana" w:hAnsi="Verdana" w:cs="Segoe UI"/>
          <w:sz w:val="20"/>
          <w:szCs w:val="20"/>
        </w:rPr>
        <w:t xml:space="preserve">2.1.9. </w:t>
      </w:r>
      <w:r>
        <w:rPr>
          <w:rStyle w:val="normaltextrun"/>
          <w:rFonts w:ascii="Verdana" w:hAnsi="Verdana" w:cs="Segoe UI"/>
          <w:sz w:val="20"/>
          <w:szCs w:val="20"/>
        </w:rPr>
        <w:t>raštu informuoti IA ir asmenis, kurie kartu dalyvauja ekspertinio vertinimo procedūroje, apie esamą ar galimą interesų konfliktą ir nusišalinti nuo dalyvavimo tolesnėje procedūroje, jei paaiškėja, kad šiose procedūrose kaip projektų pareiškėjai ar partneriai ar vykdytojai (įskaitant galutinius naudos gavėjus) dalyvauja asmenys, iš kurių Ekspertas, asmenys, susiję su Ekspertu artimos giminystės ar svainystės ryšiais, gauna bet kurios rūšies pajamų ar Ekspertas, asmenys, susiję su Ekspertu artimos giminystės ar svainystės ryšiais, turi ar valdo pagal kito asmens įgaliojimą daugiau kaip 10 procentų juridinio asmens įstatinio kapitalo arba akcijų, arba kiti asmenys dėl kurių kyla ar gali kilti interesų konfliktas.</w:t>
      </w:r>
      <w:r>
        <w:rPr>
          <w:rStyle w:val="eop"/>
          <w:rFonts w:ascii="Verdana" w:hAnsi="Verdana" w:cs="Segoe UI"/>
          <w:sz w:val="20"/>
          <w:szCs w:val="20"/>
        </w:rPr>
        <w:t> </w:t>
      </w:r>
    </w:p>
    <w:p w14:paraId="5B670510" w14:textId="77777777" w:rsidR="00894F08" w:rsidRDefault="00894F08" w:rsidP="00894F08">
      <w:pPr>
        <w:pStyle w:val="paragraph"/>
        <w:spacing w:before="0" w:beforeAutospacing="0" w:after="0" w:afterAutospacing="0"/>
        <w:ind w:firstLine="567"/>
        <w:jc w:val="both"/>
        <w:textAlignment w:val="baseline"/>
        <w:rPr>
          <w:rFonts w:ascii="Verdana" w:hAnsi="Verdana" w:cs="Segoe UI"/>
          <w:sz w:val="20"/>
          <w:szCs w:val="20"/>
        </w:rPr>
      </w:pPr>
      <w:r>
        <w:rPr>
          <w:rFonts w:ascii="Verdana" w:hAnsi="Verdana" w:cs="Segoe UI"/>
          <w:sz w:val="20"/>
          <w:szCs w:val="20"/>
        </w:rPr>
        <w:t>2.1.</w:t>
      </w:r>
      <w:r>
        <w:rPr>
          <w:rStyle w:val="normaltextrun"/>
          <w:rFonts w:ascii="Verdana" w:hAnsi="Verdana" w:cs="Segoe UI"/>
          <w:color w:val="000000"/>
          <w:sz w:val="20"/>
          <w:szCs w:val="20"/>
          <w:shd w:val="clear" w:color="auto" w:fill="FFFFFF"/>
        </w:rPr>
        <w:t>10. 1 metus po paraiškos, ar projekto ekspertinio vertinimo atlikimo neturėti darbo, komercinių, ar kitokio pobūdžio bendradarbiavimo santykių (tiek kaip fizinis asmuo, tiek atstovaujant juridinius asmenis) su atitinkamu pareiškėju, projekto vykdytoju, ar juridiniu asmeniu dėl kurio buvo teikiama ekspertinė išvada ar nuomonė. </w:t>
      </w:r>
      <w:r>
        <w:rPr>
          <w:rStyle w:val="eop"/>
          <w:rFonts w:ascii="Verdana" w:hAnsi="Verdana" w:cs="Segoe UI"/>
          <w:color w:val="000000"/>
          <w:sz w:val="20"/>
          <w:szCs w:val="20"/>
        </w:rPr>
        <w:t> </w:t>
      </w:r>
    </w:p>
    <w:p w14:paraId="1A3A0BDC" w14:textId="77777777" w:rsidR="00894F08" w:rsidRDefault="00894F08" w:rsidP="00894F08">
      <w:pPr>
        <w:pStyle w:val="paragraph"/>
        <w:spacing w:before="0" w:beforeAutospacing="0" w:after="0" w:afterAutospacing="0"/>
        <w:ind w:left="135" w:firstLine="420"/>
        <w:jc w:val="both"/>
        <w:textAlignment w:val="baseline"/>
        <w:rPr>
          <w:rFonts w:ascii="Segoe UI" w:hAnsi="Segoe UI" w:cs="Segoe UI"/>
          <w:sz w:val="18"/>
          <w:szCs w:val="18"/>
        </w:rPr>
      </w:pPr>
      <w:r>
        <w:rPr>
          <w:rStyle w:val="normaltextrun"/>
          <w:rFonts w:ascii="Verdana" w:hAnsi="Verdana" w:cs="Segoe UI"/>
          <w:sz w:val="20"/>
          <w:szCs w:val="20"/>
        </w:rPr>
        <w:t>2.2. Ekspertas patvirtina, kad Konfidenciali informacija yra teikiama IA tik Ekspertinio vertinimo sutarties vykdymo tikslais ir bus naudojama tik su šiuo tikslu Pasižadėjime aptartomis sąlygomis.</w:t>
      </w:r>
      <w:r>
        <w:rPr>
          <w:rStyle w:val="eop"/>
          <w:rFonts w:ascii="Verdana" w:hAnsi="Verdana" w:cs="Segoe UI"/>
          <w:sz w:val="20"/>
          <w:szCs w:val="20"/>
        </w:rPr>
        <w:t> </w:t>
      </w:r>
    </w:p>
    <w:p w14:paraId="3FE5B09E" w14:textId="77777777" w:rsidR="00894F08" w:rsidRDefault="00894F08" w:rsidP="00894F08">
      <w:pPr>
        <w:pStyle w:val="paragraph"/>
        <w:spacing w:before="0" w:beforeAutospacing="0" w:after="0" w:afterAutospacing="0"/>
        <w:ind w:firstLine="720"/>
        <w:jc w:val="both"/>
        <w:textAlignment w:val="baseline"/>
        <w:rPr>
          <w:rFonts w:ascii="Segoe UI" w:hAnsi="Segoe UI" w:cs="Segoe UI"/>
          <w:sz w:val="18"/>
          <w:szCs w:val="18"/>
        </w:rPr>
      </w:pPr>
      <w:r>
        <w:rPr>
          <w:rStyle w:val="eop"/>
          <w:rFonts w:ascii="Verdana" w:hAnsi="Verdana" w:cs="Segoe UI"/>
          <w:sz w:val="20"/>
          <w:szCs w:val="20"/>
        </w:rPr>
        <w:t> </w:t>
      </w:r>
    </w:p>
    <w:p w14:paraId="69B571FE" w14:textId="77777777" w:rsidR="00894F08" w:rsidRPr="00C26DD3" w:rsidRDefault="00894F08" w:rsidP="00894F08">
      <w:pPr>
        <w:pStyle w:val="paragraph"/>
        <w:numPr>
          <w:ilvl w:val="0"/>
          <w:numId w:val="23"/>
        </w:numPr>
        <w:spacing w:before="0" w:beforeAutospacing="0" w:after="0" w:afterAutospacing="0"/>
        <w:jc w:val="center"/>
        <w:textAlignment w:val="baseline"/>
        <w:rPr>
          <w:rStyle w:val="eop"/>
          <w:rFonts w:ascii="Verdana" w:hAnsi="Verdana" w:cs="Segoe UI"/>
          <w:b/>
          <w:bCs/>
          <w:sz w:val="20"/>
          <w:szCs w:val="20"/>
        </w:rPr>
      </w:pPr>
      <w:r w:rsidRPr="00C26DD3">
        <w:rPr>
          <w:rStyle w:val="normaltextrun"/>
          <w:rFonts w:ascii="Verdana" w:hAnsi="Verdana" w:cs="Segoe UI"/>
          <w:b/>
          <w:bCs/>
          <w:sz w:val="20"/>
          <w:szCs w:val="20"/>
        </w:rPr>
        <w:t>EKSPERTO TEISĖS</w:t>
      </w:r>
      <w:r w:rsidRPr="00C26DD3">
        <w:rPr>
          <w:rStyle w:val="eop"/>
          <w:rFonts w:ascii="Verdana" w:hAnsi="Verdana" w:cs="Segoe UI"/>
          <w:b/>
          <w:bCs/>
          <w:sz w:val="20"/>
          <w:szCs w:val="20"/>
        </w:rPr>
        <w:t> </w:t>
      </w:r>
    </w:p>
    <w:p w14:paraId="70E2F9E2" w14:textId="77777777" w:rsidR="00894F08" w:rsidRDefault="00894F08" w:rsidP="00894F08">
      <w:pPr>
        <w:pStyle w:val="paragraph"/>
        <w:spacing w:before="0" w:beforeAutospacing="0" w:after="0" w:afterAutospacing="0"/>
        <w:ind w:left="720"/>
        <w:textAlignment w:val="baseline"/>
        <w:rPr>
          <w:rFonts w:ascii="Segoe UI" w:hAnsi="Segoe UI" w:cs="Segoe UI"/>
          <w:sz w:val="18"/>
          <w:szCs w:val="18"/>
        </w:rPr>
      </w:pPr>
    </w:p>
    <w:p w14:paraId="4E99406C" w14:textId="77777777" w:rsidR="00894F08" w:rsidRDefault="00894F08" w:rsidP="000B0173">
      <w:pPr>
        <w:pStyle w:val="paragraph"/>
        <w:spacing w:before="0" w:beforeAutospacing="0" w:after="0" w:afterAutospacing="0"/>
        <w:ind w:firstLine="567"/>
        <w:jc w:val="both"/>
        <w:textAlignment w:val="baseline"/>
        <w:rPr>
          <w:rFonts w:ascii="Segoe UI" w:hAnsi="Segoe UI" w:cs="Segoe UI"/>
          <w:sz w:val="18"/>
          <w:szCs w:val="18"/>
        </w:rPr>
      </w:pPr>
      <w:r>
        <w:rPr>
          <w:rStyle w:val="normaltextrun"/>
          <w:rFonts w:ascii="Verdana" w:hAnsi="Verdana" w:cs="Segoe UI"/>
          <w:sz w:val="20"/>
          <w:szCs w:val="20"/>
        </w:rPr>
        <w:t>3.1. Ekspertas turi teisę atskleisti konfidencialią informaciją tik teisės aktų numatytais atvejais, nepažeidžiant šio Pasižadėjimo sąlygų. Tokiu atveju Ekspertas įsipareigoja kiek tai protingai įmanoma iš anksto pranešti IA, kad gautas reikalavimas atskleisti konfidencialią informaciją ir kad ji bus atskleista.</w:t>
      </w:r>
      <w:r>
        <w:rPr>
          <w:rStyle w:val="eop"/>
          <w:rFonts w:ascii="Verdana" w:hAnsi="Verdana" w:cs="Segoe UI"/>
          <w:sz w:val="20"/>
          <w:szCs w:val="20"/>
        </w:rPr>
        <w:t> </w:t>
      </w:r>
    </w:p>
    <w:p w14:paraId="684949AC" w14:textId="77777777" w:rsidR="00894F08" w:rsidRDefault="00894F08" w:rsidP="000B0173">
      <w:pPr>
        <w:pStyle w:val="paragraph"/>
        <w:spacing w:before="0" w:beforeAutospacing="0" w:after="0" w:afterAutospacing="0"/>
        <w:ind w:firstLine="567"/>
        <w:jc w:val="center"/>
        <w:textAlignment w:val="baseline"/>
        <w:rPr>
          <w:rFonts w:ascii="Segoe UI" w:hAnsi="Segoe UI" w:cs="Segoe UI"/>
          <w:sz w:val="18"/>
          <w:szCs w:val="18"/>
        </w:rPr>
      </w:pPr>
      <w:r>
        <w:rPr>
          <w:rStyle w:val="eop"/>
          <w:rFonts w:ascii="Verdana" w:hAnsi="Verdana" w:cs="Segoe UI"/>
          <w:sz w:val="20"/>
          <w:szCs w:val="20"/>
        </w:rPr>
        <w:t> </w:t>
      </w:r>
    </w:p>
    <w:p w14:paraId="5E9C2E8A" w14:textId="77777777" w:rsidR="00894F08" w:rsidRPr="00C26DD3" w:rsidRDefault="00894F08" w:rsidP="000B0173">
      <w:pPr>
        <w:pStyle w:val="paragraph"/>
        <w:numPr>
          <w:ilvl w:val="0"/>
          <w:numId w:val="23"/>
        </w:numPr>
        <w:spacing w:before="0" w:beforeAutospacing="0" w:after="0" w:afterAutospacing="0"/>
        <w:ind w:firstLine="567"/>
        <w:jc w:val="center"/>
        <w:textAlignment w:val="baseline"/>
        <w:rPr>
          <w:rStyle w:val="eop"/>
          <w:rFonts w:ascii="Verdana" w:hAnsi="Verdana" w:cs="Segoe UI"/>
          <w:b/>
          <w:bCs/>
          <w:sz w:val="20"/>
          <w:szCs w:val="20"/>
        </w:rPr>
      </w:pPr>
      <w:r w:rsidRPr="00C26DD3">
        <w:rPr>
          <w:rStyle w:val="normaltextrun"/>
          <w:rFonts w:ascii="Verdana" w:hAnsi="Verdana" w:cs="Segoe UI"/>
          <w:b/>
          <w:bCs/>
          <w:sz w:val="20"/>
          <w:szCs w:val="20"/>
        </w:rPr>
        <w:t>ATSAKOMYBĖ IR NUOSTOLIŲ ATLYGINIMAS</w:t>
      </w:r>
      <w:r w:rsidRPr="00C26DD3">
        <w:rPr>
          <w:rStyle w:val="eop"/>
          <w:rFonts w:ascii="Verdana" w:hAnsi="Verdana" w:cs="Segoe UI"/>
          <w:b/>
          <w:bCs/>
          <w:sz w:val="20"/>
          <w:szCs w:val="20"/>
        </w:rPr>
        <w:t> </w:t>
      </w:r>
    </w:p>
    <w:p w14:paraId="28B242EB" w14:textId="77777777" w:rsidR="00894F08" w:rsidRDefault="00894F08" w:rsidP="000B0173">
      <w:pPr>
        <w:pStyle w:val="paragraph"/>
        <w:spacing w:before="0" w:beforeAutospacing="0" w:after="0" w:afterAutospacing="0"/>
        <w:ind w:left="720" w:firstLine="567"/>
        <w:textAlignment w:val="baseline"/>
        <w:rPr>
          <w:rFonts w:ascii="Segoe UI" w:hAnsi="Segoe UI" w:cs="Segoe UI"/>
          <w:sz w:val="18"/>
          <w:szCs w:val="18"/>
        </w:rPr>
      </w:pPr>
    </w:p>
    <w:p w14:paraId="59BE0298" w14:textId="77777777" w:rsidR="00894F08" w:rsidRDefault="00894F08" w:rsidP="000B0173">
      <w:pPr>
        <w:pStyle w:val="paragraph"/>
        <w:spacing w:before="0" w:beforeAutospacing="0" w:after="0" w:afterAutospacing="0"/>
        <w:ind w:firstLine="567"/>
        <w:jc w:val="both"/>
        <w:textAlignment w:val="baseline"/>
        <w:rPr>
          <w:rFonts w:ascii="Segoe UI" w:hAnsi="Segoe UI" w:cs="Segoe UI"/>
          <w:sz w:val="18"/>
          <w:szCs w:val="18"/>
        </w:rPr>
      </w:pPr>
      <w:r>
        <w:rPr>
          <w:rStyle w:val="normaltextrun"/>
          <w:rFonts w:ascii="Verdana" w:hAnsi="Verdana" w:cs="Segoe UI"/>
          <w:sz w:val="20"/>
          <w:szCs w:val="20"/>
        </w:rPr>
        <w:t>4.1. Ekspertas, pažeidęs šį Pasižadėjimą IA pareikalavus įsipareigoja kompensuoti visą IA padarytą žalą bei atlyginti nuostolius. </w:t>
      </w:r>
      <w:r>
        <w:rPr>
          <w:rStyle w:val="eop"/>
          <w:rFonts w:ascii="Verdana" w:hAnsi="Verdana" w:cs="Segoe UI"/>
          <w:sz w:val="20"/>
          <w:szCs w:val="20"/>
        </w:rPr>
        <w:t> </w:t>
      </w:r>
    </w:p>
    <w:p w14:paraId="69765729" w14:textId="77777777" w:rsidR="00894F08" w:rsidRDefault="00894F08" w:rsidP="000B0173">
      <w:pPr>
        <w:pStyle w:val="paragraph"/>
        <w:spacing w:before="0" w:beforeAutospacing="0" w:after="0" w:afterAutospacing="0"/>
        <w:ind w:firstLine="567"/>
        <w:jc w:val="center"/>
        <w:textAlignment w:val="baseline"/>
        <w:rPr>
          <w:rFonts w:ascii="Segoe UI" w:hAnsi="Segoe UI" w:cs="Segoe UI"/>
          <w:sz w:val="18"/>
          <w:szCs w:val="18"/>
        </w:rPr>
      </w:pPr>
      <w:r>
        <w:rPr>
          <w:rStyle w:val="eop"/>
          <w:rFonts w:ascii="Verdana" w:hAnsi="Verdana" w:cs="Segoe UI"/>
          <w:sz w:val="20"/>
          <w:szCs w:val="20"/>
        </w:rPr>
        <w:t> </w:t>
      </w:r>
    </w:p>
    <w:p w14:paraId="7BFAA6D8" w14:textId="77777777" w:rsidR="00894F08" w:rsidRPr="00C26DD3" w:rsidRDefault="00894F08" w:rsidP="000B0173">
      <w:pPr>
        <w:pStyle w:val="paragraph"/>
        <w:numPr>
          <w:ilvl w:val="0"/>
          <w:numId w:val="23"/>
        </w:numPr>
        <w:spacing w:before="0" w:beforeAutospacing="0" w:after="0" w:afterAutospacing="0"/>
        <w:ind w:firstLine="567"/>
        <w:jc w:val="center"/>
        <w:textAlignment w:val="baseline"/>
        <w:rPr>
          <w:rStyle w:val="eop"/>
          <w:rFonts w:ascii="Verdana" w:hAnsi="Verdana" w:cs="Segoe UI"/>
          <w:b/>
          <w:bCs/>
          <w:sz w:val="20"/>
          <w:szCs w:val="20"/>
        </w:rPr>
      </w:pPr>
      <w:r w:rsidRPr="00C26DD3">
        <w:rPr>
          <w:rStyle w:val="normaltextrun"/>
          <w:rFonts w:ascii="Verdana" w:hAnsi="Verdana" w:cs="Segoe UI"/>
          <w:b/>
          <w:bCs/>
          <w:sz w:val="20"/>
          <w:szCs w:val="20"/>
        </w:rPr>
        <w:t>KITOS NUOSTATOS</w:t>
      </w:r>
      <w:r w:rsidRPr="00C26DD3">
        <w:rPr>
          <w:rStyle w:val="eop"/>
          <w:rFonts w:ascii="Verdana" w:hAnsi="Verdana" w:cs="Segoe UI"/>
          <w:b/>
          <w:bCs/>
          <w:sz w:val="20"/>
          <w:szCs w:val="20"/>
        </w:rPr>
        <w:t> </w:t>
      </w:r>
    </w:p>
    <w:p w14:paraId="59DF9C56" w14:textId="77777777" w:rsidR="00894F08" w:rsidRDefault="00894F08" w:rsidP="000B0173">
      <w:pPr>
        <w:pStyle w:val="paragraph"/>
        <w:spacing w:before="0" w:beforeAutospacing="0" w:after="0" w:afterAutospacing="0"/>
        <w:ind w:left="720" w:firstLine="567"/>
        <w:textAlignment w:val="baseline"/>
        <w:rPr>
          <w:rFonts w:ascii="Segoe UI" w:hAnsi="Segoe UI" w:cs="Segoe UI"/>
          <w:sz w:val="18"/>
          <w:szCs w:val="18"/>
        </w:rPr>
      </w:pPr>
    </w:p>
    <w:p w14:paraId="727D706C" w14:textId="77777777" w:rsidR="00894F08" w:rsidRDefault="00894F08" w:rsidP="000B0173">
      <w:pPr>
        <w:pStyle w:val="paragraph"/>
        <w:spacing w:before="0" w:beforeAutospacing="0" w:after="0" w:afterAutospacing="0"/>
        <w:ind w:firstLine="567"/>
        <w:jc w:val="both"/>
        <w:textAlignment w:val="baseline"/>
        <w:rPr>
          <w:rFonts w:ascii="Segoe UI" w:hAnsi="Segoe UI" w:cs="Segoe UI"/>
          <w:sz w:val="18"/>
          <w:szCs w:val="18"/>
        </w:rPr>
      </w:pPr>
      <w:r>
        <w:rPr>
          <w:rStyle w:val="normaltextrun"/>
          <w:rFonts w:ascii="Verdana" w:hAnsi="Verdana" w:cs="Segoe UI"/>
          <w:sz w:val="20"/>
          <w:szCs w:val="20"/>
        </w:rPr>
        <w:t>5.1. Pasižadėjimas įsigalioja jį pasirašius ir galioja 7 (septynerius) metus nuo Ekspertinio vertinimo sutarties galiojimo pasibaigimo.</w:t>
      </w:r>
      <w:r>
        <w:rPr>
          <w:rStyle w:val="eop"/>
          <w:rFonts w:ascii="Verdana" w:hAnsi="Verdana" w:cs="Segoe UI"/>
          <w:sz w:val="20"/>
          <w:szCs w:val="20"/>
        </w:rPr>
        <w:t> </w:t>
      </w:r>
    </w:p>
    <w:p w14:paraId="514ECFA0" w14:textId="77777777" w:rsidR="00894F08" w:rsidRDefault="00894F08" w:rsidP="000B0173">
      <w:pPr>
        <w:pStyle w:val="paragraph"/>
        <w:spacing w:before="0" w:beforeAutospacing="0" w:after="0" w:afterAutospacing="0"/>
        <w:ind w:firstLine="567"/>
        <w:jc w:val="both"/>
        <w:textAlignment w:val="baseline"/>
        <w:rPr>
          <w:rFonts w:ascii="Segoe UI" w:hAnsi="Segoe UI" w:cs="Segoe UI"/>
          <w:sz w:val="18"/>
          <w:szCs w:val="18"/>
        </w:rPr>
      </w:pPr>
      <w:r>
        <w:rPr>
          <w:rStyle w:val="normaltextrun"/>
          <w:rFonts w:ascii="Verdana" w:hAnsi="Verdana" w:cs="Segoe UI"/>
          <w:sz w:val="20"/>
          <w:szCs w:val="20"/>
        </w:rPr>
        <w:t>5.2. Pasižadėjimas yra neatskiriama IA ir Eksperto Ekspertinio vertinimo sutarties dalis.</w:t>
      </w:r>
      <w:r>
        <w:rPr>
          <w:rStyle w:val="eop"/>
          <w:rFonts w:ascii="Verdana" w:hAnsi="Verdana" w:cs="Segoe UI"/>
          <w:sz w:val="20"/>
          <w:szCs w:val="20"/>
        </w:rPr>
        <w:t> </w:t>
      </w:r>
    </w:p>
    <w:p w14:paraId="578018A5" w14:textId="77777777" w:rsidR="00894F08" w:rsidRDefault="00894F08" w:rsidP="00894F08">
      <w:pPr>
        <w:pStyle w:val="paragraph"/>
        <w:spacing w:before="0" w:beforeAutospacing="0" w:after="0" w:afterAutospacing="0"/>
        <w:jc w:val="right"/>
        <w:textAlignment w:val="baseline"/>
        <w:rPr>
          <w:rFonts w:ascii="Segoe UI" w:hAnsi="Segoe UI" w:cs="Segoe UI"/>
          <w:sz w:val="18"/>
          <w:szCs w:val="18"/>
        </w:rPr>
      </w:pPr>
      <w:r>
        <w:rPr>
          <w:rStyle w:val="eop"/>
          <w:rFonts w:ascii="Verdana" w:hAnsi="Verdana" w:cs="Segoe UI"/>
          <w:sz w:val="20"/>
          <w:szCs w:val="20"/>
        </w:rPr>
        <w:t> </w:t>
      </w:r>
    </w:p>
    <w:p w14:paraId="683E64E1" w14:textId="77777777" w:rsidR="00894F08" w:rsidRDefault="00894F08" w:rsidP="00894F08">
      <w:pPr>
        <w:pStyle w:val="paragraph"/>
        <w:spacing w:before="0" w:beforeAutospacing="0" w:after="0" w:afterAutospacing="0"/>
        <w:jc w:val="right"/>
        <w:textAlignment w:val="baseline"/>
        <w:rPr>
          <w:rStyle w:val="normaltextrun"/>
          <w:rFonts w:ascii="Verdana" w:hAnsi="Verdana" w:cs="Segoe UI"/>
          <w:sz w:val="20"/>
          <w:szCs w:val="20"/>
        </w:rPr>
      </w:pPr>
    </w:p>
    <w:p w14:paraId="3CB0FE01" w14:textId="77777777" w:rsidR="00894F08" w:rsidRDefault="00894F08" w:rsidP="00894F08">
      <w:pPr>
        <w:pStyle w:val="paragraph"/>
        <w:spacing w:before="0" w:beforeAutospacing="0" w:after="0" w:afterAutospacing="0"/>
        <w:jc w:val="right"/>
        <w:textAlignment w:val="baseline"/>
        <w:rPr>
          <w:rFonts w:ascii="Segoe UI" w:hAnsi="Segoe UI" w:cs="Segoe UI"/>
          <w:sz w:val="18"/>
          <w:szCs w:val="18"/>
        </w:rPr>
      </w:pPr>
      <w:r>
        <w:rPr>
          <w:rStyle w:val="normaltextrun"/>
          <w:rFonts w:ascii="Verdana" w:hAnsi="Verdana" w:cs="Segoe UI"/>
          <w:sz w:val="20"/>
          <w:szCs w:val="20"/>
        </w:rPr>
        <w:t>Ekspertas</w:t>
      </w:r>
      <w:r>
        <w:rPr>
          <w:rStyle w:val="eop"/>
          <w:rFonts w:ascii="Verdana" w:hAnsi="Verdana" w:cs="Segoe UI"/>
          <w:sz w:val="20"/>
          <w:szCs w:val="20"/>
        </w:rPr>
        <w:t> </w:t>
      </w:r>
    </w:p>
    <w:p w14:paraId="314DEA6F" w14:textId="77777777" w:rsidR="00894F08" w:rsidRPr="007A3DFE" w:rsidRDefault="00894F08" w:rsidP="00894F08">
      <w:pPr>
        <w:pStyle w:val="paragraph"/>
        <w:spacing w:before="0" w:beforeAutospacing="0" w:after="0" w:afterAutospacing="0"/>
        <w:textAlignment w:val="baseline"/>
        <w:rPr>
          <w:rFonts w:ascii="Segoe UI" w:hAnsi="Segoe UI" w:cs="Segoe UI"/>
          <w:sz w:val="18"/>
          <w:szCs w:val="18"/>
        </w:rPr>
      </w:pPr>
    </w:p>
    <w:p w14:paraId="23F1B908" w14:textId="77777777" w:rsidR="00535ACB" w:rsidRPr="00B87623" w:rsidRDefault="00535ACB" w:rsidP="00AE1EDE">
      <w:pPr>
        <w:pStyle w:val="ListParagraph"/>
        <w:spacing w:after="0" w:line="240" w:lineRule="auto"/>
        <w:ind w:left="1134"/>
        <w:jc w:val="both"/>
        <w:rPr>
          <w:rFonts w:ascii="Verdana" w:eastAsia="Calibri" w:hAnsi="Verdana" w:cs="Times New Roman"/>
          <w:sz w:val="20"/>
          <w:szCs w:val="20"/>
        </w:rPr>
      </w:pPr>
    </w:p>
    <w:sectPr w:rsidR="00535ACB" w:rsidRPr="00B87623" w:rsidSect="007445BD">
      <w:footerReference w:type="default" r:id="rId11"/>
      <w:endnotePr>
        <w:numFmt w:val="decimal"/>
      </w:endnotePr>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51808" w14:textId="77777777" w:rsidR="00F956D4" w:rsidRDefault="00F956D4" w:rsidP="001F2D9E">
      <w:pPr>
        <w:spacing w:after="0" w:line="240" w:lineRule="auto"/>
      </w:pPr>
      <w:r>
        <w:separator/>
      </w:r>
    </w:p>
  </w:endnote>
  <w:endnote w:type="continuationSeparator" w:id="0">
    <w:p w14:paraId="0C389DB5" w14:textId="77777777" w:rsidR="00F956D4" w:rsidRDefault="00F956D4" w:rsidP="001F2D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F723B" w14:textId="06CA4862" w:rsidR="00216D3B" w:rsidRDefault="00216D3B" w:rsidP="00CE41A5">
    <w:pPr>
      <w:pStyle w:val="Footer"/>
    </w:pPr>
  </w:p>
  <w:p w14:paraId="602E3472" w14:textId="77777777" w:rsidR="00216D3B" w:rsidRDefault="00216D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8C8FE" w14:textId="77777777" w:rsidR="00F956D4" w:rsidRDefault="00F956D4" w:rsidP="001F2D9E">
      <w:pPr>
        <w:spacing w:after="0" w:line="240" w:lineRule="auto"/>
      </w:pPr>
      <w:r>
        <w:separator/>
      </w:r>
    </w:p>
  </w:footnote>
  <w:footnote w:type="continuationSeparator" w:id="0">
    <w:p w14:paraId="1C39B6BD" w14:textId="77777777" w:rsidR="00F956D4" w:rsidRDefault="00F956D4" w:rsidP="001F2D9E">
      <w:pPr>
        <w:spacing w:after="0" w:line="240" w:lineRule="auto"/>
      </w:pPr>
      <w:r>
        <w:continuationSeparator/>
      </w:r>
    </w:p>
  </w:footnote>
  <w:footnote w:id="1">
    <w:p w14:paraId="6C2ECD39" w14:textId="209F7FF3" w:rsidR="00EE2002" w:rsidRPr="00EE2002" w:rsidRDefault="00EE2002" w:rsidP="00EE2002">
      <w:pPr>
        <w:pStyle w:val="FootnoteText"/>
        <w:jc w:val="both"/>
        <w:rPr>
          <w:rFonts w:ascii="Verdana" w:hAnsi="Verdana" w:cstheme="majorBidi"/>
          <w:sz w:val="16"/>
          <w:szCs w:val="16"/>
        </w:rPr>
      </w:pPr>
      <w:r>
        <w:rPr>
          <w:rStyle w:val="FootnoteReference"/>
        </w:rPr>
        <w:footnoteRef/>
      </w:r>
      <w:r>
        <w:t xml:space="preserve"> </w:t>
      </w:r>
      <w:r w:rsidRPr="00EE2002">
        <w:rPr>
          <w:rFonts w:ascii="Verdana" w:hAnsi="Verdana" w:cstheme="majorBidi"/>
          <w:sz w:val="16"/>
          <w:szCs w:val="16"/>
        </w:rPr>
        <w:t>Startuolio sąvoka apibrėžta Lietuvos Respublikos smulkaus ir vidutinio verslo plėtros įstatymo 2 straipsnio 17 dalyje:  „Startuolis – didelį ir inovacijomis grindžiamą verslo plėtros potencialą turinti labai maža ar maža įmonė, Juridinių asmenų registre registruota ne ilgiau kaip 5 metus“.</w:t>
      </w:r>
    </w:p>
  </w:footnote>
  <w:footnote w:id="2">
    <w:p w14:paraId="16C8BE6D" w14:textId="77777777" w:rsidR="00A60AC9" w:rsidRPr="008B570A" w:rsidRDefault="00A60AC9" w:rsidP="00A60AC9">
      <w:pPr>
        <w:pStyle w:val="FootnoteText"/>
        <w:jc w:val="both"/>
        <w:rPr>
          <w:rFonts w:ascii="Verdana" w:hAnsi="Verdana" w:cstheme="majorBidi"/>
          <w:sz w:val="16"/>
          <w:szCs w:val="16"/>
        </w:rPr>
      </w:pPr>
      <w:r w:rsidRPr="008B570A">
        <w:rPr>
          <w:rStyle w:val="FootnoteReference"/>
          <w:rFonts w:ascii="Verdana" w:hAnsi="Verdana" w:cstheme="majorBidi"/>
          <w:sz w:val="16"/>
          <w:szCs w:val="16"/>
        </w:rPr>
        <w:footnoteRef/>
      </w:r>
      <w:r w:rsidRPr="008B570A">
        <w:rPr>
          <w:rFonts w:ascii="Verdana" w:hAnsi="Verdana" w:cstheme="majorBidi"/>
          <w:sz w:val="16"/>
          <w:szCs w:val="16"/>
        </w:rPr>
        <w:t xml:space="preserve"> </w:t>
      </w:r>
      <w:r w:rsidRPr="008B570A">
        <w:rPr>
          <w:rFonts w:ascii="Verdana" w:hAnsi="Verdana" w:cstheme="majorBidi"/>
          <w:sz w:val="16"/>
          <w:szCs w:val="16"/>
        </w:rPr>
        <w:t xml:space="preserve">Perkančioji </w:t>
      </w:r>
      <w:r w:rsidRPr="008B570A">
        <w:rPr>
          <w:rFonts w:ascii="Verdana" w:hAnsi="Verdana" w:cstheme="majorBidi"/>
          <w:sz w:val="16"/>
          <w:szCs w:val="16"/>
        </w:rPr>
        <w:t>organizacija neįsipareigoja įsigyti viso nurodyto paslaugų kiekio. Paslaugų kiekiai yra preliminarūs ir gali keistis (didėti, mažėti) priklausomai nuo perkančiosios organizacijos poreikio, bet negali būti viršyta maksimali preliminariosios(-</w:t>
      </w:r>
      <w:r w:rsidRPr="008B570A">
        <w:rPr>
          <w:rFonts w:ascii="Verdana" w:hAnsi="Verdana" w:cstheme="majorBidi"/>
          <w:sz w:val="16"/>
          <w:szCs w:val="16"/>
          <w:lang w:val="la-Latn"/>
        </w:rPr>
        <w:t>iųjų</w:t>
      </w:r>
      <w:r w:rsidRPr="008B570A">
        <w:rPr>
          <w:rFonts w:ascii="Verdana" w:hAnsi="Verdana" w:cstheme="majorBidi"/>
          <w:sz w:val="16"/>
          <w:szCs w:val="16"/>
        </w:rPr>
        <w:t>) pirkimo sutarties(-č</w:t>
      </w:r>
      <w:r w:rsidRPr="008B570A">
        <w:rPr>
          <w:rFonts w:ascii="Verdana" w:hAnsi="Verdana" w:cstheme="majorBidi"/>
          <w:sz w:val="16"/>
          <w:szCs w:val="16"/>
          <w:lang w:val="la-Latn"/>
        </w:rPr>
        <w:t>ių</w:t>
      </w:r>
      <w:r w:rsidRPr="008B570A">
        <w:rPr>
          <w:rFonts w:ascii="Verdana" w:hAnsi="Verdana" w:cstheme="majorBidi"/>
          <w:sz w:val="16"/>
          <w:szCs w:val="16"/>
        </w:rPr>
        <w:t>) vertė.</w:t>
      </w:r>
    </w:p>
    <w:p w14:paraId="2E3E06FC" w14:textId="77777777" w:rsidR="00A60AC9" w:rsidRPr="008B570A" w:rsidRDefault="00A60AC9" w:rsidP="00A60AC9">
      <w:pPr>
        <w:pStyle w:val="FootnoteText"/>
        <w:jc w:val="both"/>
        <w:rPr>
          <w:rFonts w:ascii="Verdana" w:hAnsi="Verdana" w:cstheme="majorBidi"/>
          <w:sz w:val="16"/>
          <w:szCs w:val="16"/>
        </w:rPr>
      </w:pPr>
    </w:p>
  </w:footnote>
  <w:footnote w:id="3">
    <w:p w14:paraId="5BD10A68" w14:textId="2F99EAD7" w:rsidR="000F6388" w:rsidRPr="00B24A54" w:rsidRDefault="000F6388" w:rsidP="00B24A54">
      <w:pPr>
        <w:pStyle w:val="FootnoteText"/>
        <w:jc w:val="both"/>
        <w:rPr>
          <w:rFonts w:ascii="Verdana" w:hAnsi="Verdana" w:cstheme="majorBidi"/>
          <w:sz w:val="16"/>
          <w:szCs w:val="16"/>
        </w:rPr>
      </w:pPr>
      <w:r>
        <w:rPr>
          <w:rStyle w:val="FootnoteReference"/>
        </w:rPr>
        <w:footnoteRef/>
      </w:r>
      <w:r>
        <w:t xml:space="preserve">  </w:t>
      </w:r>
      <w:r w:rsidR="004852EE" w:rsidRPr="00B24A54">
        <w:rPr>
          <w:rFonts w:ascii="Verdana" w:hAnsi="Verdana" w:cstheme="majorBidi"/>
          <w:sz w:val="16"/>
          <w:szCs w:val="16"/>
        </w:rPr>
        <w:t xml:space="preserve">Vertinama </w:t>
      </w:r>
      <w:r w:rsidR="004852EE" w:rsidRPr="00B24A54">
        <w:rPr>
          <w:rFonts w:ascii="Verdana" w:hAnsi="Verdana" w:cstheme="majorBidi"/>
          <w:sz w:val="16"/>
          <w:szCs w:val="16"/>
        </w:rPr>
        <w:t xml:space="preserve">pagal </w:t>
      </w:r>
      <w:r w:rsidRPr="00B24A54">
        <w:rPr>
          <w:rFonts w:ascii="Verdana" w:hAnsi="Verdana" w:cstheme="majorBidi"/>
          <w:sz w:val="16"/>
          <w:szCs w:val="16"/>
        </w:rPr>
        <w:t xml:space="preserve">Lietuvos Respublikos Ekonomikos Ir Inovacijų Ministro </w:t>
      </w:r>
      <w:r w:rsidR="004852EE" w:rsidRPr="00B24A54">
        <w:rPr>
          <w:rFonts w:ascii="Verdana" w:hAnsi="Verdana" w:cstheme="majorBidi"/>
          <w:sz w:val="16"/>
          <w:szCs w:val="16"/>
        </w:rPr>
        <w:t>2019 m. liepos 8 d. Įsakymo Nr. 4-409</w:t>
      </w:r>
    </w:p>
    <w:p w14:paraId="7D892F37" w14:textId="7E4F6702" w:rsidR="000F6388" w:rsidRPr="00B24A54" w:rsidRDefault="004852EE" w:rsidP="00B24A54">
      <w:pPr>
        <w:pStyle w:val="FootnoteText"/>
        <w:jc w:val="both"/>
        <w:rPr>
          <w:rFonts w:ascii="Verdana" w:hAnsi="Verdana" w:cstheme="majorBidi"/>
          <w:sz w:val="16"/>
          <w:szCs w:val="16"/>
        </w:rPr>
      </w:pPr>
      <w:r w:rsidRPr="00B24A54">
        <w:rPr>
          <w:rFonts w:ascii="Verdana" w:hAnsi="Verdana" w:cstheme="majorBidi"/>
          <w:sz w:val="16"/>
          <w:szCs w:val="16"/>
        </w:rPr>
        <w:t>„</w:t>
      </w:r>
      <w:r w:rsidR="000F6388" w:rsidRPr="00B24A54">
        <w:rPr>
          <w:rFonts w:ascii="Verdana" w:hAnsi="Verdana" w:cstheme="majorBidi"/>
          <w:sz w:val="16"/>
          <w:szCs w:val="16"/>
        </w:rPr>
        <w:t>Dėl Vykdomos Eksperimentinės Plėtros Vertinimo Metodikos Patvirtinimo</w:t>
      </w:r>
      <w:r w:rsidRPr="00B24A54">
        <w:rPr>
          <w:rFonts w:ascii="Verdana" w:hAnsi="Verdana" w:cstheme="majorBidi"/>
          <w:sz w:val="16"/>
          <w:szCs w:val="16"/>
        </w:rPr>
        <w:t xml:space="preserve">“ 16 punkte pateiktus kriterijus. </w:t>
      </w:r>
    </w:p>
    <w:p w14:paraId="60E5D7BB" w14:textId="21DAE90F" w:rsidR="000F6388" w:rsidRDefault="000F6388" w:rsidP="00B24A54">
      <w:pPr>
        <w:pStyle w:val="FootnoteText"/>
        <w:jc w:val="both"/>
      </w:pPr>
      <w:r w:rsidRPr="000F6388">
        <w: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735E7"/>
    <w:multiLevelType w:val="multilevel"/>
    <w:tmpl w:val="2C226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F53544"/>
    <w:multiLevelType w:val="hybridMultilevel"/>
    <w:tmpl w:val="C212D9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DA10EC"/>
    <w:multiLevelType w:val="multilevel"/>
    <w:tmpl w:val="B5C61866"/>
    <w:lvl w:ilvl="0">
      <w:start w:val="2"/>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3" w15:restartNumberingAfterBreak="0">
    <w:nsid w:val="11C97CCF"/>
    <w:multiLevelType w:val="multilevel"/>
    <w:tmpl w:val="BAF83424"/>
    <w:lvl w:ilvl="0">
      <w:start w:val="2"/>
      <w:numFmt w:val="decimal"/>
      <w:lvlText w:val="%1."/>
      <w:lvlJc w:val="left"/>
      <w:pPr>
        <w:ind w:left="360" w:hanging="360"/>
      </w:pPr>
      <w:rPr>
        <w:rFonts w:eastAsiaTheme="minorHAnsi" w:cstheme="minorBidi" w:hint="default"/>
        <w:b/>
      </w:rPr>
    </w:lvl>
    <w:lvl w:ilvl="1">
      <w:start w:val="1"/>
      <w:numFmt w:val="decimal"/>
      <w:lvlText w:val="%1.%2."/>
      <w:lvlJc w:val="left"/>
      <w:pPr>
        <w:ind w:left="720" w:hanging="360"/>
      </w:pPr>
      <w:rPr>
        <w:rFonts w:eastAsiaTheme="minorHAnsi" w:cstheme="minorBidi" w:hint="default"/>
        <w:b w:val="0"/>
      </w:rPr>
    </w:lvl>
    <w:lvl w:ilvl="2">
      <w:start w:val="1"/>
      <w:numFmt w:val="decimal"/>
      <w:lvlText w:val="%1.%2.%3."/>
      <w:lvlJc w:val="left"/>
      <w:pPr>
        <w:ind w:left="1440" w:hanging="720"/>
      </w:pPr>
      <w:rPr>
        <w:rFonts w:eastAsiaTheme="minorHAnsi" w:cstheme="minorBidi" w:hint="default"/>
        <w:b/>
      </w:rPr>
    </w:lvl>
    <w:lvl w:ilvl="3">
      <w:start w:val="1"/>
      <w:numFmt w:val="decimal"/>
      <w:lvlText w:val="%1.%2.%3.%4."/>
      <w:lvlJc w:val="left"/>
      <w:pPr>
        <w:ind w:left="1800" w:hanging="720"/>
      </w:pPr>
      <w:rPr>
        <w:rFonts w:eastAsiaTheme="minorHAnsi" w:cstheme="minorBidi" w:hint="default"/>
        <w:b/>
      </w:rPr>
    </w:lvl>
    <w:lvl w:ilvl="4">
      <w:start w:val="1"/>
      <w:numFmt w:val="decimal"/>
      <w:lvlText w:val="%1.%2.%3.%4.%5."/>
      <w:lvlJc w:val="left"/>
      <w:pPr>
        <w:ind w:left="2520" w:hanging="1080"/>
      </w:pPr>
      <w:rPr>
        <w:rFonts w:eastAsiaTheme="minorHAnsi" w:cstheme="minorBidi" w:hint="default"/>
        <w:b/>
      </w:rPr>
    </w:lvl>
    <w:lvl w:ilvl="5">
      <w:start w:val="1"/>
      <w:numFmt w:val="decimal"/>
      <w:lvlText w:val="%1.%2.%3.%4.%5.%6."/>
      <w:lvlJc w:val="left"/>
      <w:pPr>
        <w:ind w:left="2880" w:hanging="1080"/>
      </w:pPr>
      <w:rPr>
        <w:rFonts w:eastAsiaTheme="minorHAnsi" w:cstheme="minorBidi" w:hint="default"/>
        <w:b/>
      </w:rPr>
    </w:lvl>
    <w:lvl w:ilvl="6">
      <w:start w:val="1"/>
      <w:numFmt w:val="decimal"/>
      <w:lvlText w:val="%1.%2.%3.%4.%5.%6.%7."/>
      <w:lvlJc w:val="left"/>
      <w:pPr>
        <w:ind w:left="3600" w:hanging="1440"/>
      </w:pPr>
      <w:rPr>
        <w:rFonts w:eastAsiaTheme="minorHAnsi" w:cstheme="minorBidi" w:hint="default"/>
        <w:b/>
      </w:rPr>
    </w:lvl>
    <w:lvl w:ilvl="7">
      <w:start w:val="1"/>
      <w:numFmt w:val="decimal"/>
      <w:lvlText w:val="%1.%2.%3.%4.%5.%6.%7.%8."/>
      <w:lvlJc w:val="left"/>
      <w:pPr>
        <w:ind w:left="3960" w:hanging="1440"/>
      </w:pPr>
      <w:rPr>
        <w:rFonts w:eastAsiaTheme="minorHAnsi" w:cstheme="minorBidi" w:hint="default"/>
        <w:b/>
      </w:rPr>
    </w:lvl>
    <w:lvl w:ilvl="8">
      <w:start w:val="1"/>
      <w:numFmt w:val="decimal"/>
      <w:lvlText w:val="%1.%2.%3.%4.%5.%6.%7.%8.%9."/>
      <w:lvlJc w:val="left"/>
      <w:pPr>
        <w:ind w:left="4680" w:hanging="1800"/>
      </w:pPr>
      <w:rPr>
        <w:rFonts w:eastAsiaTheme="minorHAnsi" w:cstheme="minorBidi" w:hint="default"/>
        <w:b/>
      </w:rPr>
    </w:lvl>
  </w:abstractNum>
  <w:abstractNum w:abstractNumId="4" w15:restartNumberingAfterBreak="0">
    <w:nsid w:val="1667228F"/>
    <w:multiLevelType w:val="hybridMultilevel"/>
    <w:tmpl w:val="E1CE219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773451A"/>
    <w:multiLevelType w:val="multilevel"/>
    <w:tmpl w:val="9D7E6340"/>
    <w:lvl w:ilvl="0">
      <w:start w:val="1"/>
      <w:numFmt w:val="decimal"/>
      <w:lvlText w:val="%1."/>
      <w:lvlJc w:val="left"/>
      <w:pPr>
        <w:ind w:left="1350" w:hanging="360"/>
      </w:pPr>
      <w:rPr>
        <w:rFonts w:hint="default"/>
      </w:rPr>
    </w:lvl>
    <w:lvl w:ilvl="1">
      <w:start w:val="1"/>
      <w:numFmt w:val="decimal"/>
      <w:isLgl/>
      <w:lvlText w:val="%1.%2."/>
      <w:lvlJc w:val="left"/>
      <w:pPr>
        <w:ind w:left="1350" w:hanging="36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790" w:hanging="1800"/>
      </w:pPr>
      <w:rPr>
        <w:rFonts w:hint="default"/>
      </w:rPr>
    </w:lvl>
  </w:abstractNum>
  <w:abstractNum w:abstractNumId="6" w15:restartNumberingAfterBreak="0">
    <w:nsid w:val="1BCC0741"/>
    <w:multiLevelType w:val="hybridMultilevel"/>
    <w:tmpl w:val="437EA552"/>
    <w:lvl w:ilvl="0" w:tplc="8304D1B2">
      <w:start w:val="1"/>
      <w:numFmt w:val="decimal"/>
      <w:lvlText w:val="%1."/>
      <w:lvlJc w:val="left"/>
      <w:pPr>
        <w:ind w:left="1350" w:hanging="360"/>
      </w:pPr>
      <w:rPr>
        <w:rFonts w:hint="default"/>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7" w15:restartNumberingAfterBreak="0">
    <w:nsid w:val="29E1509C"/>
    <w:multiLevelType w:val="hybridMultilevel"/>
    <w:tmpl w:val="ED7677B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A2A37E4"/>
    <w:multiLevelType w:val="multilevel"/>
    <w:tmpl w:val="9D7E6340"/>
    <w:lvl w:ilvl="0">
      <w:start w:val="1"/>
      <w:numFmt w:val="decimal"/>
      <w:lvlText w:val="%1."/>
      <w:lvlJc w:val="left"/>
      <w:pPr>
        <w:ind w:left="1350" w:hanging="360"/>
      </w:pPr>
      <w:rPr>
        <w:rFonts w:hint="default"/>
      </w:rPr>
    </w:lvl>
    <w:lvl w:ilvl="1">
      <w:start w:val="1"/>
      <w:numFmt w:val="decimal"/>
      <w:isLgl/>
      <w:lvlText w:val="%1.%2."/>
      <w:lvlJc w:val="left"/>
      <w:pPr>
        <w:ind w:left="1350" w:hanging="36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790" w:hanging="1800"/>
      </w:pPr>
      <w:rPr>
        <w:rFonts w:hint="default"/>
      </w:rPr>
    </w:lvl>
  </w:abstractNum>
  <w:abstractNum w:abstractNumId="9" w15:restartNumberingAfterBreak="0">
    <w:nsid w:val="2AA369AB"/>
    <w:multiLevelType w:val="hybridMultilevel"/>
    <w:tmpl w:val="CF28D2BE"/>
    <w:lvl w:ilvl="0" w:tplc="0F7A2DFE">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0" w15:restartNumberingAfterBreak="0">
    <w:nsid w:val="394965FB"/>
    <w:multiLevelType w:val="hybridMultilevel"/>
    <w:tmpl w:val="7F484F88"/>
    <w:lvl w:ilvl="0" w:tplc="8CD412FE">
      <w:start w:val="1"/>
      <w:numFmt w:val="decimal"/>
      <w:lvlText w:val="%1."/>
      <w:lvlJc w:val="left"/>
      <w:pPr>
        <w:ind w:left="720" w:hanging="360"/>
      </w:pPr>
      <w:rPr>
        <w:rFonts w:eastAsiaTheme="minorHAns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1A23252"/>
    <w:multiLevelType w:val="multilevel"/>
    <w:tmpl w:val="B31CCD56"/>
    <w:lvl w:ilvl="0">
      <w:start w:val="1"/>
      <w:numFmt w:val="decimal"/>
      <w:lvlText w:val="%1."/>
      <w:lvlJc w:val="left"/>
      <w:pPr>
        <w:ind w:left="720" w:hanging="360"/>
      </w:pPr>
      <w:rPr>
        <w:rFonts w:eastAsiaTheme="minorHAnsi" w:hint="default"/>
        <w:b w:val="0"/>
      </w:rPr>
    </w:lvl>
    <w:lvl w:ilvl="1">
      <w:start w:val="1"/>
      <w:numFmt w:val="decimal"/>
      <w:isLgl/>
      <w:lvlText w:val="%1.%2."/>
      <w:lvlJc w:val="left"/>
      <w:pPr>
        <w:ind w:left="780" w:hanging="420"/>
      </w:pPr>
      <w:rPr>
        <w:rFonts w:ascii="Verdana" w:hAnsi="Verdana" w:hint="default"/>
        <w:b w:val="0"/>
        <w:bCs/>
        <w:sz w:val="20"/>
      </w:rPr>
    </w:lvl>
    <w:lvl w:ilvl="2">
      <w:start w:val="1"/>
      <w:numFmt w:val="decimal"/>
      <w:isLgl/>
      <w:lvlText w:val="%1.%2.%3."/>
      <w:lvlJc w:val="left"/>
      <w:pPr>
        <w:ind w:left="1080" w:hanging="720"/>
      </w:pPr>
      <w:rPr>
        <w:rFonts w:ascii="Verdana" w:hAnsi="Verdana" w:hint="default"/>
        <w:b/>
        <w:sz w:val="20"/>
      </w:rPr>
    </w:lvl>
    <w:lvl w:ilvl="3">
      <w:start w:val="1"/>
      <w:numFmt w:val="decimal"/>
      <w:isLgl/>
      <w:lvlText w:val="%1.%2.%3.%4."/>
      <w:lvlJc w:val="left"/>
      <w:pPr>
        <w:ind w:left="1080" w:hanging="720"/>
      </w:pPr>
      <w:rPr>
        <w:rFonts w:ascii="Verdana" w:hAnsi="Verdana" w:hint="default"/>
        <w:b/>
        <w:sz w:val="20"/>
      </w:rPr>
    </w:lvl>
    <w:lvl w:ilvl="4">
      <w:start w:val="1"/>
      <w:numFmt w:val="decimal"/>
      <w:isLgl/>
      <w:lvlText w:val="%1.%2.%3.%4.%5."/>
      <w:lvlJc w:val="left"/>
      <w:pPr>
        <w:ind w:left="1440" w:hanging="1080"/>
      </w:pPr>
      <w:rPr>
        <w:rFonts w:ascii="Verdana" w:hAnsi="Verdana" w:hint="default"/>
        <w:b/>
        <w:sz w:val="20"/>
      </w:rPr>
    </w:lvl>
    <w:lvl w:ilvl="5">
      <w:start w:val="1"/>
      <w:numFmt w:val="decimal"/>
      <w:isLgl/>
      <w:lvlText w:val="%1.%2.%3.%4.%5.%6."/>
      <w:lvlJc w:val="left"/>
      <w:pPr>
        <w:ind w:left="1440" w:hanging="1080"/>
      </w:pPr>
      <w:rPr>
        <w:rFonts w:ascii="Verdana" w:hAnsi="Verdana" w:hint="default"/>
        <w:b/>
        <w:sz w:val="20"/>
      </w:rPr>
    </w:lvl>
    <w:lvl w:ilvl="6">
      <w:start w:val="1"/>
      <w:numFmt w:val="decimal"/>
      <w:isLgl/>
      <w:lvlText w:val="%1.%2.%3.%4.%5.%6.%7."/>
      <w:lvlJc w:val="left"/>
      <w:pPr>
        <w:ind w:left="1800" w:hanging="1440"/>
      </w:pPr>
      <w:rPr>
        <w:rFonts w:ascii="Verdana" w:hAnsi="Verdana" w:hint="default"/>
        <w:b/>
        <w:sz w:val="20"/>
      </w:rPr>
    </w:lvl>
    <w:lvl w:ilvl="7">
      <w:start w:val="1"/>
      <w:numFmt w:val="decimal"/>
      <w:isLgl/>
      <w:lvlText w:val="%1.%2.%3.%4.%5.%6.%7.%8."/>
      <w:lvlJc w:val="left"/>
      <w:pPr>
        <w:ind w:left="1800" w:hanging="1440"/>
      </w:pPr>
      <w:rPr>
        <w:rFonts w:ascii="Verdana" w:hAnsi="Verdana" w:hint="default"/>
        <w:b/>
        <w:sz w:val="20"/>
      </w:rPr>
    </w:lvl>
    <w:lvl w:ilvl="8">
      <w:start w:val="1"/>
      <w:numFmt w:val="decimal"/>
      <w:isLgl/>
      <w:lvlText w:val="%1.%2.%3.%4.%5.%6.%7.%8.%9."/>
      <w:lvlJc w:val="left"/>
      <w:pPr>
        <w:ind w:left="2160" w:hanging="1800"/>
      </w:pPr>
      <w:rPr>
        <w:rFonts w:ascii="Verdana" w:hAnsi="Verdana" w:hint="default"/>
        <w:b/>
        <w:sz w:val="20"/>
      </w:rPr>
    </w:lvl>
  </w:abstractNum>
  <w:abstractNum w:abstractNumId="12" w15:restartNumberingAfterBreak="0">
    <w:nsid w:val="4F4D7B62"/>
    <w:multiLevelType w:val="multilevel"/>
    <w:tmpl w:val="9D7E6340"/>
    <w:lvl w:ilvl="0">
      <w:start w:val="1"/>
      <w:numFmt w:val="decimal"/>
      <w:lvlText w:val="%1."/>
      <w:lvlJc w:val="left"/>
      <w:pPr>
        <w:ind w:left="1353" w:hanging="360"/>
      </w:pPr>
    </w:lvl>
    <w:lvl w:ilvl="1">
      <w:start w:val="1"/>
      <w:numFmt w:val="decimal"/>
      <w:isLgl/>
      <w:lvlText w:val="%1.%2."/>
      <w:lvlJc w:val="left"/>
      <w:pPr>
        <w:ind w:left="1350" w:hanging="360"/>
      </w:pPr>
    </w:lvl>
    <w:lvl w:ilvl="2">
      <w:start w:val="1"/>
      <w:numFmt w:val="decimal"/>
      <w:isLgl/>
      <w:lvlText w:val="%1.%2.%3."/>
      <w:lvlJc w:val="left"/>
      <w:pPr>
        <w:ind w:left="1710" w:hanging="720"/>
      </w:pPr>
    </w:lvl>
    <w:lvl w:ilvl="3">
      <w:start w:val="1"/>
      <w:numFmt w:val="decimal"/>
      <w:isLgl/>
      <w:lvlText w:val="%1.%2.%3.%4."/>
      <w:lvlJc w:val="left"/>
      <w:pPr>
        <w:ind w:left="1710" w:hanging="720"/>
      </w:pPr>
    </w:lvl>
    <w:lvl w:ilvl="4">
      <w:start w:val="1"/>
      <w:numFmt w:val="decimal"/>
      <w:isLgl/>
      <w:lvlText w:val="%1.%2.%3.%4.%5."/>
      <w:lvlJc w:val="left"/>
      <w:pPr>
        <w:ind w:left="2070" w:hanging="1080"/>
      </w:pPr>
    </w:lvl>
    <w:lvl w:ilvl="5">
      <w:start w:val="1"/>
      <w:numFmt w:val="decimal"/>
      <w:isLgl/>
      <w:lvlText w:val="%1.%2.%3.%4.%5.%6."/>
      <w:lvlJc w:val="left"/>
      <w:pPr>
        <w:ind w:left="2070" w:hanging="1080"/>
      </w:pPr>
    </w:lvl>
    <w:lvl w:ilvl="6">
      <w:start w:val="1"/>
      <w:numFmt w:val="decimal"/>
      <w:isLgl/>
      <w:lvlText w:val="%1.%2.%3.%4.%5.%6.%7."/>
      <w:lvlJc w:val="left"/>
      <w:pPr>
        <w:ind w:left="2430" w:hanging="1440"/>
      </w:pPr>
    </w:lvl>
    <w:lvl w:ilvl="7">
      <w:start w:val="1"/>
      <w:numFmt w:val="decimal"/>
      <w:isLgl/>
      <w:lvlText w:val="%1.%2.%3.%4.%5.%6.%7.%8."/>
      <w:lvlJc w:val="left"/>
      <w:pPr>
        <w:ind w:left="2430" w:hanging="1440"/>
      </w:pPr>
    </w:lvl>
    <w:lvl w:ilvl="8">
      <w:start w:val="1"/>
      <w:numFmt w:val="decimal"/>
      <w:isLgl/>
      <w:lvlText w:val="%1.%2.%3.%4.%5.%6.%7.%8.%9."/>
      <w:lvlJc w:val="left"/>
      <w:pPr>
        <w:ind w:left="2790" w:hanging="1800"/>
      </w:pPr>
    </w:lvl>
  </w:abstractNum>
  <w:abstractNum w:abstractNumId="13" w15:restartNumberingAfterBreak="0">
    <w:nsid w:val="513D58A1"/>
    <w:multiLevelType w:val="hybridMultilevel"/>
    <w:tmpl w:val="40020B68"/>
    <w:lvl w:ilvl="0" w:tplc="F4DA0594">
      <w:start w:val="1"/>
      <w:numFmt w:val="decimal"/>
      <w:lvlText w:val="%1)"/>
      <w:lvlJc w:val="left"/>
      <w:pPr>
        <w:ind w:left="720" w:hanging="360"/>
      </w:pPr>
      <w:rPr>
        <w:rFonts w:ascii="Calibri" w:eastAsia="Times New Roman" w:hAnsi="Calibri"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31629D0"/>
    <w:multiLevelType w:val="multilevel"/>
    <w:tmpl w:val="7BA4B76C"/>
    <w:lvl w:ilvl="0">
      <w:start w:val="1"/>
      <w:numFmt w:val="bullet"/>
      <w:lvlText w:val=""/>
      <w:lvlJc w:val="left"/>
      <w:pPr>
        <w:ind w:left="1350" w:hanging="360"/>
      </w:pPr>
      <w:rPr>
        <w:rFonts w:ascii="Symbol" w:hAnsi="Symbol" w:hint="default"/>
      </w:rPr>
    </w:lvl>
    <w:lvl w:ilvl="1">
      <w:start w:val="1"/>
      <w:numFmt w:val="decimal"/>
      <w:isLgl/>
      <w:lvlText w:val="%1.%2."/>
      <w:lvlJc w:val="left"/>
      <w:pPr>
        <w:ind w:left="1350" w:hanging="36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790" w:hanging="1800"/>
      </w:pPr>
      <w:rPr>
        <w:rFonts w:hint="default"/>
      </w:rPr>
    </w:lvl>
  </w:abstractNum>
  <w:abstractNum w:abstractNumId="15" w15:restartNumberingAfterBreak="0">
    <w:nsid w:val="53175C83"/>
    <w:multiLevelType w:val="hybridMultilevel"/>
    <w:tmpl w:val="BC3860FA"/>
    <w:lvl w:ilvl="0" w:tplc="E6748B90">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553765B5"/>
    <w:multiLevelType w:val="hybridMultilevel"/>
    <w:tmpl w:val="DC789962"/>
    <w:lvl w:ilvl="0" w:tplc="B52CE2B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55F5DE2"/>
    <w:multiLevelType w:val="hybridMultilevel"/>
    <w:tmpl w:val="F6D4DCA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4E74E28"/>
    <w:multiLevelType w:val="hybridMultilevel"/>
    <w:tmpl w:val="D3BC5C6C"/>
    <w:lvl w:ilvl="0" w:tplc="C784BE36">
      <w:start w:val="5"/>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9" w15:restartNumberingAfterBreak="0">
    <w:nsid w:val="76735A47"/>
    <w:multiLevelType w:val="hybridMultilevel"/>
    <w:tmpl w:val="E4149420"/>
    <w:lvl w:ilvl="0" w:tplc="A22CDCFA">
      <w:start w:val="12"/>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0" w15:restartNumberingAfterBreak="0">
    <w:nsid w:val="7B913C34"/>
    <w:multiLevelType w:val="multilevel"/>
    <w:tmpl w:val="D8C47758"/>
    <w:lvl w:ilvl="0">
      <w:start w:val="1"/>
      <w:numFmt w:val="decimal"/>
      <w:lvlText w:val="%1."/>
      <w:lvlJc w:val="left"/>
      <w:pPr>
        <w:tabs>
          <w:tab w:val="num" w:pos="495"/>
        </w:tabs>
        <w:ind w:left="495" w:hanging="495"/>
      </w:pPr>
      <w:rPr>
        <w:rFonts w:ascii="Verdana" w:eastAsia="Times New Roman" w:hAnsi="Verdana" w:cs="Times New Roman" w:hint="default"/>
      </w:rPr>
    </w:lvl>
    <w:lvl w:ilvl="1">
      <w:start w:val="1"/>
      <w:numFmt w:val="decimal"/>
      <w:lvlText w:val="%1.%2."/>
      <w:lvlJc w:val="left"/>
      <w:pPr>
        <w:tabs>
          <w:tab w:val="num" w:pos="778"/>
        </w:tabs>
        <w:ind w:left="778" w:hanging="495"/>
      </w:pPr>
    </w:lvl>
    <w:lvl w:ilvl="2">
      <w:start w:val="1"/>
      <w:numFmt w:val="decimal"/>
      <w:lvlText w:val="%1.%2.%3."/>
      <w:lvlJc w:val="left"/>
      <w:pPr>
        <w:tabs>
          <w:tab w:val="num" w:pos="1286"/>
        </w:tabs>
        <w:ind w:left="1286" w:hanging="720"/>
      </w:pPr>
    </w:lvl>
    <w:lvl w:ilvl="3">
      <w:start w:val="1"/>
      <w:numFmt w:val="decimal"/>
      <w:lvlText w:val="%1.%2.%3.%4."/>
      <w:lvlJc w:val="left"/>
      <w:pPr>
        <w:tabs>
          <w:tab w:val="num" w:pos="1569"/>
        </w:tabs>
        <w:ind w:left="1569" w:hanging="720"/>
      </w:pPr>
    </w:lvl>
    <w:lvl w:ilvl="4">
      <w:start w:val="1"/>
      <w:numFmt w:val="decimal"/>
      <w:lvlText w:val="%1.%2.%3.%4.%5."/>
      <w:lvlJc w:val="left"/>
      <w:pPr>
        <w:tabs>
          <w:tab w:val="num" w:pos="2212"/>
        </w:tabs>
        <w:ind w:left="2212" w:hanging="1080"/>
      </w:pPr>
    </w:lvl>
    <w:lvl w:ilvl="5">
      <w:start w:val="1"/>
      <w:numFmt w:val="decimal"/>
      <w:lvlText w:val="%1.%2.%3.%4.%5.%6."/>
      <w:lvlJc w:val="left"/>
      <w:pPr>
        <w:tabs>
          <w:tab w:val="num" w:pos="2495"/>
        </w:tabs>
        <w:ind w:left="2495" w:hanging="1080"/>
      </w:pPr>
    </w:lvl>
    <w:lvl w:ilvl="6">
      <w:start w:val="1"/>
      <w:numFmt w:val="decimal"/>
      <w:lvlText w:val="%1.%2.%3.%4.%5.%6.%7."/>
      <w:lvlJc w:val="left"/>
      <w:pPr>
        <w:tabs>
          <w:tab w:val="num" w:pos="3138"/>
        </w:tabs>
        <w:ind w:left="3138" w:hanging="1440"/>
      </w:pPr>
    </w:lvl>
    <w:lvl w:ilvl="7">
      <w:start w:val="1"/>
      <w:numFmt w:val="decimal"/>
      <w:lvlText w:val="%1.%2.%3.%4.%5.%6.%7.%8."/>
      <w:lvlJc w:val="left"/>
      <w:pPr>
        <w:tabs>
          <w:tab w:val="num" w:pos="3421"/>
        </w:tabs>
        <w:ind w:left="3421" w:hanging="1440"/>
      </w:pPr>
    </w:lvl>
    <w:lvl w:ilvl="8">
      <w:start w:val="1"/>
      <w:numFmt w:val="decimal"/>
      <w:lvlText w:val="%1.%2.%3.%4.%5.%6.%7.%8.%9."/>
      <w:lvlJc w:val="left"/>
      <w:pPr>
        <w:tabs>
          <w:tab w:val="num" w:pos="4064"/>
        </w:tabs>
        <w:ind w:left="4064" w:hanging="1800"/>
      </w:pPr>
    </w:lvl>
  </w:abstractNum>
  <w:abstractNum w:abstractNumId="21" w15:restartNumberingAfterBreak="0">
    <w:nsid w:val="7D1201CD"/>
    <w:multiLevelType w:val="hybridMultilevel"/>
    <w:tmpl w:val="7F484F88"/>
    <w:lvl w:ilvl="0" w:tplc="8CD412FE">
      <w:start w:val="1"/>
      <w:numFmt w:val="decimal"/>
      <w:lvlText w:val="%1."/>
      <w:lvlJc w:val="left"/>
      <w:pPr>
        <w:ind w:left="720" w:hanging="360"/>
      </w:pPr>
      <w:rPr>
        <w:rFonts w:eastAsiaTheme="minorHAns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FB45DD8"/>
    <w:multiLevelType w:val="hybridMultilevel"/>
    <w:tmpl w:val="3C90DE20"/>
    <w:lvl w:ilvl="0" w:tplc="52CEFA7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48709749">
    <w:abstractNumId w:val="12"/>
  </w:num>
  <w:num w:numId="2" w16cid:durableId="629021120">
    <w:abstractNumId w:val="22"/>
  </w:num>
  <w:num w:numId="3" w16cid:durableId="1801339634">
    <w:abstractNumId w:val="14"/>
  </w:num>
  <w:num w:numId="4" w16cid:durableId="1027876316">
    <w:abstractNumId w:val="7"/>
  </w:num>
  <w:num w:numId="5" w16cid:durableId="1054085229">
    <w:abstractNumId w:val="17"/>
  </w:num>
  <w:num w:numId="6" w16cid:durableId="558636650">
    <w:abstractNumId w:val="21"/>
  </w:num>
  <w:num w:numId="7" w16cid:durableId="11816276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89204711">
    <w:abstractNumId w:val="3"/>
  </w:num>
  <w:num w:numId="9" w16cid:durableId="468940898">
    <w:abstractNumId w:val="10"/>
  </w:num>
  <w:num w:numId="10" w16cid:durableId="1266185984">
    <w:abstractNumId w:val="8"/>
  </w:num>
  <w:num w:numId="11" w16cid:durableId="1768430471">
    <w:abstractNumId w:val="6"/>
  </w:num>
  <w:num w:numId="12" w16cid:durableId="1774395143">
    <w:abstractNumId w:val="5"/>
  </w:num>
  <w:num w:numId="13" w16cid:durableId="2082172518">
    <w:abstractNumId w:val="11"/>
  </w:num>
  <w:num w:numId="14" w16cid:durableId="1978487958">
    <w:abstractNumId w:val="16"/>
  </w:num>
  <w:num w:numId="15" w16cid:durableId="2103642621">
    <w:abstractNumId w:val="4"/>
  </w:num>
  <w:num w:numId="16" w16cid:durableId="1921789937">
    <w:abstractNumId w:val="9"/>
  </w:num>
  <w:num w:numId="17" w16cid:durableId="779835883">
    <w:abstractNumId w:val="1"/>
  </w:num>
  <w:num w:numId="18" w16cid:durableId="578104454">
    <w:abstractNumId w:val="19"/>
  </w:num>
  <w:num w:numId="19" w16cid:durableId="9878306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43780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2836654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60155029">
    <w:abstractNumId w:val="18"/>
  </w:num>
  <w:num w:numId="23" w16cid:durableId="1319267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567"/>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D9E"/>
    <w:rsid w:val="00001E64"/>
    <w:rsid w:val="0001143F"/>
    <w:rsid w:val="0002114C"/>
    <w:rsid w:val="00022DC8"/>
    <w:rsid w:val="00025A47"/>
    <w:rsid w:val="00036C56"/>
    <w:rsid w:val="0004711E"/>
    <w:rsid w:val="000530C9"/>
    <w:rsid w:val="000550CD"/>
    <w:rsid w:val="00056105"/>
    <w:rsid w:val="0006113F"/>
    <w:rsid w:val="0006603F"/>
    <w:rsid w:val="00085714"/>
    <w:rsid w:val="0009781A"/>
    <w:rsid w:val="00097A90"/>
    <w:rsid w:val="000A0F83"/>
    <w:rsid w:val="000A21FB"/>
    <w:rsid w:val="000A2AFA"/>
    <w:rsid w:val="000B0173"/>
    <w:rsid w:val="000B4490"/>
    <w:rsid w:val="000B6202"/>
    <w:rsid w:val="000C47DB"/>
    <w:rsid w:val="000D2097"/>
    <w:rsid w:val="000D7BFB"/>
    <w:rsid w:val="000E4EA1"/>
    <w:rsid w:val="000E59E8"/>
    <w:rsid w:val="000E6827"/>
    <w:rsid w:val="000F6388"/>
    <w:rsid w:val="00101A9B"/>
    <w:rsid w:val="0011293D"/>
    <w:rsid w:val="00114E45"/>
    <w:rsid w:val="001343EA"/>
    <w:rsid w:val="0013696F"/>
    <w:rsid w:val="00137B25"/>
    <w:rsid w:val="001517C3"/>
    <w:rsid w:val="001553EF"/>
    <w:rsid w:val="00160F65"/>
    <w:rsid w:val="00177E10"/>
    <w:rsid w:val="00181D23"/>
    <w:rsid w:val="00186A05"/>
    <w:rsid w:val="001968AC"/>
    <w:rsid w:val="001977C5"/>
    <w:rsid w:val="001A010D"/>
    <w:rsid w:val="001A684E"/>
    <w:rsid w:val="001B36A8"/>
    <w:rsid w:val="001D6271"/>
    <w:rsid w:val="001D66D1"/>
    <w:rsid w:val="001E3232"/>
    <w:rsid w:val="001E6F3B"/>
    <w:rsid w:val="001F17CB"/>
    <w:rsid w:val="001F2D9E"/>
    <w:rsid w:val="00216D3B"/>
    <w:rsid w:val="00221E23"/>
    <w:rsid w:val="00222FC0"/>
    <w:rsid w:val="002312DC"/>
    <w:rsid w:val="00232CED"/>
    <w:rsid w:val="0024068A"/>
    <w:rsid w:val="00240821"/>
    <w:rsid w:val="00245914"/>
    <w:rsid w:val="00250FBE"/>
    <w:rsid w:val="002525F8"/>
    <w:rsid w:val="002543EC"/>
    <w:rsid w:val="00267902"/>
    <w:rsid w:val="00272F40"/>
    <w:rsid w:val="00282052"/>
    <w:rsid w:val="00287367"/>
    <w:rsid w:val="00293475"/>
    <w:rsid w:val="002A49A7"/>
    <w:rsid w:val="002A6959"/>
    <w:rsid w:val="002C5CBB"/>
    <w:rsid w:val="002D3179"/>
    <w:rsid w:val="002E0CCF"/>
    <w:rsid w:val="002E787D"/>
    <w:rsid w:val="002F3E72"/>
    <w:rsid w:val="003019A0"/>
    <w:rsid w:val="00302261"/>
    <w:rsid w:val="003025F7"/>
    <w:rsid w:val="0030652A"/>
    <w:rsid w:val="00326D68"/>
    <w:rsid w:val="00330E2C"/>
    <w:rsid w:val="00337075"/>
    <w:rsid w:val="00345D59"/>
    <w:rsid w:val="003540E3"/>
    <w:rsid w:val="00361EF2"/>
    <w:rsid w:val="0037002D"/>
    <w:rsid w:val="00375163"/>
    <w:rsid w:val="00381C60"/>
    <w:rsid w:val="00385D74"/>
    <w:rsid w:val="00390786"/>
    <w:rsid w:val="003A1467"/>
    <w:rsid w:val="003B1B5A"/>
    <w:rsid w:val="003B5C78"/>
    <w:rsid w:val="003C05D9"/>
    <w:rsid w:val="003C2BA7"/>
    <w:rsid w:val="003C3DCA"/>
    <w:rsid w:val="003C595F"/>
    <w:rsid w:val="003E7C02"/>
    <w:rsid w:val="003F0381"/>
    <w:rsid w:val="003F5119"/>
    <w:rsid w:val="003F70F2"/>
    <w:rsid w:val="00404769"/>
    <w:rsid w:val="00404B4E"/>
    <w:rsid w:val="004150E2"/>
    <w:rsid w:val="00424186"/>
    <w:rsid w:val="00437B92"/>
    <w:rsid w:val="00446FFD"/>
    <w:rsid w:val="0046504B"/>
    <w:rsid w:val="00470CBD"/>
    <w:rsid w:val="004717E8"/>
    <w:rsid w:val="00476F48"/>
    <w:rsid w:val="004777B3"/>
    <w:rsid w:val="004852EE"/>
    <w:rsid w:val="00490DF6"/>
    <w:rsid w:val="004B3A0E"/>
    <w:rsid w:val="004B4A6D"/>
    <w:rsid w:val="004C0348"/>
    <w:rsid w:val="004C1B45"/>
    <w:rsid w:val="004D1CF7"/>
    <w:rsid w:val="004E15C5"/>
    <w:rsid w:val="00500A54"/>
    <w:rsid w:val="00526823"/>
    <w:rsid w:val="00531375"/>
    <w:rsid w:val="00535ACB"/>
    <w:rsid w:val="005376E9"/>
    <w:rsid w:val="00557DC1"/>
    <w:rsid w:val="00562735"/>
    <w:rsid w:val="00564EE7"/>
    <w:rsid w:val="005651AD"/>
    <w:rsid w:val="00567D73"/>
    <w:rsid w:val="0057103D"/>
    <w:rsid w:val="00583157"/>
    <w:rsid w:val="005947F6"/>
    <w:rsid w:val="005A01A5"/>
    <w:rsid w:val="005A2941"/>
    <w:rsid w:val="005B5234"/>
    <w:rsid w:val="005F67D8"/>
    <w:rsid w:val="0060637F"/>
    <w:rsid w:val="00613657"/>
    <w:rsid w:val="006165D6"/>
    <w:rsid w:val="00621C43"/>
    <w:rsid w:val="006318D3"/>
    <w:rsid w:val="00634D5A"/>
    <w:rsid w:val="00635D47"/>
    <w:rsid w:val="0064064F"/>
    <w:rsid w:val="00652F3A"/>
    <w:rsid w:val="0065312F"/>
    <w:rsid w:val="006625A6"/>
    <w:rsid w:val="00664231"/>
    <w:rsid w:val="00681001"/>
    <w:rsid w:val="00687A25"/>
    <w:rsid w:val="00690AD2"/>
    <w:rsid w:val="006B3D5D"/>
    <w:rsid w:val="006C2604"/>
    <w:rsid w:val="006D0168"/>
    <w:rsid w:val="006D05E4"/>
    <w:rsid w:val="006D107D"/>
    <w:rsid w:val="006E1F01"/>
    <w:rsid w:val="006F65F4"/>
    <w:rsid w:val="006F789F"/>
    <w:rsid w:val="00700BA1"/>
    <w:rsid w:val="00702CAE"/>
    <w:rsid w:val="00712151"/>
    <w:rsid w:val="0071280C"/>
    <w:rsid w:val="00714648"/>
    <w:rsid w:val="00714E2F"/>
    <w:rsid w:val="00715E42"/>
    <w:rsid w:val="00733C0C"/>
    <w:rsid w:val="007367CB"/>
    <w:rsid w:val="0074226D"/>
    <w:rsid w:val="007445BD"/>
    <w:rsid w:val="007629C7"/>
    <w:rsid w:val="0077264F"/>
    <w:rsid w:val="007726E0"/>
    <w:rsid w:val="0078089C"/>
    <w:rsid w:val="007810C7"/>
    <w:rsid w:val="00790A55"/>
    <w:rsid w:val="00796598"/>
    <w:rsid w:val="007979C7"/>
    <w:rsid w:val="007A4881"/>
    <w:rsid w:val="007A507D"/>
    <w:rsid w:val="007A75D8"/>
    <w:rsid w:val="007A7EAC"/>
    <w:rsid w:val="007B0B19"/>
    <w:rsid w:val="007B40F8"/>
    <w:rsid w:val="007B5161"/>
    <w:rsid w:val="007C15B7"/>
    <w:rsid w:val="007C2BBB"/>
    <w:rsid w:val="007D34B6"/>
    <w:rsid w:val="007D7FDF"/>
    <w:rsid w:val="007E1006"/>
    <w:rsid w:val="007E259E"/>
    <w:rsid w:val="007E39EB"/>
    <w:rsid w:val="00802921"/>
    <w:rsid w:val="00806378"/>
    <w:rsid w:val="00816ADF"/>
    <w:rsid w:val="008215D3"/>
    <w:rsid w:val="00826658"/>
    <w:rsid w:val="00830E49"/>
    <w:rsid w:val="00830FA9"/>
    <w:rsid w:val="008320FC"/>
    <w:rsid w:val="00842DB1"/>
    <w:rsid w:val="00861273"/>
    <w:rsid w:val="008664C6"/>
    <w:rsid w:val="008732A8"/>
    <w:rsid w:val="00880CB3"/>
    <w:rsid w:val="0088447B"/>
    <w:rsid w:val="00887D1C"/>
    <w:rsid w:val="00891BDC"/>
    <w:rsid w:val="008933BA"/>
    <w:rsid w:val="008946A8"/>
    <w:rsid w:val="00894F08"/>
    <w:rsid w:val="008A7747"/>
    <w:rsid w:val="008B2D9C"/>
    <w:rsid w:val="008B570A"/>
    <w:rsid w:val="008B7702"/>
    <w:rsid w:val="008C5068"/>
    <w:rsid w:val="008E417E"/>
    <w:rsid w:val="008F00A2"/>
    <w:rsid w:val="008F04BF"/>
    <w:rsid w:val="008F391B"/>
    <w:rsid w:val="00901A7E"/>
    <w:rsid w:val="00903C57"/>
    <w:rsid w:val="00904348"/>
    <w:rsid w:val="009078AB"/>
    <w:rsid w:val="00921BFB"/>
    <w:rsid w:val="0092356B"/>
    <w:rsid w:val="00924860"/>
    <w:rsid w:val="00925037"/>
    <w:rsid w:val="0093573D"/>
    <w:rsid w:val="0094059F"/>
    <w:rsid w:val="0094403B"/>
    <w:rsid w:val="0094513B"/>
    <w:rsid w:val="0096100F"/>
    <w:rsid w:val="00961358"/>
    <w:rsid w:val="009616DC"/>
    <w:rsid w:val="0098348A"/>
    <w:rsid w:val="00990E99"/>
    <w:rsid w:val="009A1E8D"/>
    <w:rsid w:val="009A365B"/>
    <w:rsid w:val="009A4FE1"/>
    <w:rsid w:val="009A513B"/>
    <w:rsid w:val="009B1C85"/>
    <w:rsid w:val="009B45F5"/>
    <w:rsid w:val="009B6422"/>
    <w:rsid w:val="009C105B"/>
    <w:rsid w:val="009C3674"/>
    <w:rsid w:val="009C52BB"/>
    <w:rsid w:val="009E0749"/>
    <w:rsid w:val="009F4440"/>
    <w:rsid w:val="00A139A0"/>
    <w:rsid w:val="00A17C4E"/>
    <w:rsid w:val="00A21C2C"/>
    <w:rsid w:val="00A31F88"/>
    <w:rsid w:val="00A50891"/>
    <w:rsid w:val="00A530E8"/>
    <w:rsid w:val="00A559F1"/>
    <w:rsid w:val="00A60AC9"/>
    <w:rsid w:val="00A613DB"/>
    <w:rsid w:val="00A72DF8"/>
    <w:rsid w:val="00A73173"/>
    <w:rsid w:val="00A73217"/>
    <w:rsid w:val="00A73658"/>
    <w:rsid w:val="00A77D52"/>
    <w:rsid w:val="00A82631"/>
    <w:rsid w:val="00A84F7E"/>
    <w:rsid w:val="00AC3323"/>
    <w:rsid w:val="00AC4F19"/>
    <w:rsid w:val="00AD6820"/>
    <w:rsid w:val="00AE1EDE"/>
    <w:rsid w:val="00AE3AD4"/>
    <w:rsid w:val="00AF362A"/>
    <w:rsid w:val="00AF7070"/>
    <w:rsid w:val="00B00296"/>
    <w:rsid w:val="00B024E0"/>
    <w:rsid w:val="00B05EFE"/>
    <w:rsid w:val="00B1431D"/>
    <w:rsid w:val="00B1636A"/>
    <w:rsid w:val="00B209BE"/>
    <w:rsid w:val="00B229ED"/>
    <w:rsid w:val="00B24A54"/>
    <w:rsid w:val="00B41CEE"/>
    <w:rsid w:val="00B45AAC"/>
    <w:rsid w:val="00B46245"/>
    <w:rsid w:val="00B807DE"/>
    <w:rsid w:val="00B87623"/>
    <w:rsid w:val="00B905B2"/>
    <w:rsid w:val="00B930C7"/>
    <w:rsid w:val="00BB6F2C"/>
    <w:rsid w:val="00BC251B"/>
    <w:rsid w:val="00BC2B24"/>
    <w:rsid w:val="00BC5253"/>
    <w:rsid w:val="00BC5584"/>
    <w:rsid w:val="00BD63FB"/>
    <w:rsid w:val="00BD65A9"/>
    <w:rsid w:val="00BE2F35"/>
    <w:rsid w:val="00BE4A5A"/>
    <w:rsid w:val="00BF1E42"/>
    <w:rsid w:val="00C10084"/>
    <w:rsid w:val="00C21B4C"/>
    <w:rsid w:val="00C228ED"/>
    <w:rsid w:val="00C24AB3"/>
    <w:rsid w:val="00C24FDA"/>
    <w:rsid w:val="00C32122"/>
    <w:rsid w:val="00C32360"/>
    <w:rsid w:val="00C33B59"/>
    <w:rsid w:val="00C3617A"/>
    <w:rsid w:val="00C361E0"/>
    <w:rsid w:val="00C371A7"/>
    <w:rsid w:val="00C431C7"/>
    <w:rsid w:val="00C5497C"/>
    <w:rsid w:val="00C56229"/>
    <w:rsid w:val="00C62DF8"/>
    <w:rsid w:val="00C67DC6"/>
    <w:rsid w:val="00C67EC3"/>
    <w:rsid w:val="00C7070B"/>
    <w:rsid w:val="00C80F21"/>
    <w:rsid w:val="00C8199E"/>
    <w:rsid w:val="00C85F92"/>
    <w:rsid w:val="00C86E4C"/>
    <w:rsid w:val="00C8783B"/>
    <w:rsid w:val="00C938AE"/>
    <w:rsid w:val="00C94A2E"/>
    <w:rsid w:val="00C9754E"/>
    <w:rsid w:val="00CA0ABD"/>
    <w:rsid w:val="00CA5089"/>
    <w:rsid w:val="00CA5CFD"/>
    <w:rsid w:val="00CB55D6"/>
    <w:rsid w:val="00CB6AE0"/>
    <w:rsid w:val="00CC43A3"/>
    <w:rsid w:val="00CE3A83"/>
    <w:rsid w:val="00CE41A5"/>
    <w:rsid w:val="00CE561C"/>
    <w:rsid w:val="00CF1510"/>
    <w:rsid w:val="00CF2FED"/>
    <w:rsid w:val="00CF556D"/>
    <w:rsid w:val="00CF65C0"/>
    <w:rsid w:val="00D05FF7"/>
    <w:rsid w:val="00D07463"/>
    <w:rsid w:val="00D152E7"/>
    <w:rsid w:val="00D3452D"/>
    <w:rsid w:val="00D34DEA"/>
    <w:rsid w:val="00D42517"/>
    <w:rsid w:val="00D556DE"/>
    <w:rsid w:val="00D55FDF"/>
    <w:rsid w:val="00D57DD4"/>
    <w:rsid w:val="00D64AC8"/>
    <w:rsid w:val="00D75050"/>
    <w:rsid w:val="00D82550"/>
    <w:rsid w:val="00D92D2F"/>
    <w:rsid w:val="00D97991"/>
    <w:rsid w:val="00DA24A5"/>
    <w:rsid w:val="00DB0C37"/>
    <w:rsid w:val="00DC6CD2"/>
    <w:rsid w:val="00DD0342"/>
    <w:rsid w:val="00DD4A65"/>
    <w:rsid w:val="00DE2EBB"/>
    <w:rsid w:val="00DE6028"/>
    <w:rsid w:val="00DF574E"/>
    <w:rsid w:val="00E1497D"/>
    <w:rsid w:val="00E16C02"/>
    <w:rsid w:val="00E200FD"/>
    <w:rsid w:val="00E3244F"/>
    <w:rsid w:val="00E33E54"/>
    <w:rsid w:val="00E35C19"/>
    <w:rsid w:val="00E4172F"/>
    <w:rsid w:val="00E422FE"/>
    <w:rsid w:val="00E57A1F"/>
    <w:rsid w:val="00E6667E"/>
    <w:rsid w:val="00E70BDD"/>
    <w:rsid w:val="00E71890"/>
    <w:rsid w:val="00E7622F"/>
    <w:rsid w:val="00E824F8"/>
    <w:rsid w:val="00E8332E"/>
    <w:rsid w:val="00E84634"/>
    <w:rsid w:val="00E93557"/>
    <w:rsid w:val="00E95ACB"/>
    <w:rsid w:val="00EA00D7"/>
    <w:rsid w:val="00EA6D16"/>
    <w:rsid w:val="00EB71A6"/>
    <w:rsid w:val="00EC1DCC"/>
    <w:rsid w:val="00EE18F1"/>
    <w:rsid w:val="00EE2002"/>
    <w:rsid w:val="00F11D62"/>
    <w:rsid w:val="00F12B90"/>
    <w:rsid w:val="00F175AA"/>
    <w:rsid w:val="00F2115D"/>
    <w:rsid w:val="00F21B8F"/>
    <w:rsid w:val="00F275B7"/>
    <w:rsid w:val="00F3055D"/>
    <w:rsid w:val="00F32127"/>
    <w:rsid w:val="00F43203"/>
    <w:rsid w:val="00F43B41"/>
    <w:rsid w:val="00F44B3B"/>
    <w:rsid w:val="00F46E60"/>
    <w:rsid w:val="00F570A9"/>
    <w:rsid w:val="00F6039D"/>
    <w:rsid w:val="00F665E6"/>
    <w:rsid w:val="00F67D3C"/>
    <w:rsid w:val="00F70432"/>
    <w:rsid w:val="00F71DB7"/>
    <w:rsid w:val="00F824EB"/>
    <w:rsid w:val="00F82F44"/>
    <w:rsid w:val="00F90C4B"/>
    <w:rsid w:val="00F911BE"/>
    <w:rsid w:val="00F956D4"/>
    <w:rsid w:val="00F96A22"/>
    <w:rsid w:val="00FA075F"/>
    <w:rsid w:val="00FA2F5C"/>
    <w:rsid w:val="00FA348F"/>
    <w:rsid w:val="00FB2341"/>
    <w:rsid w:val="00FB2DED"/>
    <w:rsid w:val="00FB2F59"/>
    <w:rsid w:val="00FC6E1D"/>
    <w:rsid w:val="00FC73CF"/>
    <w:rsid w:val="00FD0135"/>
    <w:rsid w:val="00FD3EFB"/>
    <w:rsid w:val="00FE76F6"/>
    <w:rsid w:val="00FF3D3D"/>
    <w:rsid w:val="00FF3D51"/>
    <w:rsid w:val="00FF50A2"/>
    <w:rsid w:val="01F9024E"/>
    <w:rsid w:val="0327D0C1"/>
    <w:rsid w:val="0D9E915F"/>
    <w:rsid w:val="18309547"/>
    <w:rsid w:val="19C6722B"/>
    <w:rsid w:val="27F9E9A4"/>
    <w:rsid w:val="3566AF54"/>
    <w:rsid w:val="359B6172"/>
    <w:rsid w:val="438D894D"/>
    <w:rsid w:val="4E180521"/>
    <w:rsid w:val="5014D332"/>
    <w:rsid w:val="52C6DE15"/>
    <w:rsid w:val="55DF808E"/>
    <w:rsid w:val="613164EE"/>
    <w:rsid w:val="6A99B5B9"/>
    <w:rsid w:val="7622B78D"/>
    <w:rsid w:val="76774BF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8ECDC"/>
  <w15:chartTrackingRefBased/>
  <w15:docId w15:val="{70ECECC0-5537-4E0D-AF53-613F61201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D9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F2D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F2D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2D9E"/>
    <w:rPr>
      <w:sz w:val="20"/>
      <w:szCs w:val="20"/>
    </w:rPr>
  </w:style>
  <w:style w:type="character" w:styleId="FootnoteReference">
    <w:name w:val="footnote reference"/>
    <w:basedOn w:val="DefaultParagraphFont"/>
    <w:uiPriority w:val="99"/>
    <w:semiHidden/>
    <w:unhideWhenUsed/>
    <w:rsid w:val="001F2D9E"/>
    <w:rPr>
      <w:vertAlign w:val="superscript"/>
    </w:rPr>
  </w:style>
  <w:style w:type="paragraph" w:styleId="EndnoteText">
    <w:name w:val="endnote text"/>
    <w:basedOn w:val="Normal"/>
    <w:link w:val="EndnoteTextChar"/>
    <w:uiPriority w:val="99"/>
    <w:semiHidden/>
    <w:unhideWhenUsed/>
    <w:rsid w:val="001F2D9E"/>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semiHidden/>
    <w:rsid w:val="001F2D9E"/>
    <w:rPr>
      <w:rFonts w:ascii="Calibri" w:eastAsia="Calibri" w:hAnsi="Calibri" w:cs="Times New Roman"/>
      <w:sz w:val="20"/>
      <w:szCs w:val="20"/>
    </w:rPr>
  </w:style>
  <w:style w:type="paragraph" w:styleId="ListParagraph">
    <w:name w:val="List Paragraph"/>
    <w:basedOn w:val="Normal"/>
    <w:uiPriority w:val="34"/>
    <w:qFormat/>
    <w:rsid w:val="00C5497C"/>
    <w:pPr>
      <w:ind w:left="720"/>
      <w:contextualSpacing/>
    </w:pPr>
  </w:style>
  <w:style w:type="paragraph" w:styleId="Header">
    <w:name w:val="header"/>
    <w:basedOn w:val="Normal"/>
    <w:link w:val="HeaderChar"/>
    <w:uiPriority w:val="99"/>
    <w:unhideWhenUsed/>
    <w:rsid w:val="00216D3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6D3B"/>
  </w:style>
  <w:style w:type="paragraph" w:styleId="Footer">
    <w:name w:val="footer"/>
    <w:basedOn w:val="Normal"/>
    <w:link w:val="FooterChar"/>
    <w:uiPriority w:val="99"/>
    <w:unhideWhenUsed/>
    <w:rsid w:val="00216D3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6D3B"/>
  </w:style>
  <w:style w:type="character" w:styleId="CommentReference">
    <w:name w:val="annotation reference"/>
    <w:basedOn w:val="DefaultParagraphFont"/>
    <w:unhideWhenUsed/>
    <w:rsid w:val="00345D59"/>
    <w:rPr>
      <w:sz w:val="16"/>
      <w:szCs w:val="16"/>
    </w:rPr>
  </w:style>
  <w:style w:type="paragraph" w:styleId="CommentText">
    <w:name w:val="annotation text"/>
    <w:basedOn w:val="Normal"/>
    <w:link w:val="CommentTextChar"/>
    <w:unhideWhenUsed/>
    <w:rsid w:val="00345D59"/>
    <w:pPr>
      <w:spacing w:line="240" w:lineRule="auto"/>
    </w:pPr>
    <w:rPr>
      <w:sz w:val="20"/>
      <w:szCs w:val="20"/>
    </w:rPr>
  </w:style>
  <w:style w:type="character" w:customStyle="1" w:styleId="CommentTextChar">
    <w:name w:val="Comment Text Char"/>
    <w:basedOn w:val="DefaultParagraphFont"/>
    <w:link w:val="CommentText"/>
    <w:rsid w:val="00345D59"/>
    <w:rPr>
      <w:sz w:val="20"/>
      <w:szCs w:val="20"/>
    </w:rPr>
  </w:style>
  <w:style w:type="paragraph" w:styleId="BalloonText">
    <w:name w:val="Balloon Text"/>
    <w:basedOn w:val="Normal"/>
    <w:link w:val="BalloonTextChar"/>
    <w:uiPriority w:val="99"/>
    <w:semiHidden/>
    <w:unhideWhenUsed/>
    <w:rsid w:val="00345D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5D5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00A54"/>
    <w:rPr>
      <w:b/>
      <w:bCs/>
    </w:rPr>
  </w:style>
  <w:style w:type="character" w:customStyle="1" w:styleId="CommentSubjectChar">
    <w:name w:val="Comment Subject Char"/>
    <w:basedOn w:val="CommentTextChar"/>
    <w:link w:val="CommentSubject"/>
    <w:uiPriority w:val="99"/>
    <w:semiHidden/>
    <w:rsid w:val="00500A54"/>
    <w:rPr>
      <w:b/>
      <w:bCs/>
      <w:sz w:val="20"/>
      <w:szCs w:val="20"/>
    </w:rPr>
  </w:style>
  <w:style w:type="paragraph" w:styleId="Revision">
    <w:name w:val="Revision"/>
    <w:hidden/>
    <w:uiPriority w:val="99"/>
    <w:semiHidden/>
    <w:rsid w:val="002E0CCF"/>
    <w:pPr>
      <w:spacing w:after="0" w:line="240" w:lineRule="auto"/>
    </w:pPr>
  </w:style>
  <w:style w:type="character" w:styleId="Hyperlink">
    <w:name w:val="Hyperlink"/>
    <w:basedOn w:val="DefaultParagraphFont"/>
    <w:uiPriority w:val="99"/>
    <w:unhideWhenUsed/>
    <w:rsid w:val="00A60AC9"/>
    <w:rPr>
      <w:color w:val="0563C1" w:themeColor="hyperlink"/>
      <w:u w:val="single"/>
    </w:rPr>
  </w:style>
  <w:style w:type="character" w:styleId="UnresolvedMention">
    <w:name w:val="Unresolved Mention"/>
    <w:basedOn w:val="DefaultParagraphFont"/>
    <w:uiPriority w:val="99"/>
    <w:semiHidden/>
    <w:unhideWhenUsed/>
    <w:rsid w:val="00A60AC9"/>
    <w:rPr>
      <w:color w:val="605E5C"/>
      <w:shd w:val="clear" w:color="auto" w:fill="E1DFDD"/>
    </w:rPr>
  </w:style>
  <w:style w:type="character" w:styleId="EndnoteReference">
    <w:name w:val="endnote reference"/>
    <w:basedOn w:val="DefaultParagraphFont"/>
    <w:uiPriority w:val="99"/>
    <w:semiHidden/>
    <w:unhideWhenUsed/>
    <w:rsid w:val="00A60AC9"/>
    <w:rPr>
      <w:vertAlign w:val="superscript"/>
    </w:rPr>
  </w:style>
  <w:style w:type="character" w:styleId="FollowedHyperlink">
    <w:name w:val="FollowedHyperlink"/>
    <w:basedOn w:val="DefaultParagraphFont"/>
    <w:uiPriority w:val="99"/>
    <w:semiHidden/>
    <w:unhideWhenUsed/>
    <w:rsid w:val="009B45F5"/>
    <w:rPr>
      <w:color w:val="954F72" w:themeColor="followedHyperlink"/>
      <w:u w:val="single"/>
    </w:rPr>
  </w:style>
  <w:style w:type="character" w:customStyle="1" w:styleId="normaltextrun">
    <w:name w:val="normaltextrun"/>
    <w:basedOn w:val="DefaultParagraphFont"/>
    <w:rsid w:val="00894F08"/>
  </w:style>
  <w:style w:type="paragraph" w:customStyle="1" w:styleId="paragraph">
    <w:name w:val="paragraph"/>
    <w:basedOn w:val="Normal"/>
    <w:rsid w:val="00894F0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894F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5447609">
      <w:bodyDiv w:val="1"/>
      <w:marLeft w:val="0"/>
      <w:marRight w:val="0"/>
      <w:marTop w:val="0"/>
      <w:marBottom w:val="0"/>
      <w:divBdr>
        <w:top w:val="none" w:sz="0" w:space="0" w:color="auto"/>
        <w:left w:val="none" w:sz="0" w:space="0" w:color="auto"/>
        <w:bottom w:val="none" w:sz="0" w:space="0" w:color="auto"/>
        <w:right w:val="none" w:sz="0" w:space="0" w:color="auto"/>
      </w:divBdr>
    </w:div>
    <w:div w:id="128084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8" ma:contentTypeDescription="Kurkite naują dokumentą." ma:contentTypeScope="" ma:versionID="df97e50987844935948e0607527b00db">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2086dd66768e2e140ad102125ab62cdb"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SharedWithUsers xmlns="7ed14601-a767-49df-87ac-319a5ad53ef2">
      <UserInfo>
        <DisplayName/>
        <AccountId xsi:nil="true"/>
        <AccountType/>
      </UserInfo>
    </SharedWithUsers>
  </documentManagement>
</p:properties>
</file>

<file path=customXml/itemProps1.xml><?xml version="1.0" encoding="utf-8"?>
<ds:datastoreItem xmlns:ds="http://schemas.openxmlformats.org/officeDocument/2006/customXml" ds:itemID="{E3EE212B-77D2-4591-A825-A114FE96EB13}">
  <ds:schemaRefs>
    <ds:schemaRef ds:uri="http://schemas.microsoft.com/sharepoint/v3/contenttype/forms"/>
  </ds:schemaRefs>
</ds:datastoreItem>
</file>

<file path=customXml/itemProps2.xml><?xml version="1.0" encoding="utf-8"?>
<ds:datastoreItem xmlns:ds="http://schemas.openxmlformats.org/officeDocument/2006/customXml" ds:itemID="{A78A5ED1-9DFF-4BBC-805A-C05226114957}"/>
</file>

<file path=customXml/itemProps3.xml><?xml version="1.0" encoding="utf-8"?>
<ds:datastoreItem xmlns:ds="http://schemas.openxmlformats.org/officeDocument/2006/customXml" ds:itemID="{BD432656-C050-45B5-BF0A-47308A4B40C0}">
  <ds:schemaRefs>
    <ds:schemaRef ds:uri="http://schemas.openxmlformats.org/officeDocument/2006/bibliography"/>
  </ds:schemaRefs>
</ds:datastoreItem>
</file>

<file path=customXml/itemProps4.xml><?xml version="1.0" encoding="utf-8"?>
<ds:datastoreItem xmlns:ds="http://schemas.openxmlformats.org/officeDocument/2006/customXml" ds:itemID="{90EE8342-2A56-4AC8-85A9-E2466397B81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1600</Words>
  <Characters>11888</Characters>
  <Application>Microsoft Office Word</Application>
  <DocSecurity>0</DocSecurity>
  <Lines>212</Lines>
  <Paragraphs>90</Paragraphs>
  <ScaleCrop>false</ScaleCrop>
  <HeadingPairs>
    <vt:vector size="2" baseType="variant">
      <vt:variant>
        <vt:lpstr>Title</vt:lpstr>
      </vt:variant>
      <vt:variant>
        <vt:i4>1</vt:i4>
      </vt:variant>
    </vt:vector>
  </HeadingPairs>
  <TitlesOfParts>
    <vt:vector size="1" baseType="lpstr">
      <vt:lpstr/>
    </vt:vector>
  </TitlesOfParts>
  <Company>LVPA</Company>
  <LinksUpToDate>false</LinksUpToDate>
  <CharactersWithSpaces>13398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Lileika</dc:creator>
  <cp:keywords/>
  <dc:description/>
  <cp:lastModifiedBy>Gintarė Kanišauskaitė</cp:lastModifiedBy>
  <cp:revision>12</cp:revision>
  <dcterms:created xsi:type="dcterms:W3CDTF">2026-02-12T08:25:00Z</dcterms:created>
  <dcterms:modified xsi:type="dcterms:W3CDTF">2026-02-26T07:58:00Z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_activity">
    <vt:lpwstr>{"FileActivityType":"30","FileActivityTimeStamp":"2026-02-26T07:58:49.740Z","FileActivityUsersOnPage":[{"DisplayName":"Gintarė Kanišauskaitė","Id":"g.kanisauskaite@inovacijuagentura.lt"}],"FileActivityNavigationId":null}</vt:lpwstr>
  </property>
  <property fmtid="{D5CDD505-2E9C-101B-9397-08002B2CF9AE}" pid="9" name="TriggerFlowInfo">
    <vt:lpwstr/>
  </property>
</Properties>
</file>