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8A193" w14:textId="67AB939C" w:rsidR="2BA1AA69" w:rsidRPr="003B5DCC" w:rsidRDefault="2BA1AA69" w:rsidP="1CECAA7C">
      <w:pPr>
        <w:spacing w:after="0" w:line="240" w:lineRule="auto"/>
        <w:ind w:left="5184"/>
        <w:rPr>
          <w:rFonts w:ascii="Verdana" w:eastAsia="Verdana" w:hAnsi="Verdana" w:cs="Verdana"/>
          <w:color w:val="4472C4" w:themeColor="accent5"/>
          <w:sz w:val="20"/>
          <w:szCs w:val="20"/>
        </w:rPr>
      </w:pPr>
      <w:r w:rsidRPr="003B5DCC">
        <w:rPr>
          <w:rFonts w:ascii="Verdana" w:eastAsia="Verdana" w:hAnsi="Verdana" w:cs="Verdana"/>
          <w:color w:val="4472C4" w:themeColor="accent5"/>
          <w:sz w:val="20"/>
          <w:szCs w:val="20"/>
        </w:rPr>
        <w:t xml:space="preserve">Pirkimo sąlygų </w:t>
      </w:r>
      <w:r w:rsidR="0020467A">
        <w:rPr>
          <w:rFonts w:ascii="Verdana" w:eastAsia="Verdana" w:hAnsi="Verdana" w:cs="Verdana"/>
          <w:color w:val="4472C4" w:themeColor="accent5"/>
          <w:sz w:val="20"/>
          <w:szCs w:val="20"/>
        </w:rPr>
        <w:t>8</w:t>
      </w:r>
      <w:r w:rsidR="00217F71" w:rsidRPr="003B5DCC">
        <w:rPr>
          <w:rFonts w:ascii="Verdana" w:eastAsia="Verdana" w:hAnsi="Verdana" w:cs="Verdana"/>
          <w:color w:val="4472C4" w:themeColor="accent5"/>
          <w:sz w:val="20"/>
          <w:szCs w:val="20"/>
        </w:rPr>
        <w:t xml:space="preserve"> </w:t>
      </w:r>
      <w:r w:rsidRPr="003B5DCC">
        <w:rPr>
          <w:rFonts w:ascii="Verdana" w:eastAsia="Verdana" w:hAnsi="Verdana" w:cs="Verdana"/>
          <w:color w:val="4472C4" w:themeColor="accent5"/>
          <w:sz w:val="20"/>
          <w:szCs w:val="20"/>
        </w:rPr>
        <w:t>priedas „Preliminariosios sutarties projektas“</w:t>
      </w:r>
    </w:p>
    <w:p w14:paraId="3741B860" w14:textId="3714CDC5" w:rsidR="00315232" w:rsidRPr="003B5DCC" w:rsidRDefault="00315232" w:rsidP="003A1857">
      <w:pPr>
        <w:spacing w:after="0" w:line="240" w:lineRule="auto"/>
        <w:rPr>
          <w:rFonts w:ascii="Verdana" w:hAnsi="Verdana" w:cs="Times New Roman"/>
          <w:sz w:val="20"/>
          <w:szCs w:val="20"/>
        </w:rPr>
      </w:pPr>
    </w:p>
    <w:p w14:paraId="1885C92E" w14:textId="7C8724B7" w:rsidR="003055F8" w:rsidRPr="0020467A" w:rsidRDefault="003055F8" w:rsidP="1CECAA7C">
      <w:pPr>
        <w:pStyle w:val="Heading3"/>
        <w:spacing w:line="240" w:lineRule="auto"/>
        <w:rPr>
          <w:rFonts w:ascii="Verdana" w:hAnsi="Verdana" w:cs="Times New Roman"/>
          <w:sz w:val="20"/>
          <w:szCs w:val="20"/>
          <w:lang w:val="fi-FI"/>
        </w:rPr>
      </w:pPr>
    </w:p>
    <w:p w14:paraId="5865C113" w14:textId="7B1966B3" w:rsidR="00B46A55" w:rsidRPr="0020467A" w:rsidRDefault="00B46A55" w:rsidP="00B46A55">
      <w:pPr>
        <w:pStyle w:val="Heading3"/>
        <w:spacing w:line="240" w:lineRule="auto"/>
        <w:jc w:val="center"/>
        <w:rPr>
          <w:rFonts w:ascii="Verdana" w:hAnsi="Verdana"/>
          <w:b/>
          <w:color w:val="auto"/>
          <w:sz w:val="20"/>
          <w:szCs w:val="20"/>
          <w:lang w:val="fi-FI"/>
        </w:rPr>
      </w:pPr>
      <w:r w:rsidRPr="0020467A">
        <w:rPr>
          <w:rFonts w:ascii="Verdana" w:hAnsi="Verdana"/>
          <w:b/>
          <w:color w:val="auto"/>
          <w:sz w:val="20"/>
          <w:szCs w:val="20"/>
          <w:lang w:val="fi-FI"/>
        </w:rPr>
        <w:t>PRELIMINARIOJI SUTARTIS</w:t>
      </w:r>
    </w:p>
    <w:p w14:paraId="349838CC" w14:textId="5B323909" w:rsidR="00B46A55" w:rsidRDefault="00B46A55" w:rsidP="006E2655">
      <w:pPr>
        <w:spacing w:after="0" w:line="240" w:lineRule="auto"/>
        <w:jc w:val="center"/>
        <w:rPr>
          <w:rFonts w:ascii="Verdana" w:hAnsi="Verdana" w:cstheme="majorBidi"/>
          <w:b/>
          <w:sz w:val="20"/>
          <w:szCs w:val="20"/>
        </w:rPr>
      </w:pPr>
      <w:bookmarkStart w:id="0" w:name="_gjdgxs" w:colFirst="0" w:colLast="0"/>
      <w:bookmarkEnd w:id="0"/>
      <w:r w:rsidRPr="003B5DCC">
        <w:rPr>
          <w:rFonts w:ascii="Verdana" w:hAnsi="Verdana" w:cstheme="majorBidi"/>
          <w:b/>
          <w:sz w:val="20"/>
          <w:szCs w:val="20"/>
        </w:rPr>
        <w:t xml:space="preserve">DĖL </w:t>
      </w:r>
      <w:bookmarkStart w:id="1" w:name="_30j0zll" w:colFirst="0" w:colLast="0"/>
      <w:bookmarkStart w:id="2" w:name="_Toc373225471"/>
      <w:bookmarkStart w:id="3" w:name="_Toc371412542"/>
      <w:bookmarkStart w:id="4" w:name="_Toc371412454"/>
      <w:bookmarkStart w:id="5" w:name="_Toc371412267"/>
      <w:bookmarkEnd w:id="1"/>
      <w:r w:rsidR="006E2655" w:rsidRPr="006E2655">
        <w:rPr>
          <w:rFonts w:ascii="Verdana" w:hAnsi="Verdana" w:cstheme="majorBidi"/>
          <w:b/>
          <w:sz w:val="20"/>
          <w:szCs w:val="20"/>
        </w:rPr>
        <w:t>KONSULTACIJŲ PASLAUG</w:t>
      </w:r>
      <w:r w:rsidR="006E2655">
        <w:rPr>
          <w:rFonts w:ascii="Verdana" w:hAnsi="Verdana" w:cstheme="majorBidi"/>
          <w:b/>
          <w:sz w:val="20"/>
          <w:szCs w:val="20"/>
        </w:rPr>
        <w:t>Ų</w:t>
      </w:r>
      <w:r w:rsidR="006E2655" w:rsidRPr="006E2655">
        <w:rPr>
          <w:rFonts w:ascii="Verdana" w:hAnsi="Verdana" w:cstheme="majorBidi"/>
          <w:b/>
          <w:sz w:val="20"/>
          <w:szCs w:val="20"/>
        </w:rPr>
        <w:t xml:space="preserve"> </w:t>
      </w:r>
      <w:r w:rsidR="001D1673">
        <w:rPr>
          <w:rFonts w:ascii="Verdana" w:hAnsi="Verdana" w:cstheme="majorBidi"/>
          <w:b/>
          <w:sz w:val="20"/>
          <w:szCs w:val="20"/>
        </w:rPr>
        <w:t xml:space="preserve">TEIKIMO </w:t>
      </w:r>
      <w:r w:rsidR="006E2655" w:rsidRPr="006E2655">
        <w:rPr>
          <w:rFonts w:ascii="Verdana" w:hAnsi="Verdana" w:cstheme="majorBidi"/>
          <w:b/>
          <w:sz w:val="20"/>
          <w:szCs w:val="20"/>
        </w:rPr>
        <w:t>STARTUOLIŲ STATUSO VERTINIMUI</w:t>
      </w:r>
    </w:p>
    <w:p w14:paraId="094E074E" w14:textId="77777777" w:rsidR="006E2655" w:rsidRPr="003B5DCC" w:rsidRDefault="006E2655" w:rsidP="0020467A">
      <w:pPr>
        <w:spacing w:after="0" w:line="240" w:lineRule="auto"/>
        <w:rPr>
          <w:rFonts w:ascii="Verdana" w:hAnsi="Verdana" w:cstheme="majorBidi"/>
          <w:sz w:val="20"/>
          <w:szCs w:val="20"/>
        </w:rPr>
      </w:pPr>
    </w:p>
    <w:p w14:paraId="2A5CA288" w14:textId="0937B86A" w:rsidR="00B46A55" w:rsidRPr="003B5DCC" w:rsidRDefault="00B46A55" w:rsidP="00315232">
      <w:pPr>
        <w:widowControl w:val="0"/>
        <w:pBdr>
          <w:top w:val="nil"/>
          <w:left w:val="nil"/>
          <w:bottom w:val="nil"/>
          <w:right w:val="nil"/>
          <w:between w:val="nil"/>
        </w:pBdr>
        <w:spacing w:after="0" w:line="240" w:lineRule="auto"/>
        <w:jc w:val="center"/>
        <w:rPr>
          <w:rFonts w:ascii="Verdana" w:hAnsi="Verdana" w:cstheme="majorBidi"/>
          <w:sz w:val="20"/>
          <w:szCs w:val="20"/>
        </w:rPr>
      </w:pPr>
      <w:r w:rsidRPr="003B5DCC">
        <w:rPr>
          <w:rFonts w:ascii="Verdana" w:hAnsi="Verdana" w:cstheme="majorBidi"/>
          <w:sz w:val="20"/>
          <w:szCs w:val="20"/>
        </w:rPr>
        <w:t>Nr.</w:t>
      </w:r>
    </w:p>
    <w:p w14:paraId="473B0A18" w14:textId="5C019C0C" w:rsidR="00B46A55" w:rsidRPr="003B5DCC" w:rsidRDefault="00393D1A" w:rsidP="00B46A55">
      <w:pPr>
        <w:widowControl w:val="0"/>
        <w:pBdr>
          <w:top w:val="nil"/>
          <w:left w:val="nil"/>
          <w:bottom w:val="nil"/>
          <w:right w:val="nil"/>
          <w:between w:val="nil"/>
        </w:pBdr>
        <w:spacing w:after="0" w:line="240" w:lineRule="auto"/>
        <w:jc w:val="center"/>
        <w:rPr>
          <w:rFonts w:ascii="Verdana" w:hAnsi="Verdana" w:cstheme="majorBidi"/>
          <w:sz w:val="20"/>
          <w:szCs w:val="20"/>
        </w:rPr>
      </w:pPr>
      <w:r w:rsidRPr="003B5DCC">
        <w:rPr>
          <w:rFonts w:ascii="Verdana" w:hAnsi="Verdana" w:cstheme="majorBidi"/>
          <w:sz w:val="20"/>
          <w:szCs w:val="20"/>
        </w:rPr>
        <w:t>Vilnius</w:t>
      </w:r>
    </w:p>
    <w:p w14:paraId="6D543661" w14:textId="77777777" w:rsidR="00E55FA6" w:rsidRPr="003B5DCC" w:rsidRDefault="00E55FA6" w:rsidP="00947ED3">
      <w:pPr>
        <w:spacing w:after="0" w:line="276" w:lineRule="auto"/>
        <w:rPr>
          <w:rFonts w:ascii="Verdana" w:hAnsi="Verdana" w:cstheme="majorBidi"/>
          <w:sz w:val="20"/>
          <w:szCs w:val="20"/>
        </w:rPr>
      </w:pPr>
    </w:p>
    <w:p w14:paraId="7C837022" w14:textId="789AC184" w:rsidR="00393D1A" w:rsidRPr="00091F9B" w:rsidRDefault="00B46A55" w:rsidP="00091F9B">
      <w:pPr>
        <w:pStyle w:val="HEADING2-Sutartis"/>
        <w:keepNext w:val="0"/>
        <w:keepLines w:val="0"/>
        <w:widowControl w:val="0"/>
        <w:numPr>
          <w:ilvl w:val="0"/>
          <w:numId w:val="0"/>
        </w:numPr>
        <w:tabs>
          <w:tab w:val="left" w:pos="1296"/>
        </w:tabs>
        <w:spacing w:before="0" w:line="240" w:lineRule="auto"/>
        <w:ind w:firstLine="567"/>
        <w:rPr>
          <w:rFonts w:ascii="Verdana" w:hAnsi="Verdana" w:cstheme="majorBidi"/>
          <w:b w:val="0"/>
          <w:color w:val="auto"/>
          <w:spacing w:val="-4"/>
          <w:sz w:val="20"/>
          <w:szCs w:val="20"/>
        </w:rPr>
      </w:pPr>
      <w:r w:rsidRPr="00091F9B">
        <w:rPr>
          <w:rFonts w:ascii="Verdana" w:hAnsi="Verdana" w:cstheme="majorBidi"/>
          <w:color w:val="auto"/>
          <w:spacing w:val="-4"/>
          <w:sz w:val="20"/>
          <w:szCs w:val="20"/>
        </w:rPr>
        <w:t xml:space="preserve">Viešoji įstaiga </w:t>
      </w:r>
      <w:r w:rsidR="00870BF0" w:rsidRPr="00091F9B">
        <w:rPr>
          <w:rFonts w:ascii="Verdana" w:hAnsi="Verdana" w:cstheme="majorBidi"/>
          <w:color w:val="auto"/>
          <w:spacing w:val="-4"/>
          <w:sz w:val="20"/>
          <w:szCs w:val="20"/>
        </w:rPr>
        <w:t>Inovacijų</w:t>
      </w:r>
      <w:r w:rsidRPr="00091F9B">
        <w:rPr>
          <w:rFonts w:ascii="Verdana" w:hAnsi="Verdana" w:cstheme="majorBidi"/>
          <w:color w:val="auto"/>
          <w:spacing w:val="-4"/>
          <w:sz w:val="20"/>
          <w:szCs w:val="20"/>
        </w:rPr>
        <w:t xml:space="preserve"> agentūra </w:t>
      </w:r>
      <w:r w:rsidRPr="00091F9B">
        <w:rPr>
          <w:rFonts w:ascii="Verdana" w:hAnsi="Verdana" w:cstheme="majorBidi"/>
          <w:b w:val="0"/>
          <w:color w:val="auto"/>
          <w:spacing w:val="-4"/>
          <w:sz w:val="20"/>
          <w:szCs w:val="20"/>
        </w:rPr>
        <w:t xml:space="preserve">(toliau – </w:t>
      </w:r>
      <w:r w:rsidRPr="00091F9B">
        <w:rPr>
          <w:rFonts w:ascii="Verdana" w:hAnsi="Verdana" w:cstheme="majorBidi"/>
          <w:bCs w:val="0"/>
          <w:color w:val="auto"/>
          <w:spacing w:val="-4"/>
          <w:sz w:val="20"/>
          <w:szCs w:val="20"/>
        </w:rPr>
        <w:t>Agentūra</w:t>
      </w:r>
      <w:r w:rsidRPr="00091F9B">
        <w:rPr>
          <w:rFonts w:ascii="Verdana" w:hAnsi="Verdana" w:cstheme="majorBidi"/>
          <w:b w:val="0"/>
          <w:color w:val="auto"/>
          <w:spacing w:val="-4"/>
          <w:sz w:val="20"/>
          <w:szCs w:val="20"/>
        </w:rPr>
        <w:t xml:space="preserve">), </w:t>
      </w:r>
      <w:r w:rsidRPr="00091F9B">
        <w:rPr>
          <w:rFonts w:ascii="Verdana" w:hAnsi="Verdana" w:cstheme="majorBidi"/>
          <w:b w:val="0"/>
          <w:noProof/>
          <w:color w:val="auto"/>
          <w:spacing w:val="-4"/>
          <w:sz w:val="20"/>
          <w:szCs w:val="20"/>
        </w:rPr>
        <w:t>atstovaujama</w:t>
      </w:r>
      <w:r w:rsidRPr="00091F9B">
        <w:rPr>
          <w:rFonts w:ascii="Verdana" w:hAnsi="Verdana" w:cstheme="majorBidi"/>
          <w:b w:val="0"/>
          <w:color w:val="auto"/>
          <w:spacing w:val="-4"/>
          <w:sz w:val="20"/>
          <w:szCs w:val="20"/>
        </w:rPr>
        <w:t xml:space="preserve"> </w:t>
      </w:r>
      <w:r w:rsidRPr="00091F9B">
        <w:rPr>
          <w:rFonts w:ascii="Verdana" w:hAnsi="Verdana" w:cstheme="majorBidi"/>
          <w:b w:val="0"/>
          <w:i/>
          <w:color w:val="auto"/>
          <w:sz w:val="20"/>
          <w:szCs w:val="20"/>
        </w:rPr>
        <w:t>(pareigos, vardas, pavardė)</w:t>
      </w:r>
      <w:r w:rsidRPr="00091F9B">
        <w:rPr>
          <w:rFonts w:ascii="Verdana" w:hAnsi="Verdana" w:cstheme="majorBidi"/>
          <w:b w:val="0"/>
          <w:noProof/>
          <w:color w:val="auto"/>
          <w:spacing w:val="-4"/>
          <w:sz w:val="20"/>
          <w:szCs w:val="20"/>
        </w:rPr>
        <w:t>, veikiančio</w:t>
      </w:r>
      <w:r w:rsidR="000A6E8A" w:rsidRPr="00091F9B">
        <w:rPr>
          <w:rFonts w:ascii="Verdana" w:hAnsi="Verdana" w:cstheme="majorBidi"/>
          <w:b w:val="0"/>
          <w:noProof/>
          <w:color w:val="auto"/>
          <w:spacing w:val="-4"/>
          <w:sz w:val="20"/>
          <w:szCs w:val="20"/>
        </w:rPr>
        <w:t>(-s)</w:t>
      </w:r>
      <w:r w:rsidRPr="00091F9B">
        <w:rPr>
          <w:rFonts w:ascii="Verdana" w:hAnsi="Verdana" w:cstheme="majorBidi"/>
          <w:b w:val="0"/>
          <w:noProof/>
          <w:color w:val="auto"/>
          <w:spacing w:val="-4"/>
          <w:sz w:val="20"/>
          <w:szCs w:val="20"/>
        </w:rPr>
        <w:t xml:space="preserve"> pagal įstaigos įstatus</w:t>
      </w:r>
      <w:r w:rsidRPr="00091F9B">
        <w:rPr>
          <w:rFonts w:ascii="Verdana" w:hAnsi="Verdana" w:cstheme="majorBidi"/>
          <w:b w:val="0"/>
          <w:color w:val="auto"/>
          <w:spacing w:val="-4"/>
          <w:sz w:val="20"/>
          <w:szCs w:val="20"/>
        </w:rPr>
        <w:t xml:space="preserve">, </w:t>
      </w:r>
    </w:p>
    <w:p w14:paraId="06B0B156" w14:textId="428D9997" w:rsidR="00393D1A" w:rsidRPr="00091F9B" w:rsidRDefault="00B46A55" w:rsidP="00091F9B">
      <w:pPr>
        <w:pStyle w:val="HEADING2-Sutartis"/>
        <w:keepNext w:val="0"/>
        <w:keepLines w:val="0"/>
        <w:widowControl w:val="0"/>
        <w:numPr>
          <w:ilvl w:val="0"/>
          <w:numId w:val="0"/>
        </w:numPr>
        <w:tabs>
          <w:tab w:val="left" w:pos="1296"/>
        </w:tabs>
        <w:spacing w:before="0" w:line="240" w:lineRule="auto"/>
        <w:ind w:firstLine="567"/>
        <w:rPr>
          <w:rFonts w:ascii="Verdana" w:hAnsi="Verdana" w:cstheme="majorBidi"/>
          <w:b w:val="0"/>
          <w:color w:val="auto"/>
          <w:sz w:val="20"/>
          <w:szCs w:val="20"/>
        </w:rPr>
      </w:pPr>
      <w:r w:rsidRPr="00091F9B">
        <w:rPr>
          <w:rFonts w:ascii="Verdana" w:hAnsi="Verdana" w:cstheme="majorBidi"/>
          <w:b w:val="0"/>
          <w:color w:val="auto"/>
          <w:spacing w:val="-4"/>
          <w:sz w:val="20"/>
          <w:szCs w:val="20"/>
        </w:rPr>
        <w:t>ir _________________</w:t>
      </w:r>
      <w:r w:rsidR="00634EFC" w:rsidRPr="00091F9B">
        <w:rPr>
          <w:rFonts w:ascii="Verdana" w:hAnsi="Verdana" w:cstheme="majorBidi"/>
          <w:b w:val="0"/>
          <w:color w:val="auto"/>
          <w:spacing w:val="-4"/>
          <w:sz w:val="20"/>
          <w:szCs w:val="20"/>
        </w:rPr>
        <w:t>_</w:t>
      </w:r>
      <w:r w:rsidRPr="00091F9B">
        <w:rPr>
          <w:rFonts w:ascii="Verdana" w:hAnsi="Verdana" w:cstheme="majorBidi"/>
          <w:b w:val="0"/>
          <w:color w:val="auto"/>
          <w:spacing w:val="-4"/>
          <w:sz w:val="20"/>
          <w:szCs w:val="20"/>
        </w:rPr>
        <w:t xml:space="preserve">___ (toliau – </w:t>
      </w:r>
      <w:r w:rsidR="006E7CCF" w:rsidRPr="00091F9B">
        <w:rPr>
          <w:rFonts w:ascii="Verdana" w:hAnsi="Verdana" w:cstheme="majorBidi"/>
          <w:bCs w:val="0"/>
          <w:color w:val="auto"/>
          <w:spacing w:val="-4"/>
          <w:sz w:val="20"/>
          <w:szCs w:val="20"/>
        </w:rPr>
        <w:t>Tie</w:t>
      </w:r>
      <w:r w:rsidRPr="00091F9B">
        <w:rPr>
          <w:rFonts w:ascii="Verdana" w:hAnsi="Verdana" w:cstheme="majorBidi"/>
          <w:bCs w:val="0"/>
          <w:color w:val="auto"/>
          <w:spacing w:val="-4"/>
          <w:sz w:val="20"/>
          <w:szCs w:val="20"/>
        </w:rPr>
        <w:t>kėjas</w:t>
      </w:r>
      <w:r w:rsidRPr="00091F9B">
        <w:rPr>
          <w:rFonts w:ascii="Verdana" w:hAnsi="Verdana" w:cstheme="majorBidi"/>
          <w:b w:val="0"/>
          <w:color w:val="auto"/>
          <w:spacing w:val="-4"/>
          <w:sz w:val="20"/>
          <w:szCs w:val="20"/>
        </w:rPr>
        <w:t xml:space="preserve">), atstovaujama </w:t>
      </w:r>
      <w:r w:rsidRPr="00091F9B">
        <w:rPr>
          <w:rFonts w:ascii="Verdana" w:hAnsi="Verdana" w:cstheme="majorBidi"/>
          <w:b w:val="0"/>
          <w:i/>
          <w:color w:val="auto"/>
          <w:sz w:val="20"/>
          <w:szCs w:val="20"/>
        </w:rPr>
        <w:t>(pareigos, vardas, pavardė)</w:t>
      </w:r>
      <w:r w:rsidRPr="00091F9B">
        <w:rPr>
          <w:rFonts w:ascii="Verdana" w:hAnsi="Verdana" w:cstheme="majorBidi"/>
          <w:b w:val="0"/>
          <w:color w:val="auto"/>
          <w:spacing w:val="-4"/>
          <w:sz w:val="20"/>
          <w:szCs w:val="20"/>
        </w:rPr>
        <w:t xml:space="preserve">, veikiančio (-s) pagal </w:t>
      </w:r>
      <w:r w:rsidRPr="00091F9B">
        <w:rPr>
          <w:rFonts w:ascii="Verdana" w:hAnsi="Verdana" w:cstheme="majorBidi"/>
          <w:b w:val="0"/>
          <w:i/>
          <w:color w:val="auto"/>
          <w:sz w:val="20"/>
          <w:szCs w:val="20"/>
        </w:rPr>
        <w:t>(dokumentas, kurio pagrindu veikia asmuo)</w:t>
      </w:r>
      <w:r w:rsidR="00393D1A" w:rsidRPr="00091F9B">
        <w:rPr>
          <w:rFonts w:ascii="Verdana" w:hAnsi="Verdana" w:cstheme="majorBidi"/>
          <w:b w:val="0"/>
          <w:color w:val="auto"/>
          <w:sz w:val="20"/>
          <w:szCs w:val="20"/>
        </w:rPr>
        <w:t xml:space="preserve">, </w:t>
      </w:r>
    </w:p>
    <w:p w14:paraId="69C76D24" w14:textId="2F0BCA43" w:rsidR="005D376F" w:rsidRPr="00091F9B" w:rsidRDefault="006E2655" w:rsidP="00091F9B">
      <w:pPr>
        <w:pStyle w:val="HEADING2-Sutartis"/>
        <w:keepNext w:val="0"/>
        <w:keepLines w:val="0"/>
        <w:widowControl w:val="0"/>
        <w:numPr>
          <w:ilvl w:val="1"/>
          <w:numId w:val="0"/>
        </w:numPr>
        <w:tabs>
          <w:tab w:val="left" w:pos="1296"/>
        </w:tabs>
        <w:spacing w:before="0" w:line="240" w:lineRule="auto"/>
        <w:ind w:firstLine="567"/>
        <w:rPr>
          <w:rFonts w:ascii="Verdana" w:hAnsi="Verdana" w:cstheme="majorBidi"/>
          <w:b w:val="0"/>
          <w:bCs w:val="0"/>
          <w:color w:val="auto"/>
          <w:spacing w:val="-4"/>
          <w:sz w:val="20"/>
          <w:szCs w:val="20"/>
        </w:rPr>
      </w:pPr>
      <w:r w:rsidRPr="00091F9B">
        <w:rPr>
          <w:rFonts w:ascii="Verdana" w:hAnsi="Verdana" w:cstheme="majorBidi"/>
          <w:b w:val="0"/>
          <w:bCs w:val="0"/>
          <w:color w:val="auto"/>
          <w:sz w:val="20"/>
          <w:szCs w:val="20"/>
        </w:rPr>
        <w:t>t</w:t>
      </w:r>
      <w:r w:rsidR="00393D1A" w:rsidRPr="00091F9B">
        <w:rPr>
          <w:rFonts w:ascii="Verdana" w:hAnsi="Verdana" w:cstheme="majorBidi"/>
          <w:b w:val="0"/>
          <w:bCs w:val="0"/>
          <w:color w:val="auto"/>
          <w:sz w:val="20"/>
          <w:szCs w:val="20"/>
        </w:rPr>
        <w:t>oliau kartu vadinami Šalimis, atskirai – Šalimi</w:t>
      </w:r>
      <w:r w:rsidR="00B46A55" w:rsidRPr="00091F9B">
        <w:rPr>
          <w:rFonts w:ascii="Verdana" w:hAnsi="Verdana" w:cstheme="majorBidi"/>
          <w:b w:val="0"/>
          <w:bCs w:val="0"/>
          <w:color w:val="auto"/>
          <w:sz w:val="20"/>
          <w:szCs w:val="20"/>
        </w:rPr>
        <w:t xml:space="preserve">, </w:t>
      </w:r>
      <w:r w:rsidR="005F5BAA" w:rsidRPr="00091F9B">
        <w:rPr>
          <w:rFonts w:ascii="Verdana" w:hAnsi="Verdana" w:cstheme="majorBidi"/>
          <w:b w:val="0"/>
          <w:bCs w:val="0"/>
          <w:color w:val="auto"/>
          <w:sz w:val="20"/>
          <w:szCs w:val="20"/>
        </w:rPr>
        <w:t xml:space="preserve">atsižvelgdamos </w:t>
      </w:r>
      <w:r w:rsidR="00E7090E" w:rsidRPr="00091F9B">
        <w:rPr>
          <w:rFonts w:ascii="Verdana" w:hAnsi="Verdana" w:cstheme="majorBidi"/>
          <w:b w:val="0"/>
          <w:bCs w:val="0"/>
          <w:color w:val="auto"/>
          <w:sz w:val="20"/>
          <w:szCs w:val="20"/>
        </w:rPr>
        <w:t xml:space="preserve">į </w:t>
      </w:r>
      <w:r w:rsidR="005F5BAA" w:rsidRPr="00091F9B">
        <w:rPr>
          <w:rFonts w:ascii="Verdana" w:hAnsi="Verdana" w:cstheme="majorBidi"/>
          <w:b w:val="0"/>
          <w:bCs w:val="0"/>
          <w:color w:val="auto"/>
          <w:sz w:val="20"/>
          <w:szCs w:val="20"/>
        </w:rPr>
        <w:t>pirkimo</w:t>
      </w:r>
      <w:r w:rsidR="00393D1A" w:rsidRPr="00091F9B">
        <w:rPr>
          <w:rFonts w:ascii="Verdana" w:hAnsi="Verdana" w:cstheme="majorBidi"/>
          <w:b w:val="0"/>
          <w:bCs w:val="0"/>
          <w:color w:val="auto"/>
          <w:sz w:val="20"/>
          <w:szCs w:val="20"/>
        </w:rPr>
        <w:t xml:space="preserve"> </w:t>
      </w:r>
      <w:r w:rsidR="002E3653" w:rsidRPr="00091F9B">
        <w:rPr>
          <w:rFonts w:ascii="Verdana" w:hAnsi="Verdana" w:cstheme="majorBidi"/>
          <w:b w:val="0"/>
          <w:bCs w:val="0"/>
          <w:color w:val="auto"/>
          <w:sz w:val="20"/>
          <w:szCs w:val="20"/>
        </w:rPr>
        <w:t>„</w:t>
      </w:r>
      <w:r w:rsidRPr="00091F9B">
        <w:rPr>
          <w:rFonts w:ascii="Verdana" w:hAnsi="Verdana" w:cstheme="majorBidi"/>
          <w:b w:val="0"/>
          <w:bCs w:val="0"/>
          <w:color w:val="auto"/>
          <w:sz w:val="20"/>
          <w:szCs w:val="20"/>
        </w:rPr>
        <w:t>Konsultacijų paslaugos startuolių statuso vertinimui</w:t>
      </w:r>
      <w:r w:rsidR="00BC2543" w:rsidRPr="00091F9B">
        <w:rPr>
          <w:rFonts w:ascii="Verdana" w:hAnsi="Verdana" w:cstheme="majorBidi"/>
          <w:b w:val="0"/>
          <w:bCs w:val="0"/>
          <w:color w:val="auto"/>
          <w:sz w:val="20"/>
          <w:szCs w:val="20"/>
        </w:rPr>
        <w:t>“</w:t>
      </w:r>
      <w:r w:rsidR="008C61E6" w:rsidRPr="00091F9B">
        <w:rPr>
          <w:rFonts w:ascii="Verdana" w:hAnsi="Verdana" w:cstheme="majorBidi"/>
          <w:b w:val="0"/>
          <w:bCs w:val="0"/>
          <w:i/>
          <w:iCs/>
          <w:color w:val="auto"/>
          <w:spacing w:val="-4"/>
          <w:sz w:val="20"/>
          <w:szCs w:val="20"/>
        </w:rPr>
        <w:t>,</w:t>
      </w:r>
      <w:r w:rsidR="008C61E6" w:rsidRPr="00091F9B">
        <w:rPr>
          <w:rFonts w:ascii="Verdana" w:hAnsi="Verdana" w:cstheme="majorBidi"/>
          <w:b w:val="0"/>
          <w:bCs w:val="0"/>
          <w:color w:val="auto"/>
          <w:spacing w:val="-4"/>
          <w:sz w:val="20"/>
          <w:szCs w:val="20"/>
        </w:rPr>
        <w:t xml:space="preserve"> atlikto </w:t>
      </w:r>
      <w:r w:rsidR="001D1673" w:rsidRPr="00091F9B">
        <w:rPr>
          <w:rFonts w:ascii="Verdana" w:hAnsi="Verdana" w:cstheme="majorBidi"/>
          <w:b w:val="0"/>
          <w:bCs w:val="0"/>
          <w:color w:val="auto"/>
          <w:spacing w:val="-4"/>
          <w:sz w:val="20"/>
          <w:szCs w:val="20"/>
        </w:rPr>
        <w:t xml:space="preserve">supaprastinto </w:t>
      </w:r>
      <w:r w:rsidR="008C61E6" w:rsidRPr="00091F9B">
        <w:rPr>
          <w:rFonts w:ascii="Verdana" w:hAnsi="Verdana" w:cstheme="majorBidi"/>
          <w:b w:val="0"/>
          <w:bCs w:val="0"/>
          <w:color w:val="auto"/>
          <w:spacing w:val="-4"/>
          <w:sz w:val="20"/>
          <w:szCs w:val="20"/>
        </w:rPr>
        <w:t xml:space="preserve">atviro konkurso būdu </w:t>
      </w:r>
      <w:r w:rsidR="00E7090E" w:rsidRPr="00091F9B">
        <w:rPr>
          <w:rFonts w:ascii="Verdana" w:hAnsi="Verdana" w:cstheme="majorBidi"/>
          <w:b w:val="0"/>
          <w:bCs w:val="0"/>
          <w:color w:val="auto"/>
          <w:spacing w:val="-4"/>
          <w:sz w:val="20"/>
          <w:szCs w:val="20"/>
        </w:rPr>
        <w:t>(pirkimo numeris</w:t>
      </w:r>
      <w:r w:rsidR="00445DC5" w:rsidRPr="00091F9B">
        <w:rPr>
          <w:rFonts w:ascii="Verdana" w:hAnsi="Verdana" w:cstheme="majorBidi"/>
          <w:b w:val="0"/>
          <w:bCs w:val="0"/>
          <w:color w:val="4472C4" w:themeColor="accent5"/>
          <w:spacing w:val="-4"/>
          <w:sz w:val="20"/>
          <w:szCs w:val="20"/>
        </w:rPr>
        <w:t>_______</w:t>
      </w:r>
      <w:r w:rsidR="00D73A96" w:rsidRPr="00091F9B">
        <w:rPr>
          <w:rFonts w:ascii="Verdana" w:hAnsi="Verdana" w:cstheme="majorBidi"/>
          <w:b w:val="0"/>
          <w:bCs w:val="0"/>
          <w:color w:val="4472C4" w:themeColor="accent5"/>
          <w:spacing w:val="-4"/>
          <w:sz w:val="20"/>
          <w:szCs w:val="20"/>
        </w:rPr>
        <w:t>)</w:t>
      </w:r>
      <w:r w:rsidR="00D73A96" w:rsidRPr="00091F9B">
        <w:rPr>
          <w:rFonts w:ascii="Verdana" w:hAnsi="Verdana" w:cstheme="majorBidi"/>
          <w:b w:val="0"/>
          <w:bCs w:val="0"/>
          <w:color w:val="auto"/>
          <w:spacing w:val="-4"/>
          <w:sz w:val="20"/>
          <w:szCs w:val="20"/>
        </w:rPr>
        <w:t xml:space="preserve"> </w:t>
      </w:r>
      <w:r w:rsidR="00E7090E" w:rsidRPr="00091F9B">
        <w:rPr>
          <w:rFonts w:ascii="Verdana" w:hAnsi="Verdana" w:cstheme="majorBidi"/>
          <w:b w:val="0"/>
          <w:bCs w:val="0"/>
          <w:color w:val="auto"/>
          <w:spacing w:val="-4"/>
          <w:sz w:val="20"/>
          <w:szCs w:val="20"/>
        </w:rPr>
        <w:t>(toliau – pirkimas), rezultatus</w:t>
      </w:r>
      <w:r w:rsidRPr="00091F9B">
        <w:rPr>
          <w:rFonts w:ascii="Verdana" w:hAnsi="Verdana" w:cstheme="majorBidi"/>
          <w:b w:val="0"/>
          <w:bCs w:val="0"/>
          <w:color w:val="auto"/>
          <w:spacing w:val="-4"/>
          <w:sz w:val="20"/>
          <w:szCs w:val="20"/>
        </w:rPr>
        <w:t xml:space="preserve">, </w:t>
      </w:r>
      <w:r w:rsidR="00B46A55" w:rsidRPr="00091F9B">
        <w:rPr>
          <w:rFonts w:ascii="Verdana" w:hAnsi="Verdana" w:cstheme="majorBidi"/>
          <w:b w:val="0"/>
          <w:bCs w:val="0"/>
          <w:color w:val="auto"/>
          <w:spacing w:val="-4"/>
          <w:sz w:val="20"/>
          <w:szCs w:val="20"/>
        </w:rPr>
        <w:t xml:space="preserve">sudarė šią Preliminariąją sutartį dėl </w:t>
      </w:r>
      <w:r w:rsidR="0020467A" w:rsidRPr="00091F9B">
        <w:rPr>
          <w:rFonts w:ascii="Verdana" w:hAnsi="Verdana" w:cstheme="majorBidi"/>
          <w:b w:val="0"/>
          <w:bCs w:val="0"/>
          <w:color w:val="auto"/>
          <w:spacing w:val="-4"/>
          <w:sz w:val="20"/>
          <w:szCs w:val="20"/>
        </w:rPr>
        <w:t>konsultacijų paslaugų teikimo startuolių statuso vertinimui</w:t>
      </w:r>
      <w:r w:rsidR="00B46A55" w:rsidRPr="00091F9B">
        <w:rPr>
          <w:rFonts w:ascii="Verdana" w:hAnsi="Verdana" w:cstheme="majorBidi"/>
          <w:b w:val="0"/>
          <w:bCs w:val="0"/>
          <w:color w:val="auto"/>
          <w:spacing w:val="-4"/>
          <w:sz w:val="20"/>
          <w:szCs w:val="20"/>
        </w:rPr>
        <w:t xml:space="preserve"> </w:t>
      </w:r>
      <w:bookmarkEnd w:id="2"/>
      <w:bookmarkEnd w:id="3"/>
      <w:bookmarkEnd w:id="4"/>
      <w:bookmarkEnd w:id="5"/>
      <w:r w:rsidR="00611133" w:rsidRPr="00091F9B">
        <w:rPr>
          <w:rFonts w:ascii="Verdana" w:hAnsi="Verdana" w:cstheme="majorBidi"/>
          <w:b w:val="0"/>
          <w:bCs w:val="0"/>
          <w:color w:val="auto"/>
          <w:spacing w:val="-4"/>
          <w:sz w:val="20"/>
          <w:szCs w:val="20"/>
        </w:rPr>
        <w:t>ir susitarė dėl toliau išvardintų sąlygų</w:t>
      </w:r>
      <w:r w:rsidR="00B46A55" w:rsidRPr="00091F9B">
        <w:rPr>
          <w:rFonts w:ascii="Verdana" w:hAnsi="Verdana" w:cstheme="majorBidi"/>
          <w:b w:val="0"/>
          <w:bCs w:val="0"/>
          <w:color w:val="auto"/>
          <w:spacing w:val="-4"/>
          <w:sz w:val="20"/>
          <w:szCs w:val="20"/>
        </w:rPr>
        <w:t>.</w:t>
      </w:r>
    </w:p>
    <w:p w14:paraId="49FADEB8" w14:textId="14E041D9" w:rsidR="00BA4069" w:rsidRPr="00091F9B" w:rsidRDefault="0040254B" w:rsidP="00091F9B">
      <w:pPr>
        <w:spacing w:after="0" w:line="240" w:lineRule="auto"/>
        <w:ind w:firstLine="567"/>
        <w:jc w:val="both"/>
        <w:rPr>
          <w:rFonts w:ascii="Verdana" w:hAnsi="Verdana" w:cstheme="majorBidi"/>
          <w:sz w:val="20"/>
          <w:szCs w:val="20"/>
        </w:rPr>
      </w:pPr>
      <w:r w:rsidRPr="00091F9B">
        <w:rPr>
          <w:rFonts w:ascii="Verdana" w:hAnsi="Verdana" w:cstheme="majorBidi"/>
          <w:sz w:val="20"/>
          <w:szCs w:val="20"/>
        </w:rPr>
        <w:t>Analogiškos Preliminariosios sutartys tomis pačiomis sąlygomis sudarytos su kitais pirkimo laimėtojais, nurodytais š</w:t>
      </w:r>
      <w:r w:rsidR="00214740" w:rsidRPr="00091F9B">
        <w:rPr>
          <w:rFonts w:ascii="Verdana" w:hAnsi="Verdana" w:cstheme="majorBidi"/>
          <w:sz w:val="20"/>
          <w:szCs w:val="20"/>
        </w:rPr>
        <w:t>ios Preliminariosios sutarties 3.1</w:t>
      </w:r>
      <w:r w:rsidRPr="00091F9B">
        <w:rPr>
          <w:rFonts w:ascii="Verdana" w:hAnsi="Verdana" w:cstheme="majorBidi"/>
          <w:sz w:val="20"/>
          <w:szCs w:val="20"/>
        </w:rPr>
        <w:t xml:space="preserve"> punkte.</w:t>
      </w:r>
    </w:p>
    <w:p w14:paraId="4D7A48B5" w14:textId="77777777" w:rsidR="00AA64AC" w:rsidRPr="00091F9B" w:rsidRDefault="00AA64AC" w:rsidP="00091F9B">
      <w:pPr>
        <w:spacing w:after="0" w:line="240" w:lineRule="auto"/>
        <w:jc w:val="both"/>
        <w:rPr>
          <w:rFonts w:ascii="Verdana" w:hAnsi="Verdana" w:cstheme="majorBidi"/>
          <w:sz w:val="20"/>
          <w:szCs w:val="20"/>
        </w:rPr>
      </w:pPr>
    </w:p>
    <w:p w14:paraId="7C6EBAD8" w14:textId="248B0AD6" w:rsidR="007F0E89" w:rsidRPr="00091F9B" w:rsidRDefault="0040254B" w:rsidP="00091F9B">
      <w:pPr>
        <w:numPr>
          <w:ilvl w:val="0"/>
          <w:numId w:val="2"/>
        </w:numPr>
        <w:tabs>
          <w:tab w:val="left" w:pos="284"/>
        </w:tabs>
        <w:spacing w:after="0" w:line="240" w:lineRule="auto"/>
        <w:ind w:left="0" w:right="-1" w:firstLine="0"/>
        <w:contextualSpacing/>
        <w:jc w:val="center"/>
        <w:rPr>
          <w:rFonts w:ascii="Verdana" w:eastAsia="Calibri" w:hAnsi="Verdana" w:cstheme="majorBidi"/>
          <w:b/>
          <w:sz w:val="20"/>
          <w:szCs w:val="20"/>
        </w:rPr>
      </w:pPr>
      <w:r w:rsidRPr="00091F9B">
        <w:rPr>
          <w:rFonts w:ascii="Verdana" w:eastAsia="Calibri" w:hAnsi="Verdana" w:cstheme="majorBidi"/>
          <w:b/>
          <w:sz w:val="20"/>
          <w:szCs w:val="20"/>
        </w:rPr>
        <w:t>SĄVOKOS</w:t>
      </w:r>
    </w:p>
    <w:p w14:paraId="3F02F22C" w14:textId="77777777" w:rsidR="007F0E89" w:rsidRPr="00091F9B" w:rsidRDefault="007F0E89" w:rsidP="00091F9B">
      <w:pPr>
        <w:tabs>
          <w:tab w:val="left" w:pos="284"/>
        </w:tabs>
        <w:spacing w:after="0" w:line="240" w:lineRule="auto"/>
        <w:ind w:right="-1"/>
        <w:contextualSpacing/>
        <w:rPr>
          <w:rFonts w:ascii="Verdana" w:eastAsia="Calibri" w:hAnsi="Verdana" w:cstheme="majorBidi"/>
          <w:b/>
          <w:sz w:val="20"/>
          <w:szCs w:val="20"/>
        </w:rPr>
      </w:pPr>
    </w:p>
    <w:p w14:paraId="6F1145A4" w14:textId="36CA3858" w:rsidR="00E77B1B" w:rsidRPr="00091F9B" w:rsidRDefault="00E77B1B" w:rsidP="00C75A36">
      <w:pPr>
        <w:numPr>
          <w:ilvl w:val="1"/>
          <w:numId w:val="2"/>
        </w:numPr>
        <w:pBdr>
          <w:top w:val="nil"/>
          <w:left w:val="nil"/>
          <w:bottom w:val="nil"/>
          <w:right w:val="nil"/>
          <w:between w:val="nil"/>
          <w:bar w:val="nil"/>
        </w:pBdr>
        <w:tabs>
          <w:tab w:val="left" w:pos="567"/>
        </w:tabs>
        <w:suppressAutoHyphens/>
        <w:spacing w:after="0" w:line="240" w:lineRule="auto"/>
        <w:ind w:left="0" w:firstLine="567"/>
        <w:jc w:val="both"/>
        <w:rPr>
          <w:rFonts w:ascii="Verdana" w:eastAsia="Arial Unicode MS" w:hAnsi="Verdana" w:cstheme="majorBidi"/>
          <w:color w:val="FF0000"/>
          <w:sz w:val="20"/>
          <w:szCs w:val="20"/>
          <w:bdr w:val="nil"/>
          <w:lang w:eastAsia="lt-LT"/>
        </w:rPr>
      </w:pPr>
      <w:r w:rsidRPr="00091F9B">
        <w:rPr>
          <w:rFonts w:ascii="Verdana" w:eastAsia="Times New Roman" w:hAnsi="Verdana" w:cstheme="majorBidi"/>
          <w:b/>
          <w:color w:val="000000"/>
          <w:sz w:val="20"/>
          <w:szCs w:val="20"/>
          <w:bdr w:val="nil"/>
          <w:lang w:eastAsia="lt-LT"/>
        </w:rPr>
        <w:t>Paslaugos</w:t>
      </w:r>
      <w:r w:rsidRPr="00091F9B">
        <w:rPr>
          <w:rFonts w:ascii="Verdana" w:eastAsia="Times New Roman" w:hAnsi="Verdana" w:cstheme="majorBidi"/>
          <w:color w:val="000000"/>
          <w:sz w:val="20"/>
          <w:szCs w:val="20"/>
          <w:bdr w:val="nil"/>
          <w:lang w:eastAsia="lt-LT"/>
        </w:rPr>
        <w:t xml:space="preserve"> </w:t>
      </w:r>
      <w:r w:rsidR="00690497" w:rsidRPr="00091F9B">
        <w:rPr>
          <w:rFonts w:ascii="Verdana" w:eastAsia="Times New Roman" w:hAnsi="Verdana" w:cstheme="majorBidi"/>
          <w:sz w:val="20"/>
          <w:szCs w:val="20"/>
          <w:bdr w:val="nil"/>
          <w:lang w:eastAsia="lt-LT"/>
        </w:rPr>
        <w:t>–</w:t>
      </w:r>
      <w:r w:rsidRPr="00091F9B">
        <w:rPr>
          <w:rFonts w:ascii="Verdana" w:eastAsia="Times New Roman" w:hAnsi="Verdana" w:cstheme="majorBidi"/>
          <w:sz w:val="20"/>
          <w:szCs w:val="20"/>
          <w:bdr w:val="nil"/>
          <w:lang w:eastAsia="lt-LT"/>
        </w:rPr>
        <w:t xml:space="preserve"> </w:t>
      </w:r>
      <w:r w:rsidR="007603E4" w:rsidRPr="00091F9B">
        <w:rPr>
          <w:rFonts w:ascii="Verdana" w:eastAsia="Times New Roman" w:hAnsi="Verdana" w:cstheme="majorBidi"/>
          <w:sz w:val="20"/>
          <w:szCs w:val="20"/>
          <w:bdr w:val="nil"/>
          <w:lang w:eastAsia="lt-LT"/>
        </w:rPr>
        <w:t xml:space="preserve">tai </w:t>
      </w:r>
      <w:r w:rsidRPr="00091F9B">
        <w:rPr>
          <w:rFonts w:ascii="Verdana" w:eastAsia="Arial Unicode MS" w:hAnsi="Verdana" w:cstheme="majorBidi"/>
          <w:sz w:val="20"/>
          <w:szCs w:val="20"/>
          <w:bdr w:val="nil"/>
          <w:lang w:eastAsia="lt-LT"/>
        </w:rPr>
        <w:t>Prelimi</w:t>
      </w:r>
      <w:r w:rsidR="008B7ED8" w:rsidRPr="00091F9B">
        <w:rPr>
          <w:rFonts w:ascii="Verdana" w:eastAsia="Arial Unicode MS" w:hAnsi="Verdana" w:cstheme="majorBidi"/>
          <w:sz w:val="20"/>
          <w:szCs w:val="20"/>
          <w:bdr w:val="nil"/>
          <w:lang w:eastAsia="lt-LT"/>
        </w:rPr>
        <w:t xml:space="preserve">nariosios sutarties </w:t>
      </w:r>
      <w:r w:rsidR="009B3BDB" w:rsidRPr="00091F9B">
        <w:rPr>
          <w:rFonts w:ascii="Verdana" w:eastAsia="Arial Unicode MS" w:hAnsi="Verdana" w:cstheme="majorBidi"/>
          <w:sz w:val="20"/>
          <w:szCs w:val="20"/>
          <w:bdr w:val="nil"/>
          <w:lang w:eastAsia="lt-LT"/>
        </w:rPr>
        <w:t xml:space="preserve">1 </w:t>
      </w:r>
      <w:r w:rsidR="008B7ED8" w:rsidRPr="00091F9B">
        <w:rPr>
          <w:rFonts w:ascii="Verdana" w:eastAsia="Arial Unicode MS" w:hAnsi="Verdana" w:cstheme="majorBidi"/>
          <w:sz w:val="20"/>
          <w:szCs w:val="20"/>
          <w:bdr w:val="nil"/>
          <w:lang w:eastAsia="lt-LT"/>
        </w:rPr>
        <w:t xml:space="preserve">priede </w:t>
      </w:r>
      <w:r w:rsidR="009B3BDB" w:rsidRPr="00091F9B">
        <w:rPr>
          <w:rFonts w:ascii="Verdana" w:eastAsia="Arial Unicode MS" w:hAnsi="Verdana" w:cstheme="majorBidi"/>
          <w:sz w:val="20"/>
          <w:szCs w:val="20"/>
          <w:bdr w:val="nil"/>
          <w:lang w:eastAsia="lt-LT"/>
        </w:rPr>
        <w:t>„Techninė specifikacija</w:t>
      </w:r>
      <w:r w:rsidRPr="00091F9B">
        <w:rPr>
          <w:rFonts w:ascii="Verdana" w:eastAsia="Arial Unicode MS" w:hAnsi="Verdana" w:cstheme="majorBidi"/>
          <w:sz w:val="20"/>
          <w:szCs w:val="20"/>
          <w:bdr w:val="nil"/>
          <w:lang w:eastAsia="lt-LT"/>
        </w:rPr>
        <w:t xml:space="preserve">“ nurodytos </w:t>
      </w:r>
      <w:r w:rsidR="007603E4" w:rsidRPr="00091F9B">
        <w:rPr>
          <w:rFonts w:ascii="Verdana" w:eastAsia="Arial Unicode MS" w:hAnsi="Verdana" w:cstheme="majorBidi"/>
          <w:sz w:val="20"/>
          <w:szCs w:val="20"/>
          <w:bdr w:val="nil"/>
          <w:lang w:eastAsia="lt-LT"/>
        </w:rPr>
        <w:t xml:space="preserve">įvardintos paslaugos, dėl kurių yra </w:t>
      </w:r>
      <w:r w:rsidRPr="00091F9B">
        <w:rPr>
          <w:rFonts w:ascii="Verdana" w:eastAsia="Arial Unicode MS" w:hAnsi="Verdana" w:cstheme="majorBidi"/>
          <w:sz w:val="20"/>
          <w:szCs w:val="20"/>
          <w:bdr w:val="nil"/>
          <w:lang w:eastAsia="lt-LT"/>
        </w:rPr>
        <w:t>sudaryta Preliminarioji sutartis</w:t>
      </w:r>
      <w:r w:rsidR="007603E4" w:rsidRPr="00091F9B">
        <w:rPr>
          <w:rFonts w:ascii="Verdana" w:eastAsia="Arial Unicode MS" w:hAnsi="Verdana" w:cstheme="majorBidi"/>
          <w:sz w:val="20"/>
          <w:szCs w:val="20"/>
          <w:bdr w:val="nil"/>
          <w:lang w:eastAsia="lt-LT"/>
        </w:rPr>
        <w:t xml:space="preserve"> ir kurios bus perkamos </w:t>
      </w:r>
      <w:r w:rsidR="00D2245C" w:rsidRPr="00091F9B">
        <w:rPr>
          <w:rFonts w:ascii="Verdana" w:eastAsia="Arial Unicode MS" w:hAnsi="Verdana" w:cstheme="majorBidi"/>
          <w:sz w:val="20"/>
          <w:szCs w:val="20"/>
          <w:bdr w:val="nil"/>
          <w:lang w:eastAsia="lt-LT"/>
        </w:rPr>
        <w:t>pagal Agentūros užsakymus</w:t>
      </w:r>
      <w:r w:rsidRPr="00091F9B">
        <w:rPr>
          <w:rFonts w:ascii="Verdana" w:eastAsia="Arial Unicode MS" w:hAnsi="Verdana" w:cstheme="majorBidi"/>
          <w:sz w:val="20"/>
          <w:szCs w:val="20"/>
          <w:bdr w:val="nil"/>
          <w:lang w:eastAsia="lt-LT"/>
        </w:rPr>
        <w:t>.</w:t>
      </w:r>
      <w:r w:rsidR="007212A0" w:rsidRPr="00091F9B">
        <w:rPr>
          <w:rFonts w:ascii="Verdana" w:eastAsia="Times New Roman" w:hAnsi="Verdana" w:cstheme="majorBidi"/>
          <w:sz w:val="20"/>
          <w:szCs w:val="20"/>
          <w:lang w:eastAsia="lt-LT"/>
        </w:rPr>
        <w:t xml:space="preserve"> </w:t>
      </w:r>
      <w:r w:rsidR="00E33A02" w:rsidRPr="00091F9B">
        <w:rPr>
          <w:rFonts w:ascii="Verdana" w:eastAsia="Times New Roman" w:hAnsi="Verdana" w:cstheme="majorBidi"/>
          <w:sz w:val="20"/>
          <w:szCs w:val="20"/>
          <w:lang w:eastAsia="lt-LT"/>
        </w:rPr>
        <w:t>Paslaugoms apims</w:t>
      </w:r>
      <w:r w:rsidR="00E37DFD" w:rsidRPr="00091F9B">
        <w:rPr>
          <w:rFonts w:ascii="Verdana" w:eastAsia="Times New Roman" w:hAnsi="Verdana" w:cstheme="majorBidi"/>
          <w:sz w:val="20"/>
          <w:szCs w:val="20"/>
          <w:lang w:eastAsia="lt-LT"/>
        </w:rPr>
        <w:t xml:space="preserve"> </w:t>
      </w:r>
      <w:r w:rsidR="4D713C96" w:rsidRPr="00091F9B">
        <w:rPr>
          <w:rFonts w:ascii="Verdana" w:eastAsia="Times New Roman" w:hAnsi="Verdana" w:cstheme="majorBidi"/>
          <w:sz w:val="20"/>
          <w:szCs w:val="20"/>
          <w:lang w:eastAsia="lt-LT"/>
        </w:rPr>
        <w:t xml:space="preserve">paraiškų vertinimą </w:t>
      </w:r>
      <w:r w:rsidR="4D713C96" w:rsidRPr="00091F9B">
        <w:rPr>
          <w:rFonts w:ascii="Verdana" w:eastAsia="Verdana" w:hAnsi="Verdana" w:cs="Verdana"/>
          <w:sz w:val="20"/>
          <w:szCs w:val="20"/>
        </w:rPr>
        <w:t>specialioje internetinėje platformoje</w:t>
      </w:r>
      <w:r w:rsidR="00E33A02" w:rsidRPr="00091F9B">
        <w:rPr>
          <w:rFonts w:ascii="Verdana" w:eastAsia="Arial Unicode MS" w:hAnsi="Verdana" w:cstheme="majorBidi"/>
          <w:sz w:val="20"/>
          <w:szCs w:val="20"/>
          <w:bdr w:val="nil"/>
          <w:lang w:eastAsia="lt-LT"/>
        </w:rPr>
        <w:t>.</w:t>
      </w:r>
    </w:p>
    <w:p w14:paraId="5A833A16" w14:textId="5EBA543B" w:rsidR="007F7938" w:rsidRPr="00091F9B" w:rsidRDefault="007F7938" w:rsidP="00C75A36">
      <w:pPr>
        <w:numPr>
          <w:ilvl w:val="1"/>
          <w:numId w:val="2"/>
        </w:numPr>
        <w:pBdr>
          <w:top w:val="nil"/>
          <w:left w:val="nil"/>
          <w:bottom w:val="nil"/>
          <w:right w:val="nil"/>
          <w:between w:val="nil"/>
          <w:bar w:val="nil"/>
        </w:pBdr>
        <w:tabs>
          <w:tab w:val="left" w:pos="567"/>
        </w:tabs>
        <w:suppressAutoHyphens/>
        <w:spacing w:after="0" w:line="240" w:lineRule="auto"/>
        <w:ind w:left="0" w:firstLine="567"/>
        <w:jc w:val="both"/>
        <w:rPr>
          <w:rFonts w:ascii="Verdana" w:eastAsia="Times New Roman" w:hAnsi="Verdana" w:cstheme="majorBidi"/>
          <w:color w:val="000000"/>
          <w:sz w:val="20"/>
          <w:szCs w:val="20"/>
          <w:bdr w:val="nil"/>
          <w:lang w:eastAsia="lt-LT"/>
        </w:rPr>
      </w:pPr>
      <w:r w:rsidRPr="00091F9B">
        <w:rPr>
          <w:rFonts w:ascii="Verdana" w:eastAsia="Times New Roman" w:hAnsi="Verdana" w:cstheme="majorBidi"/>
          <w:b/>
          <w:color w:val="000000"/>
          <w:sz w:val="20"/>
          <w:szCs w:val="20"/>
          <w:bdr w:val="nil"/>
          <w:lang w:eastAsia="lt-LT"/>
        </w:rPr>
        <w:t xml:space="preserve">Pasiūlymas </w:t>
      </w:r>
      <w:r w:rsidRPr="00091F9B">
        <w:rPr>
          <w:rFonts w:ascii="Verdana" w:eastAsia="Times New Roman" w:hAnsi="Verdana" w:cstheme="majorBidi"/>
          <w:bCs/>
          <w:color w:val="000000"/>
          <w:sz w:val="20"/>
          <w:szCs w:val="20"/>
          <w:bdr w:val="nil"/>
          <w:lang w:eastAsia="lt-LT"/>
        </w:rPr>
        <w:t>–</w:t>
      </w:r>
      <w:r w:rsidRPr="00091F9B">
        <w:rPr>
          <w:rFonts w:ascii="Verdana" w:eastAsia="Times New Roman" w:hAnsi="Verdana" w:cstheme="majorBidi"/>
          <w:color w:val="000000"/>
          <w:sz w:val="20"/>
          <w:szCs w:val="20"/>
          <w:bdr w:val="nil"/>
          <w:lang w:eastAsia="lt-LT"/>
        </w:rPr>
        <w:t xml:space="preserve"> remiantis p</w:t>
      </w:r>
      <w:r w:rsidRPr="00091F9B">
        <w:rPr>
          <w:rFonts w:ascii="Verdana" w:eastAsia="Calibri" w:hAnsi="Verdana" w:cstheme="majorBidi"/>
          <w:bCs/>
          <w:iCs/>
          <w:sz w:val="20"/>
          <w:szCs w:val="20"/>
        </w:rPr>
        <w:t>irkimo sąlygomis, Tiekėjo parengtas ir Agentūrai nustatyta tvarka pateiktas Tiekėjo pasiūlymas.</w:t>
      </w:r>
    </w:p>
    <w:p w14:paraId="2D3E4622" w14:textId="58BD13D8" w:rsidR="006E7CCF" w:rsidRPr="00091F9B" w:rsidRDefault="006E7CCF" w:rsidP="00C75A36">
      <w:pPr>
        <w:numPr>
          <w:ilvl w:val="1"/>
          <w:numId w:val="2"/>
        </w:numPr>
        <w:pBdr>
          <w:top w:val="nil"/>
          <w:left w:val="nil"/>
          <w:bottom w:val="nil"/>
          <w:right w:val="nil"/>
          <w:between w:val="nil"/>
          <w:bar w:val="nil"/>
        </w:pBdr>
        <w:tabs>
          <w:tab w:val="left" w:pos="567"/>
        </w:tabs>
        <w:suppressAutoHyphens/>
        <w:spacing w:after="0" w:line="240" w:lineRule="auto"/>
        <w:ind w:left="0" w:firstLine="567"/>
        <w:jc w:val="both"/>
        <w:rPr>
          <w:rFonts w:ascii="Verdana" w:eastAsia="Times New Roman" w:hAnsi="Verdana" w:cstheme="majorBidi"/>
          <w:color w:val="000000"/>
          <w:sz w:val="20"/>
          <w:szCs w:val="20"/>
          <w:bdr w:val="nil"/>
          <w:lang w:eastAsia="lt-LT"/>
        </w:rPr>
      </w:pPr>
      <w:r w:rsidRPr="00091F9B">
        <w:rPr>
          <w:rFonts w:ascii="Verdana" w:eastAsia="Times New Roman" w:hAnsi="Verdana" w:cstheme="majorBidi"/>
          <w:b/>
          <w:color w:val="000000"/>
          <w:sz w:val="20"/>
          <w:szCs w:val="20"/>
          <w:bdr w:val="nil"/>
          <w:lang w:eastAsia="lt-LT"/>
        </w:rPr>
        <w:t xml:space="preserve">Tiekėjai </w:t>
      </w:r>
      <w:r w:rsidRPr="00091F9B">
        <w:rPr>
          <w:rFonts w:ascii="Verdana" w:eastAsia="Times New Roman" w:hAnsi="Verdana" w:cstheme="majorBidi"/>
          <w:bCs/>
          <w:color w:val="000000"/>
          <w:sz w:val="20"/>
          <w:szCs w:val="20"/>
          <w:bdr w:val="nil"/>
          <w:lang w:eastAsia="lt-LT"/>
        </w:rPr>
        <w:t>–</w:t>
      </w:r>
      <w:r w:rsidRPr="00091F9B">
        <w:rPr>
          <w:rFonts w:ascii="Verdana" w:eastAsia="Times New Roman" w:hAnsi="Verdana" w:cstheme="majorBidi"/>
          <w:b/>
          <w:color w:val="000000"/>
          <w:sz w:val="20"/>
          <w:szCs w:val="20"/>
          <w:bdr w:val="nil"/>
          <w:lang w:eastAsia="lt-LT"/>
        </w:rPr>
        <w:t xml:space="preserve"> </w:t>
      </w:r>
      <w:r w:rsidRPr="00091F9B">
        <w:rPr>
          <w:rFonts w:ascii="Verdana" w:eastAsia="Times New Roman" w:hAnsi="Verdana" w:cstheme="majorBidi"/>
          <w:color w:val="000000"/>
          <w:sz w:val="20"/>
          <w:szCs w:val="20"/>
          <w:bdr w:val="nil"/>
          <w:lang w:eastAsia="lt-LT"/>
        </w:rPr>
        <w:t>pirkimo laimėtojai, sudarę Preliminariąsias sutartis su Agentūra.</w:t>
      </w:r>
    </w:p>
    <w:p w14:paraId="7D085272" w14:textId="1A4614DA" w:rsidR="006B3985" w:rsidRPr="00091F9B" w:rsidRDefault="001D1673" w:rsidP="00C75A36">
      <w:pPr>
        <w:numPr>
          <w:ilvl w:val="1"/>
          <w:numId w:val="2"/>
        </w:numPr>
        <w:pBdr>
          <w:bar w:val="nil"/>
        </w:pBdr>
        <w:tabs>
          <w:tab w:val="left" w:pos="567"/>
        </w:tabs>
        <w:suppressAutoHyphens/>
        <w:spacing w:after="0" w:line="240" w:lineRule="auto"/>
        <w:ind w:left="0" w:firstLine="567"/>
        <w:jc w:val="both"/>
        <w:rPr>
          <w:rFonts w:ascii="Verdana" w:eastAsia="Verdana" w:hAnsi="Verdana" w:cs="Verdana"/>
          <w:sz w:val="20"/>
          <w:szCs w:val="20"/>
          <w:bdr w:val="nil"/>
        </w:rPr>
      </w:pPr>
      <w:r w:rsidRPr="00091F9B">
        <w:rPr>
          <w:rFonts w:ascii="Verdana" w:eastAsia="Times New Roman" w:hAnsi="Verdana" w:cstheme="majorBidi"/>
          <w:b/>
          <w:bCs/>
          <w:color w:val="000000"/>
          <w:sz w:val="20"/>
          <w:szCs w:val="20"/>
          <w:bdr w:val="nil"/>
          <w:lang w:eastAsia="lt-LT"/>
        </w:rPr>
        <w:t>Pagrindinė sutartis</w:t>
      </w:r>
      <w:r w:rsidR="006D7A3D" w:rsidRPr="00091F9B">
        <w:rPr>
          <w:rFonts w:ascii="Verdana" w:eastAsia="Times New Roman" w:hAnsi="Verdana" w:cstheme="majorBidi"/>
          <w:b/>
          <w:bCs/>
          <w:color w:val="000000"/>
          <w:sz w:val="20"/>
          <w:szCs w:val="20"/>
          <w:bdr w:val="nil"/>
          <w:lang w:eastAsia="lt-LT"/>
        </w:rPr>
        <w:t xml:space="preserve"> </w:t>
      </w:r>
      <w:r w:rsidR="006D7A3D" w:rsidRPr="00091F9B">
        <w:rPr>
          <w:rFonts w:ascii="Verdana" w:eastAsia="Times New Roman" w:hAnsi="Verdana" w:cstheme="majorBidi"/>
          <w:bCs/>
          <w:color w:val="000000"/>
          <w:sz w:val="20"/>
          <w:szCs w:val="20"/>
          <w:bdr w:val="nil"/>
          <w:lang w:eastAsia="lt-LT"/>
        </w:rPr>
        <w:t xml:space="preserve">– </w:t>
      </w:r>
      <w:r w:rsidRPr="00091F9B">
        <w:rPr>
          <w:rFonts w:ascii="Verdana" w:eastAsia="Times New Roman" w:hAnsi="Verdana" w:cstheme="majorBidi"/>
          <w:color w:val="000000"/>
          <w:sz w:val="20"/>
          <w:szCs w:val="20"/>
          <w:bdr w:val="nil"/>
          <w:lang w:eastAsia="lt-LT"/>
        </w:rPr>
        <w:t xml:space="preserve">sutartis sudaroma Preliminariosios sutarties pagrindu, nekeičiant esminių </w:t>
      </w:r>
      <w:r w:rsidR="0019157B" w:rsidRPr="00091F9B">
        <w:rPr>
          <w:rFonts w:ascii="Verdana" w:eastAsia="Times New Roman" w:hAnsi="Verdana" w:cstheme="majorBidi"/>
          <w:color w:val="000000"/>
          <w:sz w:val="20"/>
          <w:szCs w:val="20"/>
          <w:bdr w:val="nil"/>
          <w:lang w:eastAsia="lt-LT"/>
        </w:rPr>
        <w:t xml:space="preserve">Preliminariosios </w:t>
      </w:r>
      <w:r w:rsidRPr="00091F9B">
        <w:rPr>
          <w:rFonts w:ascii="Verdana" w:eastAsia="Times New Roman" w:hAnsi="Verdana" w:cstheme="majorBidi"/>
          <w:color w:val="000000"/>
          <w:sz w:val="20"/>
          <w:szCs w:val="20"/>
          <w:bdr w:val="nil"/>
          <w:lang w:eastAsia="lt-LT"/>
        </w:rPr>
        <w:t>sutarties sąlygų pakeitimų.</w:t>
      </w:r>
      <w:r w:rsidRPr="00091F9B">
        <w:rPr>
          <w:rFonts w:ascii="Verdana" w:eastAsia="Times New Roman" w:hAnsi="Verdana" w:cstheme="majorBidi"/>
          <w:b/>
          <w:bCs/>
          <w:color w:val="000000"/>
          <w:sz w:val="20"/>
          <w:szCs w:val="20"/>
          <w:bdr w:val="nil"/>
          <w:lang w:eastAsia="lt-LT"/>
        </w:rPr>
        <w:t xml:space="preserve">  </w:t>
      </w:r>
    </w:p>
    <w:p w14:paraId="0BC93932" w14:textId="46BC9660" w:rsidR="00315232" w:rsidRPr="00091F9B" w:rsidRDefault="006B3985" w:rsidP="00C75A36">
      <w:pPr>
        <w:numPr>
          <w:ilvl w:val="1"/>
          <w:numId w:val="2"/>
        </w:numPr>
        <w:pBdr>
          <w:top w:val="nil"/>
          <w:left w:val="nil"/>
          <w:bottom w:val="nil"/>
          <w:right w:val="nil"/>
          <w:between w:val="nil"/>
          <w:bar w:val="nil"/>
        </w:pBdr>
        <w:tabs>
          <w:tab w:val="left" w:pos="567"/>
        </w:tabs>
        <w:suppressAutoHyphens/>
        <w:spacing w:after="0" w:line="240" w:lineRule="auto"/>
        <w:ind w:left="0" w:firstLine="567"/>
        <w:jc w:val="both"/>
        <w:rPr>
          <w:rFonts w:ascii="Verdana" w:eastAsia="Times New Roman" w:hAnsi="Verdana" w:cstheme="majorBidi"/>
          <w:color w:val="000000"/>
          <w:sz w:val="20"/>
          <w:szCs w:val="20"/>
          <w:bdr w:val="nil"/>
          <w:lang w:eastAsia="lt-LT"/>
        </w:rPr>
      </w:pPr>
      <w:r w:rsidRPr="00091F9B">
        <w:rPr>
          <w:rFonts w:ascii="Verdana" w:eastAsia="Calibri" w:hAnsi="Verdana" w:cstheme="majorBidi"/>
          <w:sz w:val="20"/>
          <w:szCs w:val="20"/>
        </w:rPr>
        <w:t xml:space="preserve">Preliminarioji sutartis turi būti aiškinama vadovaujantis Lietuvos Respublikos teisės aktais ir sistemiškai su pirkimo sąlygomis bei Tiekėjo pateiktu pasiūlymu. Tuo atveju, jei po Preliminariosios sutarties sudarymo bus nustatyti bet kokie neatitikimai tarp Preliminariosios sutarties nuostatų, pirkimo sąlygų, pasiūlymo turinio, </w:t>
      </w:r>
      <w:r w:rsidR="000747AB" w:rsidRPr="00091F9B">
        <w:rPr>
          <w:rFonts w:ascii="Verdana" w:eastAsia="Calibri" w:hAnsi="Verdana" w:cstheme="majorBidi"/>
          <w:sz w:val="20"/>
          <w:szCs w:val="20"/>
        </w:rPr>
        <w:t xml:space="preserve">ši </w:t>
      </w:r>
      <w:r w:rsidRPr="00091F9B">
        <w:rPr>
          <w:rFonts w:ascii="Verdana" w:eastAsia="Calibri" w:hAnsi="Verdana" w:cstheme="majorBidi"/>
          <w:sz w:val="20"/>
          <w:szCs w:val="20"/>
        </w:rPr>
        <w:t xml:space="preserve">Preliminarioji sutartis </w:t>
      </w:r>
      <w:r w:rsidR="000747AB" w:rsidRPr="00091F9B">
        <w:rPr>
          <w:rFonts w:ascii="Verdana" w:eastAsia="Calibri" w:hAnsi="Verdana" w:cstheme="majorBidi"/>
          <w:sz w:val="20"/>
          <w:szCs w:val="20"/>
        </w:rPr>
        <w:t xml:space="preserve">bus </w:t>
      </w:r>
      <w:r w:rsidRPr="00091F9B">
        <w:rPr>
          <w:rFonts w:ascii="Verdana" w:eastAsia="Calibri" w:hAnsi="Verdana" w:cstheme="majorBidi"/>
          <w:sz w:val="20"/>
          <w:szCs w:val="20"/>
        </w:rPr>
        <w:t>aiškinama vadovaujantis, visų pirma, pirkimo sąlygomis ir Preliminariosios sutarties (kurios projektas yra sudėtinė pirk</w:t>
      </w:r>
      <w:r w:rsidR="000747AB" w:rsidRPr="00091F9B">
        <w:rPr>
          <w:rFonts w:ascii="Verdana" w:eastAsia="Calibri" w:hAnsi="Verdana" w:cstheme="majorBidi"/>
          <w:sz w:val="20"/>
          <w:szCs w:val="20"/>
        </w:rPr>
        <w:t>imo sąlygų dalis) nuostatomis ir tik po to – p</w:t>
      </w:r>
      <w:r w:rsidRPr="00091F9B">
        <w:rPr>
          <w:rFonts w:ascii="Verdana" w:eastAsia="Calibri" w:hAnsi="Verdana" w:cstheme="majorBidi"/>
          <w:sz w:val="20"/>
          <w:szCs w:val="20"/>
        </w:rPr>
        <w:t>asiūlymo turiniu.</w:t>
      </w:r>
    </w:p>
    <w:p w14:paraId="21F01776" w14:textId="77777777" w:rsidR="00BA4069" w:rsidRPr="00091F9B" w:rsidRDefault="00BA4069" w:rsidP="00091F9B">
      <w:pPr>
        <w:spacing w:after="0" w:line="240" w:lineRule="auto"/>
        <w:ind w:right="-1"/>
        <w:contextualSpacing/>
        <w:rPr>
          <w:rFonts w:ascii="Verdana" w:eastAsia="Calibri" w:hAnsi="Verdana" w:cstheme="majorBidi"/>
          <w:sz w:val="20"/>
          <w:szCs w:val="20"/>
        </w:rPr>
      </w:pPr>
    </w:p>
    <w:p w14:paraId="53F2E271" w14:textId="59EF25B6" w:rsidR="00E77B1B" w:rsidRPr="00091F9B" w:rsidRDefault="00AA1ECF" w:rsidP="00091F9B">
      <w:pPr>
        <w:numPr>
          <w:ilvl w:val="0"/>
          <w:numId w:val="2"/>
        </w:numPr>
        <w:tabs>
          <w:tab w:val="left" w:pos="426"/>
        </w:tabs>
        <w:spacing w:after="0" w:line="240" w:lineRule="auto"/>
        <w:ind w:left="0" w:right="-1" w:firstLine="0"/>
        <w:contextualSpacing/>
        <w:jc w:val="center"/>
        <w:rPr>
          <w:rFonts w:ascii="Verdana" w:eastAsia="Calibri" w:hAnsi="Verdana" w:cstheme="majorBidi"/>
          <w:b/>
          <w:sz w:val="20"/>
          <w:szCs w:val="20"/>
        </w:rPr>
      </w:pPr>
      <w:r w:rsidRPr="00091F9B">
        <w:rPr>
          <w:rFonts w:ascii="Verdana" w:eastAsia="Calibri" w:hAnsi="Verdana" w:cstheme="majorBidi"/>
          <w:b/>
          <w:sz w:val="20"/>
          <w:szCs w:val="20"/>
        </w:rPr>
        <w:t xml:space="preserve">PRELIMINARIOSIOS </w:t>
      </w:r>
      <w:r w:rsidR="00E77B1B" w:rsidRPr="00091F9B">
        <w:rPr>
          <w:rFonts w:ascii="Verdana" w:eastAsia="Calibri" w:hAnsi="Verdana" w:cstheme="majorBidi"/>
          <w:b/>
          <w:sz w:val="20"/>
          <w:szCs w:val="20"/>
        </w:rPr>
        <w:t xml:space="preserve">SUTARTIES </w:t>
      </w:r>
      <w:r w:rsidRPr="00091F9B">
        <w:rPr>
          <w:rFonts w:ascii="Verdana" w:eastAsia="Calibri" w:hAnsi="Verdana" w:cstheme="majorBidi"/>
          <w:b/>
          <w:sz w:val="20"/>
          <w:szCs w:val="20"/>
        </w:rPr>
        <w:t>OBJEKTAS</w:t>
      </w:r>
    </w:p>
    <w:p w14:paraId="27E5F9AB" w14:textId="77777777" w:rsidR="007F0E89" w:rsidRPr="00091F9B" w:rsidRDefault="007F0E89" w:rsidP="00091F9B">
      <w:pPr>
        <w:tabs>
          <w:tab w:val="left" w:pos="426"/>
        </w:tabs>
        <w:spacing w:after="0" w:line="240" w:lineRule="auto"/>
        <w:ind w:right="-1"/>
        <w:contextualSpacing/>
        <w:rPr>
          <w:rFonts w:ascii="Verdana" w:eastAsia="Calibri" w:hAnsi="Verdana" w:cstheme="majorBidi"/>
          <w:b/>
          <w:sz w:val="20"/>
          <w:szCs w:val="20"/>
        </w:rPr>
      </w:pPr>
    </w:p>
    <w:p w14:paraId="01853BDE" w14:textId="42EF79BB" w:rsidR="00AA1ECF" w:rsidRPr="00091F9B" w:rsidRDefault="00AA1ECF" w:rsidP="00C75A36">
      <w:pPr>
        <w:numPr>
          <w:ilvl w:val="1"/>
          <w:numId w:val="2"/>
        </w:numPr>
        <w:pBdr>
          <w:top w:val="nil"/>
          <w:left w:val="nil"/>
          <w:bottom w:val="nil"/>
          <w:right w:val="nil"/>
          <w:between w:val="nil"/>
          <w:bar w:val="nil"/>
        </w:pBdr>
        <w:tabs>
          <w:tab w:val="left" w:pos="567"/>
        </w:tabs>
        <w:suppressAutoHyphens/>
        <w:spacing w:after="0" w:line="240" w:lineRule="auto"/>
        <w:ind w:left="0" w:firstLine="567"/>
        <w:jc w:val="both"/>
        <w:rPr>
          <w:rFonts w:ascii="Verdana" w:eastAsia="Times New Roman" w:hAnsi="Verdana" w:cstheme="majorBidi"/>
          <w:sz w:val="20"/>
          <w:szCs w:val="20"/>
          <w:bdr w:val="nil"/>
          <w:lang w:eastAsia="lt-LT"/>
        </w:rPr>
      </w:pPr>
      <w:r w:rsidRPr="00091F9B">
        <w:rPr>
          <w:rFonts w:ascii="Verdana" w:eastAsia="Calibri" w:hAnsi="Verdana" w:cstheme="majorBidi"/>
          <w:sz w:val="20"/>
          <w:szCs w:val="20"/>
          <w:lang w:bidi="lo-LA"/>
        </w:rPr>
        <w:t xml:space="preserve">Preliminariosios sutarties objektas yra </w:t>
      </w:r>
      <w:r w:rsidR="006E2655" w:rsidRPr="00091F9B">
        <w:rPr>
          <w:rFonts w:ascii="Verdana" w:eastAsia="Calibri" w:hAnsi="Verdana" w:cstheme="majorBidi"/>
          <w:sz w:val="20"/>
          <w:szCs w:val="20"/>
          <w:lang w:bidi="lo-LA"/>
        </w:rPr>
        <w:t xml:space="preserve">konsultacinės paslaugos startuolių statuso vertinimui </w:t>
      </w:r>
      <w:r w:rsidR="00D8367B" w:rsidRPr="00091F9B">
        <w:rPr>
          <w:rFonts w:ascii="Verdana" w:hAnsi="Verdana" w:cstheme="majorBidi"/>
          <w:sz w:val="20"/>
          <w:szCs w:val="20"/>
        </w:rPr>
        <w:t>(toliau – paslaugos)</w:t>
      </w:r>
      <w:r w:rsidR="0071299B" w:rsidRPr="00091F9B">
        <w:rPr>
          <w:rFonts w:ascii="Verdana" w:eastAsia="Calibri" w:hAnsi="Verdana" w:cstheme="majorBidi"/>
          <w:sz w:val="20"/>
          <w:szCs w:val="20"/>
          <w:lang w:bidi="lo-LA"/>
        </w:rPr>
        <w:t xml:space="preserve">. </w:t>
      </w:r>
      <w:r w:rsidRPr="00091F9B">
        <w:rPr>
          <w:rFonts w:ascii="Verdana" w:eastAsia="Calibri" w:hAnsi="Verdana" w:cstheme="majorBidi"/>
          <w:sz w:val="20"/>
          <w:szCs w:val="20"/>
          <w:lang w:bidi="lo-LA"/>
        </w:rPr>
        <w:t xml:space="preserve">Reikalavimai </w:t>
      </w:r>
      <w:r w:rsidR="00152128" w:rsidRPr="00091F9B">
        <w:rPr>
          <w:rFonts w:ascii="Verdana" w:eastAsia="Calibri" w:hAnsi="Verdana" w:cstheme="majorBidi"/>
          <w:sz w:val="20"/>
          <w:szCs w:val="20"/>
          <w:lang w:bidi="lo-LA"/>
        </w:rPr>
        <w:t>p</w:t>
      </w:r>
      <w:r w:rsidRPr="00091F9B">
        <w:rPr>
          <w:rFonts w:ascii="Verdana" w:eastAsia="Calibri" w:hAnsi="Verdana" w:cstheme="majorBidi"/>
          <w:sz w:val="20"/>
          <w:szCs w:val="20"/>
          <w:lang w:bidi="lo-LA"/>
        </w:rPr>
        <w:t xml:space="preserve">aslaugoms yra nustatyti </w:t>
      </w:r>
      <w:r w:rsidR="00152128" w:rsidRPr="00091F9B">
        <w:rPr>
          <w:rFonts w:ascii="Verdana" w:eastAsia="Calibri" w:hAnsi="Verdana" w:cstheme="majorBidi"/>
          <w:sz w:val="20"/>
          <w:szCs w:val="20"/>
          <w:lang w:bidi="lo-LA"/>
        </w:rPr>
        <w:t>Preliminariosios sutarties</w:t>
      </w:r>
      <w:r w:rsidRPr="00091F9B">
        <w:rPr>
          <w:rFonts w:ascii="Verdana" w:eastAsia="Calibri" w:hAnsi="Verdana" w:cstheme="majorBidi"/>
          <w:sz w:val="20"/>
          <w:szCs w:val="20"/>
          <w:lang w:bidi="lo-LA"/>
        </w:rPr>
        <w:t xml:space="preserve"> 1 priede „Techninė specifikacija“</w:t>
      </w:r>
      <w:r w:rsidR="001D1673" w:rsidRPr="00091F9B">
        <w:rPr>
          <w:rFonts w:ascii="Verdana" w:eastAsia="Calibri" w:hAnsi="Verdana" w:cstheme="majorBidi"/>
          <w:sz w:val="20"/>
          <w:szCs w:val="20"/>
          <w:lang w:bidi="lo-LA"/>
        </w:rPr>
        <w:t>.</w:t>
      </w:r>
    </w:p>
    <w:p w14:paraId="118FC4A7" w14:textId="17346A45" w:rsidR="00E77B1B" w:rsidRPr="00091F9B" w:rsidRDefault="00E77B1B" w:rsidP="00C75A36">
      <w:pPr>
        <w:numPr>
          <w:ilvl w:val="1"/>
          <w:numId w:val="2"/>
        </w:numPr>
        <w:pBdr>
          <w:top w:val="nil"/>
          <w:left w:val="nil"/>
          <w:bottom w:val="nil"/>
          <w:right w:val="nil"/>
          <w:between w:val="nil"/>
          <w:bar w:val="nil"/>
        </w:pBdr>
        <w:tabs>
          <w:tab w:val="left" w:pos="567"/>
        </w:tabs>
        <w:suppressAutoHyphens/>
        <w:spacing w:after="0" w:line="240" w:lineRule="auto"/>
        <w:ind w:left="0" w:firstLine="567"/>
        <w:jc w:val="both"/>
        <w:rPr>
          <w:rFonts w:ascii="Verdana" w:eastAsia="Times New Roman" w:hAnsi="Verdana" w:cstheme="majorBidi"/>
          <w:color w:val="000000"/>
          <w:sz w:val="20"/>
          <w:szCs w:val="20"/>
          <w:bdr w:val="nil"/>
          <w:lang w:eastAsia="lt-LT"/>
        </w:rPr>
      </w:pPr>
      <w:r w:rsidRPr="00091F9B">
        <w:rPr>
          <w:rFonts w:ascii="Verdana" w:eastAsia="Calibri" w:hAnsi="Verdana" w:cstheme="majorBidi"/>
          <w:sz w:val="20"/>
          <w:szCs w:val="20"/>
        </w:rPr>
        <w:t xml:space="preserve">Agentūra turi teisę, bet neprivalo, Preliminariosios sutarties galiojimo laikotarpiu teikti užsakymus paslaugoms. </w:t>
      </w:r>
    </w:p>
    <w:p w14:paraId="45BC3F89" w14:textId="263895C9" w:rsidR="003055F8" w:rsidRPr="00091F9B" w:rsidRDefault="00E77B1B" w:rsidP="00C75A36">
      <w:pPr>
        <w:numPr>
          <w:ilvl w:val="1"/>
          <w:numId w:val="2"/>
        </w:numPr>
        <w:tabs>
          <w:tab w:val="left" w:pos="567"/>
        </w:tabs>
        <w:spacing w:after="0" w:line="240" w:lineRule="auto"/>
        <w:ind w:left="0" w:right="-1" w:firstLine="567"/>
        <w:contextualSpacing/>
        <w:jc w:val="both"/>
        <w:rPr>
          <w:rFonts w:ascii="Verdana" w:eastAsia="Calibri" w:hAnsi="Verdana" w:cstheme="majorBidi"/>
          <w:sz w:val="20"/>
          <w:szCs w:val="20"/>
        </w:rPr>
      </w:pPr>
      <w:r w:rsidRPr="00091F9B">
        <w:rPr>
          <w:rFonts w:ascii="Verdana" w:eastAsia="Calibri" w:hAnsi="Verdana" w:cstheme="majorBidi"/>
          <w:sz w:val="20"/>
          <w:szCs w:val="20"/>
        </w:rPr>
        <w:t xml:space="preserve">Paslaugų užsakymai vykdomi atsakingam už </w:t>
      </w:r>
      <w:r w:rsidR="00152128" w:rsidRPr="00091F9B">
        <w:rPr>
          <w:rFonts w:ascii="Verdana" w:eastAsia="Calibri" w:hAnsi="Verdana" w:cstheme="majorBidi"/>
          <w:sz w:val="20"/>
          <w:szCs w:val="20"/>
        </w:rPr>
        <w:t xml:space="preserve">Preliminariosios </w:t>
      </w:r>
      <w:r w:rsidRPr="00091F9B">
        <w:rPr>
          <w:rFonts w:ascii="Verdana" w:eastAsia="Calibri" w:hAnsi="Verdana" w:cstheme="majorBidi"/>
          <w:sz w:val="20"/>
          <w:szCs w:val="20"/>
        </w:rPr>
        <w:t>sutarties vykdymą Agentūros darbuotojui elektroniniu paštu suderinus užsakymą su Tiekėjo atsakingu asmeniu</w:t>
      </w:r>
      <w:r w:rsidR="00B85C17" w:rsidRPr="00091F9B">
        <w:rPr>
          <w:rFonts w:ascii="Verdana" w:eastAsia="Calibri" w:hAnsi="Verdana" w:cstheme="majorBidi"/>
          <w:sz w:val="20"/>
          <w:szCs w:val="20"/>
        </w:rPr>
        <w:t xml:space="preserve"> arba </w:t>
      </w:r>
      <w:r w:rsidR="00D909B6" w:rsidRPr="00091F9B">
        <w:rPr>
          <w:rFonts w:ascii="Verdana" w:eastAsia="Calibri" w:hAnsi="Verdana" w:cstheme="majorBidi"/>
          <w:sz w:val="20"/>
          <w:szCs w:val="20"/>
        </w:rPr>
        <w:t xml:space="preserve">su </w:t>
      </w:r>
      <w:r w:rsidR="0029062B" w:rsidRPr="00091F9B">
        <w:rPr>
          <w:rFonts w:ascii="Verdana" w:eastAsia="Calibri" w:hAnsi="Verdana" w:cstheme="majorBidi"/>
          <w:sz w:val="20"/>
          <w:szCs w:val="20"/>
        </w:rPr>
        <w:t xml:space="preserve">Tiekėjo </w:t>
      </w:r>
      <w:r w:rsidR="00D909B6" w:rsidRPr="00091F9B">
        <w:rPr>
          <w:rFonts w:ascii="Verdana" w:eastAsia="Calibri" w:hAnsi="Verdana" w:cstheme="majorBidi"/>
          <w:sz w:val="20"/>
          <w:szCs w:val="20"/>
        </w:rPr>
        <w:t>pasitelktu</w:t>
      </w:r>
      <w:r w:rsidR="00E02AA8" w:rsidRPr="00091F9B">
        <w:rPr>
          <w:rFonts w:ascii="Verdana" w:eastAsia="Calibri" w:hAnsi="Verdana" w:cstheme="majorBidi"/>
          <w:sz w:val="20"/>
          <w:szCs w:val="20"/>
        </w:rPr>
        <w:t>(-</w:t>
      </w:r>
      <w:r w:rsidR="00E02AA8" w:rsidRPr="00091F9B">
        <w:rPr>
          <w:rFonts w:ascii="Verdana" w:eastAsia="Calibri" w:hAnsi="Verdana" w:cstheme="majorBidi"/>
          <w:sz w:val="20"/>
          <w:szCs w:val="20"/>
          <w:lang w:val="la-Latn"/>
        </w:rPr>
        <w:t>ais)</w:t>
      </w:r>
      <w:r w:rsidR="00D909B6" w:rsidRPr="00091F9B">
        <w:rPr>
          <w:rFonts w:ascii="Verdana" w:eastAsia="Calibri" w:hAnsi="Verdana" w:cstheme="majorBidi"/>
          <w:sz w:val="20"/>
          <w:szCs w:val="20"/>
          <w:lang w:val="la-Latn"/>
        </w:rPr>
        <w:t xml:space="preserve"> </w:t>
      </w:r>
      <w:r w:rsidR="0029062B" w:rsidRPr="00091F9B">
        <w:rPr>
          <w:rFonts w:ascii="Verdana" w:eastAsia="Calibri" w:hAnsi="Verdana" w:cstheme="majorBidi"/>
          <w:sz w:val="20"/>
          <w:szCs w:val="20"/>
          <w:lang w:val="la-Latn"/>
        </w:rPr>
        <w:t>ekspertu</w:t>
      </w:r>
      <w:r w:rsidR="00E02AA8" w:rsidRPr="00091F9B">
        <w:rPr>
          <w:rFonts w:ascii="Verdana" w:eastAsia="Calibri" w:hAnsi="Verdana" w:cstheme="majorBidi"/>
          <w:sz w:val="20"/>
          <w:szCs w:val="20"/>
          <w:lang w:val="la-Latn"/>
        </w:rPr>
        <w:t>(-ais</w:t>
      </w:r>
      <w:r w:rsidR="00E02AA8" w:rsidRPr="00091F9B">
        <w:rPr>
          <w:rFonts w:ascii="Verdana" w:eastAsia="Calibri" w:hAnsi="Verdana" w:cstheme="majorBidi"/>
          <w:sz w:val="20"/>
          <w:szCs w:val="20"/>
        </w:rPr>
        <w:t>)</w:t>
      </w:r>
      <w:r w:rsidR="00D909B6" w:rsidRPr="00091F9B">
        <w:rPr>
          <w:rFonts w:ascii="Verdana" w:eastAsia="Calibri" w:hAnsi="Verdana" w:cstheme="majorBidi"/>
          <w:sz w:val="20"/>
          <w:szCs w:val="20"/>
        </w:rPr>
        <w:t>, jeigu yra gautas</w:t>
      </w:r>
      <w:r w:rsidR="0029062B" w:rsidRPr="00091F9B">
        <w:rPr>
          <w:rFonts w:ascii="Verdana" w:eastAsia="Calibri" w:hAnsi="Verdana" w:cstheme="majorBidi"/>
          <w:sz w:val="20"/>
          <w:szCs w:val="20"/>
        </w:rPr>
        <w:t xml:space="preserve"> T</w:t>
      </w:r>
      <w:r w:rsidR="00D909B6" w:rsidRPr="00091F9B">
        <w:rPr>
          <w:rFonts w:ascii="Verdana" w:eastAsia="Calibri" w:hAnsi="Verdana" w:cstheme="majorBidi"/>
          <w:sz w:val="20"/>
          <w:szCs w:val="20"/>
        </w:rPr>
        <w:t>iekėjo raštiškas sutikimas</w:t>
      </w:r>
      <w:r w:rsidR="0029062B" w:rsidRPr="00091F9B">
        <w:rPr>
          <w:rFonts w:ascii="Verdana" w:eastAsia="Calibri" w:hAnsi="Verdana" w:cstheme="majorBidi"/>
          <w:sz w:val="20"/>
          <w:szCs w:val="20"/>
        </w:rPr>
        <w:t xml:space="preserve"> </w:t>
      </w:r>
      <w:r w:rsidR="00D909B6" w:rsidRPr="00091F9B">
        <w:rPr>
          <w:rFonts w:ascii="Verdana" w:eastAsia="Calibri" w:hAnsi="Verdana" w:cstheme="majorBidi"/>
          <w:sz w:val="20"/>
          <w:szCs w:val="20"/>
        </w:rPr>
        <w:t xml:space="preserve">dėl tiesioginio </w:t>
      </w:r>
      <w:r w:rsidR="00193F46" w:rsidRPr="00091F9B">
        <w:rPr>
          <w:rFonts w:ascii="Verdana" w:eastAsia="Calibri" w:hAnsi="Verdana" w:cstheme="majorBidi"/>
          <w:sz w:val="20"/>
          <w:szCs w:val="20"/>
        </w:rPr>
        <w:t>bendravimo su ekspertu</w:t>
      </w:r>
      <w:r w:rsidR="00D909B6" w:rsidRPr="00091F9B">
        <w:rPr>
          <w:rFonts w:ascii="Verdana" w:eastAsia="Calibri" w:hAnsi="Verdana" w:cstheme="majorBidi"/>
          <w:sz w:val="20"/>
          <w:szCs w:val="20"/>
        </w:rPr>
        <w:t>(-</w:t>
      </w:r>
      <w:r w:rsidR="00D909B6" w:rsidRPr="00091F9B">
        <w:rPr>
          <w:rFonts w:ascii="Verdana" w:eastAsia="Calibri" w:hAnsi="Verdana" w:cstheme="majorBidi"/>
          <w:sz w:val="20"/>
          <w:szCs w:val="20"/>
          <w:lang w:val="la-Latn"/>
        </w:rPr>
        <w:t>ais</w:t>
      </w:r>
      <w:r w:rsidR="00D909B6" w:rsidRPr="00091F9B">
        <w:rPr>
          <w:rFonts w:ascii="Verdana" w:eastAsia="Calibri" w:hAnsi="Verdana" w:cstheme="majorBidi"/>
          <w:sz w:val="20"/>
          <w:szCs w:val="20"/>
        </w:rPr>
        <w:t>)</w:t>
      </w:r>
      <w:r w:rsidR="00193F46" w:rsidRPr="00091F9B">
        <w:rPr>
          <w:rFonts w:ascii="Verdana" w:eastAsia="Calibri" w:hAnsi="Verdana" w:cstheme="majorBidi"/>
          <w:sz w:val="20"/>
          <w:szCs w:val="20"/>
        </w:rPr>
        <w:t> </w:t>
      </w:r>
      <w:r w:rsidR="00D909B6" w:rsidRPr="00091F9B">
        <w:rPr>
          <w:rFonts w:ascii="Verdana" w:eastAsia="Calibri" w:hAnsi="Verdana" w:cstheme="majorBidi"/>
          <w:sz w:val="20"/>
          <w:szCs w:val="20"/>
        </w:rPr>
        <w:t>dėl paslaugų užsakymo</w:t>
      </w:r>
      <w:r w:rsidRPr="00091F9B">
        <w:rPr>
          <w:rFonts w:ascii="Verdana" w:eastAsia="Calibri" w:hAnsi="Verdana" w:cstheme="majorBidi"/>
          <w:sz w:val="20"/>
          <w:szCs w:val="20"/>
        </w:rPr>
        <w:t>.</w:t>
      </w:r>
    </w:p>
    <w:p w14:paraId="24DCA922" w14:textId="136BD8CF" w:rsidR="000418DE" w:rsidRPr="00091F9B" w:rsidRDefault="000418DE" w:rsidP="00C75A36">
      <w:pPr>
        <w:numPr>
          <w:ilvl w:val="1"/>
          <w:numId w:val="2"/>
        </w:numPr>
        <w:tabs>
          <w:tab w:val="left" w:pos="567"/>
        </w:tabs>
        <w:spacing w:after="0" w:line="240" w:lineRule="auto"/>
        <w:ind w:left="0" w:right="-1" w:firstLine="567"/>
        <w:contextualSpacing/>
        <w:jc w:val="both"/>
        <w:rPr>
          <w:rFonts w:ascii="Verdana" w:eastAsia="Calibri" w:hAnsi="Verdana" w:cstheme="majorBidi"/>
          <w:sz w:val="20"/>
          <w:szCs w:val="20"/>
        </w:rPr>
      </w:pPr>
      <w:r w:rsidRPr="00091F9B">
        <w:rPr>
          <w:rFonts w:ascii="Verdana" w:eastAsia="Calibri" w:hAnsi="Verdana" w:cstheme="majorBidi"/>
          <w:sz w:val="20"/>
          <w:szCs w:val="20"/>
        </w:rPr>
        <w:t>Pirkimas laikomas žaliu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Aprašas) 4.4.3. punktu, perkama tik nematerialaus pobūdžio (intelektinė) ar kitokia paslauga, nesusijusi su materialaus objekto sukūrimu.</w:t>
      </w:r>
    </w:p>
    <w:p w14:paraId="7F0BCAB7" w14:textId="77777777" w:rsidR="00BA4069" w:rsidRPr="00091F9B" w:rsidRDefault="00BA4069" w:rsidP="00091F9B">
      <w:pPr>
        <w:tabs>
          <w:tab w:val="left" w:pos="567"/>
        </w:tabs>
        <w:spacing w:after="0" w:line="240" w:lineRule="auto"/>
        <w:ind w:right="-1"/>
        <w:contextualSpacing/>
        <w:jc w:val="both"/>
        <w:rPr>
          <w:rFonts w:ascii="Verdana" w:eastAsia="Calibri" w:hAnsi="Verdana" w:cstheme="majorBidi"/>
          <w:sz w:val="20"/>
          <w:szCs w:val="20"/>
        </w:rPr>
      </w:pPr>
    </w:p>
    <w:p w14:paraId="3435E5A4" w14:textId="77777777" w:rsidR="00E77B1B" w:rsidRPr="00091F9B" w:rsidRDefault="00E77B1B" w:rsidP="00091F9B">
      <w:pPr>
        <w:numPr>
          <w:ilvl w:val="0"/>
          <w:numId w:val="2"/>
        </w:numPr>
        <w:tabs>
          <w:tab w:val="left" w:pos="284"/>
        </w:tabs>
        <w:spacing w:after="0" w:line="240" w:lineRule="auto"/>
        <w:ind w:left="0" w:right="-1" w:firstLine="0"/>
        <w:contextualSpacing/>
        <w:jc w:val="center"/>
        <w:rPr>
          <w:rFonts w:ascii="Verdana" w:eastAsia="Calibri" w:hAnsi="Verdana" w:cstheme="majorBidi"/>
          <w:b/>
          <w:sz w:val="20"/>
          <w:szCs w:val="20"/>
        </w:rPr>
      </w:pPr>
      <w:r w:rsidRPr="00091F9B">
        <w:rPr>
          <w:rFonts w:ascii="Verdana" w:eastAsia="Calibri" w:hAnsi="Verdana" w:cstheme="majorBidi"/>
          <w:b/>
          <w:sz w:val="20"/>
          <w:szCs w:val="20"/>
        </w:rPr>
        <w:t>PASLAUGŲ UŽSAKYMAS</w:t>
      </w:r>
    </w:p>
    <w:p w14:paraId="12B79F78" w14:textId="77777777" w:rsidR="007F0E89" w:rsidRPr="00091F9B" w:rsidRDefault="007F0E89" w:rsidP="00091F9B">
      <w:pPr>
        <w:tabs>
          <w:tab w:val="left" w:pos="284"/>
        </w:tabs>
        <w:spacing w:after="0" w:line="240" w:lineRule="auto"/>
        <w:ind w:right="-1"/>
        <w:contextualSpacing/>
        <w:rPr>
          <w:rFonts w:ascii="Verdana" w:eastAsia="Calibri" w:hAnsi="Verdana" w:cstheme="majorBidi"/>
          <w:b/>
          <w:sz w:val="20"/>
          <w:szCs w:val="20"/>
        </w:rPr>
      </w:pPr>
    </w:p>
    <w:p w14:paraId="2733861A" w14:textId="0349B65A" w:rsidR="00BB531F" w:rsidRPr="00091F9B" w:rsidRDefault="00BB531F" w:rsidP="00C75A36">
      <w:pPr>
        <w:pStyle w:val="ListParagraph"/>
        <w:numPr>
          <w:ilvl w:val="1"/>
          <w:numId w:val="2"/>
        </w:numPr>
        <w:spacing w:after="0" w:line="240" w:lineRule="auto"/>
        <w:ind w:left="0" w:right="-1" w:firstLine="567"/>
        <w:jc w:val="both"/>
        <w:rPr>
          <w:rFonts w:ascii="Verdana" w:eastAsia="Calibri" w:hAnsi="Verdana" w:cstheme="majorBidi"/>
          <w:sz w:val="20"/>
          <w:szCs w:val="20"/>
        </w:rPr>
      </w:pPr>
      <w:r w:rsidRPr="00091F9B">
        <w:rPr>
          <w:rFonts w:ascii="Verdana" w:eastAsia="Calibri" w:hAnsi="Verdana" w:cstheme="majorBidi"/>
          <w:sz w:val="20"/>
          <w:szCs w:val="20"/>
        </w:rPr>
        <w:lastRenderedPageBreak/>
        <w:t xml:space="preserve">Preliminariojoje sutartyje nustatoma ši laimėjusių </w:t>
      </w:r>
      <w:r w:rsidR="00AA75F9" w:rsidRPr="00091F9B">
        <w:rPr>
          <w:rFonts w:ascii="Verdana" w:eastAsia="Calibri" w:hAnsi="Verdana" w:cstheme="majorBidi"/>
          <w:sz w:val="20"/>
          <w:szCs w:val="20"/>
        </w:rPr>
        <w:t>Tiekėjų eilė:</w:t>
      </w:r>
    </w:p>
    <w:p w14:paraId="3EA0C760" w14:textId="77777777" w:rsidR="007C5B66" w:rsidRPr="00091F9B" w:rsidRDefault="007C5B66" w:rsidP="00C75A36">
      <w:pPr>
        <w:pStyle w:val="ListParagraph"/>
        <w:numPr>
          <w:ilvl w:val="2"/>
          <w:numId w:val="2"/>
        </w:numPr>
        <w:spacing w:after="0" w:line="240" w:lineRule="auto"/>
        <w:ind w:left="0" w:right="-1" w:firstLine="567"/>
        <w:jc w:val="both"/>
        <w:rPr>
          <w:rFonts w:ascii="Verdana" w:eastAsia="Calibri" w:hAnsi="Verdana" w:cstheme="majorBidi"/>
          <w:i/>
          <w:sz w:val="20"/>
          <w:szCs w:val="20"/>
        </w:rPr>
      </w:pPr>
      <w:r w:rsidRPr="00091F9B">
        <w:rPr>
          <w:rFonts w:ascii="Verdana" w:eastAsia="Calibri" w:hAnsi="Verdana" w:cstheme="majorBidi"/>
          <w:i/>
          <w:sz w:val="20"/>
          <w:szCs w:val="20"/>
        </w:rPr>
        <w:t xml:space="preserve">(nurodomas tiekėjas) </w:t>
      </w:r>
      <w:r w:rsidRPr="00091F9B">
        <w:rPr>
          <w:rFonts w:ascii="Verdana" w:eastAsia="Calibri" w:hAnsi="Verdana" w:cstheme="majorBidi"/>
          <w:sz w:val="20"/>
          <w:szCs w:val="20"/>
        </w:rPr>
        <w:t>(toliau – Pirmas tiekėjas);</w:t>
      </w:r>
    </w:p>
    <w:p w14:paraId="390D8578" w14:textId="77777777" w:rsidR="007C5B66" w:rsidRPr="00091F9B" w:rsidRDefault="007C5B66" w:rsidP="00C75A36">
      <w:pPr>
        <w:pStyle w:val="ListParagraph"/>
        <w:numPr>
          <w:ilvl w:val="2"/>
          <w:numId w:val="2"/>
        </w:numPr>
        <w:spacing w:after="0" w:line="240" w:lineRule="auto"/>
        <w:ind w:left="0" w:right="-1" w:firstLine="567"/>
        <w:jc w:val="both"/>
        <w:rPr>
          <w:rFonts w:ascii="Verdana" w:eastAsia="Calibri" w:hAnsi="Verdana" w:cstheme="majorBidi"/>
          <w:sz w:val="20"/>
          <w:szCs w:val="20"/>
        </w:rPr>
      </w:pPr>
      <w:r w:rsidRPr="00091F9B">
        <w:rPr>
          <w:rFonts w:ascii="Verdana" w:eastAsia="Calibri" w:hAnsi="Verdana" w:cstheme="majorBidi"/>
          <w:i/>
          <w:sz w:val="20"/>
          <w:szCs w:val="20"/>
        </w:rPr>
        <w:t xml:space="preserve">(nurodomas tiekėjas) </w:t>
      </w:r>
      <w:r w:rsidRPr="00091F9B">
        <w:rPr>
          <w:rFonts w:ascii="Verdana" w:eastAsia="Calibri" w:hAnsi="Verdana" w:cstheme="majorBidi"/>
          <w:sz w:val="20"/>
          <w:szCs w:val="20"/>
        </w:rPr>
        <w:t>(toliau – Antras tiekėjas);</w:t>
      </w:r>
    </w:p>
    <w:p w14:paraId="3010FDB9" w14:textId="02B6BBDB" w:rsidR="0097233F" w:rsidRPr="00091F9B" w:rsidRDefault="007C5B66" w:rsidP="00C75A36">
      <w:pPr>
        <w:pStyle w:val="ListParagraph"/>
        <w:numPr>
          <w:ilvl w:val="2"/>
          <w:numId w:val="2"/>
        </w:numPr>
        <w:spacing w:after="0" w:line="240" w:lineRule="auto"/>
        <w:ind w:left="0" w:right="-1" w:firstLine="567"/>
        <w:jc w:val="both"/>
        <w:rPr>
          <w:rFonts w:ascii="Verdana" w:eastAsia="Calibri" w:hAnsi="Verdana" w:cstheme="majorBidi"/>
          <w:i/>
          <w:sz w:val="20"/>
          <w:szCs w:val="20"/>
        </w:rPr>
      </w:pPr>
      <w:r w:rsidRPr="00091F9B">
        <w:rPr>
          <w:rFonts w:ascii="Verdana" w:eastAsia="Calibri" w:hAnsi="Verdana" w:cstheme="majorBidi"/>
          <w:i/>
          <w:sz w:val="20"/>
          <w:szCs w:val="20"/>
        </w:rPr>
        <w:t xml:space="preserve">(nurodomas tiekėjas) </w:t>
      </w:r>
      <w:r w:rsidRPr="00091F9B">
        <w:rPr>
          <w:rFonts w:ascii="Verdana" w:eastAsia="Calibri" w:hAnsi="Verdana" w:cstheme="majorBidi"/>
          <w:sz w:val="20"/>
          <w:szCs w:val="20"/>
        </w:rPr>
        <w:t>(toliau – Trečias tiekėjas)</w:t>
      </w:r>
      <w:r w:rsidR="006E2655" w:rsidRPr="00091F9B">
        <w:rPr>
          <w:rFonts w:ascii="Verdana" w:eastAsia="Calibri" w:hAnsi="Verdana" w:cstheme="majorBidi"/>
          <w:sz w:val="20"/>
          <w:szCs w:val="20"/>
        </w:rPr>
        <w:t>;</w:t>
      </w:r>
    </w:p>
    <w:p w14:paraId="43403A1F" w14:textId="348C653D" w:rsidR="006E2655" w:rsidRPr="00091F9B" w:rsidRDefault="007B5218" w:rsidP="007B5218">
      <w:pPr>
        <w:pStyle w:val="ListParagraph"/>
        <w:numPr>
          <w:ilvl w:val="2"/>
          <w:numId w:val="2"/>
        </w:numPr>
        <w:spacing w:after="0" w:line="240" w:lineRule="auto"/>
        <w:ind w:left="0" w:right="-1" w:firstLine="567"/>
        <w:jc w:val="both"/>
        <w:rPr>
          <w:rFonts w:ascii="Verdana" w:eastAsia="Calibri" w:hAnsi="Verdana" w:cstheme="majorBidi"/>
          <w:i/>
          <w:sz w:val="20"/>
          <w:szCs w:val="20"/>
        </w:rPr>
      </w:pPr>
      <w:r>
        <w:rPr>
          <w:rFonts w:ascii="Verdana" w:eastAsia="Calibri" w:hAnsi="Verdana" w:cstheme="majorBidi"/>
          <w:i/>
          <w:sz w:val="20"/>
          <w:szCs w:val="20"/>
        </w:rPr>
        <w:t>(</w:t>
      </w:r>
      <w:r w:rsidR="006E2655" w:rsidRPr="00091F9B">
        <w:rPr>
          <w:rFonts w:ascii="Verdana" w:eastAsia="Calibri" w:hAnsi="Verdana" w:cstheme="majorBidi"/>
          <w:i/>
          <w:sz w:val="20"/>
          <w:szCs w:val="20"/>
        </w:rPr>
        <w:t xml:space="preserve">nurodomas tiekėjas) </w:t>
      </w:r>
      <w:r w:rsidR="006E2655" w:rsidRPr="00091F9B">
        <w:rPr>
          <w:rFonts w:ascii="Verdana" w:eastAsia="Calibri" w:hAnsi="Verdana" w:cstheme="majorBidi"/>
          <w:sz w:val="20"/>
          <w:szCs w:val="20"/>
        </w:rPr>
        <w:t>(toliau – Ketvirtas tiekėjas);</w:t>
      </w:r>
    </w:p>
    <w:p w14:paraId="1202881D" w14:textId="303B43A5" w:rsidR="006E2655" w:rsidRPr="00091F9B" w:rsidRDefault="006E2655" w:rsidP="00C75A36">
      <w:pPr>
        <w:pStyle w:val="ListParagraph"/>
        <w:numPr>
          <w:ilvl w:val="2"/>
          <w:numId w:val="2"/>
        </w:numPr>
        <w:spacing w:after="0" w:line="240" w:lineRule="auto"/>
        <w:ind w:left="0" w:right="-1" w:firstLine="567"/>
        <w:jc w:val="both"/>
        <w:rPr>
          <w:rFonts w:ascii="Verdana" w:eastAsia="Calibri" w:hAnsi="Verdana" w:cstheme="majorBidi"/>
          <w:sz w:val="20"/>
          <w:szCs w:val="20"/>
        </w:rPr>
      </w:pPr>
      <w:r w:rsidRPr="00091F9B">
        <w:rPr>
          <w:rFonts w:ascii="Verdana" w:eastAsia="Calibri" w:hAnsi="Verdana" w:cstheme="majorBidi"/>
          <w:i/>
          <w:sz w:val="20"/>
          <w:szCs w:val="20"/>
        </w:rPr>
        <w:t xml:space="preserve">(nurodomas tiekėjas) </w:t>
      </w:r>
      <w:r w:rsidRPr="00091F9B">
        <w:rPr>
          <w:rFonts w:ascii="Verdana" w:eastAsia="Calibri" w:hAnsi="Verdana" w:cstheme="majorBidi"/>
          <w:sz w:val="20"/>
          <w:szCs w:val="20"/>
        </w:rPr>
        <w:t>(toliau – Penktas tiekėjas);</w:t>
      </w:r>
    </w:p>
    <w:p w14:paraId="47C3F2A3" w14:textId="39B82E51" w:rsidR="006E2655" w:rsidRPr="00091F9B" w:rsidRDefault="006E2655" w:rsidP="00C75A36">
      <w:pPr>
        <w:pStyle w:val="ListParagraph"/>
        <w:numPr>
          <w:ilvl w:val="2"/>
          <w:numId w:val="2"/>
        </w:numPr>
        <w:spacing w:after="0" w:line="240" w:lineRule="auto"/>
        <w:ind w:left="0" w:right="-1" w:firstLine="567"/>
        <w:jc w:val="both"/>
        <w:rPr>
          <w:rFonts w:ascii="Verdana" w:eastAsia="Calibri" w:hAnsi="Verdana" w:cstheme="majorBidi"/>
          <w:i/>
          <w:sz w:val="20"/>
          <w:szCs w:val="20"/>
        </w:rPr>
      </w:pPr>
      <w:r w:rsidRPr="00091F9B">
        <w:rPr>
          <w:rFonts w:ascii="Verdana" w:eastAsia="Calibri" w:hAnsi="Verdana" w:cstheme="majorBidi"/>
          <w:i/>
          <w:sz w:val="20"/>
          <w:szCs w:val="20"/>
        </w:rPr>
        <w:t xml:space="preserve">(nurodomas tiekėjas) </w:t>
      </w:r>
      <w:r w:rsidRPr="00091F9B">
        <w:rPr>
          <w:rFonts w:ascii="Verdana" w:eastAsia="Calibri" w:hAnsi="Verdana" w:cstheme="majorBidi"/>
          <w:sz w:val="20"/>
          <w:szCs w:val="20"/>
        </w:rPr>
        <w:t>(toliau – Šeštas tiekėjas).</w:t>
      </w:r>
    </w:p>
    <w:p w14:paraId="296D7EBC" w14:textId="07DA2122" w:rsidR="00E77B1B" w:rsidRPr="00091F9B" w:rsidRDefault="000E4EDB" w:rsidP="00C75A36">
      <w:pPr>
        <w:pStyle w:val="ListParagraph"/>
        <w:numPr>
          <w:ilvl w:val="1"/>
          <w:numId w:val="2"/>
        </w:numPr>
        <w:spacing w:after="0" w:line="240" w:lineRule="auto"/>
        <w:ind w:left="0" w:right="-1" w:firstLine="567"/>
        <w:jc w:val="both"/>
        <w:rPr>
          <w:rFonts w:ascii="Verdana" w:eastAsia="Calibri" w:hAnsi="Verdana" w:cstheme="majorBidi"/>
          <w:sz w:val="20"/>
          <w:szCs w:val="20"/>
        </w:rPr>
      </w:pPr>
      <w:r w:rsidRPr="00091F9B">
        <w:rPr>
          <w:rFonts w:ascii="Verdana" w:eastAsia="Calibri" w:hAnsi="Verdana" w:cstheme="majorBidi"/>
          <w:sz w:val="20"/>
          <w:szCs w:val="20"/>
        </w:rPr>
        <w:t>Paslaugos pagal P</w:t>
      </w:r>
      <w:r w:rsidR="00E77B1B" w:rsidRPr="00091F9B">
        <w:rPr>
          <w:rFonts w:ascii="Verdana" w:eastAsia="Calibri" w:hAnsi="Verdana" w:cstheme="majorBidi"/>
          <w:sz w:val="20"/>
          <w:szCs w:val="20"/>
        </w:rPr>
        <w:t>reliminariąją sutartį</w:t>
      </w:r>
      <w:r w:rsidRPr="00091F9B">
        <w:rPr>
          <w:rFonts w:ascii="Verdana" w:eastAsia="Calibri" w:hAnsi="Verdana" w:cstheme="majorBidi"/>
          <w:sz w:val="20"/>
          <w:szCs w:val="20"/>
        </w:rPr>
        <w:t>, vadovaujantis Viešųjų pirkimų įstatymo 78 str. 5 d. 1</w:t>
      </w:r>
      <w:r w:rsidR="00016113" w:rsidRPr="00091F9B">
        <w:rPr>
          <w:rFonts w:ascii="Verdana" w:eastAsia="Calibri" w:hAnsi="Verdana" w:cstheme="majorBidi"/>
          <w:sz w:val="20"/>
          <w:szCs w:val="20"/>
        </w:rPr>
        <w:t xml:space="preserve"> </w:t>
      </w:r>
      <w:r w:rsidRPr="00091F9B">
        <w:rPr>
          <w:rFonts w:ascii="Verdana" w:eastAsia="Calibri" w:hAnsi="Verdana" w:cstheme="majorBidi"/>
          <w:sz w:val="20"/>
          <w:szCs w:val="20"/>
        </w:rPr>
        <w:t>p.,</w:t>
      </w:r>
      <w:r w:rsidR="00E77B1B" w:rsidRPr="00091F9B">
        <w:rPr>
          <w:rFonts w:ascii="Verdana" w:eastAsia="Calibri" w:hAnsi="Verdana" w:cstheme="majorBidi"/>
          <w:sz w:val="20"/>
          <w:szCs w:val="20"/>
        </w:rPr>
        <w:t xml:space="preserve"> užsakomos neatnaujinant Tiekėjų varžymosi. </w:t>
      </w:r>
      <w:r w:rsidR="002E0A78" w:rsidRPr="00091F9B">
        <w:rPr>
          <w:rFonts w:ascii="Verdana" w:eastAsia="Calibri" w:hAnsi="Verdana" w:cstheme="majorBidi"/>
          <w:sz w:val="20"/>
          <w:szCs w:val="20"/>
        </w:rPr>
        <w:t>Agentūra</w:t>
      </w:r>
      <w:r w:rsidR="00E77B1B" w:rsidRPr="00091F9B">
        <w:rPr>
          <w:rFonts w:ascii="Verdana" w:eastAsia="Calibri" w:hAnsi="Verdana" w:cstheme="majorBidi"/>
          <w:sz w:val="20"/>
          <w:szCs w:val="20"/>
        </w:rPr>
        <w:t xml:space="preserve"> turėdama poreikį užsakyti paslaugas kreipiasi į </w:t>
      </w:r>
      <w:r w:rsidR="00693464" w:rsidRPr="00091F9B">
        <w:rPr>
          <w:rFonts w:ascii="Verdana" w:eastAsia="Calibri" w:hAnsi="Verdana" w:cstheme="majorBidi"/>
          <w:sz w:val="20"/>
          <w:szCs w:val="20"/>
        </w:rPr>
        <w:t>Tiekėjus</w:t>
      </w:r>
      <w:r w:rsidR="00E77B1B" w:rsidRPr="00091F9B">
        <w:rPr>
          <w:rFonts w:ascii="Verdana" w:eastAsia="Calibri" w:hAnsi="Verdana" w:cstheme="majorBidi"/>
          <w:sz w:val="20"/>
          <w:szCs w:val="20"/>
        </w:rPr>
        <w:t xml:space="preserve"> su naujais užsakymais tokia tvarka: </w:t>
      </w:r>
    </w:p>
    <w:p w14:paraId="06949377" w14:textId="38371A49" w:rsidR="007D582B" w:rsidRPr="00091F9B" w:rsidRDefault="007D582B" w:rsidP="00C75A36">
      <w:pPr>
        <w:pStyle w:val="ListParagraph"/>
        <w:numPr>
          <w:ilvl w:val="2"/>
          <w:numId w:val="2"/>
        </w:numPr>
        <w:tabs>
          <w:tab w:val="left" w:pos="1560"/>
        </w:tabs>
        <w:spacing w:after="0" w:line="240" w:lineRule="auto"/>
        <w:ind w:left="0" w:firstLine="567"/>
        <w:jc w:val="both"/>
        <w:rPr>
          <w:rFonts w:ascii="Verdana" w:eastAsia="Calibri" w:hAnsi="Verdana" w:cstheme="majorBidi"/>
          <w:sz w:val="20"/>
          <w:szCs w:val="20"/>
        </w:rPr>
      </w:pPr>
      <w:r w:rsidRPr="00091F9B">
        <w:rPr>
          <w:rFonts w:ascii="Verdana" w:eastAsia="Calibri" w:hAnsi="Verdana" w:cstheme="majorBidi"/>
          <w:sz w:val="20"/>
          <w:szCs w:val="20"/>
        </w:rPr>
        <w:t xml:space="preserve">nauji paslaugų užsakymai yra </w:t>
      </w:r>
      <w:r w:rsidR="006E2655" w:rsidRPr="00091F9B">
        <w:rPr>
          <w:rFonts w:ascii="Verdana" w:eastAsia="Calibri" w:hAnsi="Verdana" w:cstheme="majorBidi"/>
          <w:sz w:val="20"/>
          <w:szCs w:val="20"/>
        </w:rPr>
        <w:t>skirstomi rotacijos būdu po 1</w:t>
      </w:r>
      <w:r w:rsidR="00FD23CB" w:rsidRPr="00091F9B">
        <w:rPr>
          <w:rFonts w:ascii="Verdana" w:eastAsia="Calibri" w:hAnsi="Verdana" w:cstheme="majorBidi"/>
          <w:sz w:val="20"/>
          <w:szCs w:val="20"/>
        </w:rPr>
        <w:t xml:space="preserve"> (vieną)</w:t>
      </w:r>
      <w:r w:rsidR="006E2655" w:rsidRPr="00091F9B">
        <w:rPr>
          <w:rFonts w:ascii="Verdana" w:eastAsia="Calibri" w:hAnsi="Verdana" w:cstheme="majorBidi"/>
          <w:sz w:val="20"/>
          <w:szCs w:val="20"/>
        </w:rPr>
        <w:t xml:space="preserve"> užsakymą (nepriklausomai nuo to, kiek vienas tiekėjas pasiūlys/turės ekspertų), pradedant nuo pirmo tiekėjo, po to antroje, trečioje, ketvirtoje ir kitose vietose (iki šeštos) esantiems tiekėjams, pagal ekonominio naudingumo (kainos) mažėjimo tvarką. Sekantys užsakymai skirstomi/dalinami vėlgi analogišku principu, grįžtant prie pirmo tiekėjo;</w:t>
      </w:r>
    </w:p>
    <w:p w14:paraId="2310E592" w14:textId="327B23BB" w:rsidR="00D5002F" w:rsidRPr="00091F9B" w:rsidRDefault="000F2707" w:rsidP="00C75A36">
      <w:pPr>
        <w:pStyle w:val="ListParagraph"/>
        <w:numPr>
          <w:ilvl w:val="2"/>
          <w:numId w:val="2"/>
        </w:numPr>
        <w:tabs>
          <w:tab w:val="left" w:pos="1560"/>
        </w:tabs>
        <w:spacing w:after="0" w:line="240" w:lineRule="auto"/>
        <w:ind w:left="0" w:right="-1" w:firstLine="567"/>
        <w:jc w:val="both"/>
        <w:rPr>
          <w:rFonts w:ascii="Verdana" w:eastAsia="Calibri" w:hAnsi="Verdana" w:cstheme="majorBidi"/>
          <w:sz w:val="20"/>
          <w:szCs w:val="20"/>
        </w:rPr>
      </w:pPr>
      <w:r w:rsidRPr="00091F9B">
        <w:rPr>
          <w:rFonts w:ascii="Verdana" w:eastAsia="Calibri" w:hAnsi="Verdana" w:cstheme="majorBidi"/>
          <w:sz w:val="20"/>
          <w:szCs w:val="20"/>
        </w:rPr>
        <w:t>Tie</w:t>
      </w:r>
      <w:r w:rsidR="00E77B1B" w:rsidRPr="00091F9B">
        <w:rPr>
          <w:rFonts w:ascii="Verdana" w:eastAsia="Calibri" w:hAnsi="Verdana" w:cstheme="majorBidi"/>
          <w:sz w:val="20"/>
          <w:szCs w:val="20"/>
        </w:rPr>
        <w:t xml:space="preserve">kėjui nesiūloma </w:t>
      </w:r>
      <w:r w:rsidR="00A839FC" w:rsidRPr="00091F9B">
        <w:rPr>
          <w:rFonts w:ascii="Verdana" w:eastAsia="Calibri" w:hAnsi="Verdana" w:cstheme="majorBidi"/>
          <w:sz w:val="20"/>
          <w:szCs w:val="20"/>
        </w:rPr>
        <w:t>suteikti paslaug</w:t>
      </w:r>
      <w:r w:rsidR="00C341D2" w:rsidRPr="00091F9B">
        <w:rPr>
          <w:rFonts w:ascii="Verdana" w:eastAsia="Calibri" w:hAnsi="Verdana" w:cstheme="majorBidi"/>
          <w:sz w:val="20"/>
          <w:szCs w:val="20"/>
        </w:rPr>
        <w:t>ų</w:t>
      </w:r>
      <w:r w:rsidR="00E77B1B" w:rsidRPr="00091F9B">
        <w:rPr>
          <w:rFonts w:ascii="Verdana" w:eastAsia="Calibri" w:hAnsi="Verdana" w:cstheme="majorBidi"/>
          <w:sz w:val="20"/>
          <w:szCs w:val="20"/>
        </w:rPr>
        <w:t>, jeigu jis turi akivaizdų interesų konfliktą (pvz.</w:t>
      </w:r>
      <w:r w:rsidR="00FD23CB" w:rsidRPr="00091F9B">
        <w:rPr>
          <w:rFonts w:ascii="Verdana" w:eastAsia="Calibri" w:hAnsi="Verdana" w:cstheme="majorBidi"/>
          <w:sz w:val="20"/>
          <w:szCs w:val="20"/>
        </w:rPr>
        <w:t>:</w:t>
      </w:r>
      <w:r w:rsidR="00E77B1B" w:rsidRPr="00091F9B">
        <w:rPr>
          <w:rFonts w:ascii="Verdana" w:eastAsia="Calibri" w:hAnsi="Verdana" w:cstheme="majorBidi"/>
          <w:sz w:val="20"/>
          <w:szCs w:val="20"/>
        </w:rPr>
        <w:t xml:space="preserve"> </w:t>
      </w:r>
      <w:r w:rsidR="006E2655" w:rsidRPr="00091F9B">
        <w:rPr>
          <w:rFonts w:ascii="Verdana" w:eastAsia="Calibri" w:hAnsi="Verdana" w:cstheme="majorBidi"/>
          <w:sz w:val="20"/>
          <w:szCs w:val="20"/>
        </w:rPr>
        <w:t>jis yra šios priemonės pareiškėjų sudėtyje</w:t>
      </w:r>
      <w:r w:rsidR="00E77B1B" w:rsidRPr="00091F9B">
        <w:rPr>
          <w:rFonts w:ascii="Verdana" w:eastAsia="Calibri" w:hAnsi="Verdana" w:cstheme="majorBidi"/>
          <w:sz w:val="20"/>
          <w:szCs w:val="20"/>
        </w:rPr>
        <w:t>)</w:t>
      </w:r>
      <w:r w:rsidR="00F24198" w:rsidRPr="00091F9B">
        <w:rPr>
          <w:rFonts w:ascii="Verdana" w:eastAsia="Calibri" w:hAnsi="Verdana" w:cstheme="majorBidi"/>
          <w:sz w:val="20"/>
          <w:szCs w:val="20"/>
        </w:rPr>
        <w:t xml:space="preserve"> </w:t>
      </w:r>
      <w:r w:rsidR="00E77B1B" w:rsidRPr="00091F9B">
        <w:rPr>
          <w:rFonts w:ascii="Verdana" w:eastAsia="Calibri" w:hAnsi="Verdana" w:cstheme="majorBidi"/>
          <w:sz w:val="20"/>
          <w:szCs w:val="20"/>
        </w:rPr>
        <w:t xml:space="preserve"> arba paaiškėja, kad </w:t>
      </w:r>
      <w:r w:rsidRPr="00091F9B">
        <w:rPr>
          <w:rFonts w:ascii="Verdana" w:eastAsia="Calibri" w:hAnsi="Verdana" w:cstheme="majorBidi"/>
          <w:sz w:val="20"/>
          <w:szCs w:val="20"/>
        </w:rPr>
        <w:t>Tie</w:t>
      </w:r>
      <w:r w:rsidR="00E77B1B" w:rsidRPr="00091F9B">
        <w:rPr>
          <w:rFonts w:ascii="Verdana" w:eastAsia="Calibri" w:hAnsi="Verdana" w:cstheme="majorBidi"/>
          <w:sz w:val="20"/>
          <w:szCs w:val="20"/>
        </w:rPr>
        <w:t xml:space="preserve">kėjas negali </w:t>
      </w:r>
      <w:r w:rsidR="00A839FC" w:rsidRPr="00091F9B">
        <w:rPr>
          <w:rFonts w:ascii="Verdana" w:eastAsia="Calibri" w:hAnsi="Verdana" w:cstheme="majorBidi"/>
          <w:sz w:val="20"/>
          <w:szCs w:val="20"/>
        </w:rPr>
        <w:t>teikti paslaug</w:t>
      </w:r>
      <w:r w:rsidR="00C341D2" w:rsidRPr="00091F9B">
        <w:rPr>
          <w:rFonts w:ascii="Verdana" w:eastAsia="Calibri" w:hAnsi="Verdana" w:cstheme="majorBidi"/>
          <w:sz w:val="20"/>
          <w:szCs w:val="20"/>
        </w:rPr>
        <w:t>ų</w:t>
      </w:r>
      <w:r w:rsidR="00A839FC" w:rsidRPr="00091F9B">
        <w:rPr>
          <w:rFonts w:ascii="Verdana" w:eastAsia="Calibri" w:hAnsi="Verdana" w:cstheme="majorBidi"/>
          <w:sz w:val="20"/>
          <w:szCs w:val="20"/>
        </w:rPr>
        <w:t xml:space="preserve"> </w:t>
      </w:r>
      <w:r w:rsidR="00E77B1B" w:rsidRPr="00091F9B">
        <w:rPr>
          <w:rFonts w:ascii="Verdana" w:eastAsia="Calibri" w:hAnsi="Verdana" w:cstheme="majorBidi"/>
          <w:sz w:val="20"/>
          <w:szCs w:val="20"/>
        </w:rPr>
        <w:t>dėl objektyvių priežasčių (</w:t>
      </w:r>
      <w:r w:rsidR="008527E3" w:rsidRPr="00091F9B">
        <w:rPr>
          <w:rFonts w:ascii="Verdana" w:eastAsia="Calibri" w:hAnsi="Verdana" w:cstheme="majorBidi"/>
          <w:sz w:val="20"/>
          <w:szCs w:val="20"/>
        </w:rPr>
        <w:t>pvz.</w:t>
      </w:r>
      <w:r w:rsidR="00FD23CB" w:rsidRPr="00091F9B">
        <w:rPr>
          <w:rFonts w:ascii="Verdana" w:eastAsia="Calibri" w:hAnsi="Verdana" w:cstheme="majorBidi"/>
          <w:sz w:val="20"/>
          <w:szCs w:val="20"/>
        </w:rPr>
        <w:t>:</w:t>
      </w:r>
      <w:r w:rsidR="008527E3" w:rsidRPr="00091F9B">
        <w:rPr>
          <w:rFonts w:ascii="Verdana" w:eastAsia="Calibri" w:hAnsi="Verdana" w:cstheme="majorBidi"/>
          <w:sz w:val="20"/>
          <w:szCs w:val="20"/>
        </w:rPr>
        <w:t xml:space="preserve"> </w:t>
      </w:r>
      <w:r w:rsidRPr="00091F9B">
        <w:rPr>
          <w:rFonts w:ascii="Verdana" w:eastAsia="Calibri" w:hAnsi="Verdana" w:cstheme="majorBidi"/>
          <w:sz w:val="20"/>
          <w:szCs w:val="20"/>
        </w:rPr>
        <w:t>Tie</w:t>
      </w:r>
      <w:r w:rsidR="00E77B1B" w:rsidRPr="00091F9B">
        <w:rPr>
          <w:rFonts w:ascii="Verdana" w:eastAsia="Calibri" w:hAnsi="Verdana" w:cstheme="majorBidi"/>
          <w:sz w:val="20"/>
          <w:szCs w:val="20"/>
        </w:rPr>
        <w:t>kėjo reikiamas ekspertas turi nedarbingumą). Tokiu atveju</w:t>
      </w:r>
      <w:r w:rsidR="00C341D2" w:rsidRPr="00091F9B">
        <w:rPr>
          <w:rFonts w:ascii="Verdana" w:eastAsia="Calibri" w:hAnsi="Verdana" w:cstheme="majorBidi"/>
          <w:sz w:val="20"/>
          <w:szCs w:val="20"/>
        </w:rPr>
        <w:t>,</w:t>
      </w:r>
      <w:r w:rsidR="00E77B1B" w:rsidRPr="00091F9B">
        <w:rPr>
          <w:rFonts w:ascii="Verdana" w:eastAsia="Calibri" w:hAnsi="Verdana" w:cstheme="majorBidi"/>
          <w:sz w:val="20"/>
          <w:szCs w:val="20"/>
        </w:rPr>
        <w:t xml:space="preserve"> jeigu yra kitas </w:t>
      </w:r>
      <w:r w:rsidRPr="00091F9B">
        <w:rPr>
          <w:rFonts w:ascii="Verdana" w:eastAsia="Calibri" w:hAnsi="Verdana" w:cstheme="majorBidi"/>
          <w:sz w:val="20"/>
          <w:szCs w:val="20"/>
        </w:rPr>
        <w:t>Tie</w:t>
      </w:r>
      <w:r w:rsidR="00E77B1B" w:rsidRPr="00091F9B">
        <w:rPr>
          <w:rFonts w:ascii="Verdana" w:eastAsia="Calibri" w:hAnsi="Verdana" w:cstheme="majorBidi"/>
          <w:sz w:val="20"/>
          <w:szCs w:val="20"/>
        </w:rPr>
        <w:t xml:space="preserve">kėjas, kuris galėtų </w:t>
      </w:r>
      <w:r w:rsidR="00A839FC" w:rsidRPr="00091F9B">
        <w:rPr>
          <w:rFonts w:ascii="Verdana" w:eastAsia="Calibri" w:hAnsi="Verdana" w:cstheme="majorBidi"/>
          <w:sz w:val="20"/>
          <w:szCs w:val="20"/>
        </w:rPr>
        <w:t>suteikti paslaugas</w:t>
      </w:r>
      <w:r w:rsidR="00E77B1B" w:rsidRPr="00091F9B">
        <w:rPr>
          <w:rFonts w:ascii="Verdana" w:eastAsia="Calibri" w:hAnsi="Verdana" w:cstheme="majorBidi"/>
          <w:sz w:val="20"/>
          <w:szCs w:val="20"/>
        </w:rPr>
        <w:t xml:space="preserve"> – teis</w:t>
      </w:r>
      <w:r w:rsidR="00C341D2" w:rsidRPr="00091F9B">
        <w:rPr>
          <w:rFonts w:ascii="Verdana" w:eastAsia="Calibri" w:hAnsi="Verdana" w:cstheme="majorBidi"/>
          <w:sz w:val="20"/>
          <w:szCs w:val="20"/>
        </w:rPr>
        <w:t>ė</w:t>
      </w:r>
      <w:r w:rsidR="00E77B1B" w:rsidRPr="00091F9B">
        <w:rPr>
          <w:rFonts w:ascii="Verdana" w:eastAsia="Calibri" w:hAnsi="Verdana" w:cstheme="majorBidi"/>
          <w:sz w:val="20"/>
          <w:szCs w:val="20"/>
        </w:rPr>
        <w:t xml:space="preserve"> </w:t>
      </w:r>
      <w:r w:rsidR="00A839FC" w:rsidRPr="00091F9B">
        <w:rPr>
          <w:rFonts w:ascii="Verdana" w:eastAsia="Calibri" w:hAnsi="Verdana" w:cstheme="majorBidi"/>
          <w:sz w:val="20"/>
          <w:szCs w:val="20"/>
        </w:rPr>
        <w:t>teikti paslaugą</w:t>
      </w:r>
      <w:r w:rsidR="00E77B1B" w:rsidRPr="00091F9B">
        <w:rPr>
          <w:rFonts w:ascii="Verdana" w:eastAsia="Calibri" w:hAnsi="Verdana" w:cstheme="majorBidi"/>
          <w:sz w:val="20"/>
          <w:szCs w:val="20"/>
        </w:rPr>
        <w:t xml:space="preserve"> pereina jam remiantis</w:t>
      </w:r>
      <w:r w:rsidRPr="00091F9B">
        <w:rPr>
          <w:rFonts w:ascii="Verdana" w:eastAsia="Calibri" w:hAnsi="Verdana" w:cstheme="majorBidi"/>
          <w:sz w:val="20"/>
          <w:szCs w:val="20"/>
        </w:rPr>
        <w:t xml:space="preserve"> Preliminariosios s</w:t>
      </w:r>
      <w:r w:rsidR="00F80237" w:rsidRPr="00091F9B">
        <w:rPr>
          <w:rFonts w:ascii="Verdana" w:eastAsia="Calibri" w:hAnsi="Verdana" w:cstheme="majorBidi"/>
          <w:sz w:val="20"/>
          <w:szCs w:val="20"/>
        </w:rPr>
        <w:t>utarties 3.</w:t>
      </w:r>
      <w:r w:rsidR="002920CA" w:rsidRPr="00091F9B">
        <w:rPr>
          <w:rFonts w:ascii="Verdana" w:eastAsia="Calibri" w:hAnsi="Verdana" w:cstheme="majorBidi"/>
          <w:sz w:val="20"/>
          <w:szCs w:val="20"/>
        </w:rPr>
        <w:t>2</w:t>
      </w:r>
      <w:r w:rsidR="00F80237" w:rsidRPr="00091F9B">
        <w:rPr>
          <w:rFonts w:ascii="Verdana" w:eastAsia="Calibri" w:hAnsi="Verdana" w:cstheme="majorBidi"/>
          <w:sz w:val="20"/>
          <w:szCs w:val="20"/>
        </w:rPr>
        <w:t>.1</w:t>
      </w:r>
      <w:r w:rsidR="00DB1527" w:rsidRPr="00091F9B">
        <w:rPr>
          <w:rFonts w:ascii="Verdana" w:eastAsia="Calibri" w:hAnsi="Verdana" w:cstheme="majorBidi"/>
          <w:sz w:val="20"/>
          <w:szCs w:val="20"/>
        </w:rPr>
        <w:t xml:space="preserve"> </w:t>
      </w:r>
      <w:r w:rsidR="00E77B1B" w:rsidRPr="00091F9B">
        <w:rPr>
          <w:rFonts w:ascii="Verdana" w:eastAsia="Calibri" w:hAnsi="Verdana" w:cstheme="majorBidi"/>
          <w:sz w:val="20"/>
          <w:szCs w:val="20"/>
        </w:rPr>
        <w:t>p</w:t>
      </w:r>
      <w:r w:rsidR="00305825" w:rsidRPr="00091F9B">
        <w:rPr>
          <w:rFonts w:ascii="Verdana" w:eastAsia="Calibri" w:hAnsi="Verdana" w:cstheme="majorBidi"/>
          <w:sz w:val="20"/>
          <w:szCs w:val="20"/>
        </w:rPr>
        <w:t>unkte</w:t>
      </w:r>
      <w:r w:rsidR="00E77B1B" w:rsidRPr="00091F9B">
        <w:rPr>
          <w:rFonts w:ascii="Verdana" w:eastAsia="Calibri" w:hAnsi="Verdana" w:cstheme="majorBidi"/>
          <w:sz w:val="20"/>
          <w:szCs w:val="20"/>
        </w:rPr>
        <w:t xml:space="preserve"> nurodytu algoritmu</w:t>
      </w:r>
      <w:r w:rsidR="00F80911" w:rsidRPr="00091F9B">
        <w:rPr>
          <w:rFonts w:ascii="Verdana" w:eastAsia="Calibri" w:hAnsi="Verdana" w:cstheme="majorBidi"/>
          <w:sz w:val="20"/>
          <w:szCs w:val="20"/>
        </w:rPr>
        <w:t>;</w:t>
      </w:r>
      <w:r w:rsidR="00E77B1B" w:rsidRPr="00091F9B">
        <w:rPr>
          <w:rFonts w:ascii="Verdana" w:eastAsia="Calibri" w:hAnsi="Verdana" w:cstheme="majorBidi"/>
          <w:sz w:val="20"/>
          <w:szCs w:val="20"/>
        </w:rPr>
        <w:t xml:space="preserve"> </w:t>
      </w:r>
    </w:p>
    <w:p w14:paraId="702BC6AA" w14:textId="7B593809" w:rsidR="00F24198" w:rsidRDefault="00F24198" w:rsidP="00C75A36">
      <w:pPr>
        <w:pStyle w:val="ListParagraph"/>
        <w:numPr>
          <w:ilvl w:val="2"/>
          <w:numId w:val="2"/>
        </w:numPr>
        <w:tabs>
          <w:tab w:val="left" w:pos="1560"/>
        </w:tabs>
        <w:spacing w:after="0" w:line="240" w:lineRule="auto"/>
        <w:ind w:left="0" w:right="-1" w:firstLine="567"/>
        <w:jc w:val="both"/>
        <w:rPr>
          <w:rFonts w:ascii="Verdana" w:eastAsia="Calibri" w:hAnsi="Verdana" w:cstheme="majorBidi"/>
          <w:sz w:val="20"/>
          <w:szCs w:val="20"/>
        </w:rPr>
      </w:pPr>
      <w:r w:rsidRPr="7C9265FE">
        <w:rPr>
          <w:rFonts w:ascii="Verdana" w:hAnsi="Verdana"/>
          <w:sz w:val="20"/>
          <w:szCs w:val="20"/>
          <w:lang w:eastAsia="lt-LT"/>
        </w:rPr>
        <w:t xml:space="preserve">Tuo atveju, jeigu Tiekėjo ekspertas negali vertinti konkrečios paraiškos dėl realaus interesų konflikto, Tiekėjas privalo informuoti apie tai Agentūrą. </w:t>
      </w:r>
      <w:r w:rsidR="5F0A0F6D" w:rsidRPr="7C9265FE">
        <w:rPr>
          <w:rFonts w:ascii="Verdana" w:hAnsi="Verdana"/>
          <w:sz w:val="20"/>
          <w:szCs w:val="20"/>
          <w:lang w:eastAsia="lt-LT"/>
        </w:rPr>
        <w:t xml:space="preserve"> </w:t>
      </w:r>
      <w:r w:rsidR="5F0A0F6D" w:rsidRPr="7C9265FE">
        <w:rPr>
          <w:rFonts w:ascii="Verdana" w:eastAsia="Calibri" w:hAnsi="Verdana" w:cstheme="majorBidi"/>
          <w:sz w:val="20"/>
          <w:szCs w:val="20"/>
        </w:rPr>
        <w:t>Tokiu atveju, jeigu yra kitas Tiekėjas, kuris galėtų suteikti paslaugas – teisė teikti paslaugą pereina jam remiantis Preliminariosios sutarties 3.2.1 punkte nurodytu algoritmu;</w:t>
      </w:r>
    </w:p>
    <w:p w14:paraId="1B3E6AE2" w14:textId="79BE561D" w:rsidR="007B5218" w:rsidRPr="00091F9B" w:rsidRDefault="007B5218" w:rsidP="00C75A36">
      <w:pPr>
        <w:pStyle w:val="ListParagraph"/>
        <w:numPr>
          <w:ilvl w:val="2"/>
          <w:numId w:val="2"/>
        </w:numPr>
        <w:tabs>
          <w:tab w:val="left" w:pos="1560"/>
        </w:tabs>
        <w:spacing w:after="0" w:line="240" w:lineRule="auto"/>
        <w:ind w:left="0" w:right="-1" w:firstLine="567"/>
        <w:jc w:val="both"/>
        <w:rPr>
          <w:rFonts w:ascii="Verdana" w:eastAsia="Calibri" w:hAnsi="Verdana" w:cstheme="majorBidi"/>
          <w:sz w:val="20"/>
          <w:szCs w:val="20"/>
        </w:rPr>
      </w:pPr>
      <w:r w:rsidRPr="007B5218">
        <w:rPr>
          <w:rFonts w:ascii="Verdana" w:eastAsia="Calibri" w:hAnsi="Verdana" w:cstheme="majorBidi"/>
          <w:sz w:val="20"/>
          <w:szCs w:val="20"/>
        </w:rPr>
        <w:t xml:space="preserve">Tiekėjas gavęs paslaugų užsakymą privalo per 3 </w:t>
      </w:r>
      <w:r>
        <w:rPr>
          <w:rFonts w:ascii="Verdana" w:eastAsia="Calibri" w:hAnsi="Verdana" w:cstheme="majorBidi"/>
          <w:sz w:val="20"/>
          <w:szCs w:val="20"/>
        </w:rPr>
        <w:t xml:space="preserve">(tris) </w:t>
      </w:r>
      <w:r w:rsidRPr="007B5218">
        <w:rPr>
          <w:rFonts w:ascii="Verdana" w:eastAsia="Calibri" w:hAnsi="Verdana" w:cstheme="majorBidi"/>
          <w:sz w:val="20"/>
          <w:szCs w:val="20"/>
        </w:rPr>
        <w:t xml:space="preserve">darbo dienas informuoti </w:t>
      </w:r>
      <w:r>
        <w:rPr>
          <w:rFonts w:ascii="Verdana" w:eastAsia="Calibri" w:hAnsi="Verdana" w:cstheme="majorBidi"/>
          <w:sz w:val="20"/>
          <w:szCs w:val="20"/>
        </w:rPr>
        <w:t>Agentūrą</w:t>
      </w:r>
      <w:r w:rsidRPr="007B5218">
        <w:rPr>
          <w:rFonts w:ascii="Verdana" w:eastAsia="Calibri" w:hAnsi="Verdana" w:cstheme="majorBidi"/>
          <w:sz w:val="20"/>
          <w:szCs w:val="20"/>
        </w:rPr>
        <w:t>, jog sutinka atlikti vertinimą. Per numatytą terminą nesulaukus tokio patvirtinimo, paslaugos užsakymas perleidžiamas kitam tiekėjui pagal eilę</w:t>
      </w:r>
      <w:r>
        <w:rPr>
          <w:rFonts w:ascii="Verdana" w:eastAsia="Calibri" w:hAnsi="Verdana" w:cstheme="majorBidi"/>
          <w:sz w:val="20"/>
          <w:szCs w:val="20"/>
        </w:rPr>
        <w:t xml:space="preserve">, nustatytą </w:t>
      </w:r>
      <w:r w:rsidRPr="007B5218">
        <w:rPr>
          <w:rFonts w:ascii="Verdana" w:eastAsia="Calibri" w:hAnsi="Verdana" w:cstheme="majorBidi"/>
          <w:sz w:val="20"/>
          <w:szCs w:val="20"/>
        </w:rPr>
        <w:t>Preliminariosios sutarties 3.2.1 punkte nurodytu algoritmu</w:t>
      </w:r>
      <w:r>
        <w:rPr>
          <w:rFonts w:ascii="Verdana" w:eastAsia="Calibri" w:hAnsi="Verdana" w:cstheme="majorBidi"/>
          <w:sz w:val="20"/>
          <w:szCs w:val="20"/>
        </w:rPr>
        <w:t>;</w:t>
      </w:r>
    </w:p>
    <w:p w14:paraId="063E09A9" w14:textId="4E85B393" w:rsidR="002849F6" w:rsidRPr="00091F9B" w:rsidRDefault="00F91200" w:rsidP="00C75A36">
      <w:pPr>
        <w:pStyle w:val="ListParagraph"/>
        <w:numPr>
          <w:ilvl w:val="2"/>
          <w:numId w:val="2"/>
        </w:numPr>
        <w:tabs>
          <w:tab w:val="left" w:pos="1560"/>
        </w:tabs>
        <w:spacing w:after="0" w:line="240" w:lineRule="auto"/>
        <w:ind w:left="0" w:right="-1" w:firstLine="567"/>
        <w:jc w:val="both"/>
        <w:rPr>
          <w:rFonts w:ascii="Verdana" w:eastAsia="Calibri" w:hAnsi="Verdana" w:cstheme="majorBidi"/>
          <w:sz w:val="20"/>
          <w:szCs w:val="20"/>
        </w:rPr>
      </w:pPr>
      <w:r w:rsidRPr="00091F9B">
        <w:rPr>
          <w:rFonts w:ascii="Verdana" w:eastAsia="Calibri" w:hAnsi="Verdana" w:cstheme="majorBidi"/>
          <w:sz w:val="20"/>
          <w:szCs w:val="20"/>
        </w:rPr>
        <w:t>Tiekėjo</w:t>
      </w:r>
      <w:r w:rsidR="00E77B1B" w:rsidRPr="00091F9B">
        <w:rPr>
          <w:rFonts w:ascii="Verdana" w:eastAsia="Calibri" w:hAnsi="Verdana" w:cstheme="majorBidi"/>
          <w:sz w:val="20"/>
          <w:szCs w:val="20"/>
        </w:rPr>
        <w:t xml:space="preserve"> pasitelkti </w:t>
      </w:r>
      <w:r w:rsidRPr="00091F9B">
        <w:rPr>
          <w:rFonts w:ascii="Verdana" w:eastAsia="Calibri" w:hAnsi="Verdana" w:cstheme="majorBidi"/>
          <w:sz w:val="20"/>
          <w:szCs w:val="20"/>
        </w:rPr>
        <w:t>ekspertai</w:t>
      </w:r>
      <w:r w:rsidR="00E77B1B" w:rsidRPr="00091F9B">
        <w:rPr>
          <w:rFonts w:ascii="Verdana" w:eastAsia="Calibri" w:hAnsi="Verdana" w:cstheme="majorBidi"/>
          <w:sz w:val="20"/>
          <w:szCs w:val="20"/>
        </w:rPr>
        <w:t xml:space="preserve"> teikdami paslaugas pagal </w:t>
      </w:r>
      <w:r w:rsidRPr="00091F9B">
        <w:rPr>
          <w:rFonts w:ascii="Verdana" w:eastAsia="Calibri" w:hAnsi="Verdana" w:cstheme="majorBidi"/>
          <w:sz w:val="20"/>
          <w:szCs w:val="20"/>
        </w:rPr>
        <w:t xml:space="preserve">Preliminariąją </w:t>
      </w:r>
      <w:r w:rsidR="00E77B1B" w:rsidRPr="00091F9B">
        <w:rPr>
          <w:rFonts w:ascii="Verdana" w:eastAsia="Calibri" w:hAnsi="Verdana" w:cstheme="majorBidi"/>
          <w:sz w:val="20"/>
          <w:szCs w:val="20"/>
        </w:rPr>
        <w:t xml:space="preserve">sutartį privalės </w:t>
      </w:r>
      <w:r w:rsidR="00F24198" w:rsidRPr="00091F9B">
        <w:rPr>
          <w:rFonts w:ascii="Verdana" w:eastAsia="Calibri" w:hAnsi="Verdana" w:cstheme="majorBidi"/>
          <w:sz w:val="20"/>
          <w:szCs w:val="20"/>
        </w:rPr>
        <w:t xml:space="preserve"> užtikrinti viešųjų ir privačių interesų derinimo valstybės tarnyboje įstatymo nuostatų praktinį įgyvendinimą: paslaugos teikėjui deklaruoti galimus interesų konfliktus, privalomai nusišalinti nuo paslaugų teikimo, jeigu vertinamas projektas konkrečiam ekspertui sukelia viešųjų ir privačių interesų konflikto situaciją</w:t>
      </w:r>
      <w:r w:rsidR="00F80911" w:rsidRPr="00091F9B">
        <w:rPr>
          <w:rFonts w:ascii="Verdana" w:eastAsia="Calibri" w:hAnsi="Verdana" w:cstheme="majorBidi"/>
          <w:sz w:val="20"/>
          <w:szCs w:val="20"/>
        </w:rPr>
        <w:t>;</w:t>
      </w:r>
      <w:r w:rsidR="00E77B1B" w:rsidRPr="00091F9B">
        <w:rPr>
          <w:rFonts w:ascii="Verdana" w:eastAsia="Calibri" w:hAnsi="Verdana" w:cstheme="majorBidi"/>
          <w:sz w:val="20"/>
          <w:szCs w:val="20"/>
        </w:rPr>
        <w:t xml:space="preserve"> </w:t>
      </w:r>
    </w:p>
    <w:p w14:paraId="686C8A63" w14:textId="21509DC9" w:rsidR="002849F6" w:rsidRPr="00091F9B" w:rsidRDefault="00AD563D" w:rsidP="00C75A36">
      <w:pPr>
        <w:pStyle w:val="ListParagraph"/>
        <w:numPr>
          <w:ilvl w:val="2"/>
          <w:numId w:val="2"/>
        </w:numPr>
        <w:tabs>
          <w:tab w:val="left" w:pos="1560"/>
        </w:tabs>
        <w:spacing w:after="0" w:line="240" w:lineRule="auto"/>
        <w:ind w:left="0" w:right="-1" w:firstLine="567"/>
        <w:jc w:val="both"/>
        <w:rPr>
          <w:rFonts w:ascii="Verdana" w:eastAsia="Calibri" w:hAnsi="Verdana" w:cstheme="majorBidi"/>
          <w:sz w:val="20"/>
          <w:szCs w:val="20"/>
        </w:rPr>
      </w:pPr>
      <w:r w:rsidRPr="00091F9B">
        <w:rPr>
          <w:rFonts w:ascii="Verdana" w:eastAsia="Calibri" w:hAnsi="Verdana" w:cstheme="majorBidi"/>
          <w:sz w:val="20"/>
          <w:szCs w:val="20"/>
        </w:rPr>
        <w:t>Tiekėjas</w:t>
      </w:r>
      <w:r w:rsidR="00E77B1B" w:rsidRPr="00091F9B">
        <w:rPr>
          <w:rFonts w:ascii="Verdana" w:eastAsia="Calibri" w:hAnsi="Verdana" w:cstheme="majorBidi"/>
          <w:sz w:val="20"/>
          <w:szCs w:val="20"/>
        </w:rPr>
        <w:t xml:space="preserve"> turi užtikrinti, kad </w:t>
      </w:r>
      <w:r w:rsidRPr="00091F9B">
        <w:rPr>
          <w:rFonts w:ascii="Verdana" w:eastAsia="Calibri" w:hAnsi="Verdana" w:cstheme="majorBidi"/>
          <w:sz w:val="20"/>
          <w:szCs w:val="20"/>
        </w:rPr>
        <w:t>Tiekėjo</w:t>
      </w:r>
      <w:r w:rsidR="00E77B1B" w:rsidRPr="00091F9B">
        <w:rPr>
          <w:rFonts w:ascii="Verdana" w:eastAsia="Calibri" w:hAnsi="Verdana" w:cstheme="majorBidi"/>
          <w:sz w:val="20"/>
          <w:szCs w:val="20"/>
        </w:rPr>
        <w:t xml:space="preserve"> pasitelkti ekspertai suprastų</w:t>
      </w:r>
      <w:r w:rsidR="6148FC9F" w:rsidRPr="00091F9B">
        <w:rPr>
          <w:rFonts w:ascii="Verdana" w:eastAsia="Calibri" w:hAnsi="Verdana" w:cstheme="majorBidi"/>
          <w:sz w:val="20"/>
          <w:szCs w:val="20"/>
        </w:rPr>
        <w:t>,</w:t>
      </w:r>
      <w:r w:rsidR="00E77B1B" w:rsidRPr="00091F9B">
        <w:rPr>
          <w:rFonts w:ascii="Verdana" w:eastAsia="Calibri" w:hAnsi="Verdana" w:cstheme="majorBidi"/>
          <w:sz w:val="20"/>
          <w:szCs w:val="20"/>
        </w:rPr>
        <w:t xml:space="preserve"> kokie yra </w:t>
      </w:r>
      <w:r w:rsidR="00AA65FD" w:rsidRPr="00091F9B">
        <w:rPr>
          <w:rFonts w:ascii="Verdana" w:eastAsia="Calibri" w:hAnsi="Verdana" w:cstheme="majorBidi"/>
          <w:sz w:val="20"/>
          <w:szCs w:val="20"/>
        </w:rPr>
        <w:t>V</w:t>
      </w:r>
      <w:r w:rsidR="00E77B1B" w:rsidRPr="00091F9B">
        <w:rPr>
          <w:rFonts w:ascii="Verdana" w:eastAsia="Calibri" w:hAnsi="Verdana" w:cstheme="majorBidi"/>
          <w:sz w:val="20"/>
          <w:szCs w:val="20"/>
        </w:rPr>
        <w:t xml:space="preserve">iešųjų ir privačių interesų derinimo valstybės tarnyboje reikalavimai. Turint klausimų </w:t>
      </w:r>
      <w:r w:rsidRPr="00091F9B">
        <w:rPr>
          <w:rFonts w:ascii="Verdana" w:eastAsia="Calibri" w:hAnsi="Verdana" w:cstheme="majorBidi"/>
          <w:sz w:val="20"/>
          <w:szCs w:val="20"/>
        </w:rPr>
        <w:t>Tiekėjas</w:t>
      </w:r>
      <w:r w:rsidR="00E77B1B" w:rsidRPr="00091F9B">
        <w:rPr>
          <w:rFonts w:ascii="Verdana" w:eastAsia="Calibri" w:hAnsi="Verdana" w:cstheme="majorBidi"/>
          <w:sz w:val="20"/>
          <w:szCs w:val="20"/>
        </w:rPr>
        <w:t xml:space="preserve"> gali kreiptis į </w:t>
      </w:r>
      <w:r w:rsidRPr="00091F9B">
        <w:rPr>
          <w:rFonts w:ascii="Verdana" w:eastAsia="Calibri" w:hAnsi="Verdana" w:cstheme="majorBidi"/>
          <w:sz w:val="20"/>
          <w:szCs w:val="20"/>
        </w:rPr>
        <w:t>Agentūros</w:t>
      </w:r>
      <w:r w:rsidR="00E77B1B" w:rsidRPr="00091F9B">
        <w:rPr>
          <w:rFonts w:ascii="Verdana" w:eastAsia="Calibri" w:hAnsi="Verdana" w:cstheme="majorBidi"/>
          <w:sz w:val="20"/>
          <w:szCs w:val="20"/>
        </w:rPr>
        <w:t xml:space="preserve"> kontaktinį asmenį dėl konsultacijos</w:t>
      </w:r>
      <w:r w:rsidR="00F80911" w:rsidRPr="00091F9B">
        <w:rPr>
          <w:rFonts w:ascii="Verdana" w:eastAsia="Calibri" w:hAnsi="Verdana" w:cstheme="majorBidi"/>
          <w:sz w:val="20"/>
          <w:szCs w:val="20"/>
        </w:rPr>
        <w:t>;</w:t>
      </w:r>
      <w:r w:rsidR="00E77B1B" w:rsidRPr="00091F9B">
        <w:rPr>
          <w:rFonts w:ascii="Verdana" w:eastAsia="Calibri" w:hAnsi="Verdana" w:cstheme="majorBidi"/>
          <w:sz w:val="20"/>
          <w:szCs w:val="20"/>
        </w:rPr>
        <w:t xml:space="preserve"> </w:t>
      </w:r>
    </w:p>
    <w:p w14:paraId="5C8845AC" w14:textId="2BBCABC2" w:rsidR="002849F6" w:rsidRPr="00091F9B" w:rsidRDefault="00464AB5" w:rsidP="00C75A36">
      <w:pPr>
        <w:pStyle w:val="ListParagraph"/>
        <w:numPr>
          <w:ilvl w:val="2"/>
          <w:numId w:val="2"/>
        </w:numPr>
        <w:tabs>
          <w:tab w:val="left" w:pos="1560"/>
        </w:tabs>
        <w:spacing w:after="0" w:line="240" w:lineRule="auto"/>
        <w:ind w:left="0" w:right="-1" w:firstLine="567"/>
        <w:jc w:val="both"/>
        <w:rPr>
          <w:rFonts w:ascii="Verdana" w:eastAsia="Calibri" w:hAnsi="Verdana" w:cstheme="majorBidi"/>
          <w:sz w:val="20"/>
          <w:szCs w:val="20"/>
        </w:rPr>
      </w:pPr>
      <w:r w:rsidRPr="00091F9B">
        <w:rPr>
          <w:rFonts w:ascii="Verdana" w:eastAsia="Calibri" w:hAnsi="Verdana" w:cstheme="majorBidi"/>
          <w:sz w:val="20"/>
          <w:szCs w:val="20"/>
          <w:lang w:val="la-Latn"/>
        </w:rPr>
        <w:t>j</w:t>
      </w:r>
      <w:r w:rsidR="00AA65FD" w:rsidRPr="00091F9B">
        <w:rPr>
          <w:rFonts w:ascii="Verdana" w:eastAsia="Calibri" w:hAnsi="Verdana" w:cstheme="majorBidi"/>
          <w:sz w:val="20"/>
          <w:szCs w:val="20"/>
          <w:lang w:val="la-Latn"/>
        </w:rPr>
        <w:t xml:space="preserve">eigu paslaugų teikimo </w:t>
      </w:r>
      <w:r w:rsidR="00E77B1B" w:rsidRPr="00091F9B">
        <w:rPr>
          <w:rFonts w:ascii="Verdana" w:eastAsia="Calibri" w:hAnsi="Verdana" w:cstheme="majorBidi"/>
          <w:sz w:val="20"/>
          <w:szCs w:val="20"/>
          <w:lang w:val="la-Latn"/>
        </w:rPr>
        <w:t xml:space="preserve">metu, ar </w:t>
      </w:r>
      <w:r w:rsidR="008527E3" w:rsidRPr="00091F9B">
        <w:rPr>
          <w:rFonts w:ascii="Verdana" w:eastAsia="Calibri" w:hAnsi="Verdana" w:cstheme="majorBidi"/>
          <w:sz w:val="20"/>
          <w:szCs w:val="20"/>
          <w:lang w:val="la-Latn"/>
        </w:rPr>
        <w:t>7</w:t>
      </w:r>
      <w:r w:rsidR="00AA65FD" w:rsidRPr="00091F9B">
        <w:rPr>
          <w:rFonts w:ascii="Verdana" w:eastAsia="Calibri" w:hAnsi="Verdana" w:cstheme="majorBidi"/>
          <w:sz w:val="20"/>
          <w:szCs w:val="20"/>
          <w:lang w:val="la-Latn"/>
        </w:rPr>
        <w:t xml:space="preserve"> </w:t>
      </w:r>
      <w:r w:rsidR="008527E3" w:rsidRPr="00091F9B">
        <w:rPr>
          <w:rFonts w:ascii="Verdana" w:eastAsia="Calibri" w:hAnsi="Verdana" w:cstheme="majorBidi"/>
          <w:sz w:val="20"/>
          <w:szCs w:val="20"/>
          <w:lang w:val="la-Latn"/>
        </w:rPr>
        <w:t xml:space="preserve">(septynis) </w:t>
      </w:r>
      <w:r w:rsidR="00AA65FD" w:rsidRPr="00091F9B">
        <w:rPr>
          <w:rFonts w:ascii="Verdana" w:eastAsia="Calibri" w:hAnsi="Verdana" w:cstheme="majorBidi"/>
          <w:sz w:val="20"/>
          <w:szCs w:val="20"/>
          <w:lang w:val="la-Latn"/>
        </w:rPr>
        <w:t>met</w:t>
      </w:r>
      <w:r w:rsidR="008527E3" w:rsidRPr="00091F9B">
        <w:rPr>
          <w:rFonts w:ascii="Verdana" w:eastAsia="Calibri" w:hAnsi="Verdana" w:cstheme="majorBidi"/>
          <w:sz w:val="20"/>
          <w:szCs w:val="20"/>
          <w:lang w:val="la-Latn"/>
        </w:rPr>
        <w:t>us</w:t>
      </w:r>
      <w:r w:rsidR="00E77B1B" w:rsidRPr="00091F9B">
        <w:rPr>
          <w:rFonts w:ascii="Verdana" w:eastAsia="Calibri" w:hAnsi="Verdana" w:cstheme="majorBidi"/>
          <w:sz w:val="20"/>
          <w:szCs w:val="20"/>
          <w:lang w:val="la-Latn"/>
        </w:rPr>
        <w:t xml:space="preserve"> po </w:t>
      </w:r>
      <w:r w:rsidR="00AA65FD" w:rsidRPr="00091F9B">
        <w:rPr>
          <w:rFonts w:ascii="Verdana" w:eastAsia="Calibri" w:hAnsi="Verdana" w:cstheme="majorBidi"/>
          <w:sz w:val="20"/>
          <w:szCs w:val="20"/>
          <w:lang w:val="la-Latn"/>
        </w:rPr>
        <w:t xml:space="preserve">Preliminariosios </w:t>
      </w:r>
      <w:r w:rsidR="00E77B1B" w:rsidRPr="00091F9B">
        <w:rPr>
          <w:rFonts w:ascii="Verdana" w:eastAsia="Calibri" w:hAnsi="Verdana" w:cstheme="majorBidi"/>
          <w:sz w:val="20"/>
          <w:szCs w:val="20"/>
          <w:lang w:val="la-Latn"/>
        </w:rPr>
        <w:t>sutarties</w:t>
      </w:r>
      <w:r w:rsidR="00E77B1B" w:rsidRPr="00091F9B">
        <w:rPr>
          <w:rFonts w:ascii="Verdana" w:eastAsia="Calibri" w:hAnsi="Verdana" w:cstheme="majorBidi"/>
          <w:sz w:val="20"/>
          <w:szCs w:val="20"/>
        </w:rPr>
        <w:t xml:space="preserve"> galiojimo pabaigos </w:t>
      </w:r>
      <w:r w:rsidR="00AA65FD" w:rsidRPr="00091F9B">
        <w:rPr>
          <w:rFonts w:ascii="Verdana" w:eastAsia="Calibri" w:hAnsi="Verdana" w:cstheme="majorBidi"/>
          <w:sz w:val="20"/>
          <w:szCs w:val="20"/>
        </w:rPr>
        <w:t>Tiekėjo</w:t>
      </w:r>
      <w:r w:rsidR="00E77B1B" w:rsidRPr="00091F9B">
        <w:rPr>
          <w:rFonts w:ascii="Verdana" w:eastAsia="Calibri" w:hAnsi="Verdana" w:cstheme="majorBidi"/>
          <w:sz w:val="20"/>
          <w:szCs w:val="20"/>
        </w:rPr>
        <w:t xml:space="preserve"> pasitelkti ekspertai neužtikrins tinkamo </w:t>
      </w:r>
      <w:r w:rsidR="00AA65FD" w:rsidRPr="00091F9B">
        <w:rPr>
          <w:rFonts w:ascii="Verdana" w:eastAsia="Calibri" w:hAnsi="Verdana" w:cstheme="majorBidi"/>
          <w:sz w:val="20"/>
          <w:szCs w:val="20"/>
        </w:rPr>
        <w:t>V</w:t>
      </w:r>
      <w:r w:rsidR="00E77B1B" w:rsidRPr="00091F9B">
        <w:rPr>
          <w:rFonts w:ascii="Verdana" w:eastAsia="Calibri" w:hAnsi="Verdana" w:cstheme="majorBidi"/>
          <w:sz w:val="20"/>
          <w:szCs w:val="20"/>
        </w:rPr>
        <w:t xml:space="preserve">iešųjų ir privačių interesų derinimo valstybės tarnyboje įstatymo nuostatų ir dėl to </w:t>
      </w:r>
      <w:r w:rsidR="00AA65FD" w:rsidRPr="00091F9B">
        <w:rPr>
          <w:rFonts w:ascii="Verdana" w:eastAsia="Calibri" w:hAnsi="Verdana" w:cstheme="majorBidi"/>
          <w:sz w:val="20"/>
          <w:szCs w:val="20"/>
        </w:rPr>
        <w:t xml:space="preserve">Agentūra </w:t>
      </w:r>
      <w:r w:rsidR="00E77B1B" w:rsidRPr="00091F9B">
        <w:rPr>
          <w:rFonts w:ascii="Verdana" w:eastAsia="Calibri" w:hAnsi="Verdana" w:cstheme="majorBidi"/>
          <w:sz w:val="20"/>
          <w:szCs w:val="20"/>
        </w:rPr>
        <w:t xml:space="preserve">patyrė finansinių nuostolių (pralaimėta byla teisme), </w:t>
      </w:r>
      <w:r w:rsidR="00AA65FD" w:rsidRPr="00091F9B">
        <w:rPr>
          <w:rFonts w:ascii="Verdana" w:eastAsia="Calibri" w:hAnsi="Verdana" w:cstheme="majorBidi"/>
          <w:sz w:val="20"/>
          <w:szCs w:val="20"/>
        </w:rPr>
        <w:t>Tiekėjas</w:t>
      </w:r>
      <w:r w:rsidR="00E77B1B" w:rsidRPr="00091F9B">
        <w:rPr>
          <w:rFonts w:ascii="Verdana" w:eastAsia="Calibri" w:hAnsi="Verdana" w:cstheme="majorBidi"/>
          <w:sz w:val="20"/>
          <w:szCs w:val="20"/>
        </w:rPr>
        <w:t xml:space="preserve"> įsipareigoja atlyginti visą </w:t>
      </w:r>
      <w:r w:rsidR="00AA65FD" w:rsidRPr="00091F9B">
        <w:rPr>
          <w:rFonts w:ascii="Verdana" w:eastAsia="Calibri" w:hAnsi="Verdana" w:cstheme="majorBidi"/>
          <w:sz w:val="20"/>
          <w:szCs w:val="20"/>
        </w:rPr>
        <w:t>Agentūros</w:t>
      </w:r>
      <w:r w:rsidR="00E77B1B" w:rsidRPr="00091F9B">
        <w:rPr>
          <w:rFonts w:ascii="Verdana" w:eastAsia="Calibri" w:hAnsi="Verdana" w:cstheme="majorBidi"/>
          <w:sz w:val="20"/>
          <w:szCs w:val="20"/>
        </w:rPr>
        <w:t xml:space="preserve"> patirtą finansinę žalą</w:t>
      </w:r>
      <w:r w:rsidR="00F80911" w:rsidRPr="00091F9B">
        <w:rPr>
          <w:rFonts w:ascii="Verdana" w:eastAsia="Calibri" w:hAnsi="Verdana" w:cstheme="majorBidi"/>
          <w:sz w:val="20"/>
          <w:szCs w:val="20"/>
        </w:rPr>
        <w:t>;</w:t>
      </w:r>
      <w:r w:rsidR="00E77B1B" w:rsidRPr="00091F9B">
        <w:rPr>
          <w:rFonts w:ascii="Verdana" w:eastAsia="Calibri" w:hAnsi="Verdana" w:cstheme="majorBidi"/>
          <w:sz w:val="20"/>
          <w:szCs w:val="20"/>
        </w:rPr>
        <w:t xml:space="preserve"> </w:t>
      </w:r>
    </w:p>
    <w:p w14:paraId="3D59407B" w14:textId="1F4EC47B" w:rsidR="00E77B1B" w:rsidRPr="00091F9B" w:rsidRDefault="0048664E" w:rsidP="00C75A36">
      <w:pPr>
        <w:pStyle w:val="ListParagraph"/>
        <w:numPr>
          <w:ilvl w:val="2"/>
          <w:numId w:val="2"/>
        </w:numPr>
        <w:tabs>
          <w:tab w:val="left" w:pos="1560"/>
        </w:tabs>
        <w:spacing w:after="0" w:line="240" w:lineRule="auto"/>
        <w:ind w:left="0" w:right="-1" w:firstLine="567"/>
        <w:jc w:val="both"/>
        <w:rPr>
          <w:rFonts w:ascii="Verdana" w:eastAsia="Calibri" w:hAnsi="Verdana" w:cstheme="majorBidi"/>
          <w:sz w:val="20"/>
          <w:szCs w:val="20"/>
        </w:rPr>
      </w:pPr>
      <w:r w:rsidRPr="00091F9B">
        <w:rPr>
          <w:rFonts w:ascii="Verdana" w:eastAsia="Calibri" w:hAnsi="Verdana" w:cstheme="majorBidi"/>
          <w:sz w:val="20"/>
          <w:szCs w:val="20"/>
        </w:rPr>
        <w:t xml:space="preserve">Tiekėjas ir </w:t>
      </w:r>
      <w:r w:rsidR="00E20392" w:rsidRPr="00091F9B">
        <w:rPr>
          <w:rFonts w:ascii="Verdana" w:eastAsia="Calibri" w:hAnsi="Verdana" w:cstheme="majorBidi"/>
          <w:sz w:val="20"/>
          <w:szCs w:val="20"/>
        </w:rPr>
        <w:t>Tiekėjo</w:t>
      </w:r>
      <w:r w:rsidR="00E77B1B" w:rsidRPr="00091F9B">
        <w:rPr>
          <w:rFonts w:ascii="Verdana" w:eastAsia="Calibri" w:hAnsi="Verdana" w:cstheme="majorBidi"/>
          <w:sz w:val="20"/>
          <w:szCs w:val="20"/>
        </w:rPr>
        <w:t xml:space="preserve"> pasitelkti ekspertai taip pat tur</w:t>
      </w:r>
      <w:r w:rsidR="00C341D2" w:rsidRPr="00091F9B">
        <w:rPr>
          <w:rFonts w:ascii="Verdana" w:eastAsia="Calibri" w:hAnsi="Verdana" w:cstheme="majorBidi"/>
          <w:sz w:val="20"/>
          <w:szCs w:val="20"/>
        </w:rPr>
        <w:t>i</w:t>
      </w:r>
      <w:r w:rsidR="00E77B1B" w:rsidRPr="00091F9B">
        <w:rPr>
          <w:rFonts w:ascii="Verdana" w:eastAsia="Calibri" w:hAnsi="Verdana" w:cstheme="majorBidi"/>
          <w:sz w:val="20"/>
          <w:szCs w:val="20"/>
        </w:rPr>
        <w:t xml:space="preserve"> įsipareigoti laikytis nešališkumo ir konfidencialumo reikalavimų (</w:t>
      </w:r>
      <w:r w:rsidR="00213B79" w:rsidRPr="00091F9B">
        <w:rPr>
          <w:rFonts w:ascii="Verdana" w:eastAsia="Calibri" w:hAnsi="Verdana" w:cstheme="majorBidi"/>
          <w:sz w:val="20"/>
          <w:szCs w:val="20"/>
        </w:rPr>
        <w:t xml:space="preserve">žr. </w:t>
      </w:r>
      <w:r w:rsidR="002849F6" w:rsidRPr="00091F9B">
        <w:rPr>
          <w:rFonts w:ascii="Verdana" w:eastAsia="Calibri" w:hAnsi="Verdana" w:cstheme="majorBidi"/>
          <w:sz w:val="20"/>
          <w:szCs w:val="20"/>
        </w:rPr>
        <w:t>„</w:t>
      </w:r>
      <w:r w:rsidR="00E20392" w:rsidRPr="00091F9B">
        <w:rPr>
          <w:rFonts w:ascii="Verdana" w:eastAsia="Calibri" w:hAnsi="Verdana" w:cstheme="majorBidi"/>
          <w:sz w:val="20"/>
          <w:szCs w:val="20"/>
        </w:rPr>
        <w:t>K</w:t>
      </w:r>
      <w:r w:rsidR="00E77B1B" w:rsidRPr="00091F9B">
        <w:rPr>
          <w:rFonts w:ascii="Verdana" w:eastAsia="Calibri" w:hAnsi="Verdana" w:cstheme="majorBidi"/>
          <w:sz w:val="20"/>
          <w:szCs w:val="20"/>
        </w:rPr>
        <w:t>onfidencialumo</w:t>
      </w:r>
      <w:r w:rsidR="008B7ED8" w:rsidRPr="00091F9B">
        <w:rPr>
          <w:rFonts w:ascii="Verdana" w:eastAsia="Calibri" w:hAnsi="Verdana" w:cstheme="majorBidi"/>
          <w:sz w:val="20"/>
          <w:szCs w:val="20"/>
        </w:rPr>
        <w:t xml:space="preserve"> </w:t>
      </w:r>
      <w:r w:rsidR="00E20392" w:rsidRPr="00091F9B">
        <w:rPr>
          <w:rFonts w:ascii="Verdana" w:eastAsia="Calibri" w:hAnsi="Verdana" w:cstheme="majorBidi"/>
          <w:sz w:val="20"/>
          <w:szCs w:val="20"/>
        </w:rPr>
        <w:t xml:space="preserve">ir nešališkumo </w:t>
      </w:r>
      <w:r w:rsidR="002849F6" w:rsidRPr="00091F9B">
        <w:rPr>
          <w:rFonts w:ascii="Verdana" w:eastAsia="Calibri" w:hAnsi="Verdana" w:cstheme="majorBidi"/>
          <w:sz w:val="20"/>
          <w:szCs w:val="20"/>
        </w:rPr>
        <w:t xml:space="preserve">užtikrinimo </w:t>
      </w:r>
      <w:r w:rsidR="19B73DEC" w:rsidRPr="00091F9B">
        <w:rPr>
          <w:rFonts w:ascii="Verdana" w:eastAsia="Calibri" w:hAnsi="Verdana" w:cstheme="majorBidi"/>
          <w:sz w:val="20"/>
          <w:szCs w:val="20"/>
        </w:rPr>
        <w:t>pasižadėjimas</w:t>
      </w:r>
      <w:r w:rsidR="002849F6" w:rsidRPr="00091F9B">
        <w:rPr>
          <w:rFonts w:ascii="Verdana" w:eastAsia="Calibri" w:hAnsi="Verdana" w:cstheme="majorBidi"/>
          <w:sz w:val="20"/>
          <w:szCs w:val="20"/>
        </w:rPr>
        <w:t>“</w:t>
      </w:r>
      <w:r w:rsidR="00E77B1B" w:rsidRPr="00091F9B">
        <w:rPr>
          <w:rFonts w:ascii="Verdana" w:eastAsia="Calibri" w:hAnsi="Verdana" w:cstheme="majorBidi"/>
          <w:sz w:val="20"/>
          <w:szCs w:val="20"/>
        </w:rPr>
        <w:t>)</w:t>
      </w:r>
      <w:r w:rsidR="00F80911" w:rsidRPr="00091F9B">
        <w:rPr>
          <w:rFonts w:ascii="Verdana" w:eastAsia="Calibri" w:hAnsi="Verdana" w:cstheme="majorBidi"/>
          <w:sz w:val="20"/>
          <w:szCs w:val="20"/>
        </w:rPr>
        <w:t>.</w:t>
      </w:r>
      <w:r w:rsidR="00E77B1B" w:rsidRPr="00091F9B">
        <w:rPr>
          <w:rFonts w:ascii="Verdana" w:eastAsia="Calibri" w:hAnsi="Verdana" w:cstheme="majorBidi"/>
          <w:sz w:val="20"/>
          <w:szCs w:val="20"/>
        </w:rPr>
        <w:t xml:space="preserve">          </w:t>
      </w:r>
    </w:p>
    <w:p w14:paraId="0C2656DA" w14:textId="12B64FDC" w:rsidR="00E55FA6" w:rsidRPr="00091F9B" w:rsidRDefault="002849F6" w:rsidP="00C75A36">
      <w:pPr>
        <w:pStyle w:val="ListParagraph"/>
        <w:numPr>
          <w:ilvl w:val="1"/>
          <w:numId w:val="2"/>
        </w:numPr>
        <w:tabs>
          <w:tab w:val="left" w:pos="1134"/>
        </w:tabs>
        <w:spacing w:after="0" w:line="240" w:lineRule="auto"/>
        <w:ind w:left="0" w:right="-1" w:firstLine="567"/>
        <w:jc w:val="both"/>
        <w:rPr>
          <w:rFonts w:ascii="Verdana" w:eastAsia="Calibri" w:hAnsi="Verdana" w:cstheme="majorBidi"/>
          <w:sz w:val="20"/>
          <w:szCs w:val="20"/>
        </w:rPr>
      </w:pPr>
      <w:r w:rsidRPr="00091F9B">
        <w:rPr>
          <w:rFonts w:ascii="Verdana" w:eastAsia="Calibri" w:hAnsi="Verdana" w:cstheme="majorBidi"/>
          <w:sz w:val="20"/>
          <w:szCs w:val="20"/>
        </w:rPr>
        <w:t xml:space="preserve"> </w:t>
      </w:r>
      <w:r w:rsidR="00E77B1B" w:rsidRPr="00091F9B">
        <w:rPr>
          <w:rFonts w:ascii="Verdana" w:eastAsia="Calibri" w:hAnsi="Verdana" w:cstheme="majorBidi"/>
          <w:sz w:val="20"/>
          <w:szCs w:val="20"/>
        </w:rPr>
        <w:t xml:space="preserve">Tiekėjas </w:t>
      </w:r>
      <w:r w:rsidR="5FCAB5A5" w:rsidRPr="00091F9B">
        <w:rPr>
          <w:rFonts w:ascii="Verdana" w:eastAsia="Calibri" w:hAnsi="Verdana" w:cstheme="majorBidi"/>
          <w:sz w:val="20"/>
          <w:szCs w:val="20"/>
        </w:rPr>
        <w:t>užsakymus vykdo specialioje sistemoje teikdamas ekspertines išvadas.</w:t>
      </w:r>
      <w:r w:rsidR="00E77B1B" w:rsidRPr="00091F9B">
        <w:rPr>
          <w:rFonts w:ascii="Verdana" w:eastAsia="Calibri" w:hAnsi="Verdana" w:cstheme="majorBidi"/>
          <w:sz w:val="20"/>
          <w:szCs w:val="20"/>
        </w:rPr>
        <w:t xml:space="preserve"> </w:t>
      </w:r>
    </w:p>
    <w:p w14:paraId="29A30720" w14:textId="65CF247A" w:rsidR="008500EA" w:rsidRPr="00091F9B" w:rsidRDefault="008500EA" w:rsidP="00C75A36">
      <w:pPr>
        <w:pStyle w:val="ListParagraph"/>
        <w:numPr>
          <w:ilvl w:val="1"/>
          <w:numId w:val="2"/>
        </w:numPr>
        <w:tabs>
          <w:tab w:val="left" w:pos="1134"/>
        </w:tabs>
        <w:spacing w:after="0" w:line="240" w:lineRule="auto"/>
        <w:ind w:left="0" w:right="-1" w:firstLine="567"/>
        <w:jc w:val="both"/>
        <w:rPr>
          <w:rFonts w:ascii="Verdana" w:eastAsia="Calibri" w:hAnsi="Verdana" w:cstheme="majorBidi"/>
          <w:sz w:val="20"/>
          <w:szCs w:val="20"/>
        </w:rPr>
      </w:pPr>
      <w:r w:rsidRPr="00091F9B">
        <w:rPr>
          <w:rFonts w:ascii="Verdana" w:eastAsia="Calibri" w:hAnsi="Verdana" w:cstheme="majorBidi"/>
          <w:sz w:val="20"/>
          <w:szCs w:val="20"/>
        </w:rPr>
        <w:t xml:space="preserve"> Užsakymas – tai veiksmų visuma, kuriais siekiama įsigyti paslaugas pagal Preliminariojoje sutartyje nustatytas procedūras ir sąlygas, apimantis tiek Agentūros, tiek Tiekėjo veiksmus. Užsakymai prilyginami Pagrindinėms sutartims.</w:t>
      </w:r>
    </w:p>
    <w:p w14:paraId="1A5B8FEB" w14:textId="77777777" w:rsidR="00BA4069" w:rsidRPr="00091F9B" w:rsidRDefault="00BA4069" w:rsidP="00091F9B">
      <w:pPr>
        <w:tabs>
          <w:tab w:val="left" w:pos="1134"/>
        </w:tabs>
        <w:spacing w:after="0" w:line="240" w:lineRule="auto"/>
        <w:ind w:right="-1"/>
        <w:jc w:val="both"/>
        <w:rPr>
          <w:rFonts w:ascii="Verdana" w:eastAsia="Calibri" w:hAnsi="Verdana" w:cstheme="majorBidi"/>
          <w:sz w:val="20"/>
          <w:szCs w:val="20"/>
        </w:rPr>
      </w:pPr>
    </w:p>
    <w:p w14:paraId="67DAC15C" w14:textId="3F352089" w:rsidR="007F0E89" w:rsidRPr="00091F9B" w:rsidRDefault="00E77B1B" w:rsidP="00091F9B">
      <w:pPr>
        <w:pStyle w:val="ListParagraph"/>
        <w:numPr>
          <w:ilvl w:val="0"/>
          <w:numId w:val="2"/>
        </w:numPr>
        <w:spacing w:after="0" w:line="240" w:lineRule="auto"/>
        <w:ind w:right="-1"/>
        <w:jc w:val="center"/>
        <w:rPr>
          <w:rFonts w:ascii="Verdana" w:eastAsia="Calibri" w:hAnsi="Verdana" w:cstheme="majorBidi"/>
          <w:b/>
          <w:sz w:val="20"/>
          <w:szCs w:val="20"/>
        </w:rPr>
      </w:pPr>
      <w:r w:rsidRPr="00091F9B">
        <w:rPr>
          <w:rFonts w:ascii="Verdana" w:eastAsia="Calibri" w:hAnsi="Verdana" w:cstheme="majorBidi"/>
          <w:b/>
          <w:sz w:val="20"/>
          <w:szCs w:val="20"/>
        </w:rPr>
        <w:t>ŠALIŲ TEISĖS IR PAREIGOS</w:t>
      </w:r>
    </w:p>
    <w:p w14:paraId="742E0FB1" w14:textId="77777777" w:rsidR="00DC05EC" w:rsidRPr="00091F9B" w:rsidRDefault="00DC05EC" w:rsidP="00091F9B">
      <w:pPr>
        <w:pStyle w:val="ListParagraph"/>
        <w:spacing w:after="0" w:line="240" w:lineRule="auto"/>
        <w:ind w:left="502" w:right="-1"/>
        <w:rPr>
          <w:rFonts w:ascii="Verdana" w:eastAsia="Calibri" w:hAnsi="Verdana" w:cstheme="majorBidi"/>
          <w:b/>
          <w:sz w:val="20"/>
          <w:szCs w:val="20"/>
        </w:rPr>
      </w:pPr>
    </w:p>
    <w:p w14:paraId="4E38DE28" w14:textId="77777777" w:rsidR="00E77B1B" w:rsidRPr="00091F9B" w:rsidRDefault="00E77B1B" w:rsidP="00C75A36">
      <w:pPr>
        <w:spacing w:after="0" w:line="240" w:lineRule="auto"/>
        <w:ind w:firstLine="567"/>
        <w:contextualSpacing/>
        <w:rPr>
          <w:rFonts w:ascii="Verdana" w:eastAsia="Calibri" w:hAnsi="Verdana" w:cstheme="majorBidi"/>
          <w:b/>
          <w:sz w:val="20"/>
          <w:szCs w:val="20"/>
        </w:rPr>
      </w:pPr>
      <w:r w:rsidRPr="00091F9B">
        <w:rPr>
          <w:rFonts w:ascii="Verdana" w:eastAsia="Calibri" w:hAnsi="Verdana" w:cstheme="majorBidi"/>
          <w:b/>
          <w:sz w:val="20"/>
          <w:szCs w:val="20"/>
        </w:rPr>
        <w:t>4.1. Tiekėjas įsipareigoja:</w:t>
      </w:r>
    </w:p>
    <w:p w14:paraId="68504364" w14:textId="66F07BB2" w:rsidR="006A18C1" w:rsidRPr="00091F9B" w:rsidRDefault="00DC05EC" w:rsidP="00C75A36">
      <w:pPr>
        <w:pStyle w:val="ListParagraph"/>
        <w:numPr>
          <w:ilvl w:val="2"/>
          <w:numId w:val="6"/>
        </w:numPr>
        <w:tabs>
          <w:tab w:val="left" w:pos="1560"/>
        </w:tabs>
        <w:spacing w:after="0" w:line="240" w:lineRule="auto"/>
        <w:ind w:left="0" w:firstLine="567"/>
        <w:jc w:val="both"/>
        <w:rPr>
          <w:rFonts w:ascii="Verdana" w:eastAsia="Calibri" w:hAnsi="Verdana" w:cstheme="majorBidi"/>
          <w:sz w:val="20"/>
          <w:szCs w:val="20"/>
        </w:rPr>
      </w:pPr>
      <w:r w:rsidRPr="00091F9B">
        <w:rPr>
          <w:rFonts w:ascii="Verdana" w:eastAsia="Calibri" w:hAnsi="Verdana" w:cstheme="majorBidi"/>
          <w:sz w:val="20"/>
          <w:szCs w:val="20"/>
        </w:rPr>
        <w:t xml:space="preserve">savo rizika bei sąskaita Agentūrai Preliminariojoje sutartyje nustatyta tvarka ir sąlygomis teikti paslaugas, kurių kokybė ir kiti kriterijai atitiktų </w:t>
      </w:r>
      <w:r w:rsidR="007212A0" w:rsidRPr="00091F9B">
        <w:rPr>
          <w:rFonts w:ascii="Verdana" w:eastAsia="Calibri" w:hAnsi="Verdana" w:cstheme="majorBidi"/>
          <w:sz w:val="20"/>
          <w:szCs w:val="20"/>
        </w:rPr>
        <w:t>Preliminariosios s</w:t>
      </w:r>
      <w:r w:rsidRPr="00091F9B">
        <w:rPr>
          <w:rFonts w:ascii="Verdana" w:eastAsia="Calibri" w:hAnsi="Verdana" w:cstheme="majorBidi"/>
          <w:sz w:val="20"/>
          <w:szCs w:val="20"/>
        </w:rPr>
        <w:t>utarties 1 priede įtvirtintus reikalavimus, įskaitant, bet neapsiribojant paslaugų teikimą pagal geriausius visuotinai pripažįstamus profesinius</w:t>
      </w:r>
      <w:r w:rsidR="007212A0" w:rsidRPr="00091F9B">
        <w:rPr>
          <w:rFonts w:ascii="Verdana" w:eastAsia="Calibri" w:hAnsi="Verdana" w:cstheme="majorBidi"/>
          <w:sz w:val="20"/>
          <w:szCs w:val="20"/>
        </w:rPr>
        <w:t xml:space="preserve"> ir techninius</w:t>
      </w:r>
      <w:r w:rsidRPr="00091F9B">
        <w:rPr>
          <w:rFonts w:ascii="Verdana" w:eastAsia="Calibri" w:hAnsi="Verdana" w:cstheme="majorBidi"/>
          <w:sz w:val="20"/>
          <w:szCs w:val="20"/>
        </w:rPr>
        <w:t xml:space="preserve"> standartus </w:t>
      </w:r>
      <w:r w:rsidR="007212A0" w:rsidRPr="00091F9B">
        <w:rPr>
          <w:rFonts w:ascii="Verdana" w:eastAsia="Calibri" w:hAnsi="Verdana" w:cstheme="majorBidi"/>
          <w:sz w:val="20"/>
          <w:szCs w:val="20"/>
        </w:rPr>
        <w:t>bei</w:t>
      </w:r>
      <w:r w:rsidRPr="00091F9B">
        <w:rPr>
          <w:rFonts w:ascii="Verdana" w:eastAsia="Calibri" w:hAnsi="Verdana" w:cstheme="majorBidi"/>
          <w:sz w:val="20"/>
          <w:szCs w:val="20"/>
        </w:rPr>
        <w:t xml:space="preserve"> praktiką, panaudodamas visus reikiamus įgūdžius, žinias ir priemones;</w:t>
      </w:r>
    </w:p>
    <w:p w14:paraId="1006639C" w14:textId="14301B41" w:rsidR="00FF1E69" w:rsidRPr="00091F9B" w:rsidRDefault="00FF1E69" w:rsidP="00C75A36">
      <w:pPr>
        <w:pStyle w:val="ListParagraph"/>
        <w:numPr>
          <w:ilvl w:val="2"/>
          <w:numId w:val="6"/>
        </w:numPr>
        <w:tabs>
          <w:tab w:val="left" w:pos="1560"/>
        </w:tabs>
        <w:spacing w:after="0" w:line="240" w:lineRule="auto"/>
        <w:ind w:left="0" w:firstLine="567"/>
        <w:jc w:val="both"/>
        <w:rPr>
          <w:rFonts w:ascii="Verdana" w:eastAsia="Calibri" w:hAnsi="Verdana" w:cstheme="majorBidi"/>
          <w:sz w:val="20"/>
          <w:szCs w:val="20"/>
        </w:rPr>
      </w:pPr>
      <w:r w:rsidRPr="00091F9B">
        <w:rPr>
          <w:rFonts w:ascii="Verdana" w:eastAsia="Calibri" w:hAnsi="Verdana" w:cstheme="majorBidi"/>
          <w:sz w:val="20"/>
          <w:szCs w:val="20"/>
        </w:rPr>
        <w:t xml:space="preserve">teikti paslaugas Preliminariosios sutarties 1 priede nustatytais ir su </w:t>
      </w:r>
      <w:r w:rsidR="005962E7" w:rsidRPr="00091F9B">
        <w:rPr>
          <w:rFonts w:ascii="Verdana" w:eastAsia="Calibri" w:hAnsi="Verdana" w:cstheme="majorBidi"/>
          <w:sz w:val="20"/>
          <w:szCs w:val="20"/>
        </w:rPr>
        <w:t>Agentūra suderintais terminais;</w:t>
      </w:r>
    </w:p>
    <w:p w14:paraId="276ADA0D" w14:textId="77777777" w:rsidR="00DC05EC" w:rsidRPr="00091F9B" w:rsidRDefault="00DC05EC" w:rsidP="00C75A36">
      <w:pPr>
        <w:pStyle w:val="ListParagraph"/>
        <w:numPr>
          <w:ilvl w:val="2"/>
          <w:numId w:val="6"/>
        </w:numPr>
        <w:tabs>
          <w:tab w:val="left" w:pos="1560"/>
        </w:tabs>
        <w:spacing w:after="0" w:line="240" w:lineRule="auto"/>
        <w:ind w:left="0" w:right="-1" w:firstLine="567"/>
        <w:jc w:val="both"/>
        <w:rPr>
          <w:rFonts w:ascii="Verdana" w:eastAsia="Calibri" w:hAnsi="Verdana" w:cstheme="majorBidi"/>
          <w:sz w:val="20"/>
          <w:szCs w:val="20"/>
        </w:rPr>
      </w:pPr>
      <w:r w:rsidRPr="00091F9B">
        <w:rPr>
          <w:rFonts w:ascii="Verdana" w:eastAsia="Calibri" w:hAnsi="Verdana" w:cstheme="majorBidi"/>
          <w:sz w:val="20"/>
          <w:szCs w:val="20"/>
        </w:rPr>
        <w:lastRenderedPageBreak/>
        <w:t>b</w:t>
      </w:r>
      <w:r w:rsidR="00E77B1B" w:rsidRPr="00091F9B">
        <w:rPr>
          <w:rFonts w:ascii="Verdana" w:eastAsia="Calibri" w:hAnsi="Verdana" w:cstheme="majorBidi"/>
          <w:sz w:val="20"/>
          <w:szCs w:val="20"/>
        </w:rPr>
        <w:t>endradarbiauti su Agentūra, kad paslaugų teikimas labiausiai atitiktų šioje Sutartyje nurodytus Agentūros interesus;</w:t>
      </w:r>
    </w:p>
    <w:p w14:paraId="268FDE5F" w14:textId="2C1C17A8" w:rsidR="00DC05EC" w:rsidRPr="00091F9B" w:rsidRDefault="00DC05EC" w:rsidP="00C75A36">
      <w:pPr>
        <w:pStyle w:val="ListParagraph"/>
        <w:numPr>
          <w:ilvl w:val="2"/>
          <w:numId w:val="6"/>
        </w:numPr>
        <w:tabs>
          <w:tab w:val="left" w:pos="1560"/>
        </w:tabs>
        <w:spacing w:after="0" w:line="240" w:lineRule="auto"/>
        <w:ind w:left="0" w:right="-1" w:firstLine="567"/>
        <w:jc w:val="both"/>
        <w:rPr>
          <w:rFonts w:ascii="Verdana" w:eastAsia="Calibri" w:hAnsi="Verdana" w:cstheme="majorBidi"/>
          <w:sz w:val="20"/>
          <w:szCs w:val="20"/>
        </w:rPr>
      </w:pPr>
      <w:r w:rsidRPr="00091F9B">
        <w:rPr>
          <w:rFonts w:ascii="Verdana" w:eastAsia="Calibri" w:hAnsi="Verdana" w:cstheme="majorBidi"/>
          <w:sz w:val="20"/>
          <w:szCs w:val="20"/>
        </w:rPr>
        <w:t xml:space="preserve">nedelsdamas informuoti Agentūrą apie objektyvias aplinkybes, trukdančias ar galinčias sutrukdyti vykdyti šią Preliminariąją sutartį; </w:t>
      </w:r>
    </w:p>
    <w:p w14:paraId="7D036ED9" w14:textId="73BAF9ED" w:rsidR="00E77B1B" w:rsidRPr="00091F9B" w:rsidRDefault="00E734AD" w:rsidP="00C75A36">
      <w:pPr>
        <w:pStyle w:val="ListParagraph"/>
        <w:numPr>
          <w:ilvl w:val="2"/>
          <w:numId w:val="6"/>
        </w:numPr>
        <w:tabs>
          <w:tab w:val="left" w:pos="1560"/>
        </w:tabs>
        <w:spacing w:after="0" w:line="240" w:lineRule="auto"/>
        <w:ind w:left="0" w:right="-1" w:firstLine="567"/>
        <w:jc w:val="both"/>
        <w:rPr>
          <w:rFonts w:ascii="Verdana" w:eastAsia="Calibri" w:hAnsi="Verdana" w:cstheme="majorBidi"/>
          <w:sz w:val="20"/>
          <w:szCs w:val="20"/>
        </w:rPr>
      </w:pPr>
      <w:r w:rsidRPr="00091F9B">
        <w:rPr>
          <w:rFonts w:ascii="Verdana" w:eastAsia="Calibri" w:hAnsi="Verdana" w:cstheme="majorBidi"/>
          <w:sz w:val="20"/>
          <w:szCs w:val="20"/>
        </w:rPr>
        <w:t>užtikrinti iš Agentūros Preliminariosios sutarties vykdymo metu gautos ir su jos vykdymo susijusios informacijos konfidencialumą</w:t>
      </w:r>
      <w:r w:rsidR="006A24A0" w:rsidRPr="00091F9B">
        <w:rPr>
          <w:rFonts w:ascii="Verdana" w:eastAsia="Calibri" w:hAnsi="Verdana" w:cstheme="majorBidi"/>
          <w:sz w:val="20"/>
          <w:szCs w:val="20"/>
        </w:rPr>
        <w:t>,</w:t>
      </w:r>
      <w:r w:rsidR="006A24A0" w:rsidRPr="00091F9B">
        <w:rPr>
          <w:rFonts w:ascii="Verdana" w:hAnsi="Verdana" w:cstheme="majorBidi"/>
          <w:sz w:val="20"/>
          <w:szCs w:val="20"/>
        </w:rPr>
        <w:t xml:space="preserve"> </w:t>
      </w:r>
      <w:r w:rsidR="006A24A0" w:rsidRPr="00091F9B">
        <w:rPr>
          <w:rFonts w:ascii="Verdana" w:eastAsia="Calibri" w:hAnsi="Verdana" w:cstheme="majorBidi"/>
          <w:sz w:val="20"/>
          <w:szCs w:val="20"/>
        </w:rPr>
        <w:t xml:space="preserve">apsaugą ir neatskleidimą, </w:t>
      </w:r>
      <w:r w:rsidR="006A24A0" w:rsidRPr="00091F9B">
        <w:rPr>
          <w:rFonts w:ascii="Verdana" w:hAnsi="Verdana" w:cstheme="majorBidi"/>
          <w:sz w:val="20"/>
          <w:szCs w:val="20"/>
        </w:rPr>
        <w:t>išskyrus atvejus, kai informacijos atskleidimas yra privalomas pagal Lietuvos Respublikos teisės aktus.</w:t>
      </w:r>
      <w:r w:rsidRPr="00091F9B">
        <w:rPr>
          <w:rFonts w:ascii="Verdana" w:eastAsia="Calibri" w:hAnsi="Verdana" w:cstheme="majorBidi"/>
          <w:sz w:val="20"/>
          <w:szCs w:val="20"/>
        </w:rPr>
        <w:t xml:space="preserve"> Tiekėjas neturi teisės bet kokia forma gautos informacijos atkleisti ir (ar) perduoti tretiesiems asmenims. </w:t>
      </w:r>
      <w:r w:rsidR="006A24A0" w:rsidRPr="00091F9B">
        <w:rPr>
          <w:rFonts w:ascii="Verdana" w:hAnsi="Verdana" w:cstheme="majorBidi"/>
          <w:sz w:val="20"/>
          <w:szCs w:val="20"/>
        </w:rPr>
        <w:t>Tiekėjas privalo užtikrinti, kad šių įsipareigojimų laikytųsi jo ekspertai. Teisės aktų reikalaujamo privalomo informacijos atskleidimo atveju</w:t>
      </w:r>
      <w:r w:rsidR="00C341D2" w:rsidRPr="00091F9B">
        <w:rPr>
          <w:rFonts w:ascii="Verdana" w:hAnsi="Verdana" w:cstheme="majorBidi"/>
          <w:sz w:val="20"/>
          <w:szCs w:val="20"/>
        </w:rPr>
        <w:t>,</w:t>
      </w:r>
      <w:r w:rsidR="006A24A0" w:rsidRPr="00091F9B">
        <w:rPr>
          <w:rFonts w:ascii="Verdana" w:hAnsi="Verdana" w:cstheme="majorBidi"/>
          <w:sz w:val="20"/>
          <w:szCs w:val="20"/>
        </w:rPr>
        <w:t xml:space="preserve"> Tiekėjas nedelsiant </w:t>
      </w:r>
      <w:r w:rsidR="00C341D2" w:rsidRPr="00091F9B">
        <w:rPr>
          <w:rFonts w:ascii="Verdana" w:hAnsi="Verdana" w:cstheme="majorBidi"/>
          <w:sz w:val="20"/>
          <w:szCs w:val="20"/>
        </w:rPr>
        <w:t xml:space="preserve">turi apie tai </w:t>
      </w:r>
      <w:r w:rsidR="006A24A0" w:rsidRPr="00091F9B">
        <w:rPr>
          <w:rFonts w:ascii="Verdana" w:hAnsi="Verdana" w:cstheme="majorBidi"/>
          <w:sz w:val="20"/>
          <w:szCs w:val="20"/>
        </w:rPr>
        <w:t>praneš</w:t>
      </w:r>
      <w:r w:rsidR="00C341D2" w:rsidRPr="00091F9B">
        <w:rPr>
          <w:rFonts w:ascii="Verdana" w:hAnsi="Verdana" w:cstheme="majorBidi"/>
          <w:sz w:val="20"/>
          <w:szCs w:val="20"/>
        </w:rPr>
        <w:t>ti</w:t>
      </w:r>
      <w:r w:rsidR="006A24A0" w:rsidRPr="00091F9B">
        <w:rPr>
          <w:rFonts w:ascii="Verdana" w:hAnsi="Verdana" w:cstheme="majorBidi"/>
          <w:sz w:val="20"/>
          <w:szCs w:val="20"/>
        </w:rPr>
        <w:t xml:space="preserve"> Agentūrai. </w:t>
      </w:r>
      <w:r w:rsidRPr="00091F9B">
        <w:rPr>
          <w:rFonts w:ascii="Verdana" w:eastAsia="Calibri" w:hAnsi="Verdana" w:cstheme="majorBidi"/>
          <w:sz w:val="20"/>
          <w:szCs w:val="20"/>
        </w:rPr>
        <w:t>Šios nuostat</w:t>
      </w:r>
      <w:r w:rsidR="00175631" w:rsidRPr="00091F9B">
        <w:rPr>
          <w:rFonts w:ascii="Verdana" w:eastAsia="Calibri" w:hAnsi="Verdana" w:cstheme="majorBidi"/>
          <w:sz w:val="20"/>
          <w:szCs w:val="20"/>
        </w:rPr>
        <w:t>os pažeidimas laikomas esminiu Preliminariosios s</w:t>
      </w:r>
      <w:r w:rsidR="006A24A0" w:rsidRPr="00091F9B">
        <w:rPr>
          <w:rFonts w:ascii="Verdana" w:eastAsia="Calibri" w:hAnsi="Verdana" w:cstheme="majorBidi"/>
          <w:sz w:val="20"/>
          <w:szCs w:val="20"/>
        </w:rPr>
        <w:t>utarties pažeidimu</w:t>
      </w:r>
      <w:r w:rsidR="006F58A8" w:rsidRPr="00091F9B">
        <w:rPr>
          <w:rFonts w:ascii="Verdana" w:eastAsia="Calibri" w:hAnsi="Verdana" w:cstheme="majorBidi"/>
          <w:sz w:val="20"/>
          <w:szCs w:val="20"/>
        </w:rPr>
        <w:t>;</w:t>
      </w:r>
      <w:r w:rsidRPr="00091F9B">
        <w:rPr>
          <w:rFonts w:ascii="Verdana" w:eastAsia="Calibri" w:hAnsi="Verdana" w:cstheme="majorBidi"/>
          <w:sz w:val="20"/>
          <w:szCs w:val="20"/>
        </w:rPr>
        <w:t xml:space="preserve"> </w:t>
      </w:r>
    </w:p>
    <w:p w14:paraId="07C07C29" w14:textId="6CD3126D" w:rsidR="00E77B1B" w:rsidRPr="00091F9B" w:rsidRDefault="00E77B1B" w:rsidP="00C75A36">
      <w:pPr>
        <w:pStyle w:val="ListParagraph"/>
        <w:numPr>
          <w:ilvl w:val="2"/>
          <w:numId w:val="6"/>
        </w:numPr>
        <w:tabs>
          <w:tab w:val="left" w:pos="1560"/>
        </w:tabs>
        <w:spacing w:after="0" w:line="240" w:lineRule="auto"/>
        <w:ind w:left="0" w:right="-1" w:firstLine="567"/>
        <w:jc w:val="both"/>
        <w:rPr>
          <w:rFonts w:ascii="Verdana" w:eastAsia="Calibri" w:hAnsi="Verdana" w:cstheme="majorBidi"/>
          <w:sz w:val="20"/>
          <w:szCs w:val="20"/>
        </w:rPr>
      </w:pPr>
      <w:r w:rsidRPr="00091F9B">
        <w:rPr>
          <w:rFonts w:ascii="Verdana" w:eastAsia="Calibri" w:hAnsi="Verdana" w:cstheme="majorBidi"/>
          <w:sz w:val="20"/>
          <w:szCs w:val="20"/>
        </w:rPr>
        <w:t>dėti visas pastangas, kad teikiant paslaugas Agentūrai būtų išvengta interesų konflikto, o apie visus galimus interesų konfliktus pranešti Agentūrai iš anksto;</w:t>
      </w:r>
    </w:p>
    <w:p w14:paraId="368F690A" w14:textId="58574C82" w:rsidR="00E5031F" w:rsidRPr="00091F9B" w:rsidRDefault="00E734AD" w:rsidP="00C75A36">
      <w:pPr>
        <w:numPr>
          <w:ilvl w:val="2"/>
          <w:numId w:val="6"/>
        </w:numPr>
        <w:tabs>
          <w:tab w:val="left" w:pos="1418"/>
          <w:tab w:val="left" w:pos="1560"/>
        </w:tabs>
        <w:spacing w:after="0" w:line="240" w:lineRule="auto"/>
        <w:ind w:left="0" w:right="-1" w:firstLine="567"/>
        <w:contextualSpacing/>
        <w:jc w:val="both"/>
        <w:rPr>
          <w:rFonts w:ascii="Verdana" w:eastAsia="Calibri" w:hAnsi="Verdana" w:cstheme="majorBidi"/>
          <w:sz w:val="20"/>
          <w:szCs w:val="20"/>
        </w:rPr>
      </w:pPr>
      <w:r w:rsidRPr="00091F9B">
        <w:rPr>
          <w:rFonts w:ascii="Verdana" w:eastAsia="Calibri" w:hAnsi="Verdana" w:cstheme="majorBidi"/>
          <w:sz w:val="20"/>
          <w:szCs w:val="20"/>
        </w:rPr>
        <w:t>u</w:t>
      </w:r>
      <w:r w:rsidR="00E77B1B" w:rsidRPr="00091F9B">
        <w:rPr>
          <w:rFonts w:ascii="Verdana" w:eastAsia="Calibri" w:hAnsi="Verdana" w:cstheme="majorBidi"/>
          <w:sz w:val="20"/>
          <w:szCs w:val="20"/>
        </w:rPr>
        <w:t xml:space="preserve">žtikrinti, kad prieš teikiant paslaugas ekspertas (-ai) pasirašytų </w:t>
      </w:r>
      <w:r w:rsidRPr="00091F9B">
        <w:rPr>
          <w:rFonts w:ascii="Verdana" w:eastAsia="Calibri" w:hAnsi="Verdana" w:cstheme="majorBidi"/>
          <w:sz w:val="20"/>
          <w:szCs w:val="20"/>
        </w:rPr>
        <w:t xml:space="preserve">Konfidencialumo ir nešališkumo užtikrinimo </w:t>
      </w:r>
      <w:r w:rsidR="65748C57" w:rsidRPr="00091F9B">
        <w:rPr>
          <w:rFonts w:ascii="Verdana" w:eastAsia="Calibri" w:hAnsi="Verdana" w:cstheme="majorBidi"/>
          <w:sz w:val="20"/>
          <w:szCs w:val="20"/>
        </w:rPr>
        <w:t>pasižadėjimą</w:t>
      </w:r>
      <w:r w:rsidR="00E77B1B" w:rsidRPr="00091F9B">
        <w:rPr>
          <w:rFonts w:ascii="Verdana" w:eastAsia="Calibri" w:hAnsi="Verdana" w:cstheme="majorBidi"/>
          <w:sz w:val="20"/>
          <w:szCs w:val="20"/>
        </w:rPr>
        <w:t>;</w:t>
      </w:r>
    </w:p>
    <w:p w14:paraId="44D4AD51" w14:textId="51E8AEC3" w:rsidR="00E77B1B" w:rsidRPr="00091F9B" w:rsidRDefault="00E5031F" w:rsidP="00C75A36">
      <w:pPr>
        <w:numPr>
          <w:ilvl w:val="2"/>
          <w:numId w:val="6"/>
        </w:numPr>
        <w:tabs>
          <w:tab w:val="left" w:pos="1418"/>
          <w:tab w:val="left" w:pos="1560"/>
        </w:tabs>
        <w:spacing w:after="0" w:line="240" w:lineRule="auto"/>
        <w:ind w:left="0" w:right="-1" w:firstLine="567"/>
        <w:contextualSpacing/>
        <w:jc w:val="both"/>
        <w:rPr>
          <w:rFonts w:ascii="Verdana" w:eastAsia="Calibri" w:hAnsi="Verdana" w:cstheme="majorBidi"/>
          <w:sz w:val="20"/>
          <w:szCs w:val="20"/>
        </w:rPr>
      </w:pPr>
      <w:r w:rsidRPr="00091F9B">
        <w:rPr>
          <w:rFonts w:ascii="Verdana" w:eastAsia="Calibri" w:hAnsi="Verdana" w:cstheme="majorBidi"/>
          <w:sz w:val="20"/>
          <w:szCs w:val="20"/>
        </w:rPr>
        <w:t>vykdyti ir kitas pareigas, numatytas Preliminariojoje sutartyje bei Lietuvos Respublikos galiojančiuose teisės aktuose.</w:t>
      </w:r>
    </w:p>
    <w:p w14:paraId="2E09CAF4" w14:textId="77777777" w:rsidR="00E77B1B" w:rsidRPr="00091F9B" w:rsidRDefault="00E77B1B" w:rsidP="00C75A36">
      <w:pPr>
        <w:numPr>
          <w:ilvl w:val="1"/>
          <w:numId w:val="6"/>
        </w:numPr>
        <w:tabs>
          <w:tab w:val="left" w:pos="1134"/>
        </w:tabs>
        <w:spacing w:after="0" w:line="240" w:lineRule="auto"/>
        <w:ind w:left="0" w:right="-1" w:firstLine="567"/>
        <w:contextualSpacing/>
        <w:jc w:val="both"/>
        <w:rPr>
          <w:rFonts w:ascii="Verdana" w:eastAsia="Calibri" w:hAnsi="Verdana" w:cstheme="majorBidi"/>
          <w:b/>
          <w:sz w:val="20"/>
          <w:szCs w:val="20"/>
        </w:rPr>
      </w:pPr>
      <w:r w:rsidRPr="00091F9B">
        <w:rPr>
          <w:rFonts w:ascii="Verdana" w:eastAsia="Calibri" w:hAnsi="Verdana" w:cstheme="majorBidi"/>
          <w:b/>
          <w:sz w:val="20"/>
          <w:szCs w:val="20"/>
        </w:rPr>
        <w:t>Tiekėjo teisės:</w:t>
      </w:r>
    </w:p>
    <w:p w14:paraId="48BBB3E7" w14:textId="6712FA46" w:rsidR="00E77B1B" w:rsidRPr="00091F9B" w:rsidRDefault="00E5031F" w:rsidP="00C75A36">
      <w:pPr>
        <w:numPr>
          <w:ilvl w:val="2"/>
          <w:numId w:val="6"/>
        </w:numPr>
        <w:tabs>
          <w:tab w:val="left" w:pos="1560"/>
        </w:tabs>
        <w:spacing w:after="0" w:line="240" w:lineRule="auto"/>
        <w:ind w:left="0" w:right="-1" w:firstLine="567"/>
        <w:contextualSpacing/>
        <w:jc w:val="both"/>
        <w:rPr>
          <w:rFonts w:ascii="Verdana" w:eastAsia="Calibri" w:hAnsi="Verdana" w:cstheme="majorBidi"/>
          <w:sz w:val="20"/>
          <w:szCs w:val="20"/>
        </w:rPr>
      </w:pPr>
      <w:r w:rsidRPr="00091F9B">
        <w:rPr>
          <w:rFonts w:ascii="Verdana" w:eastAsia="Calibri" w:hAnsi="Verdana" w:cstheme="majorBidi"/>
          <w:sz w:val="20"/>
          <w:szCs w:val="20"/>
        </w:rPr>
        <w:t>g</w:t>
      </w:r>
      <w:r w:rsidR="00E77B1B" w:rsidRPr="00091F9B">
        <w:rPr>
          <w:rFonts w:ascii="Verdana" w:eastAsia="Calibri" w:hAnsi="Verdana" w:cstheme="majorBidi"/>
          <w:sz w:val="20"/>
          <w:szCs w:val="20"/>
        </w:rPr>
        <w:t xml:space="preserve">auti apmokėjimą už </w:t>
      </w:r>
      <w:r w:rsidR="00C341D2" w:rsidRPr="00091F9B">
        <w:rPr>
          <w:rFonts w:ascii="Verdana" w:eastAsia="Calibri" w:hAnsi="Verdana" w:cstheme="majorBidi"/>
          <w:sz w:val="20"/>
          <w:szCs w:val="20"/>
        </w:rPr>
        <w:t>tinkamai</w:t>
      </w:r>
      <w:r w:rsidRPr="00091F9B">
        <w:rPr>
          <w:rFonts w:ascii="Verdana" w:eastAsia="Calibri" w:hAnsi="Verdana" w:cstheme="majorBidi"/>
          <w:sz w:val="20"/>
          <w:szCs w:val="20"/>
        </w:rPr>
        <w:t xml:space="preserve"> ir laiku </w:t>
      </w:r>
      <w:r w:rsidR="00E77B1B" w:rsidRPr="00091F9B">
        <w:rPr>
          <w:rFonts w:ascii="Verdana" w:eastAsia="Calibri" w:hAnsi="Verdana" w:cstheme="majorBidi"/>
          <w:sz w:val="20"/>
          <w:szCs w:val="20"/>
        </w:rPr>
        <w:t xml:space="preserve">suteiktas paslaugas šioje </w:t>
      </w:r>
      <w:r w:rsidRPr="00091F9B">
        <w:rPr>
          <w:rFonts w:ascii="Verdana" w:eastAsia="Calibri" w:hAnsi="Verdana" w:cstheme="majorBidi"/>
          <w:sz w:val="20"/>
          <w:szCs w:val="20"/>
        </w:rPr>
        <w:t>Preliminariojoje s</w:t>
      </w:r>
      <w:r w:rsidR="00E77B1B" w:rsidRPr="00091F9B">
        <w:rPr>
          <w:rFonts w:ascii="Verdana" w:eastAsia="Calibri" w:hAnsi="Verdana" w:cstheme="majorBidi"/>
          <w:sz w:val="20"/>
          <w:szCs w:val="20"/>
        </w:rPr>
        <w:t>utartyje nustatyta tvarka ir terminais;</w:t>
      </w:r>
    </w:p>
    <w:p w14:paraId="63F186C6" w14:textId="0BF2878E" w:rsidR="00E77B1B" w:rsidRPr="00091F9B" w:rsidRDefault="00E5031F" w:rsidP="00C75A36">
      <w:pPr>
        <w:numPr>
          <w:ilvl w:val="2"/>
          <w:numId w:val="6"/>
        </w:numPr>
        <w:tabs>
          <w:tab w:val="left" w:pos="1560"/>
        </w:tabs>
        <w:spacing w:after="0" w:line="240" w:lineRule="auto"/>
        <w:ind w:left="0" w:right="-1" w:firstLine="567"/>
        <w:contextualSpacing/>
        <w:jc w:val="both"/>
        <w:rPr>
          <w:rFonts w:ascii="Verdana" w:eastAsia="Calibri" w:hAnsi="Verdana" w:cstheme="majorBidi"/>
          <w:sz w:val="20"/>
          <w:szCs w:val="20"/>
        </w:rPr>
      </w:pPr>
      <w:r w:rsidRPr="00091F9B">
        <w:rPr>
          <w:rFonts w:ascii="Verdana" w:eastAsia="Calibri" w:hAnsi="Verdana" w:cstheme="majorBidi"/>
          <w:sz w:val="20"/>
          <w:szCs w:val="20"/>
        </w:rPr>
        <w:t>g</w:t>
      </w:r>
      <w:r w:rsidR="00E77B1B" w:rsidRPr="00091F9B">
        <w:rPr>
          <w:rFonts w:ascii="Verdana" w:eastAsia="Calibri" w:hAnsi="Verdana" w:cstheme="majorBidi"/>
          <w:sz w:val="20"/>
          <w:szCs w:val="20"/>
        </w:rPr>
        <w:t>auti visą prašomą informaciją ir reikalauti, kad būtų sudarytos visos sąlygos, reikalingos Tiekėjo įsipareigojimų pagal šią</w:t>
      </w:r>
      <w:r w:rsidRPr="00091F9B">
        <w:rPr>
          <w:rFonts w:ascii="Verdana" w:eastAsia="Calibri" w:hAnsi="Verdana" w:cstheme="majorBidi"/>
          <w:sz w:val="20"/>
          <w:szCs w:val="20"/>
        </w:rPr>
        <w:t xml:space="preserve"> Preliminariąją s</w:t>
      </w:r>
      <w:r w:rsidR="00E77B1B" w:rsidRPr="00091F9B">
        <w:rPr>
          <w:rFonts w:ascii="Verdana" w:eastAsia="Calibri" w:hAnsi="Verdana" w:cstheme="majorBidi"/>
          <w:sz w:val="20"/>
          <w:szCs w:val="20"/>
        </w:rPr>
        <w:t>utartį tinkamam įvykdymui;</w:t>
      </w:r>
    </w:p>
    <w:p w14:paraId="43CC3C50" w14:textId="14DC9A24" w:rsidR="00E77B1B" w:rsidRPr="00091F9B" w:rsidRDefault="00E77B1B" w:rsidP="00C75A36">
      <w:pPr>
        <w:numPr>
          <w:ilvl w:val="2"/>
          <w:numId w:val="6"/>
        </w:numPr>
        <w:tabs>
          <w:tab w:val="left" w:pos="1560"/>
        </w:tabs>
        <w:spacing w:after="0" w:line="240" w:lineRule="auto"/>
        <w:ind w:left="0" w:right="-1" w:firstLine="567"/>
        <w:contextualSpacing/>
        <w:jc w:val="both"/>
        <w:rPr>
          <w:rFonts w:ascii="Verdana" w:eastAsia="Calibri" w:hAnsi="Verdana" w:cstheme="majorBidi"/>
          <w:sz w:val="20"/>
          <w:szCs w:val="20"/>
        </w:rPr>
      </w:pPr>
      <w:r w:rsidRPr="00091F9B">
        <w:rPr>
          <w:rFonts w:ascii="Verdana" w:eastAsia="Calibri" w:hAnsi="Verdana" w:cstheme="majorBidi"/>
          <w:sz w:val="20"/>
          <w:szCs w:val="20"/>
        </w:rPr>
        <w:t xml:space="preserve">Tiekėjas turi ir kitas teises, numatytas </w:t>
      </w:r>
      <w:r w:rsidR="00E5031F" w:rsidRPr="00091F9B">
        <w:rPr>
          <w:rFonts w:ascii="Verdana" w:eastAsia="Calibri" w:hAnsi="Verdana" w:cstheme="majorBidi"/>
          <w:sz w:val="20"/>
          <w:szCs w:val="20"/>
        </w:rPr>
        <w:t xml:space="preserve">Preliminariojoje sutartyje </w:t>
      </w:r>
      <w:r w:rsidRPr="00091F9B">
        <w:rPr>
          <w:rFonts w:ascii="Verdana" w:eastAsia="Calibri" w:hAnsi="Verdana" w:cstheme="majorBidi"/>
          <w:sz w:val="20"/>
          <w:szCs w:val="20"/>
        </w:rPr>
        <w:t>bei Lietuvos Respublikos galiojančiuose teisės aktuose.</w:t>
      </w:r>
    </w:p>
    <w:p w14:paraId="0D328F80" w14:textId="77777777" w:rsidR="00E77B1B" w:rsidRPr="00091F9B" w:rsidRDefault="00E77B1B" w:rsidP="00C75A36">
      <w:pPr>
        <w:numPr>
          <w:ilvl w:val="1"/>
          <w:numId w:val="6"/>
        </w:numPr>
        <w:tabs>
          <w:tab w:val="left" w:pos="1134"/>
        </w:tabs>
        <w:spacing w:after="0" w:line="240" w:lineRule="auto"/>
        <w:ind w:left="0" w:right="-1" w:firstLine="567"/>
        <w:contextualSpacing/>
        <w:jc w:val="both"/>
        <w:rPr>
          <w:rFonts w:ascii="Verdana" w:eastAsia="Calibri" w:hAnsi="Verdana" w:cstheme="majorBidi"/>
          <w:b/>
          <w:sz w:val="20"/>
          <w:szCs w:val="20"/>
        </w:rPr>
      </w:pPr>
      <w:r w:rsidRPr="00091F9B">
        <w:rPr>
          <w:rFonts w:ascii="Verdana" w:eastAsia="Calibri" w:hAnsi="Verdana" w:cstheme="majorBidi"/>
          <w:b/>
          <w:sz w:val="20"/>
          <w:szCs w:val="20"/>
        </w:rPr>
        <w:t>Agentūra įsipareigoja:</w:t>
      </w:r>
    </w:p>
    <w:p w14:paraId="686C18AA" w14:textId="3D03CD8F" w:rsidR="008538FD" w:rsidRPr="00091F9B" w:rsidRDefault="004205DA" w:rsidP="00C75A36">
      <w:pPr>
        <w:numPr>
          <w:ilvl w:val="2"/>
          <w:numId w:val="6"/>
        </w:numPr>
        <w:tabs>
          <w:tab w:val="left" w:pos="1560"/>
        </w:tabs>
        <w:spacing w:after="0" w:line="240" w:lineRule="auto"/>
        <w:ind w:left="0" w:right="-1" w:firstLine="567"/>
        <w:contextualSpacing/>
        <w:jc w:val="both"/>
        <w:rPr>
          <w:rFonts w:ascii="Verdana" w:eastAsia="Calibri" w:hAnsi="Verdana" w:cstheme="majorBidi"/>
          <w:bCs/>
          <w:sz w:val="20"/>
          <w:szCs w:val="20"/>
        </w:rPr>
      </w:pPr>
      <w:r w:rsidRPr="00091F9B">
        <w:rPr>
          <w:rFonts w:ascii="Verdana" w:eastAsia="Calibri" w:hAnsi="Verdana" w:cstheme="majorBidi"/>
          <w:bCs/>
          <w:sz w:val="20"/>
          <w:szCs w:val="20"/>
        </w:rPr>
        <w:t>s</w:t>
      </w:r>
      <w:r w:rsidR="008538FD" w:rsidRPr="00091F9B">
        <w:rPr>
          <w:rFonts w:ascii="Verdana" w:eastAsia="Calibri" w:hAnsi="Verdana" w:cstheme="majorBidi"/>
          <w:bCs/>
          <w:sz w:val="20"/>
          <w:szCs w:val="20"/>
        </w:rPr>
        <w:t xml:space="preserve">ąžiningai ir tinkamai vykdyti </w:t>
      </w:r>
      <w:r w:rsidR="008538FD" w:rsidRPr="00091F9B">
        <w:rPr>
          <w:rFonts w:ascii="Verdana" w:eastAsia="Calibri" w:hAnsi="Verdana" w:cstheme="majorBidi"/>
          <w:sz w:val="20"/>
          <w:szCs w:val="20"/>
        </w:rPr>
        <w:t>šią Preliminariąją sutartį;</w:t>
      </w:r>
    </w:p>
    <w:p w14:paraId="560D4803" w14:textId="6C85E9ED" w:rsidR="00E5031F" w:rsidRPr="00091F9B" w:rsidRDefault="00E77B1B" w:rsidP="00C75A36">
      <w:pPr>
        <w:numPr>
          <w:ilvl w:val="2"/>
          <w:numId w:val="6"/>
        </w:numPr>
        <w:tabs>
          <w:tab w:val="left" w:pos="1560"/>
        </w:tabs>
        <w:spacing w:after="0" w:line="240" w:lineRule="auto"/>
        <w:ind w:left="0" w:right="-1" w:firstLine="567"/>
        <w:contextualSpacing/>
        <w:jc w:val="both"/>
        <w:rPr>
          <w:rFonts w:ascii="Verdana" w:eastAsia="Calibri" w:hAnsi="Verdana" w:cstheme="majorBidi"/>
          <w:bCs/>
          <w:sz w:val="20"/>
          <w:szCs w:val="20"/>
        </w:rPr>
      </w:pPr>
      <w:r w:rsidRPr="00091F9B">
        <w:rPr>
          <w:rFonts w:ascii="Verdana" w:eastAsia="Calibri" w:hAnsi="Verdana" w:cstheme="majorBidi"/>
          <w:sz w:val="20"/>
          <w:szCs w:val="20"/>
        </w:rPr>
        <w:t xml:space="preserve">apmokėti </w:t>
      </w:r>
      <w:r w:rsidR="00E5031F" w:rsidRPr="00091F9B">
        <w:rPr>
          <w:rFonts w:ascii="Verdana" w:eastAsia="Calibri" w:hAnsi="Verdana" w:cstheme="majorBidi"/>
          <w:bCs/>
          <w:sz w:val="20"/>
          <w:szCs w:val="20"/>
        </w:rPr>
        <w:t xml:space="preserve">Tiekėjui už tinkamai ir laiku suteiktas paslaugas </w:t>
      </w:r>
      <w:r w:rsidR="00E5031F" w:rsidRPr="00091F9B">
        <w:rPr>
          <w:rFonts w:ascii="Verdana" w:eastAsia="Calibri" w:hAnsi="Verdana" w:cstheme="majorBidi"/>
          <w:sz w:val="20"/>
          <w:szCs w:val="20"/>
        </w:rPr>
        <w:t>Preliminariojoje s</w:t>
      </w:r>
      <w:r w:rsidR="00E5031F" w:rsidRPr="00091F9B">
        <w:rPr>
          <w:rFonts w:ascii="Verdana" w:eastAsia="Calibri" w:hAnsi="Verdana" w:cstheme="majorBidi"/>
          <w:bCs/>
          <w:sz w:val="20"/>
          <w:szCs w:val="20"/>
        </w:rPr>
        <w:t>utartyje nustatytomis sąlygomis ir tvarka;</w:t>
      </w:r>
    </w:p>
    <w:p w14:paraId="1B37BADC" w14:textId="6DA754BD" w:rsidR="00E5031F" w:rsidRPr="00091F9B" w:rsidRDefault="00E5031F" w:rsidP="00C75A36">
      <w:pPr>
        <w:numPr>
          <w:ilvl w:val="2"/>
          <w:numId w:val="6"/>
        </w:numPr>
        <w:tabs>
          <w:tab w:val="left" w:pos="1560"/>
        </w:tabs>
        <w:spacing w:after="0" w:line="240" w:lineRule="auto"/>
        <w:ind w:left="0" w:right="-1" w:firstLine="567"/>
        <w:contextualSpacing/>
        <w:jc w:val="both"/>
        <w:rPr>
          <w:rFonts w:ascii="Verdana" w:eastAsia="Calibri" w:hAnsi="Verdana" w:cstheme="majorBidi"/>
          <w:sz w:val="20"/>
          <w:szCs w:val="20"/>
        </w:rPr>
      </w:pPr>
      <w:r w:rsidRPr="00091F9B">
        <w:rPr>
          <w:rFonts w:ascii="Verdana" w:eastAsia="Calibri" w:hAnsi="Verdana" w:cstheme="majorBidi"/>
          <w:sz w:val="20"/>
          <w:szCs w:val="20"/>
        </w:rPr>
        <w:t>s</w:t>
      </w:r>
      <w:r w:rsidR="00E77B1B" w:rsidRPr="00091F9B">
        <w:rPr>
          <w:rFonts w:ascii="Verdana" w:eastAsia="Calibri" w:hAnsi="Verdana" w:cstheme="majorBidi"/>
          <w:sz w:val="20"/>
          <w:szCs w:val="20"/>
        </w:rPr>
        <w:t>uteikti Tiekėjui visą turimą informaciją, kuri reikalinga Tiekėj</w:t>
      </w:r>
      <w:r w:rsidR="00C341D2" w:rsidRPr="00091F9B">
        <w:rPr>
          <w:rFonts w:ascii="Verdana" w:eastAsia="Calibri" w:hAnsi="Verdana" w:cstheme="majorBidi"/>
          <w:sz w:val="20"/>
          <w:szCs w:val="20"/>
        </w:rPr>
        <w:t>ui</w:t>
      </w:r>
      <w:r w:rsidR="00E77B1B" w:rsidRPr="00091F9B">
        <w:rPr>
          <w:rFonts w:ascii="Verdana" w:eastAsia="Calibri" w:hAnsi="Verdana" w:cstheme="majorBidi"/>
          <w:sz w:val="20"/>
          <w:szCs w:val="20"/>
        </w:rPr>
        <w:t xml:space="preserve"> </w:t>
      </w:r>
      <w:r w:rsidR="00C341D2" w:rsidRPr="00091F9B">
        <w:rPr>
          <w:rFonts w:ascii="Verdana" w:eastAsia="Calibri" w:hAnsi="Verdana" w:cstheme="majorBidi"/>
          <w:sz w:val="20"/>
          <w:szCs w:val="20"/>
        </w:rPr>
        <w:t xml:space="preserve">tinkamai </w:t>
      </w:r>
      <w:r w:rsidR="00E77B1B" w:rsidRPr="00091F9B">
        <w:rPr>
          <w:rFonts w:ascii="Verdana" w:eastAsia="Calibri" w:hAnsi="Verdana" w:cstheme="majorBidi"/>
          <w:sz w:val="20"/>
          <w:szCs w:val="20"/>
        </w:rPr>
        <w:t xml:space="preserve">vykdyti </w:t>
      </w:r>
      <w:r w:rsidRPr="00091F9B">
        <w:rPr>
          <w:rFonts w:ascii="Verdana" w:eastAsia="Calibri" w:hAnsi="Verdana" w:cstheme="majorBidi"/>
          <w:sz w:val="20"/>
          <w:szCs w:val="20"/>
        </w:rPr>
        <w:t>Preliminariąją sutartį</w:t>
      </w:r>
      <w:r w:rsidR="00E77B1B" w:rsidRPr="00091F9B">
        <w:rPr>
          <w:rFonts w:ascii="Verdana" w:eastAsia="Calibri" w:hAnsi="Verdana" w:cstheme="majorBidi"/>
          <w:sz w:val="20"/>
          <w:szCs w:val="20"/>
        </w:rPr>
        <w:t>;</w:t>
      </w:r>
    </w:p>
    <w:p w14:paraId="699EBD98" w14:textId="5773A277" w:rsidR="00E77B1B" w:rsidRPr="00091F9B" w:rsidRDefault="00E5031F" w:rsidP="00C75A36">
      <w:pPr>
        <w:numPr>
          <w:ilvl w:val="2"/>
          <w:numId w:val="6"/>
        </w:numPr>
        <w:tabs>
          <w:tab w:val="left" w:pos="1560"/>
        </w:tabs>
        <w:spacing w:after="0" w:line="240" w:lineRule="auto"/>
        <w:ind w:left="0" w:right="-1" w:firstLine="567"/>
        <w:contextualSpacing/>
        <w:jc w:val="both"/>
        <w:rPr>
          <w:rFonts w:ascii="Verdana" w:eastAsia="Calibri" w:hAnsi="Verdana" w:cstheme="majorBidi"/>
          <w:sz w:val="20"/>
          <w:szCs w:val="20"/>
        </w:rPr>
      </w:pPr>
      <w:r w:rsidRPr="00091F9B">
        <w:rPr>
          <w:rFonts w:ascii="Verdana" w:eastAsia="Calibri" w:hAnsi="Verdana" w:cstheme="majorBidi"/>
          <w:sz w:val="20"/>
          <w:szCs w:val="20"/>
        </w:rPr>
        <w:t>vykdyti ir kitas pareigas, numatytas Preliminariojoje sutartyje bei Lietuvos Respublikos galiojančiuose teisės aktuose.</w:t>
      </w:r>
    </w:p>
    <w:p w14:paraId="09DC59B9" w14:textId="77777777" w:rsidR="00E77B1B" w:rsidRPr="00091F9B" w:rsidRDefault="00E77B1B" w:rsidP="00C75A36">
      <w:pPr>
        <w:numPr>
          <w:ilvl w:val="1"/>
          <w:numId w:val="6"/>
        </w:numPr>
        <w:tabs>
          <w:tab w:val="left" w:pos="1134"/>
        </w:tabs>
        <w:spacing w:after="0" w:line="240" w:lineRule="auto"/>
        <w:ind w:left="0" w:right="-1" w:firstLine="567"/>
        <w:contextualSpacing/>
        <w:jc w:val="both"/>
        <w:rPr>
          <w:rFonts w:ascii="Verdana" w:eastAsia="Calibri" w:hAnsi="Verdana" w:cstheme="majorBidi"/>
          <w:b/>
          <w:sz w:val="20"/>
          <w:szCs w:val="20"/>
        </w:rPr>
      </w:pPr>
      <w:r w:rsidRPr="00091F9B">
        <w:rPr>
          <w:rFonts w:ascii="Verdana" w:eastAsia="Calibri" w:hAnsi="Verdana" w:cstheme="majorBidi"/>
          <w:b/>
          <w:sz w:val="20"/>
          <w:szCs w:val="20"/>
        </w:rPr>
        <w:t>Agentūros teisės:</w:t>
      </w:r>
    </w:p>
    <w:p w14:paraId="71506678" w14:textId="593003E6" w:rsidR="00340879" w:rsidRPr="00091F9B" w:rsidRDefault="00E5031F" w:rsidP="00C75A36">
      <w:pPr>
        <w:numPr>
          <w:ilvl w:val="2"/>
          <w:numId w:val="6"/>
        </w:numPr>
        <w:tabs>
          <w:tab w:val="left" w:pos="1560"/>
        </w:tabs>
        <w:spacing w:after="0" w:line="240" w:lineRule="auto"/>
        <w:ind w:left="0" w:firstLine="567"/>
        <w:contextualSpacing/>
        <w:jc w:val="both"/>
        <w:rPr>
          <w:rFonts w:ascii="Verdana" w:eastAsia="Calibri" w:hAnsi="Verdana" w:cstheme="majorBidi"/>
          <w:sz w:val="20"/>
          <w:szCs w:val="20"/>
        </w:rPr>
      </w:pPr>
      <w:r w:rsidRPr="00091F9B">
        <w:rPr>
          <w:rFonts w:ascii="Verdana" w:eastAsia="Calibri" w:hAnsi="Verdana" w:cstheme="majorBidi"/>
          <w:sz w:val="20"/>
          <w:szCs w:val="20"/>
        </w:rPr>
        <w:t>r</w:t>
      </w:r>
      <w:r w:rsidR="00E77B1B" w:rsidRPr="00091F9B">
        <w:rPr>
          <w:rFonts w:ascii="Verdana" w:eastAsia="Calibri" w:hAnsi="Verdana" w:cstheme="majorBidi"/>
          <w:sz w:val="20"/>
          <w:szCs w:val="20"/>
        </w:rPr>
        <w:t xml:space="preserve">eikalauti, kad Tiekėjas teiktų </w:t>
      </w:r>
      <w:r w:rsidRPr="00091F9B">
        <w:rPr>
          <w:rFonts w:ascii="Verdana" w:eastAsia="Calibri" w:hAnsi="Verdana" w:cstheme="majorBidi"/>
          <w:sz w:val="20"/>
          <w:szCs w:val="20"/>
        </w:rPr>
        <w:t>Preliminariojoje s</w:t>
      </w:r>
      <w:r w:rsidR="00E77B1B" w:rsidRPr="00091F9B">
        <w:rPr>
          <w:rFonts w:ascii="Verdana" w:eastAsia="Calibri" w:hAnsi="Verdana" w:cstheme="majorBidi"/>
          <w:sz w:val="20"/>
          <w:szCs w:val="20"/>
        </w:rPr>
        <w:t>utartyje numatytas paslaugas nurodytomis sąlygomis ir terminais;</w:t>
      </w:r>
    </w:p>
    <w:p w14:paraId="5333B468" w14:textId="0605D08E" w:rsidR="00E55FA6" w:rsidRPr="00091F9B" w:rsidRDefault="00E77B1B" w:rsidP="00C75A36">
      <w:pPr>
        <w:numPr>
          <w:ilvl w:val="2"/>
          <w:numId w:val="6"/>
        </w:numPr>
        <w:tabs>
          <w:tab w:val="left" w:pos="1560"/>
        </w:tabs>
        <w:spacing w:after="0" w:line="240" w:lineRule="auto"/>
        <w:ind w:left="0" w:right="-1" w:firstLine="567"/>
        <w:contextualSpacing/>
        <w:jc w:val="both"/>
        <w:rPr>
          <w:rFonts w:ascii="Verdana" w:eastAsia="Calibri" w:hAnsi="Verdana" w:cstheme="majorBidi"/>
          <w:sz w:val="20"/>
          <w:szCs w:val="20"/>
        </w:rPr>
      </w:pPr>
      <w:r w:rsidRPr="00091F9B">
        <w:rPr>
          <w:rFonts w:ascii="Verdana" w:eastAsia="Calibri" w:hAnsi="Verdana" w:cstheme="majorBidi"/>
          <w:sz w:val="20"/>
          <w:szCs w:val="20"/>
        </w:rPr>
        <w:t xml:space="preserve">Agentūra turi ir kitas teises, numatytas </w:t>
      </w:r>
      <w:r w:rsidR="00E5031F" w:rsidRPr="00091F9B">
        <w:rPr>
          <w:rFonts w:ascii="Verdana" w:eastAsia="Calibri" w:hAnsi="Verdana" w:cstheme="majorBidi"/>
          <w:sz w:val="20"/>
          <w:szCs w:val="20"/>
        </w:rPr>
        <w:t>Preliminariojoje s</w:t>
      </w:r>
      <w:r w:rsidRPr="00091F9B">
        <w:rPr>
          <w:rFonts w:ascii="Verdana" w:eastAsia="Calibri" w:hAnsi="Verdana" w:cstheme="majorBidi"/>
          <w:sz w:val="20"/>
          <w:szCs w:val="20"/>
        </w:rPr>
        <w:t>utartyje bei Lietuvos Respublikos galiojančiuose teisės a</w:t>
      </w:r>
      <w:r w:rsidR="003055F8" w:rsidRPr="00091F9B">
        <w:rPr>
          <w:rFonts w:ascii="Verdana" w:eastAsia="Calibri" w:hAnsi="Verdana" w:cstheme="majorBidi"/>
          <w:sz w:val="20"/>
          <w:szCs w:val="20"/>
        </w:rPr>
        <w:t>ktuose.</w:t>
      </w:r>
    </w:p>
    <w:p w14:paraId="6CAE0CC8" w14:textId="77777777" w:rsidR="00BA4069" w:rsidRPr="00091F9B" w:rsidRDefault="00BA4069" w:rsidP="00091F9B">
      <w:pPr>
        <w:spacing w:after="0" w:line="240" w:lineRule="auto"/>
        <w:ind w:right="-1"/>
        <w:rPr>
          <w:rFonts w:ascii="Verdana" w:eastAsia="Calibri" w:hAnsi="Verdana" w:cstheme="majorBidi"/>
          <w:b/>
          <w:sz w:val="20"/>
          <w:szCs w:val="20"/>
        </w:rPr>
      </w:pPr>
    </w:p>
    <w:p w14:paraId="083E53FF" w14:textId="77777777" w:rsidR="00E77B1B" w:rsidRPr="00091F9B" w:rsidRDefault="00E77B1B" w:rsidP="00091F9B">
      <w:pPr>
        <w:pStyle w:val="ListParagraph"/>
        <w:numPr>
          <w:ilvl w:val="0"/>
          <w:numId w:val="6"/>
        </w:numPr>
        <w:spacing w:after="0" w:line="240" w:lineRule="auto"/>
        <w:jc w:val="center"/>
        <w:rPr>
          <w:rFonts w:ascii="Verdana" w:eastAsia="Calibri" w:hAnsi="Verdana" w:cstheme="majorBidi"/>
          <w:b/>
          <w:sz w:val="20"/>
          <w:szCs w:val="20"/>
        </w:rPr>
      </w:pPr>
      <w:r w:rsidRPr="00091F9B">
        <w:rPr>
          <w:rFonts w:ascii="Verdana" w:eastAsia="Calibri" w:hAnsi="Verdana" w:cstheme="majorBidi"/>
          <w:b/>
          <w:sz w:val="20"/>
          <w:szCs w:val="20"/>
        </w:rPr>
        <w:t>KAINA IR ATSISKAITYMO TVARKA</w:t>
      </w:r>
    </w:p>
    <w:p w14:paraId="5A290E90" w14:textId="77777777" w:rsidR="007F0E89" w:rsidRPr="00091F9B" w:rsidRDefault="007F0E89" w:rsidP="00091F9B">
      <w:pPr>
        <w:pStyle w:val="ListParagraph"/>
        <w:spacing w:after="0" w:line="240" w:lineRule="auto"/>
        <w:ind w:left="540"/>
        <w:rPr>
          <w:rFonts w:ascii="Verdana" w:eastAsia="Calibri" w:hAnsi="Verdana" w:cstheme="majorBidi"/>
          <w:b/>
          <w:sz w:val="20"/>
          <w:szCs w:val="20"/>
        </w:rPr>
      </w:pPr>
    </w:p>
    <w:p w14:paraId="72DEC677" w14:textId="7154325C" w:rsidR="00DB1527" w:rsidRPr="00091F9B" w:rsidRDefault="276FFA3D" w:rsidP="00C75A36">
      <w:pPr>
        <w:pStyle w:val="ListParagraph"/>
        <w:numPr>
          <w:ilvl w:val="1"/>
          <w:numId w:val="6"/>
        </w:numPr>
        <w:spacing w:after="0" w:line="240" w:lineRule="auto"/>
        <w:ind w:left="0" w:firstLine="567"/>
        <w:jc w:val="both"/>
        <w:rPr>
          <w:rFonts w:ascii="Verdana" w:eastAsia="Calibri" w:hAnsi="Verdana" w:cstheme="majorBidi"/>
          <w:sz w:val="20"/>
          <w:szCs w:val="20"/>
        </w:rPr>
      </w:pPr>
      <w:r w:rsidRPr="0A2D1EE9">
        <w:rPr>
          <w:rFonts w:ascii="Verdana" w:eastAsia="Calibri" w:hAnsi="Verdana" w:cstheme="majorBidi"/>
          <w:color w:val="000000" w:themeColor="text1"/>
          <w:sz w:val="20"/>
          <w:szCs w:val="20"/>
        </w:rPr>
        <w:t>M</w:t>
      </w:r>
      <w:r w:rsidRPr="0A2D1EE9">
        <w:rPr>
          <w:rFonts w:ascii="Verdana" w:hAnsi="Verdana" w:cstheme="majorBidi"/>
          <w:sz w:val="20"/>
          <w:szCs w:val="20"/>
        </w:rPr>
        <w:t>aksimali sudarytų visų Preliminariųjų sutarčių bendra</w:t>
      </w:r>
      <w:r w:rsidRPr="0A2D1EE9">
        <w:rPr>
          <w:rFonts w:ascii="Verdana" w:eastAsia="Calibri" w:hAnsi="Verdana" w:cstheme="majorBidi"/>
          <w:color w:val="000000" w:themeColor="text1"/>
          <w:sz w:val="20"/>
          <w:szCs w:val="20"/>
        </w:rPr>
        <w:t xml:space="preserve"> vertė</w:t>
      </w:r>
      <w:r w:rsidRPr="0A2D1EE9">
        <w:rPr>
          <w:rFonts w:ascii="Verdana" w:eastAsia="Calibri" w:hAnsi="Verdana" w:cstheme="majorBidi"/>
          <w:sz w:val="20"/>
          <w:szCs w:val="20"/>
        </w:rPr>
        <w:t xml:space="preserve">  </w:t>
      </w:r>
      <w:r w:rsidR="5A7483D8" w:rsidRPr="0A2D1EE9">
        <w:rPr>
          <w:rFonts w:ascii="Verdana" w:eastAsia="Calibri" w:hAnsi="Verdana" w:cstheme="majorBidi"/>
          <w:sz w:val="20"/>
          <w:szCs w:val="20"/>
        </w:rPr>
        <w:t>–</w:t>
      </w:r>
      <w:r w:rsidR="1DD45F10" w:rsidRPr="0A2D1EE9">
        <w:rPr>
          <w:rFonts w:ascii="Verdana" w:eastAsia="Calibri" w:hAnsi="Verdana" w:cstheme="majorBidi"/>
          <w:sz w:val="20"/>
          <w:szCs w:val="20"/>
        </w:rPr>
        <w:t xml:space="preserve"> 24 000,00 </w:t>
      </w:r>
      <w:r w:rsidR="5AD99018" w:rsidRPr="0A2D1EE9">
        <w:rPr>
          <w:rFonts w:ascii="Verdana" w:eastAsia="Calibri" w:hAnsi="Verdana" w:cstheme="majorBidi"/>
          <w:sz w:val="20"/>
          <w:szCs w:val="20"/>
        </w:rPr>
        <w:t xml:space="preserve">Eur </w:t>
      </w:r>
      <w:r w:rsidR="5A7483D8" w:rsidRPr="0A2D1EE9">
        <w:rPr>
          <w:rFonts w:ascii="Verdana" w:eastAsia="Calibri" w:hAnsi="Verdana" w:cstheme="majorBidi"/>
          <w:sz w:val="20"/>
          <w:szCs w:val="20"/>
        </w:rPr>
        <w:t xml:space="preserve">be </w:t>
      </w:r>
      <w:r w:rsidR="0568F9FF" w:rsidRPr="0A2D1EE9">
        <w:rPr>
          <w:rFonts w:ascii="Verdana" w:eastAsia="Calibri" w:hAnsi="Verdana" w:cstheme="majorBidi"/>
          <w:sz w:val="20"/>
          <w:szCs w:val="20"/>
        </w:rPr>
        <w:t>pridėtinės</w:t>
      </w:r>
      <w:r w:rsidR="4807E2A9" w:rsidRPr="0A2D1EE9">
        <w:rPr>
          <w:rFonts w:ascii="Verdana" w:eastAsia="Calibri" w:hAnsi="Verdana" w:cstheme="majorBidi"/>
          <w:sz w:val="20"/>
          <w:szCs w:val="20"/>
        </w:rPr>
        <w:t xml:space="preserve"> vertės mokesčio (toliau – </w:t>
      </w:r>
      <w:r w:rsidR="5A7483D8" w:rsidRPr="0A2D1EE9">
        <w:rPr>
          <w:rFonts w:ascii="Verdana" w:eastAsia="Calibri" w:hAnsi="Verdana" w:cstheme="majorBidi"/>
          <w:sz w:val="20"/>
          <w:szCs w:val="20"/>
        </w:rPr>
        <w:t>PVM</w:t>
      </w:r>
      <w:r w:rsidR="4807E2A9" w:rsidRPr="0A2D1EE9">
        <w:rPr>
          <w:rFonts w:ascii="Verdana" w:eastAsia="Calibri" w:hAnsi="Verdana" w:cstheme="majorBidi"/>
          <w:sz w:val="20"/>
          <w:szCs w:val="20"/>
        </w:rPr>
        <w:t>)</w:t>
      </w:r>
      <w:r w:rsidR="5A7483D8" w:rsidRPr="0A2D1EE9">
        <w:rPr>
          <w:rFonts w:ascii="Verdana" w:eastAsia="Calibri" w:hAnsi="Verdana" w:cstheme="majorBidi"/>
          <w:sz w:val="20"/>
          <w:szCs w:val="20"/>
        </w:rPr>
        <w:t>.</w:t>
      </w:r>
      <w:r w:rsidR="4EB6D3E4" w:rsidRPr="0A2D1EE9">
        <w:rPr>
          <w:rFonts w:ascii="Verdana" w:eastAsia="Arial Unicode MS" w:hAnsi="Verdana" w:cstheme="majorBidi"/>
          <w:sz w:val="20"/>
          <w:szCs w:val="20"/>
          <w:lang w:bidi="lo-LA"/>
        </w:rPr>
        <w:t xml:space="preserve"> </w:t>
      </w:r>
    </w:p>
    <w:p w14:paraId="796D6F79" w14:textId="10942BD1" w:rsidR="00786F66" w:rsidRPr="00091F9B" w:rsidRDefault="00786F66" w:rsidP="00C75A36">
      <w:pPr>
        <w:pStyle w:val="ListParagraph"/>
        <w:numPr>
          <w:ilvl w:val="1"/>
          <w:numId w:val="6"/>
        </w:numPr>
        <w:spacing w:after="0" w:line="240" w:lineRule="auto"/>
        <w:ind w:left="0" w:firstLine="567"/>
        <w:jc w:val="both"/>
        <w:rPr>
          <w:rFonts w:ascii="Verdana" w:eastAsia="Calibri" w:hAnsi="Verdana" w:cstheme="majorBidi"/>
          <w:sz w:val="20"/>
          <w:szCs w:val="20"/>
        </w:rPr>
      </w:pPr>
      <w:r w:rsidRPr="00091F9B">
        <w:rPr>
          <w:rFonts w:ascii="Verdana" w:eastAsia="Calibri" w:hAnsi="Verdana" w:cstheme="majorBidi"/>
          <w:sz w:val="20"/>
          <w:szCs w:val="20"/>
        </w:rPr>
        <w:t xml:space="preserve">Vadovaujantis Viešųjų pirkimų tarnybos direktoriaus patvirtinta kainodaros taisyklių nustatymo metodika, taikomas kainos apskaičiavimo būdas – </w:t>
      </w:r>
      <w:r w:rsidRPr="00091F9B">
        <w:rPr>
          <w:rFonts w:ascii="Verdana" w:eastAsia="Calibri" w:hAnsi="Verdana" w:cstheme="majorBidi"/>
          <w:b/>
          <w:bCs/>
          <w:sz w:val="20"/>
          <w:szCs w:val="20"/>
        </w:rPr>
        <w:t>fiksuotas įkainis.</w:t>
      </w:r>
    </w:p>
    <w:p w14:paraId="495ED39E" w14:textId="0DBE2BF2" w:rsidR="003A1857" w:rsidRPr="00091F9B" w:rsidRDefault="000B6B9F" w:rsidP="00C75A36">
      <w:pPr>
        <w:pStyle w:val="ListParagraph"/>
        <w:numPr>
          <w:ilvl w:val="1"/>
          <w:numId w:val="6"/>
        </w:numPr>
        <w:spacing w:after="0" w:line="240" w:lineRule="auto"/>
        <w:ind w:left="0" w:firstLine="567"/>
        <w:jc w:val="both"/>
        <w:rPr>
          <w:rFonts w:ascii="Verdana" w:eastAsia="Calibri" w:hAnsi="Verdana" w:cstheme="majorBidi"/>
          <w:sz w:val="20"/>
          <w:szCs w:val="20"/>
        </w:rPr>
      </w:pPr>
      <w:r w:rsidRPr="00091F9B">
        <w:rPr>
          <w:rFonts w:ascii="Verdana" w:eastAsia="Calibri" w:hAnsi="Verdana" w:cstheme="majorBidi"/>
          <w:sz w:val="20"/>
          <w:szCs w:val="20"/>
        </w:rPr>
        <w:t xml:space="preserve">Paslaugų kiekiai nurodyti Preliminariosios sutarties 1 priede. Agentūra neįsipareigoja įsigyti viso nurodyto paslaugų kiekio. Paslaugų kiekiai yra preliminarūs ir gali keistis (didėti, mažėti) priklausomai nuo Agentūros poreikio, bet negali būti viršyta maksimali </w:t>
      </w:r>
      <w:r w:rsidR="00305825" w:rsidRPr="00091F9B">
        <w:rPr>
          <w:rFonts w:ascii="Verdana" w:hAnsi="Verdana" w:cstheme="majorBidi"/>
          <w:sz w:val="20"/>
          <w:szCs w:val="20"/>
        </w:rPr>
        <w:t>sudarytų visų Preliminariųjų sutarčių bendra</w:t>
      </w:r>
      <w:r w:rsidR="00305825" w:rsidRPr="00091F9B">
        <w:rPr>
          <w:rFonts w:ascii="Verdana" w:eastAsia="Calibri" w:hAnsi="Verdana" w:cstheme="majorBidi"/>
          <w:sz w:val="20"/>
          <w:szCs w:val="20"/>
        </w:rPr>
        <w:t xml:space="preserve"> </w:t>
      </w:r>
      <w:r w:rsidRPr="00091F9B">
        <w:rPr>
          <w:rFonts w:ascii="Verdana" w:eastAsia="Calibri" w:hAnsi="Verdana" w:cstheme="majorBidi"/>
          <w:sz w:val="20"/>
          <w:szCs w:val="20"/>
        </w:rPr>
        <w:t>vertė, nurodyta Preliminariosios sutarti</w:t>
      </w:r>
      <w:r w:rsidR="00191B72" w:rsidRPr="00091F9B">
        <w:rPr>
          <w:rFonts w:ascii="Verdana" w:eastAsia="Calibri" w:hAnsi="Verdana" w:cstheme="majorBidi"/>
          <w:sz w:val="20"/>
          <w:szCs w:val="20"/>
        </w:rPr>
        <w:t>e</w:t>
      </w:r>
      <w:r w:rsidRPr="00091F9B">
        <w:rPr>
          <w:rFonts w:ascii="Verdana" w:eastAsia="Calibri" w:hAnsi="Verdana" w:cstheme="majorBidi"/>
          <w:sz w:val="20"/>
          <w:szCs w:val="20"/>
        </w:rPr>
        <w:t>s 5.1 punkte.</w:t>
      </w:r>
    </w:p>
    <w:p w14:paraId="21FE555D" w14:textId="0872FA29" w:rsidR="00E77B1B" w:rsidRPr="00091F9B" w:rsidRDefault="00C865FF" w:rsidP="00C75A36">
      <w:pPr>
        <w:pStyle w:val="ListParagraph"/>
        <w:numPr>
          <w:ilvl w:val="1"/>
          <w:numId w:val="6"/>
        </w:numPr>
        <w:spacing w:after="0" w:line="240" w:lineRule="auto"/>
        <w:ind w:left="0" w:firstLine="567"/>
        <w:rPr>
          <w:rFonts w:ascii="Verdana" w:eastAsia="Calibri" w:hAnsi="Verdana" w:cstheme="majorBidi"/>
          <w:sz w:val="20"/>
          <w:szCs w:val="20"/>
        </w:rPr>
      </w:pPr>
      <w:r w:rsidRPr="00091F9B">
        <w:rPr>
          <w:rFonts w:ascii="Verdana" w:eastAsia="Calibri" w:hAnsi="Verdana" w:cstheme="majorBidi"/>
          <w:sz w:val="20"/>
          <w:szCs w:val="20"/>
        </w:rPr>
        <w:t>Už p</w:t>
      </w:r>
      <w:r w:rsidR="00E77B1B" w:rsidRPr="00091F9B">
        <w:rPr>
          <w:rFonts w:ascii="Verdana" w:eastAsia="Calibri" w:hAnsi="Verdana" w:cstheme="majorBidi"/>
          <w:sz w:val="20"/>
          <w:szCs w:val="20"/>
        </w:rPr>
        <w:t>aslaug</w:t>
      </w:r>
      <w:r w:rsidRPr="00091F9B">
        <w:rPr>
          <w:rFonts w:ascii="Verdana" w:eastAsia="Calibri" w:hAnsi="Verdana" w:cstheme="majorBidi"/>
          <w:sz w:val="20"/>
          <w:szCs w:val="20"/>
        </w:rPr>
        <w:t>as atsiskaitoma pagal šiuos</w:t>
      </w:r>
      <w:r w:rsidR="00947ED3" w:rsidRPr="00091F9B">
        <w:rPr>
          <w:rFonts w:ascii="Verdana" w:eastAsia="Calibri" w:hAnsi="Verdana" w:cstheme="majorBidi"/>
          <w:sz w:val="20"/>
          <w:szCs w:val="20"/>
        </w:rPr>
        <w:t xml:space="preserve"> įkainius</w:t>
      </w:r>
      <w:r w:rsidR="00E77B1B" w:rsidRPr="00091F9B">
        <w:rPr>
          <w:rFonts w:ascii="Verdana" w:eastAsia="Calibri" w:hAnsi="Verdana" w:cstheme="majorBidi"/>
          <w:sz w:val="20"/>
          <w:szCs w:val="20"/>
        </w:rPr>
        <w:t>:</w:t>
      </w:r>
    </w:p>
    <w:tbl>
      <w:tblPr>
        <w:tblStyle w:val="TableGrid"/>
        <w:tblW w:w="9634" w:type="dxa"/>
        <w:tblLook w:val="04A0" w:firstRow="1" w:lastRow="0" w:firstColumn="1" w:lastColumn="0" w:noHBand="0" w:noVBand="1"/>
      </w:tblPr>
      <w:tblGrid>
        <w:gridCol w:w="988"/>
        <w:gridCol w:w="5103"/>
        <w:gridCol w:w="1275"/>
        <w:gridCol w:w="2268"/>
      </w:tblGrid>
      <w:tr w:rsidR="000B6B9F" w:rsidRPr="00091F9B" w14:paraId="3B26C2D5" w14:textId="77777777" w:rsidTr="00072C98">
        <w:tc>
          <w:tcPr>
            <w:tcW w:w="988" w:type="dxa"/>
          </w:tcPr>
          <w:p w14:paraId="79166F07" w14:textId="2F4172EF" w:rsidR="000B6B9F" w:rsidRPr="00091F9B" w:rsidRDefault="000B6B9F" w:rsidP="00091F9B">
            <w:pPr>
              <w:jc w:val="center"/>
              <w:rPr>
                <w:rFonts w:ascii="Verdana" w:hAnsi="Verdana" w:cstheme="majorBidi"/>
                <w:b/>
                <w:sz w:val="20"/>
                <w:szCs w:val="20"/>
              </w:rPr>
            </w:pPr>
            <w:r w:rsidRPr="00091F9B">
              <w:rPr>
                <w:rFonts w:ascii="Verdana" w:hAnsi="Verdana" w:cstheme="majorBidi"/>
                <w:b/>
                <w:sz w:val="20"/>
                <w:szCs w:val="20"/>
              </w:rPr>
              <w:t>Eil.</w:t>
            </w:r>
            <w:r w:rsidR="00072C98" w:rsidRPr="00091F9B">
              <w:rPr>
                <w:rFonts w:ascii="Verdana" w:hAnsi="Verdana" w:cstheme="majorBidi"/>
                <w:b/>
                <w:sz w:val="20"/>
                <w:szCs w:val="20"/>
              </w:rPr>
              <w:t xml:space="preserve"> </w:t>
            </w:r>
            <w:r w:rsidRPr="00091F9B">
              <w:rPr>
                <w:rFonts w:ascii="Verdana" w:hAnsi="Verdana" w:cstheme="majorBidi"/>
                <w:b/>
                <w:sz w:val="20"/>
                <w:szCs w:val="20"/>
              </w:rPr>
              <w:t>Nr.</w:t>
            </w:r>
          </w:p>
        </w:tc>
        <w:tc>
          <w:tcPr>
            <w:tcW w:w="5103" w:type="dxa"/>
          </w:tcPr>
          <w:p w14:paraId="6CAE6477" w14:textId="3FE2A7A2" w:rsidR="000B6B9F" w:rsidRPr="00091F9B" w:rsidRDefault="000B6B9F" w:rsidP="00091F9B">
            <w:pPr>
              <w:jc w:val="center"/>
              <w:rPr>
                <w:rFonts w:ascii="Verdana" w:eastAsia="Calibri" w:hAnsi="Verdana" w:cstheme="majorBidi"/>
                <w:sz w:val="20"/>
                <w:szCs w:val="20"/>
              </w:rPr>
            </w:pPr>
            <w:r w:rsidRPr="00091F9B">
              <w:rPr>
                <w:rFonts w:ascii="Verdana" w:hAnsi="Verdana" w:cstheme="majorBidi"/>
                <w:b/>
                <w:sz w:val="20"/>
                <w:szCs w:val="20"/>
              </w:rPr>
              <w:t>Paslaugos pavadinimas</w:t>
            </w:r>
          </w:p>
        </w:tc>
        <w:tc>
          <w:tcPr>
            <w:tcW w:w="1275" w:type="dxa"/>
          </w:tcPr>
          <w:p w14:paraId="79510C0F" w14:textId="12229044" w:rsidR="000B6B9F" w:rsidRPr="00091F9B" w:rsidRDefault="000B6B9F" w:rsidP="00091F9B">
            <w:pPr>
              <w:jc w:val="center"/>
              <w:rPr>
                <w:rFonts w:ascii="Verdana" w:eastAsia="Calibri" w:hAnsi="Verdana" w:cstheme="majorBidi"/>
                <w:sz w:val="20"/>
                <w:szCs w:val="20"/>
              </w:rPr>
            </w:pPr>
            <w:r w:rsidRPr="00091F9B">
              <w:rPr>
                <w:rFonts w:ascii="Verdana" w:hAnsi="Verdana" w:cstheme="majorBidi"/>
                <w:b/>
                <w:sz w:val="20"/>
                <w:szCs w:val="20"/>
              </w:rPr>
              <w:t>Mato vnt.</w:t>
            </w:r>
          </w:p>
        </w:tc>
        <w:tc>
          <w:tcPr>
            <w:tcW w:w="2268" w:type="dxa"/>
          </w:tcPr>
          <w:p w14:paraId="1C9C6A9D" w14:textId="3C103C28" w:rsidR="000B6B9F" w:rsidRPr="00091F9B" w:rsidRDefault="000B6B9F" w:rsidP="00091F9B">
            <w:pPr>
              <w:jc w:val="center"/>
              <w:rPr>
                <w:rFonts w:ascii="Verdana" w:eastAsia="Calibri" w:hAnsi="Verdana" w:cstheme="majorBidi"/>
                <w:b/>
                <w:sz w:val="20"/>
                <w:szCs w:val="20"/>
              </w:rPr>
            </w:pPr>
            <w:r w:rsidRPr="00091F9B">
              <w:rPr>
                <w:rFonts w:ascii="Verdana" w:eastAsia="Calibri" w:hAnsi="Verdana" w:cstheme="majorBidi"/>
                <w:b/>
                <w:sz w:val="20"/>
                <w:szCs w:val="20"/>
              </w:rPr>
              <w:t>Įkainis,</w:t>
            </w:r>
          </w:p>
          <w:p w14:paraId="35488BC5" w14:textId="37B2D29E" w:rsidR="000B6B9F" w:rsidRPr="00091F9B" w:rsidRDefault="000B6B9F" w:rsidP="00091F9B">
            <w:pPr>
              <w:jc w:val="center"/>
              <w:rPr>
                <w:rFonts w:ascii="Verdana" w:eastAsia="Calibri" w:hAnsi="Verdana" w:cstheme="majorBidi"/>
                <w:sz w:val="20"/>
                <w:szCs w:val="20"/>
              </w:rPr>
            </w:pPr>
            <w:r w:rsidRPr="00091F9B">
              <w:rPr>
                <w:rFonts w:ascii="Verdana" w:eastAsia="Calibri" w:hAnsi="Verdana" w:cstheme="majorBidi"/>
                <w:b/>
                <w:sz w:val="20"/>
                <w:szCs w:val="20"/>
                <w:lang w:val="la-Latn"/>
              </w:rPr>
              <w:t>Eur</w:t>
            </w:r>
            <w:r w:rsidRPr="00091F9B">
              <w:rPr>
                <w:rFonts w:ascii="Verdana" w:eastAsia="Calibri" w:hAnsi="Verdana" w:cstheme="majorBidi"/>
                <w:b/>
                <w:sz w:val="20"/>
                <w:szCs w:val="20"/>
              </w:rPr>
              <w:t xml:space="preserve"> be PVM</w:t>
            </w:r>
          </w:p>
        </w:tc>
      </w:tr>
      <w:tr w:rsidR="008B25E2" w:rsidRPr="00091F9B" w14:paraId="2B5C0DB8" w14:textId="77777777" w:rsidTr="00072C98">
        <w:tc>
          <w:tcPr>
            <w:tcW w:w="988" w:type="dxa"/>
          </w:tcPr>
          <w:p w14:paraId="590D3D0B" w14:textId="5E298467" w:rsidR="008B25E2" w:rsidRPr="00091F9B" w:rsidRDefault="008B25E2" w:rsidP="00091F9B">
            <w:pPr>
              <w:rPr>
                <w:rFonts w:ascii="Verdana" w:eastAsia="Calibri" w:hAnsi="Verdana" w:cstheme="majorBidi"/>
                <w:sz w:val="20"/>
                <w:szCs w:val="20"/>
              </w:rPr>
            </w:pPr>
            <w:r w:rsidRPr="00091F9B">
              <w:rPr>
                <w:rFonts w:ascii="Verdana" w:eastAsia="Calibri" w:hAnsi="Verdana" w:cstheme="majorBidi"/>
                <w:sz w:val="20"/>
                <w:szCs w:val="20"/>
              </w:rPr>
              <w:t>1.</w:t>
            </w:r>
          </w:p>
        </w:tc>
        <w:tc>
          <w:tcPr>
            <w:tcW w:w="5103" w:type="dxa"/>
          </w:tcPr>
          <w:p w14:paraId="6BEBBCC4" w14:textId="68D666A9" w:rsidR="008B25E2" w:rsidRPr="00091F9B" w:rsidRDefault="00F24198" w:rsidP="00091F9B">
            <w:pPr>
              <w:rPr>
                <w:rFonts w:ascii="Verdana" w:eastAsia="Calibri" w:hAnsi="Verdana" w:cstheme="majorBidi"/>
                <w:sz w:val="20"/>
                <w:szCs w:val="20"/>
              </w:rPr>
            </w:pPr>
            <w:r w:rsidRPr="00091F9B">
              <w:rPr>
                <w:rFonts w:ascii="Verdana" w:eastAsia="Times New Roman" w:hAnsi="Verdana" w:cstheme="majorBidi"/>
                <w:sz w:val="20"/>
                <w:szCs w:val="20"/>
              </w:rPr>
              <w:t>Paraiškų vertinim</w:t>
            </w:r>
            <w:r w:rsidR="00072C98" w:rsidRPr="00091F9B">
              <w:rPr>
                <w:rFonts w:ascii="Verdana" w:eastAsia="Times New Roman" w:hAnsi="Verdana" w:cstheme="majorBidi"/>
                <w:sz w:val="20"/>
                <w:szCs w:val="20"/>
              </w:rPr>
              <w:t>o paslauga</w:t>
            </w:r>
          </w:p>
        </w:tc>
        <w:tc>
          <w:tcPr>
            <w:tcW w:w="1275" w:type="dxa"/>
          </w:tcPr>
          <w:p w14:paraId="4DB58903" w14:textId="32560822" w:rsidR="008B25E2" w:rsidRPr="00091F9B" w:rsidRDefault="008B25E2" w:rsidP="00091F9B">
            <w:pPr>
              <w:jc w:val="center"/>
              <w:rPr>
                <w:rFonts w:ascii="Verdana" w:eastAsia="Calibri" w:hAnsi="Verdana" w:cstheme="majorBidi"/>
                <w:sz w:val="20"/>
                <w:szCs w:val="20"/>
              </w:rPr>
            </w:pPr>
            <w:r w:rsidRPr="00091F9B">
              <w:rPr>
                <w:rFonts w:ascii="Verdana" w:hAnsi="Verdana" w:cstheme="majorBidi"/>
                <w:sz w:val="20"/>
                <w:szCs w:val="20"/>
              </w:rPr>
              <w:t>vnt.</w:t>
            </w:r>
          </w:p>
        </w:tc>
        <w:tc>
          <w:tcPr>
            <w:tcW w:w="2268" w:type="dxa"/>
          </w:tcPr>
          <w:p w14:paraId="485621D0" w14:textId="77777777" w:rsidR="008B25E2" w:rsidRPr="00091F9B" w:rsidRDefault="008B25E2" w:rsidP="00091F9B">
            <w:pPr>
              <w:jc w:val="center"/>
              <w:rPr>
                <w:rFonts w:ascii="Verdana" w:eastAsia="Calibri" w:hAnsi="Verdana" w:cstheme="majorBidi"/>
                <w:sz w:val="20"/>
                <w:szCs w:val="20"/>
              </w:rPr>
            </w:pPr>
          </w:p>
        </w:tc>
      </w:tr>
    </w:tbl>
    <w:p w14:paraId="0093AA5C" w14:textId="0FE5C0F9" w:rsidR="00C865FF" w:rsidRPr="00091F9B" w:rsidRDefault="00E77B1B" w:rsidP="00C75A36">
      <w:pPr>
        <w:pStyle w:val="ListParagraph"/>
        <w:numPr>
          <w:ilvl w:val="1"/>
          <w:numId w:val="6"/>
        </w:numPr>
        <w:spacing w:after="0" w:line="240" w:lineRule="auto"/>
        <w:ind w:left="0" w:firstLine="567"/>
        <w:jc w:val="both"/>
        <w:rPr>
          <w:rFonts w:ascii="Verdana" w:eastAsia="Calibri" w:hAnsi="Verdana" w:cstheme="majorBidi"/>
          <w:sz w:val="20"/>
          <w:szCs w:val="20"/>
        </w:rPr>
      </w:pPr>
      <w:r w:rsidRPr="00091F9B">
        <w:rPr>
          <w:rFonts w:ascii="Verdana" w:eastAsia="Calibri" w:hAnsi="Verdana" w:cstheme="majorBidi"/>
          <w:sz w:val="20"/>
          <w:szCs w:val="20"/>
        </w:rPr>
        <w:t>Į paslaugų įkainius įskaičiuotos visos su paslaugų teikimu susijusios išlaidos ir visi mokesčiai, išskyrus PVM.</w:t>
      </w:r>
    </w:p>
    <w:p w14:paraId="3E2E7AE8" w14:textId="5A1C22E4" w:rsidR="00AE48F5" w:rsidRPr="00091F9B" w:rsidRDefault="00E77B1B" w:rsidP="00C75A36">
      <w:pPr>
        <w:pStyle w:val="ListParagraph"/>
        <w:numPr>
          <w:ilvl w:val="1"/>
          <w:numId w:val="6"/>
        </w:numPr>
        <w:spacing w:after="0" w:line="240" w:lineRule="auto"/>
        <w:ind w:left="0" w:firstLine="567"/>
        <w:jc w:val="both"/>
        <w:rPr>
          <w:rFonts w:ascii="Verdana" w:eastAsia="Calibri" w:hAnsi="Verdana" w:cstheme="majorBidi"/>
          <w:sz w:val="20"/>
          <w:szCs w:val="20"/>
        </w:rPr>
      </w:pPr>
      <w:r w:rsidRPr="00091F9B">
        <w:rPr>
          <w:rFonts w:ascii="Verdana" w:eastAsia="Calibri" w:hAnsi="Verdana" w:cstheme="majorBidi"/>
          <w:sz w:val="20"/>
          <w:szCs w:val="20"/>
        </w:rPr>
        <w:t xml:space="preserve">Agentūra atlieka </w:t>
      </w:r>
      <w:r w:rsidRPr="00091F9B">
        <w:rPr>
          <w:rFonts w:ascii="Verdana" w:eastAsia="Calibri" w:hAnsi="Verdana" w:cstheme="majorBidi"/>
          <w:sz w:val="20"/>
          <w:szCs w:val="20"/>
          <w:lang w:val="la-Latn"/>
        </w:rPr>
        <w:t>mokėjimus</w:t>
      </w:r>
      <w:r w:rsidRPr="00091F9B">
        <w:rPr>
          <w:rFonts w:ascii="Verdana" w:eastAsia="Calibri" w:hAnsi="Verdana" w:cstheme="majorBidi"/>
          <w:sz w:val="20"/>
          <w:szCs w:val="20"/>
        </w:rPr>
        <w:t xml:space="preserve"> per </w:t>
      </w:r>
      <w:r w:rsidR="002A2CAA" w:rsidRPr="00091F9B">
        <w:rPr>
          <w:rFonts w:ascii="Verdana" w:eastAsia="Calibri" w:hAnsi="Verdana" w:cstheme="majorBidi"/>
          <w:sz w:val="20"/>
          <w:szCs w:val="20"/>
        </w:rPr>
        <w:t xml:space="preserve">30 </w:t>
      </w:r>
      <w:r w:rsidRPr="00091F9B">
        <w:rPr>
          <w:rFonts w:ascii="Verdana" w:eastAsia="Calibri" w:hAnsi="Verdana" w:cstheme="majorBidi"/>
          <w:sz w:val="20"/>
          <w:szCs w:val="20"/>
        </w:rPr>
        <w:t>(</w:t>
      </w:r>
      <w:r w:rsidR="002A2CAA" w:rsidRPr="00091F9B">
        <w:rPr>
          <w:rFonts w:ascii="Verdana" w:eastAsia="Calibri" w:hAnsi="Verdana" w:cstheme="majorBidi"/>
          <w:sz w:val="20"/>
          <w:szCs w:val="20"/>
        </w:rPr>
        <w:t>trisdešimt</w:t>
      </w:r>
      <w:r w:rsidRPr="00091F9B">
        <w:rPr>
          <w:rFonts w:ascii="Verdana" w:eastAsia="Calibri" w:hAnsi="Verdana" w:cstheme="majorBidi"/>
          <w:sz w:val="20"/>
          <w:szCs w:val="20"/>
        </w:rPr>
        <w:t xml:space="preserve">) </w:t>
      </w:r>
      <w:r w:rsidR="00C865FF" w:rsidRPr="00091F9B">
        <w:rPr>
          <w:rFonts w:ascii="Verdana" w:eastAsia="Calibri" w:hAnsi="Verdana" w:cstheme="majorBidi"/>
          <w:sz w:val="20"/>
          <w:szCs w:val="20"/>
        </w:rPr>
        <w:t>kalendorinių</w:t>
      </w:r>
      <w:r w:rsidRPr="00091F9B">
        <w:rPr>
          <w:rFonts w:ascii="Verdana" w:eastAsia="Calibri" w:hAnsi="Verdana" w:cstheme="majorBidi"/>
          <w:sz w:val="20"/>
          <w:szCs w:val="20"/>
        </w:rPr>
        <w:t xml:space="preserve"> dienų nuo paslaugų </w:t>
      </w:r>
      <w:r w:rsidR="00C865FF" w:rsidRPr="00091F9B">
        <w:rPr>
          <w:rFonts w:ascii="Verdana" w:eastAsia="Calibri" w:hAnsi="Verdana" w:cstheme="majorBidi"/>
          <w:bCs/>
          <w:sz w:val="20"/>
          <w:szCs w:val="20"/>
        </w:rPr>
        <w:t>priėmimo-perdavimo</w:t>
      </w:r>
      <w:r w:rsidRPr="00091F9B">
        <w:rPr>
          <w:rFonts w:ascii="Verdana" w:eastAsia="Calibri" w:hAnsi="Verdana" w:cstheme="majorBidi"/>
          <w:sz w:val="20"/>
          <w:szCs w:val="20"/>
        </w:rPr>
        <w:t xml:space="preserve"> akto pasirašymo dienos ir sąskaitos faktūros gavimo dienos. </w:t>
      </w:r>
    </w:p>
    <w:p w14:paraId="128E125F" w14:textId="45438938" w:rsidR="00E97F15" w:rsidRPr="00091F9B" w:rsidRDefault="00281DA3" w:rsidP="00C75A36">
      <w:pPr>
        <w:pStyle w:val="ListParagraph"/>
        <w:numPr>
          <w:ilvl w:val="1"/>
          <w:numId w:val="6"/>
        </w:numPr>
        <w:spacing w:after="0" w:line="240" w:lineRule="auto"/>
        <w:ind w:left="0" w:firstLine="567"/>
        <w:jc w:val="both"/>
        <w:rPr>
          <w:rFonts w:ascii="Verdana" w:eastAsia="Calibri" w:hAnsi="Verdana" w:cstheme="majorBidi"/>
          <w:sz w:val="20"/>
          <w:szCs w:val="20"/>
        </w:rPr>
      </w:pPr>
      <w:r w:rsidRPr="00091F9B">
        <w:rPr>
          <w:rFonts w:ascii="Verdana" w:eastAsia="Calibri" w:hAnsi="Verdana" w:cstheme="majorBidi"/>
          <w:sz w:val="20"/>
          <w:szCs w:val="20"/>
        </w:rPr>
        <w:t xml:space="preserve">Sąskaitos faktūros priimamos ir apdorojamos vadovaujantis Lietuvos Respublikos finansinės apskaitos įstatymo 6 straipsnio 4 dalimi, išskyrus šio straipsnio 12 dalyje nustatytus </w:t>
      </w:r>
      <w:r w:rsidRPr="00091F9B">
        <w:rPr>
          <w:rFonts w:ascii="Verdana" w:eastAsia="Calibri" w:hAnsi="Verdana" w:cstheme="majorBidi"/>
          <w:sz w:val="20"/>
          <w:szCs w:val="20"/>
        </w:rPr>
        <w:lastRenderedPageBreak/>
        <w:t>atvejus.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w:t>
      </w:r>
      <w:r w:rsidR="00F24198" w:rsidRPr="00091F9B">
        <w:rPr>
          <w:rFonts w:ascii="Verdana" w:eastAsia="Calibri" w:hAnsi="Verdana" w:cstheme="majorBidi"/>
          <w:sz w:val="20"/>
          <w:szCs w:val="20"/>
        </w:rPr>
        <w:t>SABIS</w:t>
      </w:r>
      <w:r w:rsidRPr="00091F9B">
        <w:rPr>
          <w:rFonts w:ascii="Verdana" w:eastAsia="Calibri" w:hAnsi="Verdana" w:cstheme="majorBidi"/>
          <w:sz w:val="20"/>
          <w:szCs w:val="20"/>
        </w:rPr>
        <w:t xml:space="preserve">“ priemonėmis. Šiame </w:t>
      </w:r>
      <w:r w:rsidR="001E4E03" w:rsidRPr="00091F9B">
        <w:rPr>
          <w:rFonts w:ascii="Verdana" w:eastAsia="Calibri" w:hAnsi="Verdana" w:cstheme="majorBidi"/>
          <w:sz w:val="20"/>
          <w:szCs w:val="20"/>
        </w:rPr>
        <w:t>straipsnyje</w:t>
      </w:r>
      <w:r w:rsidRPr="00091F9B">
        <w:rPr>
          <w:rFonts w:ascii="Verdana" w:eastAsia="Calibri" w:hAnsi="Verdana" w:cstheme="majorBidi"/>
          <w:sz w:val="20"/>
          <w:szCs w:val="20"/>
        </w:rPr>
        <w:t xml:space="preserve"> elektroninė sąskaita faktūra suprantama kaip sąskaita faktūra, išrašyta, perduota ir gauta tokiu elektroniniu formatu, kuris sudaro galimybę ją apdoroti automatiniu ir elektroniniu būdu.</w:t>
      </w:r>
    </w:p>
    <w:p w14:paraId="593EABAE" w14:textId="56E4FA73" w:rsidR="00840F78" w:rsidRPr="00091F9B" w:rsidRDefault="00840F78" w:rsidP="00C75A36">
      <w:pPr>
        <w:pStyle w:val="ListParagraph"/>
        <w:numPr>
          <w:ilvl w:val="1"/>
          <w:numId w:val="6"/>
        </w:numPr>
        <w:spacing w:after="0" w:line="240" w:lineRule="auto"/>
        <w:ind w:left="0" w:firstLine="567"/>
        <w:jc w:val="both"/>
        <w:rPr>
          <w:rFonts w:ascii="Verdana" w:eastAsia="Calibri" w:hAnsi="Verdana" w:cstheme="majorBidi"/>
          <w:sz w:val="20"/>
          <w:szCs w:val="20"/>
        </w:rPr>
      </w:pPr>
      <w:r w:rsidRPr="00091F9B">
        <w:rPr>
          <w:rFonts w:ascii="Verdana" w:eastAsia="Calibri" w:hAnsi="Verdana" w:cstheme="majorBidi"/>
          <w:sz w:val="20"/>
          <w:szCs w:val="20"/>
        </w:rPr>
        <w:t xml:space="preserve">Sąskaita faktūra turi būti pateikiama ne anksčiau nei abiejų </w:t>
      </w:r>
      <w:r w:rsidR="000431DE" w:rsidRPr="00091F9B">
        <w:rPr>
          <w:rFonts w:ascii="Verdana" w:eastAsia="Calibri" w:hAnsi="Verdana" w:cstheme="majorBidi"/>
          <w:sz w:val="20"/>
          <w:szCs w:val="20"/>
        </w:rPr>
        <w:t>Š</w:t>
      </w:r>
      <w:r w:rsidRPr="00091F9B">
        <w:rPr>
          <w:rFonts w:ascii="Verdana" w:eastAsia="Calibri" w:hAnsi="Verdana" w:cstheme="majorBidi"/>
          <w:sz w:val="20"/>
          <w:szCs w:val="20"/>
        </w:rPr>
        <w:t xml:space="preserve">alių suderintas ir pasirašytas priėmimo-perdavimo aktas be trūkumų/pastabų (t. y. kai pašalinti visi trūkumai ar pastabos, nurodytos ankstesniuose priėmimo-perdavimo aktuose, jei tokių buvo).  </w:t>
      </w:r>
    </w:p>
    <w:p w14:paraId="7FCA0501" w14:textId="77777777" w:rsidR="00BF58BF" w:rsidRPr="00091F9B" w:rsidRDefault="00E77B1B" w:rsidP="00C75A36">
      <w:pPr>
        <w:pStyle w:val="ListParagraph"/>
        <w:numPr>
          <w:ilvl w:val="1"/>
          <w:numId w:val="6"/>
        </w:numPr>
        <w:spacing w:after="0" w:line="240" w:lineRule="auto"/>
        <w:ind w:left="0" w:firstLine="567"/>
        <w:jc w:val="both"/>
        <w:rPr>
          <w:rFonts w:ascii="Verdana" w:eastAsia="Calibri" w:hAnsi="Verdana" w:cstheme="majorBidi"/>
          <w:sz w:val="20"/>
          <w:szCs w:val="20"/>
        </w:rPr>
      </w:pPr>
      <w:r w:rsidRPr="00091F9B">
        <w:rPr>
          <w:rFonts w:ascii="Verdana" w:eastAsia="Calibri" w:hAnsi="Verdana" w:cstheme="majorBidi"/>
          <w:sz w:val="20"/>
          <w:szCs w:val="20"/>
        </w:rPr>
        <w:t xml:space="preserve">Visi Agentūros finansiniai įsipareigojimai pagal šią </w:t>
      </w:r>
      <w:r w:rsidR="00C865FF" w:rsidRPr="00091F9B">
        <w:rPr>
          <w:rFonts w:ascii="Verdana" w:eastAsia="Calibri" w:hAnsi="Verdana" w:cstheme="majorBidi"/>
          <w:sz w:val="20"/>
          <w:szCs w:val="20"/>
        </w:rPr>
        <w:t>Preliminariąją s</w:t>
      </w:r>
      <w:r w:rsidRPr="00091F9B">
        <w:rPr>
          <w:rFonts w:ascii="Verdana" w:eastAsia="Calibri" w:hAnsi="Verdana" w:cstheme="majorBidi"/>
          <w:sz w:val="20"/>
          <w:szCs w:val="20"/>
        </w:rPr>
        <w:t xml:space="preserve">utartį turi būti vykdomi pervedant sąskaitoje faktūroje nurodytą sumą bankiniu pavedimu į Tiekėjo sąskaitą. Mokėjimas laikomas atliktu tada, kai piniginės lėšos yra įskaitomos į Tiekėjo sąskaitą. </w:t>
      </w:r>
    </w:p>
    <w:p w14:paraId="7E735D73" w14:textId="3373F5D4" w:rsidR="007E329F" w:rsidRPr="00091F9B" w:rsidRDefault="007E329F" w:rsidP="00C75A36">
      <w:pPr>
        <w:pStyle w:val="ListParagraph"/>
        <w:numPr>
          <w:ilvl w:val="1"/>
          <w:numId w:val="6"/>
        </w:numPr>
        <w:spacing w:after="0" w:line="240" w:lineRule="auto"/>
        <w:ind w:left="0" w:firstLine="567"/>
        <w:jc w:val="both"/>
        <w:rPr>
          <w:rFonts w:ascii="Verdana" w:eastAsia="Calibri" w:hAnsi="Verdana" w:cstheme="majorBidi"/>
          <w:sz w:val="20"/>
          <w:szCs w:val="20"/>
        </w:rPr>
      </w:pPr>
      <w:r w:rsidRPr="00091F9B">
        <w:rPr>
          <w:rFonts w:ascii="Verdana" w:eastAsia="Calibri" w:hAnsi="Verdana" w:cstheme="majorBidi"/>
          <w:sz w:val="20"/>
          <w:szCs w:val="20"/>
        </w:rPr>
        <w:t xml:space="preserve">Teisės aktais pakeitus taikomą pridėtinės vertės mokestį Preliminarioje sutartyje nurodytoms Paslaugoms gali būti perskaičiuojami. Preliminarios sutarties sudarymo metu ir vykdymo laikotarpiu (sąskaitos išrašymo dieną) pasikeitus PVM tarifui, Paslaugų kaina perskaičiuojama nekeičiant </w:t>
      </w:r>
      <w:r w:rsidR="003B5DCC" w:rsidRPr="00091F9B">
        <w:rPr>
          <w:rFonts w:ascii="Verdana" w:eastAsia="Calibri" w:hAnsi="Verdana" w:cstheme="majorBidi"/>
          <w:sz w:val="20"/>
          <w:szCs w:val="20"/>
        </w:rPr>
        <w:t>Tiekėjo</w:t>
      </w:r>
      <w:r w:rsidRPr="00091F9B">
        <w:rPr>
          <w:rFonts w:ascii="Verdana" w:eastAsia="Calibri" w:hAnsi="Verdana" w:cstheme="majorBidi"/>
          <w:sz w:val="20"/>
          <w:szCs w:val="20"/>
        </w:rPr>
        <w:t xml:space="preserve"> pasiūlyme nurodytos kainos be PVM dalies ir atitinkamai perskaičiuojant PVM dalį. Abi Šalys perskaičiavimą įformina susitarimu, kuris yra neatsiejama šios Preliminarios sutarties  dalis. Perskaičiuota kaina už Paslaugas galioja nuo pasirašymo momento.</w:t>
      </w:r>
    </w:p>
    <w:p w14:paraId="4181EB9E" w14:textId="7E0AF80A" w:rsidR="007E329F" w:rsidRPr="00091F9B" w:rsidRDefault="007E329F" w:rsidP="00C75A36">
      <w:pPr>
        <w:pStyle w:val="ListParagraph"/>
        <w:numPr>
          <w:ilvl w:val="1"/>
          <w:numId w:val="6"/>
        </w:numPr>
        <w:tabs>
          <w:tab w:val="left" w:pos="709"/>
        </w:tabs>
        <w:spacing w:after="0" w:line="240" w:lineRule="auto"/>
        <w:ind w:left="0" w:firstLine="567"/>
        <w:jc w:val="both"/>
        <w:rPr>
          <w:rFonts w:ascii="Verdana" w:eastAsia="Calibri" w:hAnsi="Verdana" w:cstheme="majorBidi"/>
          <w:sz w:val="20"/>
          <w:szCs w:val="20"/>
        </w:rPr>
      </w:pPr>
      <w:r w:rsidRPr="00091F9B">
        <w:rPr>
          <w:rFonts w:ascii="Verdana" w:eastAsia="Calibri" w:hAnsi="Verdana" w:cstheme="majorBidi"/>
          <w:sz w:val="20"/>
          <w:szCs w:val="20"/>
        </w:rPr>
        <w:t>Preliminariosios sutarties galiojimo laikotarpiu Preliminariosios sutarties kaina, Paslaugų įkainiai galės būti perskaičiuojami šia tvarka. Bet kuri Šalis Preliminariosios sutarties galiojimo metu turi teisę inicijuoti Preliminarioje sutartyje numatytos kainos / Paslaugų įkainių perskaičiavimą (keitimą) ne anksčiau kaip po 6 (šešių) mėnesių nuo Preliminariosios sutarties įsigaliojimo dienos  (jeigu perskaičiavimas jau buvo atliktas – nuo paskutinio perskaičiavimo pagal šį punktą dienos), jeigu Vartojimo prekių ir paslaugų kainų pokytis (k), apskaičiuotas kaip nustatyta 5.1</w:t>
      </w:r>
      <w:r w:rsidR="003B5DCC" w:rsidRPr="00091F9B">
        <w:rPr>
          <w:rFonts w:ascii="Verdana" w:eastAsia="Calibri" w:hAnsi="Verdana" w:cstheme="majorBidi"/>
          <w:sz w:val="20"/>
          <w:szCs w:val="20"/>
        </w:rPr>
        <w:t>4</w:t>
      </w:r>
      <w:r w:rsidRPr="00091F9B">
        <w:rPr>
          <w:rFonts w:ascii="Verdana" w:eastAsia="Calibri" w:hAnsi="Verdana" w:cstheme="majorBidi"/>
          <w:sz w:val="20"/>
          <w:szCs w:val="20"/>
        </w:rPr>
        <w:t xml:space="preserve"> punkte, </w:t>
      </w:r>
      <w:r w:rsidRPr="00091F9B">
        <w:rPr>
          <w:rFonts w:ascii="Verdana" w:eastAsia="Calibri" w:hAnsi="Verdana" w:cstheme="majorBidi"/>
          <w:b/>
          <w:bCs/>
          <w:sz w:val="20"/>
          <w:szCs w:val="20"/>
        </w:rPr>
        <w:t>viršija 5 procentus.</w:t>
      </w:r>
      <w:r w:rsidRPr="00091F9B">
        <w:rPr>
          <w:rFonts w:ascii="Verdana" w:eastAsia="Calibri" w:hAnsi="Verdana" w:cstheme="majorBidi"/>
          <w:sz w:val="20"/>
          <w:szCs w:val="20"/>
        </w:rPr>
        <w:t xml:space="preserve">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 Peržiūros momentas yra Šalies prašymo, pateikto kitai Šaliai, peržiūrėti Sutarties kainą (įkainius), gavimo diena.</w:t>
      </w:r>
    </w:p>
    <w:p w14:paraId="11BD45A5" w14:textId="5FD8EA89" w:rsidR="007E329F" w:rsidRPr="00091F9B" w:rsidRDefault="007E329F" w:rsidP="00C75A36">
      <w:pPr>
        <w:pStyle w:val="ListParagraph"/>
        <w:numPr>
          <w:ilvl w:val="1"/>
          <w:numId w:val="6"/>
        </w:numPr>
        <w:tabs>
          <w:tab w:val="left" w:pos="567"/>
        </w:tabs>
        <w:spacing w:after="0" w:line="240" w:lineRule="auto"/>
        <w:ind w:left="0" w:firstLine="567"/>
        <w:jc w:val="both"/>
        <w:rPr>
          <w:rFonts w:ascii="Verdana" w:eastAsia="Calibri" w:hAnsi="Verdana" w:cstheme="majorBidi"/>
          <w:sz w:val="20"/>
          <w:szCs w:val="20"/>
        </w:rPr>
      </w:pPr>
      <w:r w:rsidRPr="00091F9B">
        <w:rPr>
          <w:rFonts w:ascii="Verdana" w:eastAsia="Calibri" w:hAnsi="Verdana" w:cstheme="majorBidi"/>
          <w:sz w:val="20"/>
          <w:szCs w:val="20"/>
        </w:rPr>
        <w:t xml:space="preserve">Paslaugų įkainiai be PVM gali būti peržiūrėti tik toms Paslaugoms, kurios nėra faktiškai suteiktos iki prašymo peržiūrėti įkainius gavimo dienos. Vėlesnis įkainių perskaičiavimas negali apimti laikotarpio, už kurį jau buvo atliktas perskaičiavimas. Jei </w:t>
      </w:r>
      <w:r w:rsidR="003B5DCC" w:rsidRPr="00091F9B">
        <w:rPr>
          <w:rFonts w:ascii="Verdana" w:eastAsia="Calibri" w:hAnsi="Verdana" w:cstheme="majorBidi"/>
          <w:sz w:val="20"/>
          <w:szCs w:val="20"/>
        </w:rPr>
        <w:t>Tiekėjas</w:t>
      </w:r>
      <w:r w:rsidRPr="00091F9B">
        <w:rPr>
          <w:rFonts w:ascii="Verdana" w:eastAsia="Calibri" w:hAnsi="Verdana" w:cstheme="majorBidi"/>
          <w:sz w:val="20"/>
          <w:szCs w:val="20"/>
        </w:rPr>
        <w:t xml:space="preserve"> vėluoja suteikti Paslaugas dėl </w:t>
      </w:r>
      <w:r w:rsidR="003B5DCC" w:rsidRPr="00091F9B">
        <w:rPr>
          <w:rFonts w:ascii="Verdana" w:eastAsia="Calibri" w:hAnsi="Verdana" w:cstheme="majorBidi"/>
          <w:sz w:val="20"/>
          <w:szCs w:val="20"/>
        </w:rPr>
        <w:t>Tiekėjo</w:t>
      </w:r>
      <w:r w:rsidRPr="00091F9B">
        <w:rPr>
          <w:rFonts w:ascii="Verdana" w:eastAsia="Calibri" w:hAnsi="Verdana" w:cstheme="majorBidi"/>
          <w:sz w:val="20"/>
          <w:szCs w:val="20"/>
        </w:rPr>
        <w:t xml:space="preserve"> kaltės, uždelstų Paslaugų įkainiai nėra perskaičiuojami dėl kainų lygio kilimo.</w:t>
      </w:r>
    </w:p>
    <w:p w14:paraId="2D43FFF4" w14:textId="4C8083DA" w:rsidR="007E329F" w:rsidRPr="00091F9B" w:rsidRDefault="007E329F" w:rsidP="00C75A36">
      <w:pPr>
        <w:pStyle w:val="ListParagraph"/>
        <w:numPr>
          <w:ilvl w:val="1"/>
          <w:numId w:val="6"/>
        </w:numPr>
        <w:tabs>
          <w:tab w:val="left" w:pos="567"/>
        </w:tabs>
        <w:spacing w:after="0" w:line="240" w:lineRule="auto"/>
        <w:ind w:left="0" w:firstLine="567"/>
        <w:jc w:val="both"/>
        <w:rPr>
          <w:rFonts w:ascii="Verdana" w:eastAsia="Calibri" w:hAnsi="Verdana" w:cstheme="majorBidi"/>
          <w:sz w:val="20"/>
          <w:szCs w:val="20"/>
        </w:rPr>
      </w:pPr>
      <w:r w:rsidRPr="00091F9B">
        <w:rPr>
          <w:rFonts w:ascii="Verdana" w:eastAsia="Calibri" w:hAnsi="Verdana" w:cstheme="majorBidi"/>
          <w:sz w:val="20"/>
          <w:szCs w:val="20"/>
        </w:rPr>
        <w:t xml:space="preserve">Šalys privalo Susitarime nurodyti indekso reikšmę laikotarpio pradžioje ir jos nustatymo datą, indekso reikšmę laikotarpio pabaigoje ir jos nustatymo datą, kainų pokytį (k), perskaičiuotus įkainius, perskaičiuotą pradinės sutarties vertę. Perskaičiuoti Paslaugų įkainiai taikomi tik toms Paslaugoms, kurios nebuvo faktiškai suteiktos iki Šalies prašymo kitai Šaliai peržiūrėti Paslaugų įkainius gavimo dienos.  </w:t>
      </w:r>
    </w:p>
    <w:p w14:paraId="2D41F4F0" w14:textId="77777777" w:rsidR="007E329F" w:rsidRPr="00091F9B" w:rsidRDefault="2B33C16F" w:rsidP="00C75A36">
      <w:pPr>
        <w:pStyle w:val="ListParagraph"/>
        <w:numPr>
          <w:ilvl w:val="1"/>
          <w:numId w:val="6"/>
        </w:numPr>
        <w:spacing w:after="0" w:line="240" w:lineRule="auto"/>
        <w:ind w:firstLine="567"/>
        <w:jc w:val="both"/>
        <w:rPr>
          <w:rFonts w:ascii="Verdana" w:eastAsia="Calibri" w:hAnsi="Verdana" w:cstheme="majorBidi"/>
          <w:sz w:val="20"/>
          <w:szCs w:val="20"/>
        </w:rPr>
      </w:pPr>
      <w:r w:rsidRPr="0A2D1EE9">
        <w:rPr>
          <w:rFonts w:ascii="Verdana" w:eastAsia="Calibri" w:hAnsi="Verdana" w:cstheme="majorBidi"/>
          <w:sz w:val="20"/>
          <w:szCs w:val="20"/>
        </w:rPr>
        <w:t xml:space="preserve"> Nauji įkainiai/kaina apskaičiuojami pagal formulę:</w:t>
      </w:r>
    </w:p>
    <w:p w14:paraId="4912ACFD" w14:textId="77777777" w:rsidR="007E329F" w:rsidRPr="00091F9B" w:rsidRDefault="007E329F" w:rsidP="00C75A36">
      <w:pPr>
        <w:spacing w:after="0" w:line="240" w:lineRule="auto"/>
        <w:ind w:firstLine="567"/>
        <w:jc w:val="both"/>
        <w:rPr>
          <w:rFonts w:ascii="Verdana" w:eastAsia="Calibri" w:hAnsi="Verdana" w:cs="Calibri"/>
          <w:sz w:val="20"/>
          <w:szCs w:val="20"/>
          <w:lang w:eastAsia="lt-LT"/>
        </w:rPr>
      </w:pPr>
      <w:r w:rsidRPr="00091F9B">
        <w:rPr>
          <w:rFonts w:ascii="Verdana" w:eastAsia="Calibri" w:hAnsi="Verdana" w:cs="Calibri"/>
          <w:noProof/>
          <w:sz w:val="20"/>
          <w:szCs w:val="20"/>
          <w:lang w:eastAsia="lt-LT"/>
        </w:rPr>
        <w:drawing>
          <wp:inline distT="0" distB="0" distL="0" distR="0" wp14:anchorId="4E100B8C" wp14:editId="5897EB99">
            <wp:extent cx="1216660" cy="278130"/>
            <wp:effectExtent l="0" t="0" r="2540" b="7620"/>
            <wp:docPr id="706667140" name="Paveikslėlis 706667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216660" cy="278130"/>
                    </a:xfrm>
                    <a:prstGeom prst="rect">
                      <a:avLst/>
                    </a:prstGeom>
                    <a:noFill/>
                    <a:ln>
                      <a:noFill/>
                    </a:ln>
                  </pic:spPr>
                </pic:pic>
              </a:graphicData>
            </a:graphic>
          </wp:inline>
        </w:drawing>
      </w:r>
      <w:r w:rsidRPr="00091F9B">
        <w:rPr>
          <w:rFonts w:ascii="Verdana" w:eastAsia="Calibri" w:hAnsi="Verdana" w:cs="Calibri"/>
          <w:sz w:val="20"/>
          <w:szCs w:val="20"/>
          <w:lang w:eastAsia="lt-LT"/>
        </w:rPr>
        <w:t>, kur</w:t>
      </w:r>
    </w:p>
    <w:p w14:paraId="6C833FBF" w14:textId="77777777" w:rsidR="007E329F" w:rsidRPr="00091F9B" w:rsidRDefault="007E329F" w:rsidP="00C75A36">
      <w:pPr>
        <w:spacing w:after="0" w:line="240" w:lineRule="auto"/>
        <w:ind w:firstLine="567"/>
        <w:jc w:val="both"/>
        <w:rPr>
          <w:rFonts w:ascii="Verdana" w:eastAsia="Calibri" w:hAnsi="Verdana" w:cs="Calibri"/>
          <w:sz w:val="20"/>
          <w:szCs w:val="20"/>
          <w:lang w:eastAsia="lt-LT"/>
        </w:rPr>
      </w:pPr>
      <w:r w:rsidRPr="00091F9B">
        <w:rPr>
          <w:rFonts w:ascii="Verdana" w:eastAsia="Calibri" w:hAnsi="Verdana" w:cs="Calibri"/>
          <w:sz w:val="20"/>
          <w:szCs w:val="20"/>
          <w:lang w:eastAsia="lt-LT"/>
        </w:rPr>
        <w:t>a – įkainis (Eur be PVM)) (jei jis jau buvo perskaičiuotas, tai po paskutinio perskaičiavimo);</w:t>
      </w:r>
    </w:p>
    <w:p w14:paraId="02317A6D" w14:textId="77777777" w:rsidR="007E329F" w:rsidRPr="00091F9B" w:rsidRDefault="007E329F" w:rsidP="00C75A36">
      <w:pPr>
        <w:spacing w:after="0" w:line="240" w:lineRule="auto"/>
        <w:ind w:firstLine="567"/>
        <w:jc w:val="both"/>
        <w:rPr>
          <w:rFonts w:ascii="Verdana" w:eastAsia="Calibri" w:hAnsi="Verdana" w:cs="Calibri"/>
          <w:sz w:val="20"/>
          <w:szCs w:val="20"/>
          <w:lang w:eastAsia="lt-LT"/>
        </w:rPr>
      </w:pPr>
      <w:r w:rsidRPr="00091F9B">
        <w:rPr>
          <w:rFonts w:ascii="Verdana" w:eastAsia="Calibri" w:hAnsi="Verdana" w:cs="Calibri"/>
          <w:sz w:val="20"/>
          <w:szCs w:val="20"/>
          <w:lang w:eastAsia="lt-LT"/>
        </w:rPr>
        <w:t>a</w:t>
      </w:r>
      <w:r w:rsidRPr="00091F9B">
        <w:rPr>
          <w:rFonts w:ascii="Verdana" w:eastAsia="Calibri" w:hAnsi="Verdana" w:cs="Calibri"/>
          <w:sz w:val="20"/>
          <w:szCs w:val="20"/>
          <w:vertAlign w:val="subscript"/>
          <w:lang w:eastAsia="lt-LT"/>
        </w:rPr>
        <w:t>1</w:t>
      </w:r>
      <w:r w:rsidRPr="00091F9B">
        <w:rPr>
          <w:rFonts w:ascii="Verdana" w:eastAsia="Calibri" w:hAnsi="Verdana" w:cs="Calibri"/>
          <w:sz w:val="20"/>
          <w:szCs w:val="20"/>
          <w:lang w:eastAsia="lt-LT"/>
        </w:rPr>
        <w:t> – perskaičiuotas (pakeistas) įkainis (Eur be PVM);</w:t>
      </w:r>
    </w:p>
    <w:p w14:paraId="3F325AC6" w14:textId="77777777" w:rsidR="007E329F" w:rsidRPr="00091F9B" w:rsidRDefault="007E329F" w:rsidP="00C75A36">
      <w:pPr>
        <w:spacing w:after="0" w:line="240" w:lineRule="auto"/>
        <w:ind w:firstLine="567"/>
        <w:jc w:val="both"/>
        <w:rPr>
          <w:rFonts w:ascii="Verdana" w:eastAsia="Calibri" w:hAnsi="Verdana" w:cs="Calibri"/>
          <w:sz w:val="20"/>
          <w:szCs w:val="20"/>
          <w:lang w:eastAsia="lt-LT"/>
        </w:rPr>
      </w:pPr>
      <w:r w:rsidRPr="00091F9B">
        <w:rPr>
          <w:rFonts w:ascii="Verdana" w:eastAsia="Calibri" w:hAnsi="Verdana" w:cs="Calibri"/>
          <w:sz w:val="20"/>
          <w:szCs w:val="20"/>
          <w:lang w:eastAsia="lt-LT"/>
        </w:rPr>
        <w:t>k – Pagal vartotojų kainų indeksą „Vartojimo prekės ir paslaugos“ apskaičiuotas Vartojimo prekių ir paslaugų  kainų pokytis (padidėjimas arba sumažėjimas) (%). „k“ reikšmė skaičiuojama pagal formulę:</w:t>
      </w:r>
    </w:p>
    <w:p w14:paraId="09D13A19" w14:textId="77777777" w:rsidR="007E329F" w:rsidRPr="00091F9B" w:rsidRDefault="007E329F" w:rsidP="00C75A36">
      <w:pPr>
        <w:spacing w:after="0" w:line="240" w:lineRule="auto"/>
        <w:ind w:firstLine="567"/>
        <w:jc w:val="both"/>
        <w:rPr>
          <w:rFonts w:ascii="Verdana" w:eastAsia="Calibri" w:hAnsi="Verdana" w:cs="Calibri"/>
          <w:sz w:val="20"/>
          <w:szCs w:val="20"/>
          <w:lang w:eastAsia="lt-LT"/>
        </w:rPr>
      </w:pPr>
      <w:r w:rsidRPr="00091F9B">
        <w:rPr>
          <w:rFonts w:ascii="Verdana" w:eastAsia="Calibri" w:hAnsi="Verdana" w:cs="Calibri"/>
          <w:noProof/>
          <w:sz w:val="20"/>
          <w:szCs w:val="20"/>
          <w:lang w:eastAsia="lt-LT"/>
        </w:rPr>
        <w:drawing>
          <wp:inline distT="0" distB="0" distL="0" distR="0" wp14:anchorId="57364271" wp14:editId="579FDE8A">
            <wp:extent cx="1908175" cy="318135"/>
            <wp:effectExtent l="0" t="0" r="15875" b="5715"/>
            <wp:docPr id="1353961228" name="Paveikslėlis 1353961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908175" cy="318135"/>
                    </a:xfrm>
                    <a:prstGeom prst="rect">
                      <a:avLst/>
                    </a:prstGeom>
                    <a:noFill/>
                    <a:ln>
                      <a:noFill/>
                    </a:ln>
                  </pic:spPr>
                </pic:pic>
              </a:graphicData>
            </a:graphic>
          </wp:inline>
        </w:drawing>
      </w:r>
      <w:r w:rsidRPr="00091F9B">
        <w:rPr>
          <w:rFonts w:ascii="Verdana" w:eastAsia="Calibri" w:hAnsi="Verdana" w:cs="Calibri"/>
          <w:sz w:val="20"/>
          <w:szCs w:val="20"/>
          <w:lang w:eastAsia="lt-LT"/>
        </w:rPr>
        <w:t>, (proc.) kur</w:t>
      </w:r>
    </w:p>
    <w:p w14:paraId="3AAE853C" w14:textId="77777777" w:rsidR="007E329F" w:rsidRPr="00091F9B" w:rsidRDefault="007E329F" w:rsidP="00C75A36">
      <w:pPr>
        <w:spacing w:after="0" w:line="240" w:lineRule="auto"/>
        <w:ind w:firstLine="567"/>
        <w:jc w:val="both"/>
        <w:rPr>
          <w:rFonts w:ascii="Verdana" w:eastAsia="Calibri" w:hAnsi="Verdana" w:cs="Calibri"/>
          <w:sz w:val="20"/>
          <w:szCs w:val="20"/>
          <w:lang w:eastAsia="lt-LT"/>
        </w:rPr>
      </w:pPr>
      <w:r w:rsidRPr="00091F9B">
        <w:rPr>
          <w:rFonts w:ascii="Verdana" w:eastAsia="Calibri" w:hAnsi="Verdana" w:cs="Calibri"/>
          <w:sz w:val="20"/>
          <w:szCs w:val="20"/>
          <w:lang w:eastAsia="lt-LT"/>
        </w:rPr>
        <w:t>Ind</w:t>
      </w:r>
      <w:r w:rsidRPr="00091F9B">
        <w:rPr>
          <w:rFonts w:ascii="Verdana" w:eastAsia="Calibri" w:hAnsi="Verdana" w:cs="Calibri"/>
          <w:sz w:val="20"/>
          <w:szCs w:val="20"/>
          <w:vertAlign w:val="subscript"/>
          <w:lang w:eastAsia="lt-LT"/>
        </w:rPr>
        <w:t>naujausias</w:t>
      </w:r>
      <w:r w:rsidRPr="00091F9B">
        <w:rPr>
          <w:rFonts w:ascii="Verdana" w:eastAsia="Calibri" w:hAnsi="Verdana" w:cs="Calibri"/>
          <w:sz w:val="20"/>
          <w:szCs w:val="20"/>
          <w:lang w:eastAsia="lt-LT"/>
        </w:rPr>
        <w:t> – kreipimosi dėl kainos perskaičiavimo išsiuntimo kitai šaliai datą naujausias paskelbtas vartojimo prekių ir paslaugų indeksas „Vartojimo prekės ir paslaugos“;</w:t>
      </w:r>
    </w:p>
    <w:p w14:paraId="543A1275" w14:textId="77777777" w:rsidR="007E329F" w:rsidRPr="00091F9B" w:rsidRDefault="007E329F" w:rsidP="00C75A36">
      <w:pPr>
        <w:spacing w:after="0" w:line="240" w:lineRule="auto"/>
        <w:ind w:firstLine="567"/>
        <w:jc w:val="both"/>
        <w:rPr>
          <w:rFonts w:ascii="Verdana" w:eastAsia="Calibri" w:hAnsi="Verdana" w:cs="Calibri"/>
          <w:sz w:val="20"/>
          <w:szCs w:val="20"/>
          <w:lang w:eastAsia="lt-LT"/>
        </w:rPr>
      </w:pPr>
      <w:r w:rsidRPr="00091F9B">
        <w:rPr>
          <w:rFonts w:ascii="Verdana" w:eastAsia="Calibri" w:hAnsi="Verdana" w:cs="Calibri"/>
          <w:sz w:val="20"/>
          <w:szCs w:val="20"/>
          <w:lang w:eastAsia="lt-LT"/>
        </w:rPr>
        <w:t>Ind</w:t>
      </w:r>
      <w:r w:rsidRPr="00091F9B">
        <w:rPr>
          <w:rFonts w:ascii="Verdana" w:eastAsia="Calibri" w:hAnsi="Verdana" w:cs="Calibri"/>
          <w:sz w:val="20"/>
          <w:szCs w:val="20"/>
          <w:vertAlign w:val="subscript"/>
          <w:lang w:eastAsia="lt-LT"/>
        </w:rPr>
        <w:t>pradžia</w:t>
      </w:r>
      <w:r w:rsidRPr="00091F9B">
        <w:rPr>
          <w:rFonts w:ascii="Verdana" w:eastAsia="Calibri" w:hAnsi="Verdana" w:cs="Calibri"/>
          <w:sz w:val="20"/>
          <w:szCs w:val="20"/>
          <w:lang w:eastAsia="lt-LT"/>
        </w:rPr>
        <w:t> – laikotarpio pradžios datos (mėnesio) vartojimo prekių ir paslaugų indeksas „Vartojimo prekės ir paslaugos“. Pirmojo perskaičiavimo atveju laikotarpio pradžia (mėnuo) yra Sutarties įsigaliojimo mėnuo. Antrojo ir vėlesnių perskaičiavimų atveju laikotarpio pradžia (mėnuo) yra paskutinio perskaičiavimo metu naudotos paskelbto atitinkamo indekso reikšmės mėnuo.</w:t>
      </w:r>
    </w:p>
    <w:p w14:paraId="52E2ED2B" w14:textId="77777777" w:rsidR="007E329F" w:rsidRPr="00091F9B" w:rsidRDefault="007E329F" w:rsidP="00C75A36">
      <w:pPr>
        <w:spacing w:after="0" w:line="240" w:lineRule="auto"/>
        <w:ind w:firstLine="567"/>
        <w:jc w:val="both"/>
        <w:rPr>
          <w:rFonts w:ascii="Verdana" w:eastAsia="Calibri" w:hAnsi="Verdana" w:cs="Calibri"/>
          <w:sz w:val="20"/>
          <w:szCs w:val="20"/>
          <w:lang w:eastAsia="lt-LT"/>
        </w:rPr>
      </w:pPr>
      <w:r w:rsidRPr="00091F9B">
        <w:rPr>
          <w:rFonts w:ascii="Verdana" w:eastAsia="Calibri" w:hAnsi="Verdana" w:cs="Calibri"/>
          <w:sz w:val="20"/>
          <w:szCs w:val="20"/>
          <w:lang w:eastAsia="lt-LT"/>
        </w:rPr>
        <w:lastRenderedPageBreak/>
        <w:t>- Skaičiavimams indeksų reikšmės imamos </w:t>
      </w:r>
      <w:r w:rsidRPr="00091F9B">
        <w:rPr>
          <w:rFonts w:ascii="Verdana" w:eastAsia="Calibri" w:hAnsi="Verdana" w:cs="Calibri"/>
          <w:b/>
          <w:bCs/>
          <w:sz w:val="20"/>
          <w:szCs w:val="20"/>
          <w:lang w:eastAsia="lt-LT"/>
        </w:rPr>
        <w:t>keturių</w:t>
      </w:r>
      <w:r w:rsidRPr="00091F9B">
        <w:rPr>
          <w:rFonts w:ascii="Verdana" w:eastAsia="Calibri" w:hAnsi="Verdana" w:cs="Calibri"/>
          <w:sz w:val="20"/>
          <w:szCs w:val="20"/>
          <w:lang w:eastAsia="lt-LT"/>
        </w:rPr>
        <w:t> skaitmenų po kablelio tikslumu. Apskaičiuotas pokytis (k) tolimesniems skaičiavimams naudojamas suapvalinus iki </w:t>
      </w:r>
      <w:r w:rsidRPr="00091F9B">
        <w:rPr>
          <w:rFonts w:ascii="Verdana" w:eastAsia="Calibri" w:hAnsi="Verdana" w:cs="Calibri"/>
          <w:b/>
          <w:bCs/>
          <w:sz w:val="20"/>
          <w:szCs w:val="20"/>
          <w:lang w:eastAsia="lt-LT"/>
        </w:rPr>
        <w:t>vieno</w:t>
      </w:r>
      <w:r w:rsidRPr="00091F9B">
        <w:rPr>
          <w:rFonts w:ascii="Verdana" w:eastAsia="Calibri" w:hAnsi="Verdana" w:cs="Calibri"/>
          <w:sz w:val="20"/>
          <w:szCs w:val="20"/>
          <w:lang w:eastAsia="lt-LT"/>
        </w:rPr>
        <w:t> skaitmens po kablelio, o apskaičiuotas įkainis „a“ suapvalinamas iki </w:t>
      </w:r>
      <w:r w:rsidRPr="00091F9B">
        <w:rPr>
          <w:rFonts w:ascii="Verdana" w:eastAsia="Calibri" w:hAnsi="Verdana" w:cs="Calibri"/>
          <w:b/>
          <w:bCs/>
          <w:sz w:val="20"/>
          <w:szCs w:val="20"/>
          <w:lang w:eastAsia="lt-LT"/>
        </w:rPr>
        <w:t>dviejų </w:t>
      </w:r>
      <w:r w:rsidRPr="00091F9B">
        <w:rPr>
          <w:rFonts w:ascii="Verdana" w:eastAsia="Calibri" w:hAnsi="Verdana" w:cs="Calibri"/>
          <w:sz w:val="20"/>
          <w:szCs w:val="20"/>
          <w:lang w:eastAsia="lt-LT"/>
        </w:rPr>
        <w:t>skaitmenų po kablelio.</w:t>
      </w:r>
    </w:p>
    <w:p w14:paraId="60A32A20" w14:textId="3C459614" w:rsidR="007E329F" w:rsidRPr="00091F9B" w:rsidRDefault="003B5DCC" w:rsidP="00C75A36">
      <w:pPr>
        <w:spacing w:after="0" w:line="240" w:lineRule="auto"/>
        <w:ind w:firstLine="567"/>
        <w:jc w:val="both"/>
        <w:rPr>
          <w:rFonts w:ascii="Verdana" w:eastAsia="Calibri" w:hAnsi="Verdana" w:cs="Calibri"/>
          <w:sz w:val="20"/>
          <w:szCs w:val="20"/>
          <w:lang w:eastAsia="lt-LT"/>
        </w:rPr>
      </w:pPr>
      <w:r w:rsidRPr="00091F9B">
        <w:rPr>
          <w:rFonts w:ascii="Verdana" w:eastAsia="Calibri" w:hAnsi="Verdana" w:cs="Calibri"/>
          <w:sz w:val="20"/>
          <w:szCs w:val="20"/>
          <w:lang w:eastAsia="lt-LT"/>
        </w:rPr>
        <w:t>- Vėlesnis kainos perskaičiavimas negali apimti laikotarpio, už kurį perskaičiavimas jau buvo atliktas.</w:t>
      </w:r>
    </w:p>
    <w:p w14:paraId="4869D8E6" w14:textId="310E9D5A" w:rsidR="007E329F" w:rsidRPr="00091F9B" w:rsidRDefault="007E329F" w:rsidP="00C75A36">
      <w:pPr>
        <w:pStyle w:val="ListParagraph"/>
        <w:numPr>
          <w:ilvl w:val="1"/>
          <w:numId w:val="6"/>
        </w:numPr>
        <w:spacing w:after="0" w:line="240" w:lineRule="auto"/>
        <w:ind w:left="0" w:firstLine="567"/>
        <w:jc w:val="both"/>
        <w:rPr>
          <w:rFonts w:ascii="Verdana" w:eastAsia="Calibri" w:hAnsi="Verdana" w:cstheme="majorBidi"/>
          <w:sz w:val="20"/>
          <w:szCs w:val="20"/>
        </w:rPr>
      </w:pPr>
      <w:r w:rsidRPr="00091F9B">
        <w:rPr>
          <w:rFonts w:ascii="Verdana" w:eastAsia="Calibri" w:hAnsi="Verdana" w:cstheme="majorBidi"/>
          <w:sz w:val="20"/>
          <w:szCs w:val="20"/>
        </w:rPr>
        <w:t>Bendra maksimali Sutarties kaina perskaičiuojama vadovaujantis šia tvarka:</w:t>
      </w:r>
    </w:p>
    <w:p w14:paraId="1FB2C9B2" w14:textId="5E0CA8AF" w:rsidR="007E329F" w:rsidRPr="00091F9B" w:rsidRDefault="007E329F" w:rsidP="00C75A36">
      <w:pPr>
        <w:pStyle w:val="ListParagraph"/>
        <w:numPr>
          <w:ilvl w:val="1"/>
          <w:numId w:val="6"/>
        </w:numPr>
        <w:spacing w:after="0" w:line="240" w:lineRule="auto"/>
        <w:ind w:left="0" w:firstLine="567"/>
        <w:jc w:val="both"/>
        <w:rPr>
          <w:rFonts w:ascii="Verdana" w:eastAsia="Calibri" w:hAnsi="Verdana" w:cstheme="majorBidi"/>
          <w:sz w:val="20"/>
          <w:szCs w:val="20"/>
        </w:rPr>
      </w:pPr>
      <w:r w:rsidRPr="00091F9B">
        <w:rPr>
          <w:rFonts w:ascii="Verdana" w:eastAsia="Calibri" w:hAnsi="Verdana" w:cstheme="majorBidi"/>
          <w:sz w:val="20"/>
          <w:szCs w:val="20"/>
        </w:rPr>
        <w:t xml:space="preserve">Iš maksimalios </w:t>
      </w:r>
      <w:r w:rsidR="003B5DCC" w:rsidRPr="00091F9B">
        <w:rPr>
          <w:rFonts w:ascii="Verdana" w:eastAsia="Calibri" w:hAnsi="Verdana" w:cstheme="majorBidi"/>
          <w:sz w:val="20"/>
          <w:szCs w:val="20"/>
        </w:rPr>
        <w:t>Preliminariosios sutarties</w:t>
      </w:r>
      <w:r w:rsidRPr="00091F9B">
        <w:rPr>
          <w:rFonts w:ascii="Verdana" w:eastAsia="Calibri" w:hAnsi="Verdana" w:cstheme="majorBidi"/>
          <w:sz w:val="20"/>
          <w:szCs w:val="20"/>
        </w:rPr>
        <w:t xml:space="preserve"> kainos (galiojusios iki Paslaugų įkainių perskaičiavimo) atimama iki Įkainių perskaičiavimo faktiškai suteiktų Paslaugų vertė. Gaunama likusių, nesuteiktų Paslaugų maksimali </w:t>
      </w:r>
      <w:r w:rsidR="003B5DCC" w:rsidRPr="00091F9B">
        <w:rPr>
          <w:rFonts w:ascii="Verdana" w:eastAsia="Calibri" w:hAnsi="Verdana" w:cstheme="majorBidi"/>
          <w:sz w:val="20"/>
          <w:szCs w:val="20"/>
        </w:rPr>
        <w:t>Preliminariosios sutarties</w:t>
      </w:r>
      <w:r w:rsidRPr="00091F9B">
        <w:rPr>
          <w:rFonts w:ascii="Verdana" w:eastAsia="Calibri" w:hAnsi="Verdana" w:cstheme="majorBidi"/>
          <w:sz w:val="20"/>
          <w:szCs w:val="20"/>
        </w:rPr>
        <w:t xml:space="preserve"> kaina.</w:t>
      </w:r>
    </w:p>
    <w:p w14:paraId="28F078D9" w14:textId="4A75FA13" w:rsidR="007E329F" w:rsidRPr="00091F9B" w:rsidRDefault="007E329F" w:rsidP="00C75A36">
      <w:pPr>
        <w:pStyle w:val="ListParagraph"/>
        <w:numPr>
          <w:ilvl w:val="1"/>
          <w:numId w:val="6"/>
        </w:numPr>
        <w:spacing w:after="0" w:line="240" w:lineRule="auto"/>
        <w:ind w:left="0" w:firstLine="567"/>
        <w:jc w:val="both"/>
        <w:rPr>
          <w:rFonts w:ascii="Verdana" w:eastAsia="Calibri" w:hAnsi="Verdana" w:cstheme="majorBidi"/>
          <w:sz w:val="20"/>
          <w:szCs w:val="20"/>
        </w:rPr>
      </w:pPr>
      <w:r w:rsidRPr="00091F9B">
        <w:rPr>
          <w:rFonts w:ascii="Verdana" w:eastAsia="Calibri" w:hAnsi="Verdana" w:cstheme="majorBidi"/>
          <w:sz w:val="20"/>
          <w:szCs w:val="20"/>
        </w:rPr>
        <w:t xml:space="preserve">Likusių, nesuteiktų Paslaugų maksimali </w:t>
      </w:r>
      <w:r w:rsidR="003B5DCC" w:rsidRPr="00091F9B">
        <w:rPr>
          <w:rFonts w:ascii="Verdana" w:eastAsia="Calibri" w:hAnsi="Verdana" w:cstheme="majorBidi"/>
          <w:sz w:val="20"/>
          <w:szCs w:val="20"/>
        </w:rPr>
        <w:t>Preliminariosios sutarties</w:t>
      </w:r>
      <w:r w:rsidRPr="00091F9B">
        <w:rPr>
          <w:rFonts w:ascii="Verdana" w:eastAsia="Calibri" w:hAnsi="Verdana" w:cstheme="majorBidi"/>
          <w:sz w:val="20"/>
          <w:szCs w:val="20"/>
        </w:rPr>
        <w:t xml:space="preserve"> kaina perskaičiuojama pagal Sutarties </w:t>
      </w:r>
      <w:r w:rsidR="003B5DCC" w:rsidRPr="00091F9B">
        <w:rPr>
          <w:rFonts w:ascii="Verdana" w:eastAsia="Calibri" w:hAnsi="Verdana" w:cstheme="majorBidi"/>
          <w:sz w:val="20"/>
          <w:szCs w:val="20"/>
        </w:rPr>
        <w:t>5.14</w:t>
      </w:r>
      <w:r w:rsidRPr="00091F9B">
        <w:rPr>
          <w:rFonts w:ascii="Verdana" w:eastAsia="Calibri" w:hAnsi="Verdana" w:cstheme="majorBidi"/>
          <w:sz w:val="20"/>
          <w:szCs w:val="20"/>
        </w:rPr>
        <w:t xml:space="preserve">  punkte nurodytą formulę.</w:t>
      </w:r>
    </w:p>
    <w:p w14:paraId="2C58E5BD" w14:textId="3490C001" w:rsidR="007E329F" w:rsidRPr="00091F9B" w:rsidRDefault="003B5DCC" w:rsidP="00C75A36">
      <w:pPr>
        <w:pStyle w:val="ListParagraph"/>
        <w:numPr>
          <w:ilvl w:val="1"/>
          <w:numId w:val="6"/>
        </w:numPr>
        <w:spacing w:after="0" w:line="240" w:lineRule="auto"/>
        <w:ind w:left="0" w:firstLine="567"/>
        <w:jc w:val="both"/>
        <w:rPr>
          <w:rFonts w:ascii="Verdana" w:eastAsia="Calibri" w:hAnsi="Verdana" w:cstheme="majorBidi"/>
          <w:sz w:val="20"/>
          <w:szCs w:val="20"/>
        </w:rPr>
      </w:pPr>
      <w:r w:rsidRPr="00091F9B">
        <w:rPr>
          <w:rFonts w:ascii="Verdana" w:eastAsia="Calibri" w:hAnsi="Verdana" w:cstheme="majorBidi"/>
          <w:sz w:val="20"/>
          <w:szCs w:val="20"/>
        </w:rPr>
        <w:t xml:space="preserve"> </w:t>
      </w:r>
      <w:r w:rsidR="007E329F" w:rsidRPr="00091F9B">
        <w:rPr>
          <w:rFonts w:ascii="Verdana" w:eastAsia="Calibri" w:hAnsi="Verdana" w:cstheme="majorBidi"/>
          <w:sz w:val="20"/>
          <w:szCs w:val="20"/>
        </w:rPr>
        <w:t xml:space="preserve">Perskaičiuota maksimali </w:t>
      </w:r>
      <w:r w:rsidRPr="00091F9B">
        <w:rPr>
          <w:rFonts w:ascii="Verdana" w:eastAsia="Calibri" w:hAnsi="Verdana" w:cstheme="majorBidi"/>
          <w:sz w:val="20"/>
          <w:szCs w:val="20"/>
        </w:rPr>
        <w:t>Preliminariosios sutarties</w:t>
      </w:r>
      <w:r w:rsidR="007E329F" w:rsidRPr="00091F9B">
        <w:rPr>
          <w:rFonts w:ascii="Verdana" w:eastAsia="Calibri" w:hAnsi="Verdana" w:cstheme="majorBidi"/>
          <w:sz w:val="20"/>
          <w:szCs w:val="20"/>
        </w:rPr>
        <w:t xml:space="preserve"> kaina gaunama susumavus: 1. iki Įkainių perskaičiavimo faktiškai suteiktų Paslaugų vertę; 2. perskaičiuotą nesuteiktų Paslaugų maksimalią </w:t>
      </w:r>
      <w:r w:rsidRPr="00091F9B">
        <w:rPr>
          <w:rFonts w:ascii="Verdana" w:eastAsia="Calibri" w:hAnsi="Verdana" w:cstheme="majorBidi"/>
          <w:sz w:val="20"/>
          <w:szCs w:val="20"/>
        </w:rPr>
        <w:t xml:space="preserve">Preliminariosios sutarties </w:t>
      </w:r>
      <w:r w:rsidR="007E329F" w:rsidRPr="00091F9B">
        <w:rPr>
          <w:rFonts w:ascii="Verdana" w:eastAsia="Calibri" w:hAnsi="Verdana" w:cstheme="majorBidi"/>
          <w:sz w:val="20"/>
          <w:szCs w:val="20"/>
        </w:rPr>
        <w:t xml:space="preserve">kainą (apskaičiuotą vadovaujantis </w:t>
      </w:r>
      <w:r w:rsidRPr="00091F9B">
        <w:rPr>
          <w:rFonts w:ascii="Verdana" w:eastAsia="Calibri" w:hAnsi="Verdana" w:cstheme="majorBidi"/>
          <w:sz w:val="20"/>
          <w:szCs w:val="20"/>
        </w:rPr>
        <w:t xml:space="preserve">5.14 </w:t>
      </w:r>
      <w:r w:rsidR="007E329F" w:rsidRPr="00091F9B">
        <w:rPr>
          <w:rFonts w:ascii="Verdana" w:eastAsia="Calibri" w:hAnsi="Verdana" w:cstheme="majorBidi"/>
          <w:sz w:val="20"/>
          <w:szCs w:val="20"/>
        </w:rPr>
        <w:t xml:space="preserve"> papunkčiu).</w:t>
      </w:r>
    </w:p>
    <w:p w14:paraId="69725362" w14:textId="223709FA" w:rsidR="007E329F" w:rsidRPr="00091F9B" w:rsidRDefault="007E329F" w:rsidP="00C75A36">
      <w:pPr>
        <w:pStyle w:val="ListParagraph"/>
        <w:numPr>
          <w:ilvl w:val="1"/>
          <w:numId w:val="6"/>
        </w:numPr>
        <w:spacing w:after="0" w:line="240" w:lineRule="auto"/>
        <w:ind w:left="0" w:firstLine="567"/>
        <w:jc w:val="both"/>
        <w:rPr>
          <w:rFonts w:ascii="Verdana" w:eastAsia="Calibri" w:hAnsi="Verdana" w:cstheme="majorBidi"/>
          <w:sz w:val="20"/>
          <w:szCs w:val="20"/>
        </w:rPr>
      </w:pPr>
      <w:r w:rsidRPr="00091F9B">
        <w:rPr>
          <w:rFonts w:ascii="Verdana" w:eastAsia="Calibri" w:hAnsi="Verdana" w:cstheme="majorBidi"/>
          <w:sz w:val="20"/>
          <w:szCs w:val="20"/>
        </w:rPr>
        <w:t>Paslaugų įkainių/maksimalios</w:t>
      </w:r>
      <w:r w:rsidR="003B5DCC" w:rsidRPr="00091F9B">
        <w:rPr>
          <w:rFonts w:ascii="Verdana" w:hAnsi="Verdana"/>
          <w:sz w:val="20"/>
          <w:szCs w:val="20"/>
        </w:rPr>
        <w:t xml:space="preserve"> </w:t>
      </w:r>
      <w:r w:rsidR="003B5DCC" w:rsidRPr="00091F9B">
        <w:rPr>
          <w:rFonts w:ascii="Verdana" w:eastAsia="Calibri" w:hAnsi="Verdana" w:cstheme="majorBidi"/>
          <w:sz w:val="20"/>
          <w:szCs w:val="20"/>
        </w:rPr>
        <w:t>Preliminariosios sutarties</w:t>
      </w:r>
      <w:r w:rsidRPr="00091F9B">
        <w:rPr>
          <w:rFonts w:ascii="Verdana" w:eastAsia="Calibri" w:hAnsi="Verdana" w:cstheme="majorBidi"/>
          <w:sz w:val="20"/>
          <w:szCs w:val="20"/>
        </w:rPr>
        <w:t xml:space="preserve"> kainos pasikeitimas</w:t>
      </w:r>
      <w:r w:rsidR="003B5DCC" w:rsidRPr="00091F9B">
        <w:rPr>
          <w:rFonts w:ascii="Verdana" w:eastAsia="Calibri" w:hAnsi="Verdana" w:cstheme="majorBidi"/>
          <w:sz w:val="20"/>
          <w:szCs w:val="20"/>
        </w:rPr>
        <w:t xml:space="preserve"> </w:t>
      </w:r>
      <w:r w:rsidRPr="00091F9B">
        <w:rPr>
          <w:rFonts w:ascii="Verdana" w:eastAsia="Calibri" w:hAnsi="Verdana" w:cstheme="majorBidi"/>
          <w:sz w:val="20"/>
          <w:szCs w:val="20"/>
        </w:rPr>
        <w:t xml:space="preserve"> įforminami rašytiniu susitarimu, kurį pasirašo abi Šalys. Perskaičiuoti įkainiai už Paslaugas galioja nuo pasirašymo momento. Susitarimas yra neatsiejama šios </w:t>
      </w:r>
      <w:r w:rsidR="003B5DCC" w:rsidRPr="00091F9B">
        <w:rPr>
          <w:rFonts w:ascii="Verdana" w:eastAsia="Calibri" w:hAnsi="Verdana" w:cstheme="majorBidi"/>
          <w:sz w:val="20"/>
          <w:szCs w:val="20"/>
        </w:rPr>
        <w:t>Preliminariosios s</w:t>
      </w:r>
      <w:r w:rsidRPr="00091F9B">
        <w:rPr>
          <w:rFonts w:ascii="Verdana" w:eastAsia="Calibri" w:hAnsi="Verdana" w:cstheme="majorBidi"/>
          <w:sz w:val="20"/>
          <w:szCs w:val="20"/>
        </w:rPr>
        <w:t xml:space="preserve">utarties dalis.    </w:t>
      </w:r>
    </w:p>
    <w:p w14:paraId="2B20C65A" w14:textId="77777777" w:rsidR="00BA4069" w:rsidRPr="00091F9B" w:rsidRDefault="00BA4069" w:rsidP="00091F9B">
      <w:pPr>
        <w:spacing w:after="0" w:line="240" w:lineRule="auto"/>
        <w:ind w:right="-613"/>
        <w:rPr>
          <w:rFonts w:ascii="Verdana" w:eastAsia="Calibri" w:hAnsi="Verdana" w:cstheme="majorBidi"/>
          <w:sz w:val="20"/>
          <w:szCs w:val="20"/>
        </w:rPr>
      </w:pPr>
    </w:p>
    <w:p w14:paraId="1F8B8C15" w14:textId="6AF70956" w:rsidR="00E77B1B" w:rsidRPr="00091F9B" w:rsidRDefault="00E77B1B" w:rsidP="00091F9B">
      <w:pPr>
        <w:pStyle w:val="ListParagraph"/>
        <w:numPr>
          <w:ilvl w:val="0"/>
          <w:numId w:val="17"/>
        </w:numPr>
        <w:spacing w:after="0" w:line="240" w:lineRule="auto"/>
        <w:ind w:right="-613"/>
        <w:jc w:val="center"/>
        <w:rPr>
          <w:rFonts w:ascii="Verdana" w:eastAsia="Calibri" w:hAnsi="Verdana" w:cstheme="majorBidi"/>
          <w:b/>
          <w:sz w:val="20"/>
          <w:szCs w:val="20"/>
        </w:rPr>
      </w:pPr>
      <w:r w:rsidRPr="00091F9B">
        <w:rPr>
          <w:rFonts w:ascii="Verdana" w:eastAsia="Calibri" w:hAnsi="Verdana" w:cstheme="majorBidi"/>
          <w:b/>
          <w:sz w:val="20"/>
          <w:szCs w:val="20"/>
        </w:rPr>
        <w:t>PASLAUGŲ PRIĖMIMAS-PERDAVIMAS</w:t>
      </w:r>
    </w:p>
    <w:p w14:paraId="789DC0ED" w14:textId="77777777" w:rsidR="00947ED3" w:rsidRPr="00091F9B" w:rsidRDefault="00947ED3" w:rsidP="00091F9B">
      <w:pPr>
        <w:pStyle w:val="ListParagraph"/>
        <w:spacing w:after="0" w:line="240" w:lineRule="auto"/>
        <w:ind w:left="360" w:right="-613"/>
        <w:rPr>
          <w:rFonts w:ascii="Verdana" w:eastAsia="Calibri" w:hAnsi="Verdana" w:cstheme="majorBidi"/>
          <w:b/>
          <w:sz w:val="20"/>
          <w:szCs w:val="20"/>
        </w:rPr>
      </w:pPr>
    </w:p>
    <w:p w14:paraId="1437656C" w14:textId="4AF3FDF0" w:rsidR="0007596C" w:rsidRPr="00091F9B" w:rsidRDefault="00070B1E" w:rsidP="00C75A36">
      <w:pPr>
        <w:pStyle w:val="ListParagraph"/>
        <w:numPr>
          <w:ilvl w:val="1"/>
          <w:numId w:val="17"/>
        </w:numPr>
        <w:spacing w:after="0" w:line="240" w:lineRule="auto"/>
        <w:ind w:left="0" w:right="-1" w:firstLine="567"/>
        <w:jc w:val="both"/>
        <w:rPr>
          <w:rFonts w:ascii="Verdana" w:eastAsia="Times New Roman" w:hAnsi="Verdana" w:cs="Times New Roman"/>
          <w:sz w:val="20"/>
          <w:szCs w:val="20"/>
          <w:lang w:eastAsia="lt-LT"/>
        </w:rPr>
      </w:pPr>
      <w:r w:rsidRPr="00091F9B">
        <w:rPr>
          <w:rFonts w:ascii="Verdana" w:eastAsia="Calibri" w:hAnsi="Verdana" w:cstheme="majorBidi"/>
          <w:sz w:val="20"/>
          <w:szCs w:val="20"/>
        </w:rPr>
        <w:t xml:space="preserve"> </w:t>
      </w:r>
      <w:r w:rsidR="0007596C" w:rsidRPr="00091F9B">
        <w:rPr>
          <w:rFonts w:ascii="Verdana" w:eastAsia="Calibri" w:hAnsi="Verdana" w:cstheme="majorBidi"/>
          <w:sz w:val="20"/>
          <w:szCs w:val="20"/>
        </w:rPr>
        <w:t>Tiekėjas įsipareigoja paslaugas suteikti</w:t>
      </w:r>
      <w:r w:rsidR="00F24198" w:rsidRPr="00091F9B">
        <w:rPr>
          <w:rFonts w:ascii="Verdana" w:eastAsia="Calibri" w:hAnsi="Verdana" w:cstheme="majorBidi"/>
          <w:sz w:val="20"/>
          <w:szCs w:val="20"/>
        </w:rPr>
        <w:t xml:space="preserve"> Techninėje specifikacijoje numatytais termin</w:t>
      </w:r>
      <w:r w:rsidR="5CFF05AA" w:rsidRPr="00091F9B">
        <w:rPr>
          <w:rFonts w:ascii="Verdana" w:eastAsia="Calibri" w:hAnsi="Verdana" w:cstheme="majorBidi"/>
          <w:sz w:val="20"/>
          <w:szCs w:val="20"/>
        </w:rPr>
        <w:t>a</w:t>
      </w:r>
      <w:r w:rsidR="00F24198" w:rsidRPr="00091F9B">
        <w:rPr>
          <w:rFonts w:ascii="Verdana" w:eastAsia="Calibri" w:hAnsi="Verdana" w:cstheme="majorBidi"/>
          <w:sz w:val="20"/>
          <w:szCs w:val="20"/>
        </w:rPr>
        <w:t>is</w:t>
      </w:r>
      <w:r w:rsidR="0007596C" w:rsidRPr="00091F9B">
        <w:rPr>
          <w:rFonts w:ascii="Verdana" w:eastAsia="Calibri" w:hAnsi="Verdana" w:cstheme="majorBidi"/>
          <w:sz w:val="20"/>
          <w:szCs w:val="20"/>
        </w:rPr>
        <w:t>.</w:t>
      </w:r>
    </w:p>
    <w:p w14:paraId="06E5BB41" w14:textId="77227612" w:rsidR="00D05218" w:rsidRPr="00091F9B" w:rsidRDefault="00D05218" w:rsidP="00C75A36">
      <w:pPr>
        <w:pStyle w:val="ListParagraph"/>
        <w:numPr>
          <w:ilvl w:val="1"/>
          <w:numId w:val="17"/>
        </w:numPr>
        <w:spacing w:after="0" w:line="240" w:lineRule="auto"/>
        <w:ind w:left="0" w:firstLine="567"/>
        <w:jc w:val="both"/>
        <w:rPr>
          <w:rFonts w:ascii="Verdana" w:eastAsia="Times New Roman" w:hAnsi="Verdana" w:cs="Times New Roman"/>
          <w:sz w:val="20"/>
          <w:szCs w:val="20"/>
          <w:lang w:eastAsia="lt-LT"/>
        </w:rPr>
      </w:pPr>
      <w:r w:rsidRPr="00091F9B">
        <w:rPr>
          <w:rFonts w:ascii="Verdana" w:eastAsia="Times New Roman" w:hAnsi="Verdana" w:cs="Times New Roman"/>
          <w:sz w:val="20"/>
          <w:szCs w:val="20"/>
          <w:lang w:eastAsia="lt-LT"/>
        </w:rPr>
        <w:t xml:space="preserve">Dokumentai ir (ar) informacija, reikalinga </w:t>
      </w:r>
      <w:r w:rsidR="00384900" w:rsidRPr="00091F9B">
        <w:rPr>
          <w:rFonts w:ascii="Verdana" w:eastAsia="Times New Roman" w:hAnsi="Verdana" w:cs="Times New Roman"/>
          <w:sz w:val="20"/>
          <w:szCs w:val="20"/>
          <w:lang w:eastAsia="lt-LT"/>
        </w:rPr>
        <w:t>Paslaugų suteikimui</w:t>
      </w:r>
      <w:r w:rsidRPr="00091F9B">
        <w:rPr>
          <w:rFonts w:ascii="Verdana" w:eastAsia="Times New Roman" w:hAnsi="Verdana" w:cs="Times New Roman"/>
          <w:sz w:val="20"/>
          <w:szCs w:val="20"/>
          <w:lang w:eastAsia="lt-LT"/>
        </w:rPr>
        <w:t>, Tiekėjui pateikiama elektronine forma siunčiant juos Tiekėjui nurodytu elektroniniu paštu.</w:t>
      </w:r>
    </w:p>
    <w:p w14:paraId="5016136B" w14:textId="117F0733" w:rsidR="00D05218" w:rsidRPr="00091F9B" w:rsidRDefault="00D05218" w:rsidP="00C75A36">
      <w:pPr>
        <w:pStyle w:val="ListParagraph"/>
        <w:numPr>
          <w:ilvl w:val="1"/>
          <w:numId w:val="17"/>
        </w:numPr>
        <w:spacing w:after="0" w:line="240" w:lineRule="auto"/>
        <w:ind w:left="0" w:firstLine="567"/>
        <w:jc w:val="both"/>
        <w:rPr>
          <w:rFonts w:ascii="Verdana" w:eastAsia="Times New Roman" w:hAnsi="Verdana" w:cs="Times New Roman"/>
          <w:sz w:val="20"/>
          <w:szCs w:val="20"/>
          <w:lang w:eastAsia="lt-LT"/>
        </w:rPr>
      </w:pPr>
      <w:r w:rsidRPr="00091F9B">
        <w:rPr>
          <w:rFonts w:ascii="Verdana" w:eastAsia="Times New Roman" w:hAnsi="Verdana" w:cs="Times New Roman"/>
          <w:sz w:val="20"/>
          <w:szCs w:val="20"/>
          <w:lang w:eastAsia="lt-LT"/>
        </w:rPr>
        <w:t>Tiekėjas, suteikęs Agentūrai paslaugas, pateikia Agentūrai raštišką ekspertinę išvadą (jeigu pasirašyta ne elektroniniu parašu) kartu su paslaugų perdavimo–priėmimo aktu. Perdavimo priėmimo akte turi būti nurod</w:t>
      </w:r>
      <w:r w:rsidR="00C341D2" w:rsidRPr="00091F9B">
        <w:rPr>
          <w:rFonts w:ascii="Verdana" w:eastAsia="Times New Roman" w:hAnsi="Verdana" w:cs="Times New Roman"/>
          <w:sz w:val="20"/>
          <w:szCs w:val="20"/>
          <w:lang w:eastAsia="lt-LT"/>
        </w:rPr>
        <w:t>ytos</w:t>
      </w:r>
      <w:r w:rsidRPr="00091F9B">
        <w:rPr>
          <w:rFonts w:ascii="Verdana" w:eastAsia="Times New Roman" w:hAnsi="Verdana" w:cs="Times New Roman"/>
          <w:sz w:val="20"/>
          <w:szCs w:val="20"/>
          <w:lang w:eastAsia="lt-LT"/>
        </w:rPr>
        <w:t xml:space="preserve"> suteiktos paslaugos, t. y. konkret</w:t>
      </w:r>
      <w:r w:rsidR="00C341D2" w:rsidRPr="00091F9B">
        <w:rPr>
          <w:rFonts w:ascii="Verdana" w:eastAsia="Times New Roman" w:hAnsi="Verdana" w:cs="Times New Roman"/>
          <w:sz w:val="20"/>
          <w:szCs w:val="20"/>
          <w:lang w:eastAsia="lt-LT"/>
        </w:rPr>
        <w:t>us</w:t>
      </w:r>
      <w:r w:rsidRPr="00091F9B">
        <w:rPr>
          <w:rFonts w:ascii="Verdana" w:eastAsia="Times New Roman" w:hAnsi="Verdana" w:cs="Times New Roman"/>
          <w:sz w:val="20"/>
          <w:szCs w:val="20"/>
          <w:lang w:eastAsia="lt-LT"/>
        </w:rPr>
        <w:t xml:space="preserve"> paraiškos (projekto) numer</w:t>
      </w:r>
      <w:r w:rsidR="00C341D2" w:rsidRPr="00091F9B">
        <w:rPr>
          <w:rFonts w:ascii="Verdana" w:eastAsia="Times New Roman" w:hAnsi="Verdana" w:cs="Times New Roman"/>
          <w:sz w:val="20"/>
          <w:szCs w:val="20"/>
          <w:lang w:eastAsia="lt-LT"/>
        </w:rPr>
        <w:t>is</w:t>
      </w:r>
      <w:r w:rsidRPr="00091F9B">
        <w:rPr>
          <w:rFonts w:ascii="Verdana" w:eastAsia="Times New Roman" w:hAnsi="Verdana" w:cs="Times New Roman"/>
          <w:sz w:val="20"/>
          <w:szCs w:val="20"/>
          <w:lang w:eastAsia="lt-LT"/>
        </w:rPr>
        <w:t>, paslaugos įkain</w:t>
      </w:r>
      <w:r w:rsidR="00C341D2" w:rsidRPr="00091F9B">
        <w:rPr>
          <w:rFonts w:ascii="Verdana" w:eastAsia="Times New Roman" w:hAnsi="Verdana" w:cs="Times New Roman"/>
          <w:sz w:val="20"/>
          <w:szCs w:val="20"/>
          <w:lang w:eastAsia="lt-LT"/>
        </w:rPr>
        <w:t>iai</w:t>
      </w:r>
      <w:r w:rsidRPr="00091F9B">
        <w:rPr>
          <w:rFonts w:ascii="Verdana" w:eastAsia="Times New Roman" w:hAnsi="Verdana" w:cs="Times New Roman"/>
          <w:sz w:val="20"/>
          <w:szCs w:val="20"/>
          <w:lang w:eastAsia="lt-LT"/>
        </w:rPr>
        <w:t xml:space="preserve"> ir (arba) tiksl</w:t>
      </w:r>
      <w:r w:rsidR="00C341D2" w:rsidRPr="00091F9B">
        <w:rPr>
          <w:rFonts w:ascii="Verdana" w:eastAsia="Times New Roman" w:hAnsi="Verdana" w:cs="Times New Roman"/>
          <w:sz w:val="20"/>
          <w:szCs w:val="20"/>
          <w:lang w:eastAsia="lt-LT"/>
        </w:rPr>
        <w:t>us</w:t>
      </w:r>
      <w:r w:rsidRPr="00091F9B">
        <w:rPr>
          <w:rFonts w:ascii="Verdana" w:eastAsia="Times New Roman" w:hAnsi="Verdana" w:cs="Times New Roman"/>
          <w:sz w:val="20"/>
          <w:szCs w:val="20"/>
          <w:lang w:eastAsia="lt-LT"/>
        </w:rPr>
        <w:t xml:space="preserve"> suteiktų konsultacijų valandų skaiči</w:t>
      </w:r>
      <w:r w:rsidR="005F49CC" w:rsidRPr="00091F9B">
        <w:rPr>
          <w:rFonts w:ascii="Verdana" w:eastAsia="Times New Roman" w:hAnsi="Verdana" w:cs="Times New Roman"/>
          <w:sz w:val="20"/>
          <w:szCs w:val="20"/>
          <w:lang w:eastAsia="lt-LT"/>
        </w:rPr>
        <w:t>us</w:t>
      </w:r>
      <w:r w:rsidRPr="00091F9B">
        <w:rPr>
          <w:rFonts w:ascii="Verdana" w:eastAsia="Times New Roman" w:hAnsi="Verdana" w:cs="Times New Roman"/>
          <w:sz w:val="20"/>
          <w:szCs w:val="20"/>
          <w:lang w:eastAsia="lt-LT"/>
        </w:rPr>
        <w:t xml:space="preserve">. </w:t>
      </w:r>
    </w:p>
    <w:p w14:paraId="79F3C0F1" w14:textId="27209E56" w:rsidR="00D05218" w:rsidRPr="00091F9B" w:rsidRDefault="00D05218" w:rsidP="00C75A36">
      <w:pPr>
        <w:pStyle w:val="ListParagraph"/>
        <w:numPr>
          <w:ilvl w:val="1"/>
          <w:numId w:val="17"/>
        </w:numPr>
        <w:spacing w:after="0" w:line="240" w:lineRule="auto"/>
        <w:ind w:left="0" w:firstLine="567"/>
        <w:jc w:val="both"/>
        <w:rPr>
          <w:rFonts w:ascii="Verdana" w:eastAsia="Times New Roman" w:hAnsi="Verdana" w:cs="Times New Roman"/>
          <w:color w:val="FF0000"/>
          <w:sz w:val="20"/>
          <w:szCs w:val="20"/>
          <w:lang w:eastAsia="lt-LT"/>
        </w:rPr>
      </w:pPr>
      <w:r w:rsidRPr="00091F9B">
        <w:rPr>
          <w:rFonts w:ascii="Verdana" w:eastAsia="Times New Roman" w:hAnsi="Verdana" w:cs="Times New Roman"/>
          <w:sz w:val="20"/>
          <w:szCs w:val="20"/>
          <w:lang w:eastAsia="lt-LT"/>
        </w:rPr>
        <w:t>Kitos su paslaugų teikimo apimtimi ir vykdymo eiga susijusios nuostatos numatytos Preliminariosios sutarties 1 priede.</w:t>
      </w:r>
    </w:p>
    <w:p w14:paraId="6955CDE0" w14:textId="77777777" w:rsidR="00BA4069" w:rsidRPr="00091F9B" w:rsidRDefault="00BA4069" w:rsidP="00091F9B">
      <w:pPr>
        <w:spacing w:after="0" w:line="240" w:lineRule="auto"/>
        <w:contextualSpacing/>
        <w:jc w:val="both"/>
        <w:rPr>
          <w:rFonts w:ascii="Verdana" w:eastAsia="Calibri" w:hAnsi="Verdana" w:cstheme="majorBidi"/>
          <w:sz w:val="20"/>
          <w:szCs w:val="20"/>
        </w:rPr>
      </w:pPr>
    </w:p>
    <w:p w14:paraId="3E9A9284" w14:textId="4BC1507F" w:rsidR="007F0E89" w:rsidRPr="00091F9B" w:rsidRDefault="00E77B1B" w:rsidP="00091F9B">
      <w:pPr>
        <w:pStyle w:val="ListParagraph"/>
        <w:numPr>
          <w:ilvl w:val="0"/>
          <w:numId w:val="18"/>
        </w:numPr>
        <w:spacing w:after="0" w:line="240" w:lineRule="auto"/>
        <w:ind w:right="-1"/>
        <w:jc w:val="center"/>
        <w:rPr>
          <w:rFonts w:ascii="Verdana" w:eastAsia="Calibri" w:hAnsi="Verdana" w:cstheme="majorBidi"/>
          <w:b/>
          <w:sz w:val="20"/>
          <w:szCs w:val="20"/>
        </w:rPr>
      </w:pPr>
      <w:r w:rsidRPr="00091F9B">
        <w:rPr>
          <w:rFonts w:ascii="Verdana" w:eastAsia="Calibri" w:hAnsi="Verdana" w:cstheme="majorBidi"/>
          <w:b/>
          <w:sz w:val="20"/>
          <w:szCs w:val="20"/>
        </w:rPr>
        <w:t>ŠALIŲ ATSAKOMYBĖ</w:t>
      </w:r>
    </w:p>
    <w:p w14:paraId="3B53FA40" w14:textId="77777777" w:rsidR="00947ED3" w:rsidRPr="00091F9B" w:rsidRDefault="00947ED3" w:rsidP="00091F9B">
      <w:pPr>
        <w:pStyle w:val="ListParagraph"/>
        <w:spacing w:after="0" w:line="240" w:lineRule="auto"/>
        <w:ind w:left="360" w:right="-1"/>
        <w:rPr>
          <w:rFonts w:ascii="Verdana" w:eastAsia="Calibri" w:hAnsi="Verdana" w:cstheme="majorBidi"/>
          <w:b/>
          <w:sz w:val="20"/>
          <w:szCs w:val="20"/>
        </w:rPr>
      </w:pPr>
    </w:p>
    <w:p w14:paraId="0BD08C25" w14:textId="603C37D3" w:rsidR="00597796" w:rsidRPr="00091F9B" w:rsidRDefault="00E77B1B" w:rsidP="00C75A36">
      <w:pPr>
        <w:pStyle w:val="ListParagraph"/>
        <w:numPr>
          <w:ilvl w:val="1"/>
          <w:numId w:val="18"/>
        </w:numPr>
        <w:spacing w:after="0" w:line="240" w:lineRule="auto"/>
        <w:ind w:left="0" w:firstLine="567"/>
        <w:jc w:val="both"/>
        <w:rPr>
          <w:rFonts w:ascii="Verdana" w:eastAsia="Calibri" w:hAnsi="Verdana" w:cstheme="majorBidi"/>
          <w:sz w:val="20"/>
          <w:szCs w:val="20"/>
        </w:rPr>
      </w:pPr>
      <w:r w:rsidRPr="00091F9B">
        <w:rPr>
          <w:rFonts w:ascii="Verdana" w:eastAsia="Calibri" w:hAnsi="Verdana" w:cstheme="majorBidi"/>
          <w:sz w:val="20"/>
          <w:szCs w:val="20"/>
        </w:rPr>
        <w:t xml:space="preserve">Šalys </w:t>
      </w:r>
      <w:r w:rsidR="00597796" w:rsidRPr="00091F9B">
        <w:rPr>
          <w:rFonts w:ascii="Verdana" w:eastAsia="Calibri" w:hAnsi="Verdana" w:cstheme="majorBidi"/>
          <w:sz w:val="20"/>
          <w:szCs w:val="20"/>
        </w:rPr>
        <w:t>įsipareigoja tinkamai vykdyti Preliminariojoje sutartyje nurodytus įsipareigojimus ir susilaikyti nuo bet kokių veiksmų, kuriais galėtų padaryti žalos viena kitai. Šalių atsakomybė nustatoma pagal galiojančius Lietuvos Respublikos teisės aktus ir šią Preliminariąją sutartį.</w:t>
      </w:r>
    </w:p>
    <w:p w14:paraId="7ADBC58F" w14:textId="2B2925BD" w:rsidR="008D77D4" w:rsidRPr="00091F9B" w:rsidRDefault="00597796" w:rsidP="00C75A36">
      <w:pPr>
        <w:pStyle w:val="ListParagraph"/>
        <w:numPr>
          <w:ilvl w:val="1"/>
          <w:numId w:val="18"/>
        </w:numPr>
        <w:spacing w:after="0" w:line="240" w:lineRule="auto"/>
        <w:ind w:left="0" w:right="-1" w:firstLine="567"/>
        <w:jc w:val="both"/>
        <w:rPr>
          <w:rFonts w:ascii="Verdana" w:eastAsia="Calibri" w:hAnsi="Verdana" w:cstheme="majorBidi"/>
          <w:sz w:val="20"/>
          <w:szCs w:val="20"/>
        </w:rPr>
      </w:pPr>
      <w:r w:rsidRPr="00091F9B">
        <w:rPr>
          <w:rFonts w:ascii="Verdana" w:eastAsia="Calibri" w:hAnsi="Verdana" w:cstheme="majorBidi"/>
          <w:sz w:val="20"/>
          <w:szCs w:val="20"/>
        </w:rPr>
        <w:t xml:space="preserve">Jei Tiekėjas dėl savo kaltės vėluoja suteikti </w:t>
      </w:r>
      <w:r w:rsidR="00840242" w:rsidRPr="00091F9B">
        <w:rPr>
          <w:rFonts w:ascii="Verdana" w:eastAsia="Calibri" w:hAnsi="Verdana" w:cstheme="majorBidi"/>
          <w:sz w:val="20"/>
          <w:szCs w:val="20"/>
        </w:rPr>
        <w:t xml:space="preserve">užsakytas </w:t>
      </w:r>
      <w:r w:rsidR="00E77B1B" w:rsidRPr="00091F9B">
        <w:rPr>
          <w:rFonts w:ascii="Verdana" w:eastAsia="Calibri" w:hAnsi="Verdana" w:cstheme="majorBidi"/>
          <w:sz w:val="20"/>
          <w:szCs w:val="20"/>
        </w:rPr>
        <w:t>paslaug</w:t>
      </w:r>
      <w:r w:rsidRPr="00091F9B">
        <w:rPr>
          <w:rFonts w:ascii="Verdana" w:eastAsia="Calibri" w:hAnsi="Verdana" w:cstheme="majorBidi"/>
          <w:sz w:val="20"/>
          <w:szCs w:val="20"/>
        </w:rPr>
        <w:t>as ar jų dalį per Preliminariojoje sutartyje</w:t>
      </w:r>
      <w:r w:rsidR="00840242" w:rsidRPr="00091F9B">
        <w:rPr>
          <w:rFonts w:ascii="Verdana" w:eastAsia="Calibri" w:hAnsi="Verdana" w:cstheme="majorBidi"/>
          <w:sz w:val="20"/>
          <w:szCs w:val="20"/>
        </w:rPr>
        <w:t xml:space="preserve"> ir (arba) Agentūros nustatytą terminą</w:t>
      </w:r>
      <w:r w:rsidR="00E77B1B" w:rsidRPr="00091F9B">
        <w:rPr>
          <w:rFonts w:ascii="Verdana" w:eastAsia="Calibri" w:hAnsi="Verdana" w:cstheme="majorBidi"/>
          <w:sz w:val="20"/>
          <w:szCs w:val="20"/>
        </w:rPr>
        <w:t xml:space="preserve"> arba paslaugos neatitinka </w:t>
      </w:r>
      <w:r w:rsidR="009A39AC" w:rsidRPr="00091F9B">
        <w:rPr>
          <w:rFonts w:ascii="Verdana" w:eastAsia="Calibri" w:hAnsi="Verdana" w:cstheme="majorBidi"/>
          <w:sz w:val="20"/>
          <w:szCs w:val="20"/>
        </w:rPr>
        <w:t>Preliminariosios sutarties 1 priede</w:t>
      </w:r>
      <w:r w:rsidR="00E77B1B" w:rsidRPr="00091F9B">
        <w:rPr>
          <w:rFonts w:ascii="Verdana" w:eastAsia="Calibri" w:hAnsi="Verdana" w:cstheme="majorBidi"/>
          <w:sz w:val="20"/>
          <w:szCs w:val="20"/>
        </w:rPr>
        <w:t xml:space="preserve"> nustatytų reikalavimų, Agentūra už kiekvieną uždelstą dieną skaičiuoja 0,03 % dydžio delspinigius nuo užsakytų paslaugų kainos tol, kol visos užsakytos pa</w:t>
      </w:r>
      <w:r w:rsidR="008D77D4" w:rsidRPr="00091F9B">
        <w:rPr>
          <w:rFonts w:ascii="Verdana" w:eastAsia="Calibri" w:hAnsi="Verdana" w:cstheme="majorBidi"/>
          <w:sz w:val="20"/>
          <w:szCs w:val="20"/>
        </w:rPr>
        <w:t>slaugos bus tinkamai suteiktos.</w:t>
      </w:r>
    </w:p>
    <w:p w14:paraId="64998046" w14:textId="32540DC3" w:rsidR="0034512D" w:rsidRPr="00091F9B" w:rsidRDefault="0034512D" w:rsidP="00C75A36">
      <w:pPr>
        <w:pStyle w:val="ListParagraph"/>
        <w:numPr>
          <w:ilvl w:val="1"/>
          <w:numId w:val="18"/>
        </w:numPr>
        <w:spacing w:after="0" w:line="240" w:lineRule="auto"/>
        <w:ind w:left="0" w:right="-1" w:firstLine="567"/>
        <w:jc w:val="both"/>
        <w:rPr>
          <w:rFonts w:ascii="Verdana" w:eastAsia="Calibri" w:hAnsi="Verdana" w:cstheme="majorBidi"/>
          <w:sz w:val="20"/>
          <w:szCs w:val="20"/>
        </w:rPr>
      </w:pPr>
      <w:r w:rsidRPr="00091F9B">
        <w:rPr>
          <w:rFonts w:ascii="Verdana" w:eastAsia="Calibri" w:hAnsi="Verdana" w:cstheme="majorBidi"/>
          <w:sz w:val="20"/>
          <w:szCs w:val="20"/>
        </w:rPr>
        <w:t xml:space="preserve">Jei Tiekėjas, Sutarties 3.2 punkte numatytu rotacijos principu gautoms užklausoms, nepasiūlo ekspertų atitinkančių Preliminariosios sutarties 1 priede numatytų reikalavimų 3 kartus iš eilės, išskyrus tuos atvejus, kai Tiekėjas negali pasiūlyti eksperto dėl interesų konflikto, Agentūra turi teisę nutraukti su Tiekėju šią Preliminariąją sutartį.  </w:t>
      </w:r>
    </w:p>
    <w:p w14:paraId="74B8DF02" w14:textId="1001D90F" w:rsidR="00A65BC3" w:rsidRPr="00091F9B" w:rsidRDefault="00E77B1B" w:rsidP="00C75A36">
      <w:pPr>
        <w:pStyle w:val="ListParagraph"/>
        <w:numPr>
          <w:ilvl w:val="1"/>
          <w:numId w:val="18"/>
        </w:numPr>
        <w:spacing w:after="0" w:line="240" w:lineRule="auto"/>
        <w:ind w:left="0" w:right="-1" w:firstLine="567"/>
        <w:jc w:val="both"/>
        <w:rPr>
          <w:rFonts w:ascii="Verdana" w:eastAsia="Calibri" w:hAnsi="Verdana" w:cstheme="majorBidi"/>
          <w:sz w:val="20"/>
          <w:szCs w:val="20"/>
        </w:rPr>
      </w:pPr>
      <w:r w:rsidRPr="00091F9B">
        <w:rPr>
          <w:rFonts w:ascii="Verdana" w:eastAsia="Calibri" w:hAnsi="Verdana" w:cstheme="majorBidi"/>
          <w:sz w:val="20"/>
          <w:szCs w:val="20"/>
        </w:rPr>
        <w:t xml:space="preserve">Be pateisinamų priežasčių per </w:t>
      </w:r>
      <w:r w:rsidR="008D77D4" w:rsidRPr="00091F9B">
        <w:rPr>
          <w:rFonts w:ascii="Verdana" w:eastAsia="Calibri" w:hAnsi="Verdana" w:cstheme="majorBidi"/>
          <w:sz w:val="20"/>
          <w:szCs w:val="20"/>
        </w:rPr>
        <w:t>Preliminariojoje sutartyje</w:t>
      </w:r>
      <w:r w:rsidRPr="00091F9B">
        <w:rPr>
          <w:rFonts w:ascii="Verdana" w:eastAsia="Calibri" w:hAnsi="Verdana" w:cstheme="majorBidi"/>
          <w:sz w:val="20"/>
          <w:szCs w:val="20"/>
        </w:rPr>
        <w:t xml:space="preserve"> nustatytą terminą Agentūrai nesumokėjus už tinkamai atliktas ir priimtas paslaugas, tiekėjas gali raštu pareikalauti mokėti 0,03 % dydžio delspinigius nuo vėluojamos sumokėti sumos už kiekvieną termino praleidimo dieną.</w:t>
      </w:r>
    </w:p>
    <w:p w14:paraId="0F86799F" w14:textId="0BF6806A" w:rsidR="008D77D4" w:rsidRPr="00091F9B" w:rsidRDefault="008D77D4" w:rsidP="00C75A36">
      <w:pPr>
        <w:pStyle w:val="ListParagraph"/>
        <w:numPr>
          <w:ilvl w:val="1"/>
          <w:numId w:val="18"/>
        </w:numPr>
        <w:spacing w:after="0" w:line="240" w:lineRule="auto"/>
        <w:ind w:left="0" w:right="-1" w:firstLine="567"/>
        <w:jc w:val="both"/>
        <w:rPr>
          <w:rFonts w:ascii="Verdana" w:eastAsia="Calibri" w:hAnsi="Verdana" w:cstheme="majorBidi"/>
          <w:sz w:val="20"/>
          <w:szCs w:val="20"/>
        </w:rPr>
      </w:pPr>
      <w:r w:rsidRPr="00091F9B">
        <w:rPr>
          <w:rFonts w:ascii="Verdana" w:eastAsia="Calibri" w:hAnsi="Verdana" w:cstheme="majorBidi"/>
          <w:sz w:val="20"/>
          <w:szCs w:val="20"/>
        </w:rPr>
        <w:t xml:space="preserve">Delspinigių sumokėjimas neatleidžia Šalių nuo pareigos vykdyti šioje </w:t>
      </w:r>
      <w:r w:rsidR="00195449" w:rsidRPr="00091F9B">
        <w:rPr>
          <w:rFonts w:ascii="Verdana" w:eastAsia="Calibri" w:hAnsi="Verdana" w:cstheme="majorBidi"/>
          <w:sz w:val="20"/>
          <w:szCs w:val="20"/>
        </w:rPr>
        <w:t>Preliminariojoje s</w:t>
      </w:r>
      <w:r w:rsidRPr="00091F9B">
        <w:rPr>
          <w:rFonts w:ascii="Verdana" w:eastAsia="Calibri" w:hAnsi="Verdana" w:cstheme="majorBidi"/>
          <w:sz w:val="20"/>
          <w:szCs w:val="20"/>
        </w:rPr>
        <w:t>utartyje prisiimtus įsipareigojimus.</w:t>
      </w:r>
    </w:p>
    <w:p w14:paraId="405014DA" w14:textId="5F7F1589" w:rsidR="00277A69" w:rsidRPr="00091F9B" w:rsidRDefault="008D77D4" w:rsidP="00C75A36">
      <w:pPr>
        <w:pStyle w:val="ListParagraph"/>
        <w:numPr>
          <w:ilvl w:val="1"/>
          <w:numId w:val="18"/>
        </w:numPr>
        <w:spacing w:after="0" w:line="240" w:lineRule="auto"/>
        <w:ind w:left="0" w:right="-1" w:firstLine="567"/>
        <w:jc w:val="both"/>
        <w:rPr>
          <w:rFonts w:ascii="Verdana" w:eastAsia="Calibri" w:hAnsi="Verdana" w:cstheme="majorBidi"/>
          <w:sz w:val="20"/>
          <w:szCs w:val="20"/>
        </w:rPr>
      </w:pPr>
      <w:r w:rsidRPr="00091F9B">
        <w:rPr>
          <w:rFonts w:ascii="Verdana" w:eastAsia="Calibri" w:hAnsi="Verdana" w:cstheme="majorBidi"/>
          <w:sz w:val="20"/>
          <w:szCs w:val="20"/>
        </w:rPr>
        <w:t xml:space="preserve">Nei viena iš Šalių nėra atsakinga už savo įsipareigojimų pagal Preliminariąją sutartį neįvykdymą dėl </w:t>
      </w:r>
      <w:r w:rsidRPr="00091F9B">
        <w:rPr>
          <w:rFonts w:ascii="Verdana" w:eastAsia="Calibri" w:hAnsi="Verdana" w:cstheme="majorBidi"/>
          <w:i/>
          <w:sz w:val="20"/>
          <w:szCs w:val="20"/>
        </w:rPr>
        <w:t>force majeure</w:t>
      </w:r>
      <w:r w:rsidRPr="00091F9B">
        <w:rPr>
          <w:rFonts w:ascii="Verdana" w:eastAsia="Calibri" w:hAnsi="Verdana" w:cstheme="majorBidi"/>
          <w:sz w:val="20"/>
          <w:szCs w:val="20"/>
        </w:rPr>
        <w:t xml:space="preserve"> aplinkybių pagal Lietuvos Respublikos įstatymus (Civilinio kodekso 6.212 straipsnį ir kitas nuostatas). Šalis, kuri dėl </w:t>
      </w:r>
      <w:r w:rsidRPr="00091F9B">
        <w:rPr>
          <w:rFonts w:ascii="Verdana" w:eastAsia="Calibri" w:hAnsi="Verdana" w:cstheme="majorBidi"/>
          <w:i/>
          <w:sz w:val="20"/>
          <w:szCs w:val="20"/>
        </w:rPr>
        <w:t>force majeure</w:t>
      </w:r>
      <w:r w:rsidRPr="00091F9B">
        <w:rPr>
          <w:rFonts w:ascii="Verdana" w:eastAsia="Calibri" w:hAnsi="Verdana" w:cstheme="majorBidi"/>
          <w:sz w:val="20"/>
          <w:szCs w:val="20"/>
        </w:rPr>
        <w:t xml:space="preserve"> aplinkybių negali vykdyti savo įsipareigojimų pagal Preliminariąją sutartį, turi kaip galima greičiau, tačiau ne vėliau kaip per 5 (penkias) kalendorines dienas raštu pranešti apie aplinkybes kitai Šaliai. Tokiu atveju atitinkamo įsipareigojimo vykdymas atidedamas iki pasibaigia tokios </w:t>
      </w:r>
      <w:r w:rsidRPr="00091F9B">
        <w:rPr>
          <w:rFonts w:ascii="Verdana" w:eastAsia="Calibri" w:hAnsi="Verdana" w:cstheme="majorBidi"/>
          <w:i/>
          <w:sz w:val="20"/>
          <w:szCs w:val="20"/>
        </w:rPr>
        <w:t>force majeure</w:t>
      </w:r>
      <w:r w:rsidRPr="00091F9B">
        <w:rPr>
          <w:rFonts w:ascii="Verdana" w:eastAsia="Calibri" w:hAnsi="Verdana" w:cstheme="majorBidi"/>
          <w:sz w:val="20"/>
          <w:szCs w:val="20"/>
        </w:rPr>
        <w:t xml:space="preserve"> aplinkybės.</w:t>
      </w:r>
    </w:p>
    <w:p w14:paraId="0A2782B5" w14:textId="77777777" w:rsidR="002D00BA" w:rsidRPr="00091F9B" w:rsidRDefault="002D00BA" w:rsidP="00091F9B">
      <w:pPr>
        <w:spacing w:after="0" w:line="240" w:lineRule="auto"/>
        <w:jc w:val="both"/>
        <w:rPr>
          <w:rFonts w:ascii="Verdana" w:eastAsia="Calibri" w:hAnsi="Verdana" w:cstheme="majorBidi"/>
          <w:sz w:val="20"/>
          <w:szCs w:val="20"/>
        </w:rPr>
      </w:pPr>
    </w:p>
    <w:p w14:paraId="0DC06BAB" w14:textId="2A5D1457" w:rsidR="00276582" w:rsidRPr="00091F9B" w:rsidRDefault="00276582" w:rsidP="00091F9B">
      <w:pPr>
        <w:pStyle w:val="ListParagraph"/>
        <w:numPr>
          <w:ilvl w:val="0"/>
          <w:numId w:val="18"/>
        </w:numPr>
        <w:spacing w:after="0" w:line="240" w:lineRule="auto"/>
        <w:jc w:val="center"/>
        <w:rPr>
          <w:rFonts w:ascii="Verdana" w:eastAsia="Calibri" w:hAnsi="Verdana" w:cstheme="majorBidi"/>
          <w:b/>
          <w:sz w:val="20"/>
          <w:szCs w:val="20"/>
        </w:rPr>
      </w:pPr>
      <w:r w:rsidRPr="00091F9B">
        <w:rPr>
          <w:rFonts w:ascii="Verdana" w:hAnsi="Verdana" w:cstheme="majorBidi"/>
          <w:b/>
          <w:spacing w:val="-4"/>
          <w:sz w:val="20"/>
          <w:szCs w:val="20"/>
        </w:rPr>
        <w:t>SUBT</w:t>
      </w:r>
      <w:r w:rsidR="00AE48F5" w:rsidRPr="00091F9B">
        <w:rPr>
          <w:rFonts w:ascii="Verdana" w:hAnsi="Verdana" w:cstheme="majorBidi"/>
          <w:b/>
          <w:spacing w:val="-4"/>
          <w:sz w:val="20"/>
          <w:szCs w:val="20"/>
        </w:rPr>
        <w:t>IE</w:t>
      </w:r>
      <w:r w:rsidRPr="00091F9B">
        <w:rPr>
          <w:rFonts w:ascii="Verdana" w:hAnsi="Verdana" w:cstheme="majorBidi"/>
          <w:b/>
          <w:spacing w:val="-4"/>
          <w:sz w:val="20"/>
          <w:szCs w:val="20"/>
        </w:rPr>
        <w:t>KĖJŲ KEITIMO PAGRINDAI IR TVARKA</w:t>
      </w:r>
    </w:p>
    <w:p w14:paraId="5E40ED70" w14:textId="099498D9" w:rsidR="001C5B9E" w:rsidRPr="00091F9B" w:rsidRDefault="001C5B9E" w:rsidP="00091F9B">
      <w:pPr>
        <w:spacing w:after="0" w:line="240" w:lineRule="auto"/>
        <w:jc w:val="both"/>
        <w:rPr>
          <w:rFonts w:ascii="Verdana" w:eastAsia="Calibri" w:hAnsi="Verdana" w:cstheme="majorBidi"/>
          <w:sz w:val="20"/>
          <w:szCs w:val="20"/>
        </w:rPr>
      </w:pPr>
    </w:p>
    <w:p w14:paraId="16FCA315" w14:textId="1A4EB59D" w:rsidR="00E47E3E" w:rsidRPr="00091F9B" w:rsidRDefault="00E47E3E" w:rsidP="00C75A36">
      <w:pPr>
        <w:pStyle w:val="ListParagraph"/>
        <w:numPr>
          <w:ilvl w:val="1"/>
          <w:numId w:val="18"/>
        </w:numPr>
        <w:tabs>
          <w:tab w:val="left" w:pos="0"/>
          <w:tab w:val="left" w:pos="1276"/>
        </w:tabs>
        <w:spacing w:after="0" w:line="240" w:lineRule="auto"/>
        <w:ind w:left="0" w:firstLine="567"/>
        <w:jc w:val="both"/>
        <w:rPr>
          <w:rFonts w:ascii="Verdana" w:hAnsi="Verdana" w:cstheme="majorBidi"/>
          <w:sz w:val="20"/>
          <w:szCs w:val="20"/>
        </w:rPr>
      </w:pPr>
      <w:r w:rsidRPr="00091F9B">
        <w:rPr>
          <w:rFonts w:ascii="Verdana" w:hAnsi="Verdana" w:cstheme="majorBidi"/>
          <w:sz w:val="20"/>
          <w:szCs w:val="20"/>
        </w:rPr>
        <w:t xml:space="preserve">Tiekėjas </w:t>
      </w:r>
      <w:r w:rsidR="00AE48F5" w:rsidRPr="00091F9B">
        <w:rPr>
          <w:rFonts w:ascii="Verdana" w:hAnsi="Verdana" w:cstheme="majorBidi"/>
          <w:sz w:val="20"/>
          <w:szCs w:val="20"/>
        </w:rPr>
        <w:t xml:space="preserve">atsako už visus pagal Preliminariąją sutartį prisiimtus įsipareigojimus, nepaisant to, ar jiems vykdyti bus pasitelkiami subtiekėjai. Tiekėjas patvirtina, kad Preliminariosios sutarties vykdymui subtiekėjo nepasitelks/ Tiekėjas </w:t>
      </w:r>
      <w:r w:rsidR="00A55C72" w:rsidRPr="00091F9B">
        <w:rPr>
          <w:rFonts w:ascii="Verdana" w:hAnsi="Verdana" w:cstheme="majorBidi"/>
          <w:sz w:val="20"/>
          <w:szCs w:val="20"/>
        </w:rPr>
        <w:t>Preliminariosios s</w:t>
      </w:r>
      <w:r w:rsidR="00AE48F5" w:rsidRPr="00091F9B">
        <w:rPr>
          <w:rFonts w:ascii="Verdana" w:hAnsi="Verdana" w:cstheme="majorBidi"/>
          <w:sz w:val="20"/>
          <w:szCs w:val="20"/>
        </w:rPr>
        <w:t xml:space="preserve">utarties vykdymui pasitelks subtiekėją (-us): </w:t>
      </w:r>
      <w:r w:rsidR="00AE48F5" w:rsidRPr="00091F9B">
        <w:rPr>
          <w:rFonts w:ascii="Verdana" w:hAnsi="Verdana" w:cstheme="majorBidi"/>
          <w:i/>
          <w:iCs/>
          <w:sz w:val="20"/>
          <w:szCs w:val="20"/>
        </w:rPr>
        <w:t>(</w:t>
      </w:r>
      <w:r w:rsidR="00A55C72" w:rsidRPr="00091F9B">
        <w:rPr>
          <w:rFonts w:ascii="Verdana" w:hAnsi="Verdana" w:cstheme="majorBidi"/>
          <w:bCs/>
          <w:i/>
          <w:iCs/>
          <w:sz w:val="20"/>
          <w:szCs w:val="20"/>
        </w:rPr>
        <w:t>nurodomi Tiekėjo P</w:t>
      </w:r>
      <w:r w:rsidR="00AE48F5" w:rsidRPr="00091F9B">
        <w:rPr>
          <w:rFonts w:ascii="Verdana" w:hAnsi="Verdana" w:cstheme="majorBidi"/>
          <w:bCs/>
          <w:i/>
          <w:iCs/>
          <w:sz w:val="20"/>
          <w:szCs w:val="20"/>
        </w:rPr>
        <w:t>reliminariosios sutarties vykdymui pasitelki</w:t>
      </w:r>
      <w:r w:rsidR="00DC1920" w:rsidRPr="00091F9B">
        <w:rPr>
          <w:rFonts w:ascii="Verdana" w:hAnsi="Verdana" w:cstheme="majorBidi"/>
          <w:bCs/>
          <w:i/>
          <w:iCs/>
          <w:sz w:val="20"/>
          <w:szCs w:val="20"/>
        </w:rPr>
        <w:t>ami</w:t>
      </w:r>
      <w:r w:rsidR="00AE48F5" w:rsidRPr="00091F9B">
        <w:rPr>
          <w:rFonts w:ascii="Verdana" w:hAnsi="Verdana" w:cstheme="majorBidi"/>
          <w:bCs/>
          <w:i/>
          <w:iCs/>
          <w:sz w:val="20"/>
          <w:szCs w:val="20"/>
        </w:rPr>
        <w:t xml:space="preserve"> subtiekėjai)</w:t>
      </w:r>
      <w:r w:rsidR="00AE48F5" w:rsidRPr="00091F9B">
        <w:rPr>
          <w:rFonts w:ascii="Verdana" w:hAnsi="Verdana" w:cstheme="majorBidi"/>
          <w:sz w:val="20"/>
          <w:szCs w:val="20"/>
        </w:rPr>
        <w:t>.</w:t>
      </w:r>
    </w:p>
    <w:p w14:paraId="34CA66CC" w14:textId="5143F43C" w:rsidR="00B34B58" w:rsidRPr="00091F9B" w:rsidRDefault="00E47E3E" w:rsidP="00C75A36">
      <w:pPr>
        <w:pStyle w:val="ListParagraph"/>
        <w:numPr>
          <w:ilvl w:val="1"/>
          <w:numId w:val="18"/>
        </w:numPr>
        <w:tabs>
          <w:tab w:val="left" w:pos="0"/>
          <w:tab w:val="left" w:pos="1276"/>
        </w:tabs>
        <w:spacing w:after="0" w:line="240" w:lineRule="auto"/>
        <w:ind w:left="0" w:firstLine="567"/>
        <w:jc w:val="both"/>
        <w:rPr>
          <w:rFonts w:ascii="Verdana" w:hAnsi="Verdana" w:cstheme="majorBidi"/>
          <w:sz w:val="20"/>
          <w:szCs w:val="20"/>
        </w:rPr>
      </w:pPr>
      <w:r w:rsidRPr="00091F9B">
        <w:rPr>
          <w:rFonts w:ascii="Verdana" w:hAnsi="Verdana" w:cstheme="majorBidi"/>
          <w:sz w:val="20"/>
          <w:szCs w:val="20"/>
        </w:rPr>
        <w:t>Ne vėliau negu Preliminarioji sutartis pradedama vykdyti, Tiekėjas įsipareigoja Agentūrai pranešti tuo metu žinomų subtiekėjų pavadinimus, kontaktinius duomenis ir jų atstovus. Taip pat Tiekėjas prival</w:t>
      </w:r>
      <w:r w:rsidR="005F49CC" w:rsidRPr="00091F9B">
        <w:rPr>
          <w:rFonts w:ascii="Verdana" w:hAnsi="Verdana" w:cstheme="majorBidi"/>
          <w:sz w:val="20"/>
          <w:szCs w:val="20"/>
        </w:rPr>
        <w:t>o</w:t>
      </w:r>
      <w:r w:rsidRPr="00091F9B">
        <w:rPr>
          <w:rFonts w:ascii="Verdana" w:hAnsi="Verdana" w:cstheme="majorBidi"/>
          <w:sz w:val="20"/>
          <w:szCs w:val="20"/>
        </w:rPr>
        <w:t xml:space="preserve"> informuoti apie minėtos informacijos </w:t>
      </w:r>
      <w:r w:rsidRPr="00091F9B">
        <w:rPr>
          <w:rFonts w:ascii="Verdana" w:hAnsi="Verdana" w:cstheme="majorBidi"/>
          <w:sz w:val="20"/>
          <w:szCs w:val="20"/>
          <w:lang w:val="la-Latn"/>
        </w:rPr>
        <w:t>pasikeitimus</w:t>
      </w:r>
      <w:r w:rsidRPr="00091F9B">
        <w:rPr>
          <w:rFonts w:ascii="Verdana" w:hAnsi="Verdana" w:cstheme="majorBidi"/>
          <w:sz w:val="20"/>
          <w:szCs w:val="20"/>
        </w:rPr>
        <w:t xml:space="preserve"> visu Preliminariosios sutarties vykdymo metu, taip pat apie naujus subtiekėjus, kuriuos jis ketina pasitelkti vėliau. </w:t>
      </w:r>
    </w:p>
    <w:p w14:paraId="2B04EB32" w14:textId="7ACE1C49" w:rsidR="00B34B58" w:rsidRPr="00091F9B" w:rsidRDefault="00E47E3E" w:rsidP="00C75A36">
      <w:pPr>
        <w:pStyle w:val="ListParagraph"/>
        <w:numPr>
          <w:ilvl w:val="1"/>
          <w:numId w:val="18"/>
        </w:numPr>
        <w:tabs>
          <w:tab w:val="left" w:pos="0"/>
          <w:tab w:val="left" w:pos="1276"/>
        </w:tabs>
        <w:spacing w:after="0" w:line="240" w:lineRule="auto"/>
        <w:ind w:left="0" w:firstLine="567"/>
        <w:jc w:val="both"/>
        <w:rPr>
          <w:rFonts w:ascii="Verdana" w:hAnsi="Verdana" w:cstheme="majorBidi"/>
          <w:sz w:val="20"/>
          <w:szCs w:val="20"/>
        </w:rPr>
      </w:pPr>
      <w:r w:rsidRPr="00091F9B">
        <w:rPr>
          <w:rFonts w:ascii="Verdana" w:hAnsi="Verdana" w:cstheme="majorBidi"/>
          <w:sz w:val="20"/>
          <w:szCs w:val="20"/>
        </w:rPr>
        <w:t xml:space="preserve">Tiekėjas be Agentūros sutikimo negali keisti savo pasiūlyme nurodyto (-ų) subtiekėjo (-ų) </w:t>
      </w:r>
      <w:r w:rsidRPr="00091F9B">
        <w:rPr>
          <w:rFonts w:ascii="Verdana" w:hAnsi="Verdana" w:cstheme="majorBidi"/>
          <w:bCs/>
          <w:sz w:val="20"/>
          <w:szCs w:val="20"/>
        </w:rPr>
        <w:t xml:space="preserve">arba </w:t>
      </w:r>
      <w:r w:rsidR="00B34B58" w:rsidRPr="00091F9B">
        <w:rPr>
          <w:rFonts w:ascii="Verdana" w:hAnsi="Verdana" w:cstheme="majorBidi"/>
          <w:bCs/>
          <w:sz w:val="20"/>
          <w:szCs w:val="20"/>
        </w:rPr>
        <w:t>pasitelkti naujo (-ų) subtiekėjo (-ų) visam arba iki Preliminariosios sutarties pabaigos likusiam terminui be Agentūros sutikimo.</w:t>
      </w:r>
    </w:p>
    <w:p w14:paraId="1F73AC39" w14:textId="075692E3" w:rsidR="00E539C8" w:rsidRPr="00091F9B" w:rsidRDefault="00E47E3E" w:rsidP="00C75A36">
      <w:pPr>
        <w:pStyle w:val="ListParagraph"/>
        <w:numPr>
          <w:ilvl w:val="1"/>
          <w:numId w:val="18"/>
        </w:numPr>
        <w:tabs>
          <w:tab w:val="left" w:pos="0"/>
          <w:tab w:val="left" w:pos="1276"/>
        </w:tabs>
        <w:spacing w:after="0" w:line="240" w:lineRule="auto"/>
        <w:ind w:left="0" w:firstLine="567"/>
        <w:jc w:val="both"/>
        <w:rPr>
          <w:rFonts w:ascii="Verdana" w:hAnsi="Verdana" w:cstheme="majorBidi"/>
          <w:bCs/>
          <w:sz w:val="20"/>
          <w:szCs w:val="20"/>
        </w:rPr>
      </w:pPr>
      <w:r w:rsidRPr="00091F9B">
        <w:rPr>
          <w:rFonts w:ascii="Verdana" w:hAnsi="Verdana" w:cstheme="majorBidi"/>
          <w:sz w:val="20"/>
          <w:szCs w:val="20"/>
        </w:rPr>
        <w:t xml:space="preserve">Tiekėjo subtiekėjas </w:t>
      </w:r>
      <w:r w:rsidR="00B34B58" w:rsidRPr="00091F9B">
        <w:rPr>
          <w:rFonts w:ascii="Verdana" w:hAnsi="Verdana" w:cstheme="majorBidi"/>
          <w:sz w:val="20"/>
          <w:szCs w:val="20"/>
        </w:rPr>
        <w:t>(-ai) gali būti keičiamas (-i) tik</w:t>
      </w:r>
      <w:r w:rsidRPr="00091F9B">
        <w:rPr>
          <w:rFonts w:ascii="Verdana" w:hAnsi="Verdana" w:cstheme="majorBidi"/>
          <w:sz w:val="20"/>
          <w:szCs w:val="20"/>
        </w:rPr>
        <w:t xml:space="preserve"> šiais atvejais:</w:t>
      </w:r>
      <w:r w:rsidRPr="00091F9B">
        <w:rPr>
          <w:rFonts w:ascii="Verdana" w:eastAsia="Times New Roman" w:hAnsi="Verdana" w:cs="Times New Roman"/>
          <w:bCs/>
          <w:sz w:val="20"/>
          <w:szCs w:val="20"/>
        </w:rPr>
        <w:t xml:space="preserve"> </w:t>
      </w:r>
    </w:p>
    <w:p w14:paraId="119B2B33" w14:textId="03A8432B" w:rsidR="00276582" w:rsidRPr="00091F9B" w:rsidRDefault="00276582" w:rsidP="00C75A36">
      <w:pPr>
        <w:pStyle w:val="ListParagraph"/>
        <w:numPr>
          <w:ilvl w:val="2"/>
          <w:numId w:val="18"/>
        </w:numPr>
        <w:tabs>
          <w:tab w:val="left" w:pos="0"/>
          <w:tab w:val="left" w:pos="1418"/>
        </w:tabs>
        <w:spacing w:after="0" w:line="240" w:lineRule="auto"/>
        <w:ind w:left="0" w:firstLine="567"/>
        <w:jc w:val="both"/>
        <w:rPr>
          <w:rFonts w:ascii="Verdana" w:hAnsi="Verdana" w:cstheme="majorBidi"/>
          <w:sz w:val="20"/>
          <w:szCs w:val="20"/>
        </w:rPr>
      </w:pPr>
      <w:r w:rsidRPr="00091F9B">
        <w:rPr>
          <w:rFonts w:ascii="Verdana" w:hAnsi="Verdana" w:cstheme="majorBidi"/>
          <w:sz w:val="20"/>
          <w:szCs w:val="20"/>
        </w:rPr>
        <w:t>kai Tiekėjo subtiekėjas (-ai) bankrutuoja, yra likviduojamas ar susidaro analogiška situacija;</w:t>
      </w:r>
    </w:p>
    <w:p w14:paraId="08D4EE2A" w14:textId="75B3758F" w:rsidR="00276582" w:rsidRPr="00091F9B" w:rsidRDefault="00276582" w:rsidP="00C75A36">
      <w:pPr>
        <w:pStyle w:val="ListParagraph"/>
        <w:numPr>
          <w:ilvl w:val="2"/>
          <w:numId w:val="18"/>
        </w:numPr>
        <w:tabs>
          <w:tab w:val="left" w:pos="0"/>
          <w:tab w:val="left" w:pos="1418"/>
        </w:tabs>
        <w:spacing w:after="0" w:line="240" w:lineRule="auto"/>
        <w:ind w:left="0" w:firstLine="567"/>
        <w:jc w:val="both"/>
        <w:rPr>
          <w:rFonts w:ascii="Verdana" w:hAnsi="Verdana" w:cstheme="majorBidi"/>
          <w:sz w:val="20"/>
          <w:szCs w:val="20"/>
        </w:rPr>
      </w:pPr>
      <w:r w:rsidRPr="00091F9B">
        <w:rPr>
          <w:rFonts w:ascii="Verdana" w:hAnsi="Verdana" w:cstheme="majorBidi"/>
          <w:sz w:val="20"/>
          <w:szCs w:val="20"/>
        </w:rPr>
        <w:t xml:space="preserve">kai Tiekėjo subtiekėjas (-ai) dėl objektyvių priežasčių (pavyzdžiui, subtiekėjui atsisakius teikti paslaugas, nutrūkus teisiniams santykiams su Tiekėju ir pan.) nebegali teikti visų ar dalies </w:t>
      </w:r>
      <w:r w:rsidR="00E539C8" w:rsidRPr="00091F9B">
        <w:rPr>
          <w:rFonts w:ascii="Verdana" w:hAnsi="Verdana" w:cstheme="majorBidi"/>
          <w:sz w:val="20"/>
          <w:szCs w:val="20"/>
        </w:rPr>
        <w:t>Preliminariojoje s</w:t>
      </w:r>
      <w:r w:rsidRPr="00091F9B">
        <w:rPr>
          <w:rFonts w:ascii="Verdana" w:hAnsi="Verdana" w:cstheme="majorBidi"/>
          <w:sz w:val="20"/>
          <w:szCs w:val="20"/>
        </w:rPr>
        <w:t>utartyje ir jos priede nurodytų paslaugų.</w:t>
      </w:r>
    </w:p>
    <w:p w14:paraId="48D7299B" w14:textId="50B8934E" w:rsidR="00A35CE0" w:rsidRPr="00091F9B" w:rsidRDefault="00276582" w:rsidP="00C75A36">
      <w:pPr>
        <w:pStyle w:val="ListParagraph"/>
        <w:numPr>
          <w:ilvl w:val="1"/>
          <w:numId w:val="18"/>
        </w:numPr>
        <w:spacing w:after="0" w:line="240" w:lineRule="auto"/>
        <w:ind w:left="0" w:firstLine="567"/>
        <w:jc w:val="both"/>
        <w:rPr>
          <w:rFonts w:ascii="Verdana" w:hAnsi="Verdana" w:cstheme="majorBidi"/>
          <w:sz w:val="20"/>
          <w:szCs w:val="20"/>
        </w:rPr>
      </w:pPr>
      <w:r w:rsidRPr="00091F9B">
        <w:rPr>
          <w:rFonts w:ascii="Verdana" w:hAnsi="Verdana" w:cstheme="majorBidi"/>
          <w:sz w:val="20"/>
          <w:szCs w:val="20"/>
        </w:rPr>
        <w:t xml:space="preserve">Tiekėjas, siekdamas pakeisti subtiekėją </w:t>
      </w:r>
      <w:r w:rsidR="005B1BF1" w:rsidRPr="00091F9B">
        <w:rPr>
          <w:rFonts w:ascii="Verdana" w:hAnsi="Verdana" w:cstheme="majorBidi"/>
          <w:sz w:val="20"/>
          <w:szCs w:val="20"/>
          <w:lang w:val="la-Latn"/>
        </w:rPr>
        <w:t>(-us)</w:t>
      </w:r>
      <w:r w:rsidR="005B1BF1" w:rsidRPr="00091F9B">
        <w:rPr>
          <w:rFonts w:ascii="Verdana" w:hAnsi="Verdana" w:cstheme="majorBidi"/>
          <w:sz w:val="20"/>
          <w:szCs w:val="20"/>
        </w:rPr>
        <w:t xml:space="preserve"> arba </w:t>
      </w:r>
      <w:r w:rsidR="00A35CE0" w:rsidRPr="00091F9B">
        <w:rPr>
          <w:rFonts w:ascii="Verdana" w:hAnsi="Verdana" w:cstheme="majorBidi"/>
          <w:sz w:val="20"/>
          <w:szCs w:val="20"/>
        </w:rPr>
        <w:t xml:space="preserve">nori pasitelkti </w:t>
      </w:r>
      <w:r w:rsidR="00A35CE0" w:rsidRPr="00091F9B">
        <w:rPr>
          <w:rFonts w:ascii="Verdana" w:hAnsi="Verdana" w:cstheme="majorBidi"/>
          <w:sz w:val="20"/>
          <w:szCs w:val="20"/>
          <w:lang w:val="la-Latn"/>
        </w:rPr>
        <w:t>naują (-us)</w:t>
      </w:r>
      <w:r w:rsidR="00A35CE0" w:rsidRPr="00091F9B">
        <w:rPr>
          <w:rFonts w:ascii="Verdana" w:hAnsi="Verdana" w:cstheme="majorBidi"/>
          <w:sz w:val="20"/>
          <w:szCs w:val="20"/>
        </w:rPr>
        <w:t xml:space="preserve"> subtiekėją (-</w:t>
      </w:r>
      <w:r w:rsidR="005B1BF1" w:rsidRPr="00091F9B">
        <w:rPr>
          <w:rFonts w:ascii="Verdana" w:hAnsi="Verdana" w:cstheme="majorBidi"/>
          <w:sz w:val="20"/>
          <w:szCs w:val="20"/>
          <w:lang w:val="la-Latn"/>
        </w:rPr>
        <w:t>us)</w:t>
      </w:r>
      <w:r w:rsidR="00A35CE0" w:rsidRPr="00091F9B">
        <w:rPr>
          <w:rFonts w:ascii="Verdana" w:hAnsi="Verdana" w:cstheme="majorBidi"/>
          <w:sz w:val="20"/>
          <w:szCs w:val="20"/>
        </w:rPr>
        <w:t xml:space="preserve">, </w:t>
      </w:r>
      <w:r w:rsidRPr="00091F9B">
        <w:rPr>
          <w:rFonts w:ascii="Verdana" w:hAnsi="Verdana" w:cstheme="majorBidi"/>
          <w:sz w:val="20"/>
          <w:szCs w:val="20"/>
        </w:rPr>
        <w:t xml:space="preserve">turi raštu </w:t>
      </w:r>
      <w:r w:rsidR="00AA52C0" w:rsidRPr="00091F9B">
        <w:rPr>
          <w:rFonts w:ascii="Verdana" w:hAnsi="Verdana" w:cstheme="majorBidi"/>
          <w:sz w:val="20"/>
          <w:szCs w:val="20"/>
        </w:rPr>
        <w:t xml:space="preserve">(raštu, elektroniniu paštu) </w:t>
      </w:r>
      <w:r w:rsidRPr="00091F9B">
        <w:rPr>
          <w:rFonts w:ascii="Verdana" w:hAnsi="Verdana" w:cstheme="majorBidi"/>
          <w:sz w:val="20"/>
          <w:szCs w:val="20"/>
        </w:rPr>
        <w:t xml:space="preserve">informuoti </w:t>
      </w:r>
      <w:r w:rsidR="009636B0" w:rsidRPr="00091F9B">
        <w:rPr>
          <w:rFonts w:ascii="Verdana" w:hAnsi="Verdana" w:cstheme="majorBidi"/>
          <w:sz w:val="20"/>
          <w:szCs w:val="20"/>
        </w:rPr>
        <w:t>Agentūr</w:t>
      </w:r>
      <w:r w:rsidRPr="00091F9B">
        <w:rPr>
          <w:rFonts w:ascii="Verdana" w:hAnsi="Verdana" w:cstheme="majorBidi"/>
          <w:sz w:val="20"/>
          <w:szCs w:val="20"/>
        </w:rPr>
        <w:t xml:space="preserve">ą ne vėliau kaip prieš 3 (tris) darbo dienas ir gauti </w:t>
      </w:r>
      <w:r w:rsidR="009636B0" w:rsidRPr="00091F9B">
        <w:rPr>
          <w:rFonts w:ascii="Verdana" w:hAnsi="Verdana" w:cstheme="majorBidi"/>
          <w:sz w:val="20"/>
          <w:szCs w:val="20"/>
        </w:rPr>
        <w:t>Agentūros</w:t>
      </w:r>
      <w:r w:rsidRPr="00091F9B">
        <w:rPr>
          <w:rFonts w:ascii="Verdana" w:hAnsi="Verdana" w:cstheme="majorBidi"/>
          <w:sz w:val="20"/>
          <w:szCs w:val="20"/>
        </w:rPr>
        <w:t xml:space="preserve"> raštišką </w:t>
      </w:r>
      <w:r w:rsidR="00AA52C0" w:rsidRPr="00091F9B">
        <w:rPr>
          <w:rFonts w:ascii="Verdana" w:hAnsi="Verdana" w:cstheme="majorBidi"/>
          <w:sz w:val="20"/>
          <w:szCs w:val="20"/>
        </w:rPr>
        <w:t xml:space="preserve">(raštu, elektroniniu paštu) </w:t>
      </w:r>
      <w:r w:rsidRPr="00091F9B">
        <w:rPr>
          <w:rFonts w:ascii="Verdana" w:hAnsi="Verdana" w:cstheme="majorBidi"/>
          <w:sz w:val="20"/>
          <w:szCs w:val="20"/>
        </w:rPr>
        <w:t xml:space="preserve">sutikimą. Naujas subtiekėjas privalo </w:t>
      </w:r>
      <w:r w:rsidR="00D158DC" w:rsidRPr="00091F9B">
        <w:rPr>
          <w:rFonts w:ascii="Verdana" w:hAnsi="Verdana" w:cstheme="majorBidi"/>
          <w:sz w:val="20"/>
          <w:szCs w:val="20"/>
        </w:rPr>
        <w:t xml:space="preserve">netenkinti pirkimo </w:t>
      </w:r>
      <w:r w:rsidR="00A35CE0" w:rsidRPr="00091F9B">
        <w:rPr>
          <w:rFonts w:ascii="Verdana" w:hAnsi="Verdana" w:cstheme="majorBidi"/>
          <w:sz w:val="20"/>
          <w:szCs w:val="20"/>
        </w:rPr>
        <w:t>dokumentuose</w:t>
      </w:r>
      <w:r w:rsidR="00D158DC" w:rsidRPr="00091F9B">
        <w:rPr>
          <w:rFonts w:ascii="Verdana" w:hAnsi="Verdana" w:cstheme="majorBidi"/>
          <w:sz w:val="20"/>
          <w:szCs w:val="20"/>
        </w:rPr>
        <w:t xml:space="preserve"> nurodytų pašalinimo pagrindų</w:t>
      </w:r>
      <w:r w:rsidRPr="00091F9B">
        <w:rPr>
          <w:rFonts w:ascii="Verdana" w:hAnsi="Verdana" w:cstheme="majorBidi"/>
          <w:sz w:val="20"/>
          <w:szCs w:val="20"/>
        </w:rPr>
        <w:t xml:space="preserve">. Tiekėjas privalo pateikti naujo subtiekėjo pašalinimo pagrindų nebuvimą patvirtinančius dokumentus. </w:t>
      </w:r>
    </w:p>
    <w:p w14:paraId="5DE4159C" w14:textId="0F706ABA" w:rsidR="00A35CE0" w:rsidRPr="00091F9B" w:rsidRDefault="00A35CE0" w:rsidP="00C75A36">
      <w:pPr>
        <w:pStyle w:val="ListParagraph"/>
        <w:numPr>
          <w:ilvl w:val="1"/>
          <w:numId w:val="18"/>
        </w:numPr>
        <w:spacing w:after="0" w:line="240" w:lineRule="auto"/>
        <w:ind w:left="0" w:firstLine="567"/>
        <w:jc w:val="both"/>
        <w:rPr>
          <w:rFonts w:ascii="Verdana" w:hAnsi="Verdana" w:cstheme="majorBidi"/>
          <w:sz w:val="20"/>
          <w:szCs w:val="20"/>
        </w:rPr>
      </w:pPr>
      <w:r w:rsidRPr="00091F9B">
        <w:rPr>
          <w:rFonts w:ascii="Verdana" w:hAnsi="Verdana" w:cstheme="majorBidi"/>
          <w:sz w:val="20"/>
          <w:szCs w:val="20"/>
        </w:rPr>
        <w:t xml:space="preserve">Agentūrai sutikus su subtiekėjo (-ų) pakeitimu/naujo subtiekėjo pasitelkimu, Agentūra su Tiekėju raštu sudaro susitarimą dėl subtiekėjo (-ų) pakeitimo/naujo subtiekėjo pasitelkimo, kurį pasirašo abi Šalys. Šis susitarimas yra neatskiriama </w:t>
      </w:r>
      <w:r w:rsidR="00A55C72" w:rsidRPr="00091F9B">
        <w:rPr>
          <w:rFonts w:ascii="Verdana" w:hAnsi="Verdana" w:cstheme="majorBidi"/>
          <w:sz w:val="20"/>
          <w:szCs w:val="20"/>
        </w:rPr>
        <w:t>Preliminariosios s</w:t>
      </w:r>
      <w:r w:rsidRPr="00091F9B">
        <w:rPr>
          <w:rFonts w:ascii="Verdana" w:hAnsi="Verdana" w:cstheme="majorBidi"/>
          <w:sz w:val="20"/>
          <w:szCs w:val="20"/>
        </w:rPr>
        <w:t>utarties dalis.</w:t>
      </w:r>
    </w:p>
    <w:p w14:paraId="39DDE7B6" w14:textId="3E94B612" w:rsidR="004C236C" w:rsidRPr="00091F9B" w:rsidRDefault="004C236C" w:rsidP="00C75A36">
      <w:pPr>
        <w:pStyle w:val="ListParagraph"/>
        <w:numPr>
          <w:ilvl w:val="1"/>
          <w:numId w:val="18"/>
        </w:numPr>
        <w:spacing w:after="0" w:line="240" w:lineRule="auto"/>
        <w:ind w:left="0" w:firstLine="567"/>
        <w:jc w:val="both"/>
        <w:rPr>
          <w:rFonts w:ascii="Verdana" w:hAnsi="Verdana" w:cstheme="majorBidi"/>
          <w:sz w:val="20"/>
          <w:szCs w:val="20"/>
        </w:rPr>
      </w:pPr>
      <w:r w:rsidRPr="00091F9B">
        <w:rPr>
          <w:rFonts w:ascii="Verdana" w:eastAsia="Lucida Sans Unicode" w:hAnsi="Verdana" w:cstheme="majorBidi"/>
          <w:kern w:val="1"/>
          <w:sz w:val="20"/>
          <w:szCs w:val="20"/>
          <w:lang w:val="la-Latn"/>
        </w:rPr>
        <w:t>Subtiekėjo</w:t>
      </w:r>
      <w:r w:rsidRPr="00091F9B">
        <w:rPr>
          <w:rFonts w:ascii="Verdana" w:eastAsia="Lucida Sans Unicode" w:hAnsi="Verdana" w:cstheme="majorBidi"/>
          <w:kern w:val="1"/>
          <w:sz w:val="20"/>
          <w:szCs w:val="20"/>
        </w:rPr>
        <w:t xml:space="preserve"> keitimo tvark</w:t>
      </w:r>
      <w:r w:rsidR="00922890" w:rsidRPr="00091F9B">
        <w:rPr>
          <w:rFonts w:ascii="Verdana" w:eastAsia="Lucida Sans Unicode" w:hAnsi="Verdana" w:cstheme="majorBidi"/>
          <w:kern w:val="1"/>
          <w:sz w:val="20"/>
          <w:szCs w:val="20"/>
        </w:rPr>
        <w:t>os pažeidimas laikomas esminiu Preliminariosios s</w:t>
      </w:r>
      <w:r w:rsidRPr="00091F9B">
        <w:rPr>
          <w:rFonts w:ascii="Verdana" w:eastAsia="Lucida Sans Unicode" w:hAnsi="Verdana" w:cstheme="majorBidi"/>
          <w:kern w:val="1"/>
          <w:sz w:val="20"/>
          <w:szCs w:val="20"/>
        </w:rPr>
        <w:t>utarties pažeidimu.</w:t>
      </w:r>
    </w:p>
    <w:p w14:paraId="05FA7316" w14:textId="352313E4" w:rsidR="003055F8" w:rsidRPr="00091F9B" w:rsidRDefault="001D45B9" w:rsidP="00C75A36">
      <w:pPr>
        <w:pStyle w:val="ListParagraph"/>
        <w:numPr>
          <w:ilvl w:val="1"/>
          <w:numId w:val="18"/>
        </w:numPr>
        <w:spacing w:after="0" w:line="240" w:lineRule="auto"/>
        <w:ind w:left="0" w:firstLine="567"/>
        <w:jc w:val="both"/>
        <w:rPr>
          <w:rFonts w:ascii="Verdana" w:hAnsi="Verdana" w:cstheme="majorBidi"/>
          <w:sz w:val="20"/>
          <w:szCs w:val="20"/>
        </w:rPr>
      </w:pPr>
      <w:r w:rsidRPr="00091F9B">
        <w:rPr>
          <w:rFonts w:ascii="Verdana" w:hAnsi="Verdana" w:cstheme="majorBidi"/>
          <w:sz w:val="20"/>
          <w:szCs w:val="20"/>
          <w:lang w:val="la-Latn"/>
        </w:rPr>
        <w:t>Subtiekėjui (-ams)</w:t>
      </w:r>
      <w:r w:rsidRPr="00091F9B">
        <w:rPr>
          <w:rFonts w:ascii="Verdana" w:hAnsi="Verdana" w:cstheme="majorBidi"/>
          <w:sz w:val="20"/>
          <w:szCs w:val="20"/>
        </w:rPr>
        <w:t xml:space="preserve"> pageidaujant, Agentūra su juo (jais) atsiskaitys tiesiogiai. Apie šią galimybę Agentūra subtiekėją informuos atskiru pranešimu per 3 (tris) darbo dienas nuo Preliminariosios sut</w:t>
      </w:r>
      <w:r w:rsidR="0098124E" w:rsidRPr="00091F9B">
        <w:rPr>
          <w:rFonts w:ascii="Verdana" w:hAnsi="Verdana" w:cstheme="majorBidi"/>
          <w:sz w:val="20"/>
          <w:szCs w:val="20"/>
        </w:rPr>
        <w:t xml:space="preserve">arties įsigaliojimo dienos, ar Tiekėjo pranešimo, ar </w:t>
      </w:r>
      <w:r w:rsidRPr="00091F9B">
        <w:rPr>
          <w:rFonts w:ascii="Verdana" w:hAnsi="Verdana" w:cstheme="majorBidi"/>
          <w:sz w:val="20"/>
          <w:szCs w:val="20"/>
        </w:rPr>
        <w:t xml:space="preserve">informacijos iš Tiekėjo apie pasitelkiamą subtiekėją gavimo dienos. </w:t>
      </w:r>
      <w:r w:rsidR="004C236C" w:rsidRPr="00091F9B">
        <w:rPr>
          <w:rFonts w:ascii="Verdana" w:hAnsi="Verdana" w:cstheme="majorBidi"/>
          <w:sz w:val="20"/>
          <w:szCs w:val="20"/>
          <w:lang w:val="la-Latn"/>
        </w:rPr>
        <w:t>Subtiekėjas</w:t>
      </w:r>
      <w:r w:rsidR="004C236C" w:rsidRPr="00091F9B">
        <w:rPr>
          <w:rFonts w:ascii="Verdana" w:hAnsi="Verdana" w:cstheme="majorBidi"/>
          <w:sz w:val="20"/>
          <w:szCs w:val="20"/>
        </w:rPr>
        <w:t>, norėdamas pasinaudoti tiesioginio atsiskaitymo galimybe, raštu pateikia prašymą Agentūrai</w:t>
      </w:r>
      <w:r w:rsidRPr="00091F9B">
        <w:rPr>
          <w:rFonts w:ascii="Verdana" w:hAnsi="Verdana" w:cstheme="majorBidi"/>
          <w:sz w:val="20"/>
          <w:szCs w:val="20"/>
        </w:rPr>
        <w:t xml:space="preserve">. Tokiu atveju su Agentūra, Tiekėju ir subtiekėju bus sudaroma trišalė sutartis, kurioje nustatoma tiesioginio atsiskaitymo tvarka, įskaitant teisę Tiekėjui prieštarauti nepagrįstiems </w:t>
      </w:r>
      <w:r w:rsidRPr="00091F9B">
        <w:rPr>
          <w:rFonts w:ascii="Verdana" w:hAnsi="Verdana" w:cstheme="majorBidi"/>
          <w:sz w:val="20"/>
          <w:szCs w:val="20"/>
          <w:lang w:val="la-Latn"/>
        </w:rPr>
        <w:t>mokėjimams</w:t>
      </w:r>
      <w:r w:rsidRPr="00091F9B">
        <w:rPr>
          <w:rFonts w:ascii="Verdana" w:hAnsi="Verdana" w:cstheme="majorBidi"/>
          <w:sz w:val="20"/>
          <w:szCs w:val="20"/>
        </w:rPr>
        <w:t xml:space="preserve">. Trišalės sutarties dėl tiesioginio atsiskaitymo su subtiekėju pasirašymas nekeičia Tiekėjo atsakomybės dėl Preliminariosios sutarties įvykdymo. </w:t>
      </w:r>
    </w:p>
    <w:p w14:paraId="7DE651EA" w14:textId="77777777" w:rsidR="002D00BA" w:rsidRPr="00091F9B" w:rsidRDefault="002D00BA" w:rsidP="00091F9B">
      <w:pPr>
        <w:tabs>
          <w:tab w:val="left" w:pos="284"/>
        </w:tabs>
        <w:spacing w:after="0" w:line="240" w:lineRule="auto"/>
        <w:ind w:right="-1"/>
        <w:contextualSpacing/>
        <w:rPr>
          <w:rFonts w:ascii="Verdana" w:eastAsia="Calibri" w:hAnsi="Verdana" w:cstheme="majorBidi"/>
          <w:sz w:val="20"/>
          <w:szCs w:val="20"/>
        </w:rPr>
      </w:pPr>
    </w:p>
    <w:p w14:paraId="37CE711F" w14:textId="75E561FD" w:rsidR="00EB7836" w:rsidRPr="00091F9B" w:rsidRDefault="00EB7836" w:rsidP="00091F9B">
      <w:pPr>
        <w:pStyle w:val="ListParagraph"/>
        <w:numPr>
          <w:ilvl w:val="0"/>
          <w:numId w:val="4"/>
        </w:numPr>
        <w:tabs>
          <w:tab w:val="left" w:pos="284"/>
        </w:tabs>
        <w:spacing w:after="0" w:line="240" w:lineRule="auto"/>
        <w:ind w:left="0" w:right="-1" w:firstLine="0"/>
        <w:jc w:val="center"/>
        <w:rPr>
          <w:rFonts w:ascii="Verdana" w:eastAsia="Calibri" w:hAnsi="Verdana" w:cstheme="majorBidi"/>
          <w:b/>
          <w:sz w:val="20"/>
          <w:szCs w:val="20"/>
        </w:rPr>
      </w:pPr>
      <w:r w:rsidRPr="00091F9B">
        <w:rPr>
          <w:rFonts w:ascii="Verdana" w:hAnsi="Verdana" w:cs="Tahoma"/>
          <w:b/>
          <w:bCs/>
          <w:sz w:val="20"/>
          <w:szCs w:val="20"/>
        </w:rPr>
        <w:t>INTELEKTINĖS IR PRAMONINĖS NUOSAVYBĖS TEISĖS</w:t>
      </w:r>
    </w:p>
    <w:p w14:paraId="40E54D91" w14:textId="77777777" w:rsidR="00A8097F" w:rsidRPr="00091F9B" w:rsidRDefault="00A8097F" w:rsidP="00091F9B">
      <w:pPr>
        <w:pStyle w:val="ListParagraph"/>
        <w:tabs>
          <w:tab w:val="left" w:pos="284"/>
        </w:tabs>
        <w:spacing w:after="0" w:line="240" w:lineRule="auto"/>
        <w:ind w:left="0" w:right="-1" w:firstLine="709"/>
        <w:rPr>
          <w:rFonts w:ascii="Verdana" w:eastAsia="Calibri" w:hAnsi="Verdana" w:cstheme="majorBidi"/>
          <w:b/>
          <w:sz w:val="20"/>
          <w:szCs w:val="20"/>
        </w:rPr>
      </w:pPr>
    </w:p>
    <w:p w14:paraId="05D67F24" w14:textId="3A4BDB5A" w:rsidR="00EB7836" w:rsidRPr="00091F9B" w:rsidRDefault="00EB7836" w:rsidP="004A0C02">
      <w:pPr>
        <w:numPr>
          <w:ilvl w:val="1"/>
          <w:numId w:val="4"/>
        </w:numPr>
        <w:tabs>
          <w:tab w:val="left" w:pos="709"/>
        </w:tabs>
        <w:spacing w:after="0" w:line="240" w:lineRule="auto"/>
        <w:ind w:left="0" w:right="-2" w:firstLine="567"/>
        <w:jc w:val="both"/>
        <w:rPr>
          <w:rFonts w:ascii="Verdana" w:hAnsi="Verdana" w:cs="Tahoma"/>
          <w:sz w:val="20"/>
          <w:szCs w:val="20"/>
        </w:rPr>
      </w:pPr>
      <w:r w:rsidRPr="00091F9B">
        <w:rPr>
          <w:rFonts w:ascii="Verdana" w:hAnsi="Verdana" w:cs="Tahoma"/>
          <w:sz w:val="20"/>
          <w:szCs w:val="20"/>
        </w:rPr>
        <w:t>Tiekėjas užtikrina ir garantuoja Agentūrai, kad pagal Preliminariąją sutartį Tiekėjo teikiamos paslaugos nepažeidžia jokių trečiųjų asmenų teisių, įskaitant, bet neapsiribojant intelektinės nuosavybės teisėmis.</w:t>
      </w:r>
    </w:p>
    <w:p w14:paraId="10D8497E" w14:textId="76D43AB5" w:rsidR="00EB7836" w:rsidRPr="00091F9B" w:rsidRDefault="00EB7836" w:rsidP="004A0C02">
      <w:pPr>
        <w:numPr>
          <w:ilvl w:val="1"/>
          <w:numId w:val="4"/>
        </w:numPr>
        <w:tabs>
          <w:tab w:val="left" w:pos="709"/>
        </w:tabs>
        <w:spacing w:after="0" w:line="240" w:lineRule="auto"/>
        <w:ind w:left="0" w:right="-2" w:firstLine="567"/>
        <w:jc w:val="both"/>
        <w:rPr>
          <w:rFonts w:ascii="Verdana" w:hAnsi="Verdana" w:cs="Tahoma"/>
          <w:sz w:val="20"/>
          <w:szCs w:val="20"/>
        </w:rPr>
      </w:pPr>
      <w:r w:rsidRPr="00091F9B">
        <w:rPr>
          <w:rFonts w:ascii="Verdana" w:hAnsi="Verdana" w:cs="Tahoma"/>
          <w:sz w:val="20"/>
          <w:szCs w:val="20"/>
        </w:rPr>
        <w:t>Šalys susitaria, kad Tiekėjas, perduodamas visus suteiktų paslaugų rezultatus Agentūrai, kartu perduoda ir su jais susijusias turtines teises, įskaitant autorines ir kitas intelektinės ar pramoninės nuosavybės teises (jei taikoma), įgytas vykdant Preliminariosios sutarties pagrindu, visą įstatymų nustatytą tokių teisių galiojimo terminą, visais galimais jų naudojimo būdais ir neribojant teritorijos.</w:t>
      </w:r>
    </w:p>
    <w:p w14:paraId="54883034" w14:textId="6FA6033A" w:rsidR="00EB7836" w:rsidRPr="00091F9B" w:rsidRDefault="00EB7836" w:rsidP="004A0C02">
      <w:pPr>
        <w:numPr>
          <w:ilvl w:val="1"/>
          <w:numId w:val="4"/>
        </w:numPr>
        <w:tabs>
          <w:tab w:val="left" w:pos="709"/>
        </w:tabs>
        <w:spacing w:after="0" w:line="240" w:lineRule="auto"/>
        <w:ind w:left="0" w:right="-2" w:firstLine="567"/>
        <w:jc w:val="both"/>
        <w:rPr>
          <w:rFonts w:ascii="Verdana" w:hAnsi="Verdana" w:cs="Tahoma"/>
          <w:sz w:val="20"/>
          <w:szCs w:val="20"/>
        </w:rPr>
      </w:pPr>
      <w:r w:rsidRPr="00091F9B">
        <w:rPr>
          <w:rFonts w:ascii="Verdana" w:hAnsi="Verdana" w:cs="Tahoma"/>
          <w:sz w:val="20"/>
          <w:szCs w:val="20"/>
        </w:rPr>
        <w:t>Tiekėjas įsipareigoja apsaugoti Agentūrą nuo visų galimų trečiųjų šalių pretenzijų dėl intelektinių ir pramoninės nuosavybės teisių, jam perduotų vykdant šią Preliminariąją sutartį, taip pat kompensuoti Agentūrai visus nuostolius, jei nuostoliai kilo dėl šiame punkte minėtų priežasčių, o taip pat sumokėti visus su tuo sietinus mokesčius ir/arba galimas baudas ne vėliau kaip per 5 (penkias) darbo dienas nuo Agentūros pareikalavimo dienos.</w:t>
      </w:r>
    </w:p>
    <w:p w14:paraId="0A27A131" w14:textId="77777777" w:rsidR="002D00BA" w:rsidRPr="00091F9B" w:rsidRDefault="002D00BA" w:rsidP="00091F9B">
      <w:pPr>
        <w:tabs>
          <w:tab w:val="left" w:pos="284"/>
        </w:tabs>
        <w:spacing w:after="0" w:line="240" w:lineRule="auto"/>
        <w:ind w:right="-1"/>
        <w:rPr>
          <w:rFonts w:ascii="Verdana" w:eastAsia="Calibri" w:hAnsi="Verdana" w:cstheme="majorBidi"/>
          <w:b/>
          <w:sz w:val="20"/>
          <w:szCs w:val="20"/>
        </w:rPr>
      </w:pPr>
    </w:p>
    <w:p w14:paraId="5A2078BF" w14:textId="77777777" w:rsidR="002D00BA" w:rsidRPr="00091F9B" w:rsidRDefault="00A459DF" w:rsidP="00091F9B">
      <w:pPr>
        <w:pStyle w:val="ListParagraph"/>
        <w:numPr>
          <w:ilvl w:val="0"/>
          <w:numId w:val="4"/>
        </w:numPr>
        <w:tabs>
          <w:tab w:val="left" w:pos="284"/>
        </w:tabs>
        <w:spacing w:after="0" w:line="240" w:lineRule="auto"/>
        <w:ind w:left="1418" w:right="-1" w:hanging="1650"/>
        <w:jc w:val="center"/>
        <w:rPr>
          <w:rFonts w:ascii="Verdana" w:eastAsia="Calibri" w:hAnsi="Verdana" w:cstheme="majorBidi"/>
          <w:b/>
          <w:sz w:val="20"/>
          <w:szCs w:val="20"/>
        </w:rPr>
      </w:pPr>
      <w:r w:rsidRPr="00091F9B">
        <w:rPr>
          <w:rFonts w:ascii="Verdana" w:eastAsia="Calibri" w:hAnsi="Verdana" w:cstheme="majorBidi"/>
          <w:b/>
          <w:sz w:val="20"/>
          <w:szCs w:val="20"/>
        </w:rPr>
        <w:lastRenderedPageBreak/>
        <w:t>PRELIMINARIOSIOS S</w:t>
      </w:r>
      <w:r w:rsidRPr="00091F9B">
        <w:rPr>
          <w:rFonts w:ascii="Verdana" w:eastAsia="Arial Unicode MS" w:hAnsi="Verdana" w:cstheme="majorBidi"/>
          <w:b/>
          <w:sz w:val="20"/>
          <w:szCs w:val="20"/>
        </w:rPr>
        <w:t>UTARTIES G</w:t>
      </w:r>
      <w:r w:rsidR="00E77B1B" w:rsidRPr="00091F9B">
        <w:rPr>
          <w:rFonts w:ascii="Verdana" w:eastAsia="Calibri" w:hAnsi="Verdana" w:cstheme="majorBidi"/>
          <w:b/>
          <w:sz w:val="20"/>
          <w:szCs w:val="20"/>
        </w:rPr>
        <w:t xml:space="preserve">ALIOJIMAS, KEITIMAS, </w:t>
      </w:r>
    </w:p>
    <w:p w14:paraId="2045604D" w14:textId="1EAFD238" w:rsidR="00E77B1B" w:rsidRPr="00091F9B" w:rsidRDefault="00E77B1B" w:rsidP="00091F9B">
      <w:pPr>
        <w:tabs>
          <w:tab w:val="left" w:pos="284"/>
        </w:tabs>
        <w:spacing w:after="0" w:line="240" w:lineRule="auto"/>
        <w:ind w:right="-1"/>
        <w:jc w:val="center"/>
        <w:rPr>
          <w:rFonts w:ascii="Verdana" w:eastAsia="Calibri" w:hAnsi="Verdana" w:cstheme="majorBidi"/>
          <w:b/>
          <w:sz w:val="20"/>
          <w:szCs w:val="20"/>
        </w:rPr>
      </w:pPr>
      <w:r w:rsidRPr="00091F9B">
        <w:rPr>
          <w:rFonts w:ascii="Verdana" w:eastAsia="Calibri" w:hAnsi="Verdana" w:cstheme="majorBidi"/>
          <w:b/>
          <w:sz w:val="20"/>
          <w:szCs w:val="20"/>
        </w:rPr>
        <w:t>NUTRAUKIMAS</w:t>
      </w:r>
    </w:p>
    <w:p w14:paraId="208C25D8" w14:textId="77777777" w:rsidR="007F0E89" w:rsidRPr="00091F9B" w:rsidRDefault="007F0E89" w:rsidP="00091F9B">
      <w:pPr>
        <w:tabs>
          <w:tab w:val="left" w:pos="284"/>
        </w:tabs>
        <w:spacing w:after="0" w:line="240" w:lineRule="auto"/>
        <w:ind w:right="-1"/>
        <w:contextualSpacing/>
        <w:rPr>
          <w:rFonts w:ascii="Verdana" w:eastAsia="Calibri" w:hAnsi="Verdana" w:cstheme="majorBidi"/>
          <w:b/>
          <w:sz w:val="20"/>
          <w:szCs w:val="20"/>
        </w:rPr>
      </w:pPr>
    </w:p>
    <w:p w14:paraId="06186480" w14:textId="045D6908" w:rsidR="0098711F" w:rsidRPr="00091F9B" w:rsidRDefault="0055296E" w:rsidP="004A0C02">
      <w:pPr>
        <w:pStyle w:val="ListParagraph"/>
        <w:numPr>
          <w:ilvl w:val="1"/>
          <w:numId w:val="4"/>
        </w:numPr>
        <w:tabs>
          <w:tab w:val="left" w:pos="1134"/>
        </w:tabs>
        <w:spacing w:after="0" w:line="240" w:lineRule="auto"/>
        <w:ind w:left="0" w:right="-1" w:firstLine="567"/>
        <w:jc w:val="both"/>
        <w:rPr>
          <w:rFonts w:ascii="Verdana" w:eastAsia="Calibri" w:hAnsi="Verdana" w:cstheme="majorBidi"/>
          <w:sz w:val="20"/>
          <w:szCs w:val="20"/>
        </w:rPr>
      </w:pPr>
      <w:r w:rsidRPr="00091F9B">
        <w:rPr>
          <w:rFonts w:ascii="Verdana" w:eastAsia="Calibri" w:hAnsi="Verdana" w:cstheme="majorBidi"/>
          <w:sz w:val="20"/>
          <w:szCs w:val="20"/>
        </w:rPr>
        <w:t>Preliminarioji s</w:t>
      </w:r>
      <w:r w:rsidR="00E77B1B" w:rsidRPr="00091F9B">
        <w:rPr>
          <w:rFonts w:ascii="Verdana" w:eastAsia="Calibri" w:hAnsi="Verdana" w:cstheme="majorBidi"/>
          <w:sz w:val="20"/>
          <w:szCs w:val="20"/>
        </w:rPr>
        <w:t>utartis įsigalioja nuo pasiraš</w:t>
      </w:r>
      <w:r w:rsidR="004B1957" w:rsidRPr="00091F9B">
        <w:rPr>
          <w:rFonts w:ascii="Verdana" w:eastAsia="Calibri" w:hAnsi="Verdana" w:cstheme="majorBidi"/>
          <w:sz w:val="20"/>
          <w:szCs w:val="20"/>
        </w:rPr>
        <w:t>ymo dienos ir galioja ne ilgiau kaip</w:t>
      </w:r>
      <w:r w:rsidR="00F51BAD" w:rsidRPr="00091F9B">
        <w:rPr>
          <w:rFonts w:ascii="Verdana" w:eastAsia="Calibri" w:hAnsi="Verdana" w:cstheme="majorBidi"/>
          <w:sz w:val="20"/>
          <w:szCs w:val="20"/>
        </w:rPr>
        <w:t xml:space="preserve"> 24</w:t>
      </w:r>
      <w:r w:rsidR="00A056A4" w:rsidRPr="00091F9B">
        <w:rPr>
          <w:rFonts w:ascii="Verdana" w:eastAsia="Calibri" w:hAnsi="Verdana" w:cstheme="majorBidi"/>
          <w:sz w:val="20"/>
          <w:szCs w:val="20"/>
        </w:rPr>
        <w:t xml:space="preserve"> </w:t>
      </w:r>
      <w:r w:rsidR="004B1957" w:rsidRPr="00091F9B">
        <w:rPr>
          <w:rFonts w:ascii="Verdana" w:eastAsia="Calibri" w:hAnsi="Verdana" w:cstheme="majorBidi"/>
          <w:sz w:val="20"/>
          <w:szCs w:val="20"/>
        </w:rPr>
        <w:t>(</w:t>
      </w:r>
      <w:r w:rsidR="00F51BAD" w:rsidRPr="00091F9B">
        <w:rPr>
          <w:rFonts w:ascii="Verdana" w:eastAsia="Calibri" w:hAnsi="Verdana" w:cstheme="majorBidi"/>
          <w:sz w:val="20"/>
          <w:szCs w:val="20"/>
        </w:rPr>
        <w:t>dvidešimt keturis</w:t>
      </w:r>
      <w:r w:rsidR="004B1957" w:rsidRPr="00091F9B">
        <w:rPr>
          <w:rFonts w:ascii="Verdana" w:eastAsia="Calibri" w:hAnsi="Verdana" w:cstheme="majorBidi"/>
          <w:sz w:val="20"/>
          <w:szCs w:val="20"/>
        </w:rPr>
        <w:t xml:space="preserve">) </w:t>
      </w:r>
      <w:r w:rsidR="00E77B1B" w:rsidRPr="00091F9B">
        <w:rPr>
          <w:rFonts w:ascii="Verdana" w:eastAsia="Calibri" w:hAnsi="Verdana" w:cstheme="majorBidi"/>
          <w:sz w:val="20"/>
          <w:szCs w:val="20"/>
        </w:rPr>
        <w:t>mėn</w:t>
      </w:r>
      <w:r w:rsidR="00566A2F" w:rsidRPr="00091F9B">
        <w:rPr>
          <w:rFonts w:ascii="Verdana" w:eastAsia="Calibri" w:hAnsi="Verdana" w:cstheme="majorBidi"/>
          <w:sz w:val="20"/>
          <w:szCs w:val="20"/>
        </w:rPr>
        <w:t>esius</w:t>
      </w:r>
      <w:r w:rsidR="004B1957" w:rsidRPr="00091F9B">
        <w:rPr>
          <w:rFonts w:ascii="Verdana" w:eastAsia="Calibri" w:hAnsi="Verdana" w:cstheme="majorBidi"/>
          <w:sz w:val="20"/>
          <w:szCs w:val="20"/>
        </w:rPr>
        <w:t xml:space="preserve"> </w:t>
      </w:r>
      <w:r w:rsidR="00E77B1B" w:rsidRPr="00091F9B">
        <w:rPr>
          <w:rFonts w:ascii="Verdana" w:eastAsia="Calibri" w:hAnsi="Verdana" w:cstheme="majorBidi"/>
          <w:sz w:val="20"/>
          <w:szCs w:val="20"/>
        </w:rPr>
        <w:t xml:space="preserve">arba </w:t>
      </w:r>
      <w:r w:rsidR="00B90277" w:rsidRPr="00091F9B">
        <w:rPr>
          <w:rFonts w:ascii="Verdana" w:eastAsia="Calibri" w:hAnsi="Verdana" w:cstheme="majorBidi"/>
          <w:sz w:val="20"/>
          <w:szCs w:val="20"/>
        </w:rPr>
        <w:t>kol bus pasie</w:t>
      </w:r>
      <w:r w:rsidR="00B418BC" w:rsidRPr="00091F9B">
        <w:rPr>
          <w:rFonts w:ascii="Verdana" w:eastAsia="Calibri" w:hAnsi="Verdana" w:cstheme="majorBidi"/>
          <w:sz w:val="20"/>
          <w:szCs w:val="20"/>
        </w:rPr>
        <w:t>kta Preliminariosios sutarties 5</w:t>
      </w:r>
      <w:r w:rsidR="00B90277" w:rsidRPr="00091F9B">
        <w:rPr>
          <w:rFonts w:ascii="Verdana" w:eastAsia="Calibri" w:hAnsi="Verdana" w:cstheme="majorBidi"/>
          <w:sz w:val="20"/>
          <w:szCs w:val="20"/>
        </w:rPr>
        <w:t xml:space="preserve">.1 punkte nurodyta </w:t>
      </w:r>
      <w:r w:rsidR="007214C7" w:rsidRPr="00091F9B">
        <w:rPr>
          <w:rFonts w:ascii="Verdana" w:eastAsia="Calibri" w:hAnsi="Verdana" w:cstheme="majorBidi"/>
          <w:sz w:val="20"/>
          <w:szCs w:val="20"/>
        </w:rPr>
        <w:t>m</w:t>
      </w:r>
      <w:r w:rsidR="007214C7" w:rsidRPr="00091F9B">
        <w:rPr>
          <w:rFonts w:ascii="Verdana" w:hAnsi="Verdana" w:cstheme="majorBidi"/>
          <w:sz w:val="20"/>
          <w:szCs w:val="20"/>
        </w:rPr>
        <w:t>aksimali sudarytų visų Preliminariųjų sutarčių bendra</w:t>
      </w:r>
      <w:r w:rsidR="007214C7" w:rsidRPr="00091F9B">
        <w:rPr>
          <w:rFonts w:ascii="Verdana" w:eastAsia="Calibri" w:hAnsi="Verdana" w:cstheme="majorBidi"/>
          <w:sz w:val="20"/>
          <w:szCs w:val="20"/>
        </w:rPr>
        <w:t xml:space="preserve"> </w:t>
      </w:r>
      <w:r w:rsidR="00B90277" w:rsidRPr="00091F9B">
        <w:rPr>
          <w:rFonts w:ascii="Verdana" w:eastAsia="Calibri" w:hAnsi="Verdana" w:cstheme="majorBidi"/>
          <w:sz w:val="20"/>
          <w:szCs w:val="20"/>
        </w:rPr>
        <w:t>vertė</w:t>
      </w:r>
      <w:r w:rsidR="005D3836" w:rsidRPr="00091F9B">
        <w:rPr>
          <w:rFonts w:ascii="Verdana" w:eastAsia="Times New Roman" w:hAnsi="Verdana" w:cstheme="majorBidi"/>
          <w:sz w:val="20"/>
          <w:szCs w:val="20"/>
        </w:rPr>
        <w:t xml:space="preserve">, </w:t>
      </w:r>
      <w:r w:rsidR="00B90277" w:rsidRPr="00091F9B">
        <w:rPr>
          <w:rFonts w:ascii="Verdana" w:eastAsia="Times New Roman" w:hAnsi="Verdana" w:cstheme="majorBidi"/>
          <w:sz w:val="20"/>
          <w:szCs w:val="20"/>
        </w:rPr>
        <w:t>priklausomai nuo to</w:t>
      </w:r>
      <w:r w:rsidR="005D3836" w:rsidRPr="00091F9B">
        <w:rPr>
          <w:rFonts w:ascii="Verdana" w:eastAsia="Times New Roman" w:hAnsi="Verdana" w:cstheme="majorBidi"/>
          <w:sz w:val="20"/>
          <w:szCs w:val="20"/>
        </w:rPr>
        <w:t xml:space="preserve">, kuri </w:t>
      </w:r>
      <w:r w:rsidR="00B90277" w:rsidRPr="00091F9B">
        <w:rPr>
          <w:rFonts w:ascii="Verdana" w:eastAsia="Times New Roman" w:hAnsi="Verdana" w:cstheme="majorBidi"/>
          <w:sz w:val="20"/>
          <w:szCs w:val="20"/>
        </w:rPr>
        <w:t>aplinkybė</w:t>
      </w:r>
      <w:r w:rsidR="005D3836" w:rsidRPr="00091F9B">
        <w:rPr>
          <w:rFonts w:ascii="Verdana" w:eastAsia="Times New Roman" w:hAnsi="Verdana" w:cstheme="majorBidi"/>
          <w:sz w:val="20"/>
          <w:szCs w:val="20"/>
        </w:rPr>
        <w:t xml:space="preserve"> atsiranda anksčiau.</w:t>
      </w:r>
      <w:r w:rsidR="00E77B1B" w:rsidRPr="00091F9B">
        <w:rPr>
          <w:rFonts w:ascii="Verdana" w:eastAsia="Calibri" w:hAnsi="Verdana" w:cstheme="majorBidi"/>
          <w:sz w:val="20"/>
          <w:szCs w:val="20"/>
        </w:rPr>
        <w:t xml:space="preserve"> </w:t>
      </w:r>
    </w:p>
    <w:p w14:paraId="66C1ED51" w14:textId="77777777" w:rsidR="0098711F" w:rsidRPr="00091F9B" w:rsidRDefault="0098711F" w:rsidP="004A0C02">
      <w:pPr>
        <w:pStyle w:val="ListParagraph"/>
        <w:numPr>
          <w:ilvl w:val="1"/>
          <w:numId w:val="4"/>
        </w:numPr>
        <w:tabs>
          <w:tab w:val="left" w:pos="1134"/>
        </w:tabs>
        <w:spacing w:after="0" w:line="240" w:lineRule="auto"/>
        <w:ind w:left="0" w:right="-1" w:firstLine="567"/>
        <w:jc w:val="both"/>
        <w:rPr>
          <w:rFonts w:ascii="Verdana" w:eastAsia="Calibri" w:hAnsi="Verdana" w:cstheme="majorBidi"/>
          <w:sz w:val="20"/>
          <w:szCs w:val="20"/>
        </w:rPr>
      </w:pPr>
      <w:r w:rsidRPr="00091F9B">
        <w:rPr>
          <w:rFonts w:ascii="Verdana" w:eastAsia="Calibri" w:hAnsi="Verdana" w:cstheme="majorBidi"/>
          <w:sz w:val="20"/>
          <w:szCs w:val="20"/>
        </w:rPr>
        <w:t>Preliminariosios s</w:t>
      </w:r>
      <w:r w:rsidRPr="00091F9B">
        <w:rPr>
          <w:rFonts w:ascii="Verdana" w:eastAsia="Arial Unicode MS" w:hAnsi="Verdana" w:cstheme="majorBidi"/>
          <w:sz w:val="20"/>
          <w:szCs w:val="20"/>
        </w:rPr>
        <w:t xml:space="preserve">utarties galiojimo laikotarpiu preliminariosios sutarties sąlygos gali būti  keičiamos Viešųjų pirkimų įstatymo 89 straipsnyje nustatyta tvarka. </w:t>
      </w:r>
    </w:p>
    <w:p w14:paraId="36515DFB" w14:textId="77777777" w:rsidR="00B0507E" w:rsidRPr="00091F9B" w:rsidRDefault="0098711F" w:rsidP="004A0C02">
      <w:pPr>
        <w:pStyle w:val="ListParagraph"/>
        <w:numPr>
          <w:ilvl w:val="1"/>
          <w:numId w:val="4"/>
        </w:numPr>
        <w:tabs>
          <w:tab w:val="left" w:pos="1134"/>
        </w:tabs>
        <w:spacing w:after="0" w:line="240" w:lineRule="auto"/>
        <w:ind w:left="0" w:right="-1" w:firstLine="567"/>
        <w:jc w:val="both"/>
        <w:rPr>
          <w:rFonts w:ascii="Verdana" w:eastAsia="Calibri" w:hAnsi="Verdana" w:cstheme="majorBidi"/>
          <w:sz w:val="20"/>
          <w:szCs w:val="20"/>
        </w:rPr>
      </w:pPr>
      <w:r w:rsidRPr="00091F9B">
        <w:rPr>
          <w:rFonts w:ascii="Verdana" w:eastAsia="Arial Unicode MS" w:hAnsi="Verdana" w:cstheme="majorBidi"/>
          <w:sz w:val="20"/>
          <w:szCs w:val="20"/>
        </w:rPr>
        <w:t xml:space="preserve">Visi </w:t>
      </w:r>
      <w:r w:rsidRPr="00091F9B">
        <w:rPr>
          <w:rFonts w:ascii="Verdana" w:eastAsia="Calibri" w:hAnsi="Verdana" w:cstheme="majorBidi"/>
          <w:sz w:val="20"/>
          <w:szCs w:val="20"/>
        </w:rPr>
        <w:t>Preliminariosios s</w:t>
      </w:r>
      <w:r w:rsidRPr="00091F9B">
        <w:rPr>
          <w:rFonts w:ascii="Verdana" w:eastAsia="Arial Unicode MS" w:hAnsi="Verdana" w:cstheme="majorBidi"/>
          <w:sz w:val="20"/>
          <w:szCs w:val="20"/>
        </w:rPr>
        <w:t xml:space="preserve">utarties pakeitimai, papildymai ir priedai yra laikomi neatskiriama </w:t>
      </w:r>
      <w:r w:rsidRPr="00091F9B">
        <w:rPr>
          <w:rFonts w:ascii="Verdana" w:eastAsia="Calibri" w:hAnsi="Verdana" w:cstheme="majorBidi"/>
          <w:sz w:val="20"/>
          <w:szCs w:val="20"/>
        </w:rPr>
        <w:t>Preliminariosios s</w:t>
      </w:r>
      <w:r w:rsidRPr="00091F9B">
        <w:rPr>
          <w:rFonts w:ascii="Verdana" w:eastAsia="Arial Unicode MS" w:hAnsi="Verdana" w:cstheme="majorBidi"/>
          <w:sz w:val="20"/>
          <w:szCs w:val="20"/>
        </w:rPr>
        <w:t>utarties dalimi ir galioja, jeigu jie yra sudaryti raštu ir patvirtinti Šalių įgaliotų atstovų parašais.</w:t>
      </w:r>
    </w:p>
    <w:p w14:paraId="2978CB72" w14:textId="77777777" w:rsidR="00B0507E" w:rsidRPr="00091F9B" w:rsidRDefault="00B0507E" w:rsidP="004A0C02">
      <w:pPr>
        <w:pStyle w:val="ListParagraph"/>
        <w:numPr>
          <w:ilvl w:val="1"/>
          <w:numId w:val="4"/>
        </w:numPr>
        <w:tabs>
          <w:tab w:val="left" w:pos="1134"/>
        </w:tabs>
        <w:spacing w:after="0" w:line="240" w:lineRule="auto"/>
        <w:ind w:left="0" w:right="-1" w:firstLine="567"/>
        <w:jc w:val="both"/>
        <w:rPr>
          <w:rFonts w:ascii="Verdana" w:eastAsia="Calibri" w:hAnsi="Verdana" w:cstheme="majorBidi"/>
          <w:sz w:val="20"/>
          <w:szCs w:val="20"/>
        </w:rPr>
      </w:pPr>
      <w:r w:rsidRPr="00091F9B">
        <w:rPr>
          <w:rFonts w:ascii="Verdana" w:eastAsia="Arial Unicode MS" w:hAnsi="Verdana" w:cstheme="majorBidi"/>
          <w:sz w:val="20"/>
          <w:szCs w:val="20"/>
        </w:rPr>
        <w:t>Preliminarioji sutartis gali būti nutraukta:</w:t>
      </w:r>
    </w:p>
    <w:p w14:paraId="73B1C135" w14:textId="6016801B" w:rsidR="00B0507E" w:rsidRPr="00091F9B" w:rsidRDefault="00B0507E" w:rsidP="004A0C02">
      <w:pPr>
        <w:pStyle w:val="ListParagraph"/>
        <w:numPr>
          <w:ilvl w:val="2"/>
          <w:numId w:val="4"/>
        </w:numPr>
        <w:tabs>
          <w:tab w:val="left" w:pos="1134"/>
          <w:tab w:val="left" w:pos="1418"/>
          <w:tab w:val="left" w:pos="1560"/>
        </w:tabs>
        <w:spacing w:after="0" w:line="240" w:lineRule="auto"/>
        <w:ind w:left="0" w:right="-1" w:firstLine="567"/>
        <w:jc w:val="both"/>
        <w:rPr>
          <w:rFonts w:ascii="Verdana" w:eastAsia="Calibri" w:hAnsi="Verdana" w:cstheme="majorBidi"/>
          <w:sz w:val="20"/>
          <w:szCs w:val="20"/>
        </w:rPr>
      </w:pPr>
      <w:r w:rsidRPr="00091F9B">
        <w:rPr>
          <w:rFonts w:ascii="Verdana" w:eastAsia="Arial Unicode MS" w:hAnsi="Verdana" w:cstheme="majorBidi"/>
          <w:sz w:val="20"/>
          <w:szCs w:val="20"/>
        </w:rPr>
        <w:t>rašytiniu Šalių susitarimu;</w:t>
      </w:r>
    </w:p>
    <w:p w14:paraId="057795B1" w14:textId="13C14395" w:rsidR="00B0507E" w:rsidRPr="00091F9B" w:rsidRDefault="00B0507E" w:rsidP="004A0C02">
      <w:pPr>
        <w:pStyle w:val="ListParagraph"/>
        <w:numPr>
          <w:ilvl w:val="2"/>
          <w:numId w:val="4"/>
        </w:numPr>
        <w:tabs>
          <w:tab w:val="left" w:pos="1134"/>
          <w:tab w:val="left" w:pos="1418"/>
          <w:tab w:val="left" w:pos="1560"/>
        </w:tabs>
        <w:spacing w:after="0" w:line="240" w:lineRule="auto"/>
        <w:ind w:left="0" w:right="-1" w:firstLine="567"/>
        <w:jc w:val="both"/>
        <w:rPr>
          <w:rFonts w:ascii="Verdana" w:eastAsia="Calibri" w:hAnsi="Verdana" w:cstheme="majorBidi"/>
          <w:sz w:val="20"/>
          <w:szCs w:val="20"/>
        </w:rPr>
      </w:pPr>
      <w:r w:rsidRPr="00091F9B">
        <w:rPr>
          <w:rFonts w:ascii="Verdana" w:hAnsi="Verdana" w:cstheme="majorBidi"/>
          <w:spacing w:val="-4"/>
          <w:sz w:val="20"/>
          <w:szCs w:val="20"/>
        </w:rPr>
        <w:t>Viešųjų pirkimų įstatymo 90 straipsnyje n</w:t>
      </w:r>
      <w:r w:rsidR="00573615" w:rsidRPr="00091F9B">
        <w:rPr>
          <w:rFonts w:ascii="Verdana" w:hAnsi="Verdana" w:cstheme="majorBidi"/>
          <w:spacing w:val="-4"/>
          <w:sz w:val="20"/>
          <w:szCs w:val="20"/>
        </w:rPr>
        <w:t>ustatytais pagrindais ir tvarka;</w:t>
      </w:r>
    </w:p>
    <w:p w14:paraId="242DCD29" w14:textId="77777777" w:rsidR="00B0507E" w:rsidRPr="00091F9B" w:rsidRDefault="00B0507E" w:rsidP="004A0C02">
      <w:pPr>
        <w:pStyle w:val="ListParagraph"/>
        <w:numPr>
          <w:ilvl w:val="2"/>
          <w:numId w:val="4"/>
        </w:numPr>
        <w:tabs>
          <w:tab w:val="left" w:pos="1134"/>
          <w:tab w:val="left" w:pos="1418"/>
          <w:tab w:val="left" w:pos="1560"/>
        </w:tabs>
        <w:spacing w:after="0" w:line="240" w:lineRule="auto"/>
        <w:ind w:left="0" w:right="-1" w:firstLine="567"/>
        <w:jc w:val="both"/>
        <w:rPr>
          <w:rFonts w:ascii="Verdana" w:eastAsia="Calibri" w:hAnsi="Verdana" w:cstheme="majorBidi"/>
          <w:sz w:val="20"/>
          <w:szCs w:val="20"/>
        </w:rPr>
      </w:pPr>
      <w:r w:rsidRPr="00091F9B">
        <w:rPr>
          <w:rFonts w:ascii="Verdana" w:hAnsi="Verdana" w:cstheme="majorBidi"/>
          <w:sz w:val="20"/>
          <w:szCs w:val="20"/>
        </w:rPr>
        <w:t>vienašališkai informavus kitą Šalį ne vėliau kaip prieš 60 (šešiasdešimt) kalendorinių dienų;</w:t>
      </w:r>
    </w:p>
    <w:p w14:paraId="4EAFC1B5" w14:textId="3A0E5C52" w:rsidR="00B0507E" w:rsidRPr="00091F9B" w:rsidRDefault="00B0507E" w:rsidP="004A0C02">
      <w:pPr>
        <w:pStyle w:val="ListParagraph"/>
        <w:numPr>
          <w:ilvl w:val="2"/>
          <w:numId w:val="4"/>
        </w:numPr>
        <w:tabs>
          <w:tab w:val="left" w:pos="1134"/>
          <w:tab w:val="left" w:pos="1418"/>
          <w:tab w:val="left" w:pos="1560"/>
        </w:tabs>
        <w:spacing w:after="0" w:line="240" w:lineRule="auto"/>
        <w:ind w:left="0" w:right="-1" w:firstLine="567"/>
        <w:jc w:val="both"/>
        <w:rPr>
          <w:rFonts w:ascii="Verdana" w:eastAsia="Calibri" w:hAnsi="Verdana" w:cstheme="majorBidi"/>
          <w:sz w:val="20"/>
          <w:szCs w:val="20"/>
        </w:rPr>
      </w:pPr>
      <w:r w:rsidRPr="00091F9B">
        <w:rPr>
          <w:rFonts w:ascii="Verdana" w:hAnsi="Verdana" w:cstheme="majorBidi"/>
          <w:sz w:val="20"/>
          <w:szCs w:val="20"/>
        </w:rPr>
        <w:t>Preliminariojoje sutartyje nustatytais atvejais ir tvarka</w:t>
      </w:r>
      <w:r w:rsidR="00573615" w:rsidRPr="00091F9B">
        <w:rPr>
          <w:rFonts w:ascii="Verdana" w:hAnsi="Verdana" w:cstheme="majorBidi"/>
          <w:sz w:val="20"/>
          <w:szCs w:val="20"/>
        </w:rPr>
        <w:t>;</w:t>
      </w:r>
    </w:p>
    <w:p w14:paraId="4DC8A5AB" w14:textId="31BB6738" w:rsidR="00993113" w:rsidRPr="00091F9B" w:rsidRDefault="00993113" w:rsidP="004A0C02">
      <w:pPr>
        <w:pStyle w:val="ListParagraph"/>
        <w:numPr>
          <w:ilvl w:val="2"/>
          <w:numId w:val="4"/>
        </w:numPr>
        <w:tabs>
          <w:tab w:val="left" w:pos="1134"/>
          <w:tab w:val="left" w:pos="1418"/>
          <w:tab w:val="left" w:pos="1560"/>
        </w:tabs>
        <w:spacing w:after="0" w:line="240" w:lineRule="auto"/>
        <w:ind w:left="0" w:right="-1" w:firstLine="567"/>
        <w:jc w:val="both"/>
        <w:rPr>
          <w:rFonts w:ascii="Verdana" w:eastAsia="Calibri" w:hAnsi="Verdana" w:cstheme="majorBidi"/>
          <w:sz w:val="20"/>
          <w:szCs w:val="20"/>
        </w:rPr>
      </w:pPr>
      <w:r w:rsidRPr="00091F9B">
        <w:rPr>
          <w:rFonts w:ascii="Verdana" w:hAnsi="Verdana" w:cstheme="majorBidi"/>
          <w:sz w:val="20"/>
          <w:szCs w:val="20"/>
        </w:rPr>
        <w:t>kitais Civilinio kodekso nustatytais atvejais.</w:t>
      </w:r>
    </w:p>
    <w:p w14:paraId="5AC8BE67" w14:textId="22CEF76D" w:rsidR="00B0507E" w:rsidRPr="00091F9B" w:rsidRDefault="00B0507E" w:rsidP="004A0C02">
      <w:pPr>
        <w:pStyle w:val="ListParagraph"/>
        <w:numPr>
          <w:ilvl w:val="1"/>
          <w:numId w:val="4"/>
        </w:numPr>
        <w:tabs>
          <w:tab w:val="left" w:pos="1134"/>
          <w:tab w:val="left" w:pos="1560"/>
        </w:tabs>
        <w:spacing w:after="0" w:line="240" w:lineRule="auto"/>
        <w:ind w:left="0" w:right="-1" w:firstLine="567"/>
        <w:jc w:val="both"/>
        <w:rPr>
          <w:rFonts w:ascii="Verdana" w:eastAsia="Calibri" w:hAnsi="Verdana" w:cstheme="majorBidi"/>
          <w:sz w:val="20"/>
          <w:szCs w:val="20"/>
        </w:rPr>
      </w:pPr>
      <w:r w:rsidRPr="00091F9B">
        <w:rPr>
          <w:rFonts w:ascii="Verdana" w:eastAsia="Times New Roman" w:hAnsi="Verdana" w:cstheme="majorBidi"/>
          <w:sz w:val="20"/>
          <w:szCs w:val="20"/>
        </w:rPr>
        <w:t>Agentūra, nesikreipdama į teismą, gali vienašališkai nutraukti Preliminariąją sutartį, raštu įspėjusi Tiekėją prieš 14 (keturiolika) kalendorinių dienų, jeigu:</w:t>
      </w:r>
    </w:p>
    <w:p w14:paraId="0107BBE7" w14:textId="49FEF6C7" w:rsidR="0020192B" w:rsidRPr="00091F9B" w:rsidRDefault="00B0507E" w:rsidP="004A0C02">
      <w:pPr>
        <w:pStyle w:val="ListParagraph"/>
        <w:widowControl w:val="0"/>
        <w:numPr>
          <w:ilvl w:val="2"/>
          <w:numId w:val="4"/>
        </w:numPr>
        <w:tabs>
          <w:tab w:val="left" w:pos="1560"/>
        </w:tabs>
        <w:spacing w:after="0" w:line="240" w:lineRule="auto"/>
        <w:ind w:left="0" w:firstLine="567"/>
        <w:jc w:val="both"/>
        <w:rPr>
          <w:rFonts w:ascii="Verdana" w:eastAsia="Times New Roman" w:hAnsi="Verdana" w:cstheme="majorBidi"/>
          <w:sz w:val="20"/>
          <w:szCs w:val="20"/>
        </w:rPr>
      </w:pPr>
      <w:r w:rsidRPr="00091F9B">
        <w:rPr>
          <w:rFonts w:ascii="Verdana" w:eastAsia="Times New Roman" w:hAnsi="Verdana" w:cstheme="majorBidi"/>
          <w:sz w:val="20"/>
          <w:szCs w:val="20"/>
        </w:rPr>
        <w:t xml:space="preserve">Tiekėjas </w:t>
      </w:r>
      <w:r w:rsidR="00C652E0" w:rsidRPr="00091F9B">
        <w:rPr>
          <w:rFonts w:ascii="Verdana" w:eastAsia="Calibri" w:hAnsi="Verdana" w:cstheme="majorBidi"/>
          <w:sz w:val="20"/>
          <w:szCs w:val="20"/>
        </w:rPr>
        <w:t>Preliminariosios s</w:t>
      </w:r>
      <w:r w:rsidR="00C652E0" w:rsidRPr="00091F9B">
        <w:rPr>
          <w:rFonts w:ascii="Verdana" w:eastAsia="Arial Unicode MS" w:hAnsi="Verdana" w:cstheme="majorBidi"/>
          <w:sz w:val="20"/>
          <w:szCs w:val="20"/>
        </w:rPr>
        <w:t>utarties</w:t>
      </w:r>
      <w:r w:rsidRPr="00091F9B">
        <w:rPr>
          <w:rFonts w:ascii="Verdana" w:eastAsia="Times New Roman" w:hAnsi="Verdana" w:cstheme="majorBidi"/>
          <w:sz w:val="20"/>
          <w:szCs w:val="20"/>
        </w:rPr>
        <w:t xml:space="preserve"> nevykdo ar Tiekėjo teikiamų paslaugų kokybė neatitinka </w:t>
      </w:r>
      <w:r w:rsidR="00C652E0" w:rsidRPr="00091F9B">
        <w:rPr>
          <w:rFonts w:ascii="Verdana" w:eastAsia="Calibri" w:hAnsi="Verdana" w:cstheme="majorBidi"/>
          <w:sz w:val="20"/>
          <w:szCs w:val="20"/>
        </w:rPr>
        <w:t>Preliminariosios s</w:t>
      </w:r>
      <w:r w:rsidR="00C652E0" w:rsidRPr="00091F9B">
        <w:rPr>
          <w:rFonts w:ascii="Verdana" w:eastAsia="Arial Unicode MS" w:hAnsi="Verdana" w:cstheme="majorBidi"/>
          <w:sz w:val="20"/>
          <w:szCs w:val="20"/>
        </w:rPr>
        <w:t>utarties 1</w:t>
      </w:r>
      <w:r w:rsidRPr="00091F9B">
        <w:rPr>
          <w:rFonts w:ascii="Verdana" w:eastAsia="Times New Roman" w:hAnsi="Verdana" w:cstheme="majorBidi"/>
          <w:sz w:val="20"/>
          <w:szCs w:val="20"/>
        </w:rPr>
        <w:t xml:space="preserve"> priede nustatytų reikalavimų ir Tiekėjas po raštiško </w:t>
      </w:r>
      <w:r w:rsidR="00C652E0" w:rsidRPr="00091F9B">
        <w:rPr>
          <w:rFonts w:ascii="Verdana" w:eastAsia="Times New Roman" w:hAnsi="Verdana" w:cstheme="majorBidi"/>
          <w:sz w:val="20"/>
          <w:szCs w:val="20"/>
        </w:rPr>
        <w:t>Agentūros</w:t>
      </w:r>
      <w:r w:rsidRPr="00091F9B">
        <w:rPr>
          <w:rFonts w:ascii="Verdana" w:eastAsia="Times New Roman" w:hAnsi="Verdana" w:cstheme="majorBidi"/>
          <w:sz w:val="20"/>
          <w:szCs w:val="20"/>
        </w:rPr>
        <w:t xml:space="preserve"> pranešimo (pretenzijos) toliau nevykdo sutartinių įsipareigojimų ir neištaiso vykdymo trūkumų per </w:t>
      </w:r>
      <w:r w:rsidR="00C652E0" w:rsidRPr="00091F9B">
        <w:rPr>
          <w:rFonts w:ascii="Verdana" w:eastAsia="Times New Roman" w:hAnsi="Verdana" w:cstheme="majorBidi"/>
          <w:sz w:val="20"/>
          <w:szCs w:val="20"/>
        </w:rPr>
        <w:t>Agentūros</w:t>
      </w:r>
      <w:r w:rsidRPr="00091F9B">
        <w:rPr>
          <w:rFonts w:ascii="Verdana" w:eastAsia="Times New Roman" w:hAnsi="Verdana" w:cstheme="majorBidi"/>
          <w:sz w:val="20"/>
          <w:szCs w:val="20"/>
        </w:rPr>
        <w:t xml:space="preserve"> </w:t>
      </w:r>
      <w:r w:rsidR="0020192B" w:rsidRPr="00091F9B">
        <w:rPr>
          <w:rFonts w:ascii="Verdana" w:eastAsia="Times New Roman" w:hAnsi="Verdana" w:cstheme="majorBidi"/>
          <w:sz w:val="20"/>
          <w:szCs w:val="20"/>
        </w:rPr>
        <w:t>nustatytą protingą terminą. Tai laikoma esminiu Sutarties pažeidimu;</w:t>
      </w:r>
    </w:p>
    <w:p w14:paraId="698E752D" w14:textId="77777777" w:rsidR="00B0507E" w:rsidRPr="00091F9B" w:rsidRDefault="00B0507E" w:rsidP="004A0C02">
      <w:pPr>
        <w:pStyle w:val="ListParagraph"/>
        <w:widowControl w:val="0"/>
        <w:numPr>
          <w:ilvl w:val="2"/>
          <w:numId w:val="4"/>
        </w:numPr>
        <w:tabs>
          <w:tab w:val="left" w:pos="1560"/>
        </w:tabs>
        <w:spacing w:after="0" w:line="240" w:lineRule="auto"/>
        <w:ind w:left="0" w:firstLine="567"/>
        <w:jc w:val="both"/>
        <w:rPr>
          <w:rFonts w:ascii="Verdana" w:eastAsia="Times New Roman" w:hAnsi="Verdana" w:cstheme="majorBidi"/>
          <w:sz w:val="20"/>
          <w:szCs w:val="20"/>
        </w:rPr>
      </w:pPr>
      <w:r w:rsidRPr="00091F9B">
        <w:rPr>
          <w:rFonts w:ascii="Verdana" w:eastAsia="Times New Roman" w:hAnsi="Verdana" w:cstheme="majorBidi"/>
          <w:sz w:val="20"/>
          <w:szCs w:val="20"/>
        </w:rPr>
        <w:t>Tiekėjui iškeliama restruktūrizavimo arba bankroto byla, Tiekėjas likviduojamas, sustabdo savo ūkinę veiklą arba kai įstatymuose ar kituose teisės aktuose nustatyta tvarka susidaro analogiška situacija;</w:t>
      </w:r>
    </w:p>
    <w:p w14:paraId="5B2F2C8F" w14:textId="74F79852" w:rsidR="00A459DF" w:rsidRPr="00091F9B" w:rsidRDefault="00B0507E" w:rsidP="004A0C02">
      <w:pPr>
        <w:pStyle w:val="ListParagraph"/>
        <w:widowControl w:val="0"/>
        <w:numPr>
          <w:ilvl w:val="2"/>
          <w:numId w:val="4"/>
        </w:numPr>
        <w:tabs>
          <w:tab w:val="left" w:pos="1560"/>
        </w:tabs>
        <w:spacing w:after="0" w:line="240" w:lineRule="auto"/>
        <w:ind w:left="0" w:firstLine="567"/>
        <w:jc w:val="both"/>
        <w:rPr>
          <w:rFonts w:ascii="Verdana" w:eastAsia="Times New Roman" w:hAnsi="Verdana" w:cstheme="majorBidi"/>
          <w:sz w:val="20"/>
          <w:szCs w:val="20"/>
        </w:rPr>
      </w:pPr>
      <w:r w:rsidRPr="00091F9B">
        <w:rPr>
          <w:rFonts w:ascii="Verdana" w:eastAsia="Times New Roman" w:hAnsi="Verdana" w:cstheme="majorBidi"/>
          <w:sz w:val="20"/>
          <w:szCs w:val="20"/>
        </w:rPr>
        <w:t xml:space="preserve">esant esminiam </w:t>
      </w:r>
      <w:r w:rsidR="00D04DD9" w:rsidRPr="00091F9B">
        <w:rPr>
          <w:rFonts w:ascii="Verdana" w:eastAsia="Calibri" w:hAnsi="Verdana" w:cstheme="majorBidi"/>
          <w:sz w:val="20"/>
          <w:szCs w:val="20"/>
        </w:rPr>
        <w:t>Preliminariosios s</w:t>
      </w:r>
      <w:r w:rsidR="00D04DD9" w:rsidRPr="00091F9B">
        <w:rPr>
          <w:rFonts w:ascii="Verdana" w:eastAsia="Arial Unicode MS" w:hAnsi="Verdana" w:cstheme="majorBidi"/>
          <w:sz w:val="20"/>
          <w:szCs w:val="20"/>
        </w:rPr>
        <w:t>utarties</w:t>
      </w:r>
      <w:r w:rsidRPr="00091F9B">
        <w:rPr>
          <w:rFonts w:ascii="Verdana" w:eastAsia="Times New Roman" w:hAnsi="Verdana" w:cstheme="majorBidi"/>
          <w:sz w:val="20"/>
          <w:szCs w:val="20"/>
        </w:rPr>
        <w:t xml:space="preserve"> pažeidimui, </w:t>
      </w:r>
      <w:r w:rsidR="00566A2F" w:rsidRPr="00091F9B">
        <w:rPr>
          <w:rFonts w:ascii="Verdana" w:eastAsia="Times New Roman" w:hAnsi="Verdana" w:cstheme="majorBidi"/>
          <w:sz w:val="20"/>
          <w:szCs w:val="20"/>
        </w:rPr>
        <w:t xml:space="preserve">kaip tai numatyta Preliminariojoje sutartyje ir (ar) Civiliniame kodekse, </w:t>
      </w:r>
      <w:r w:rsidRPr="00091F9B">
        <w:rPr>
          <w:rFonts w:ascii="Verdana" w:eastAsia="Times New Roman" w:hAnsi="Verdana" w:cstheme="majorBidi"/>
          <w:sz w:val="20"/>
          <w:szCs w:val="20"/>
        </w:rPr>
        <w:t xml:space="preserve">jeigu trūkumų ištaisyti neįmanoma arba Tiekėjas neištaiso vykdymo trūkumų per </w:t>
      </w:r>
      <w:r w:rsidR="00566A2F" w:rsidRPr="00091F9B">
        <w:rPr>
          <w:rFonts w:ascii="Verdana" w:eastAsia="Times New Roman" w:hAnsi="Verdana" w:cstheme="majorBidi"/>
          <w:sz w:val="20"/>
          <w:szCs w:val="20"/>
        </w:rPr>
        <w:t xml:space="preserve">Agentūros </w:t>
      </w:r>
      <w:r w:rsidRPr="00091F9B">
        <w:rPr>
          <w:rFonts w:ascii="Verdana" w:eastAsia="Times New Roman" w:hAnsi="Verdana" w:cstheme="majorBidi"/>
          <w:sz w:val="20"/>
          <w:szCs w:val="20"/>
        </w:rPr>
        <w:t>raštiškame pranešime nustatytą protingą terminą;</w:t>
      </w:r>
    </w:p>
    <w:p w14:paraId="20D74FAD" w14:textId="056739B8" w:rsidR="00A459DF" w:rsidRPr="00091F9B" w:rsidRDefault="00A459DF" w:rsidP="004A0C02">
      <w:pPr>
        <w:numPr>
          <w:ilvl w:val="1"/>
          <w:numId w:val="4"/>
        </w:numPr>
        <w:tabs>
          <w:tab w:val="left" w:pos="1134"/>
        </w:tabs>
        <w:spacing w:after="0" w:line="240" w:lineRule="auto"/>
        <w:ind w:left="0" w:right="-1" w:firstLine="567"/>
        <w:contextualSpacing/>
        <w:jc w:val="both"/>
        <w:rPr>
          <w:rFonts w:ascii="Verdana" w:eastAsia="Calibri" w:hAnsi="Verdana" w:cstheme="majorBidi"/>
          <w:sz w:val="20"/>
          <w:szCs w:val="20"/>
        </w:rPr>
      </w:pPr>
      <w:r w:rsidRPr="00091F9B">
        <w:rPr>
          <w:rFonts w:ascii="Verdana" w:eastAsia="Calibri" w:hAnsi="Verdana" w:cstheme="majorBidi"/>
          <w:sz w:val="20"/>
          <w:szCs w:val="20"/>
        </w:rPr>
        <w:t>Tiekėjas, nesikreipdamas į teismą, gali vienašališkai nutraukti Preliminariąją sutartį, raštu įspėjęs Agentūrą apie Preliminariosios s</w:t>
      </w:r>
      <w:r w:rsidRPr="00091F9B">
        <w:rPr>
          <w:rFonts w:ascii="Verdana" w:eastAsia="Arial Unicode MS" w:hAnsi="Verdana" w:cstheme="majorBidi"/>
          <w:sz w:val="20"/>
          <w:szCs w:val="20"/>
        </w:rPr>
        <w:t>utarties</w:t>
      </w:r>
      <w:r w:rsidRPr="00091F9B">
        <w:rPr>
          <w:rFonts w:ascii="Verdana" w:eastAsia="Calibri" w:hAnsi="Verdana" w:cstheme="majorBidi"/>
          <w:sz w:val="20"/>
          <w:szCs w:val="20"/>
        </w:rPr>
        <w:t xml:space="preserve"> nutraukimą ne vėliau kaip prieš 14 (keturiolika) kalendorinių dienų, jeigu Agentūra ne dėl Tiekėjo kaltės arba nenugalimos jėgos </w:t>
      </w:r>
      <w:r w:rsidRPr="00091F9B">
        <w:rPr>
          <w:rFonts w:ascii="Verdana" w:eastAsia="Calibri" w:hAnsi="Verdana" w:cstheme="majorBidi"/>
          <w:i/>
          <w:sz w:val="20"/>
          <w:szCs w:val="20"/>
        </w:rPr>
        <w:t>(force majeure)</w:t>
      </w:r>
      <w:r w:rsidRPr="00091F9B">
        <w:rPr>
          <w:rFonts w:ascii="Verdana" w:eastAsia="Calibri" w:hAnsi="Verdana" w:cstheme="majorBidi"/>
          <w:sz w:val="20"/>
          <w:szCs w:val="20"/>
        </w:rPr>
        <w:t xml:space="preserve"> aplinkybių vėluoja atlikti mokėjimą daugiau kaip </w:t>
      </w:r>
      <w:r w:rsidR="00566A2F" w:rsidRPr="00091F9B">
        <w:rPr>
          <w:rFonts w:ascii="Verdana" w:eastAsia="Calibri" w:hAnsi="Verdana" w:cstheme="majorBidi"/>
          <w:sz w:val="20"/>
          <w:szCs w:val="20"/>
        </w:rPr>
        <w:t>30 (tris</w:t>
      </w:r>
      <w:r w:rsidRPr="00091F9B">
        <w:rPr>
          <w:rFonts w:ascii="Verdana" w:eastAsia="Calibri" w:hAnsi="Verdana" w:cstheme="majorBidi"/>
          <w:sz w:val="20"/>
          <w:szCs w:val="20"/>
        </w:rPr>
        <w:t>dešimt) kalendorinių dienų ar padaro kitą esminį Preliminariosios s</w:t>
      </w:r>
      <w:r w:rsidRPr="00091F9B">
        <w:rPr>
          <w:rFonts w:ascii="Verdana" w:eastAsia="Arial Unicode MS" w:hAnsi="Verdana" w:cstheme="majorBidi"/>
          <w:sz w:val="20"/>
          <w:szCs w:val="20"/>
        </w:rPr>
        <w:t>utarties</w:t>
      </w:r>
      <w:r w:rsidRPr="00091F9B">
        <w:rPr>
          <w:rFonts w:ascii="Verdana" w:eastAsia="Calibri" w:hAnsi="Verdana" w:cstheme="majorBidi"/>
          <w:sz w:val="20"/>
          <w:szCs w:val="20"/>
        </w:rPr>
        <w:t xml:space="preserve"> pažeidimą, kaip tai numatyta Civiliniame kodekse.</w:t>
      </w:r>
    </w:p>
    <w:p w14:paraId="2584535A" w14:textId="180CE78C" w:rsidR="00BA4069" w:rsidRPr="00091F9B" w:rsidRDefault="00E77B1B" w:rsidP="004A0C02">
      <w:pPr>
        <w:numPr>
          <w:ilvl w:val="1"/>
          <w:numId w:val="4"/>
        </w:numPr>
        <w:tabs>
          <w:tab w:val="left" w:pos="1134"/>
        </w:tabs>
        <w:spacing w:after="0" w:line="240" w:lineRule="auto"/>
        <w:ind w:left="0" w:right="-1" w:firstLine="567"/>
        <w:contextualSpacing/>
        <w:jc w:val="both"/>
        <w:rPr>
          <w:rFonts w:ascii="Verdana" w:eastAsia="Calibri" w:hAnsi="Verdana" w:cstheme="majorBidi"/>
          <w:sz w:val="20"/>
          <w:szCs w:val="20"/>
        </w:rPr>
      </w:pPr>
      <w:r w:rsidRPr="00091F9B">
        <w:rPr>
          <w:rFonts w:ascii="Verdana" w:eastAsia="Calibri" w:hAnsi="Verdana" w:cstheme="majorBidi"/>
          <w:sz w:val="20"/>
          <w:szCs w:val="20"/>
        </w:rPr>
        <w:t xml:space="preserve">Jei bet kuri </w:t>
      </w:r>
      <w:r w:rsidR="00D04DD9" w:rsidRPr="00091F9B">
        <w:rPr>
          <w:rFonts w:ascii="Verdana" w:eastAsia="Calibri" w:hAnsi="Verdana" w:cstheme="majorBidi"/>
          <w:sz w:val="20"/>
          <w:szCs w:val="20"/>
        </w:rPr>
        <w:t>šios Preliminariosios s</w:t>
      </w:r>
      <w:r w:rsidR="00D04DD9" w:rsidRPr="00091F9B">
        <w:rPr>
          <w:rFonts w:ascii="Verdana" w:eastAsia="Arial Unicode MS" w:hAnsi="Verdana" w:cstheme="majorBidi"/>
          <w:sz w:val="20"/>
          <w:szCs w:val="20"/>
        </w:rPr>
        <w:t>utarties</w:t>
      </w:r>
      <w:r w:rsidRPr="00091F9B">
        <w:rPr>
          <w:rFonts w:ascii="Verdana" w:eastAsia="Calibri" w:hAnsi="Verdana" w:cstheme="majorBidi"/>
          <w:sz w:val="20"/>
          <w:szCs w:val="20"/>
        </w:rPr>
        <w:t xml:space="preserve"> nuostata tampa ar pripažįstama visiškai ar iš dalies negaliojančia, tai neturi įtakos kitų </w:t>
      </w:r>
      <w:r w:rsidR="00D04DD9" w:rsidRPr="00091F9B">
        <w:rPr>
          <w:rFonts w:ascii="Verdana" w:eastAsia="Calibri" w:hAnsi="Verdana" w:cstheme="majorBidi"/>
          <w:sz w:val="20"/>
          <w:szCs w:val="20"/>
        </w:rPr>
        <w:t>Preliminariosios s</w:t>
      </w:r>
      <w:r w:rsidR="00D04DD9" w:rsidRPr="00091F9B">
        <w:rPr>
          <w:rFonts w:ascii="Verdana" w:eastAsia="Arial Unicode MS" w:hAnsi="Verdana" w:cstheme="majorBidi"/>
          <w:sz w:val="20"/>
          <w:szCs w:val="20"/>
        </w:rPr>
        <w:t>utarties</w:t>
      </w:r>
      <w:r w:rsidRPr="00091F9B">
        <w:rPr>
          <w:rFonts w:ascii="Verdana" w:eastAsia="Calibri" w:hAnsi="Verdana" w:cstheme="majorBidi"/>
          <w:sz w:val="20"/>
          <w:szCs w:val="20"/>
        </w:rPr>
        <w:t xml:space="preserve"> nuostatų galiojimui.</w:t>
      </w:r>
    </w:p>
    <w:p w14:paraId="2257C055" w14:textId="77777777" w:rsidR="002D00BA" w:rsidRPr="00091F9B" w:rsidRDefault="002D00BA" w:rsidP="004A0C02">
      <w:pPr>
        <w:tabs>
          <w:tab w:val="left" w:pos="1134"/>
        </w:tabs>
        <w:spacing w:after="0" w:line="240" w:lineRule="auto"/>
        <w:ind w:right="-1" w:firstLine="567"/>
        <w:contextualSpacing/>
        <w:rPr>
          <w:rFonts w:ascii="Verdana" w:eastAsia="Calibri" w:hAnsi="Verdana" w:cstheme="majorBidi"/>
          <w:b/>
          <w:sz w:val="20"/>
          <w:szCs w:val="20"/>
        </w:rPr>
      </w:pPr>
    </w:p>
    <w:p w14:paraId="6B7E5C02" w14:textId="1818BD60" w:rsidR="00DA40A0" w:rsidRPr="00091F9B" w:rsidRDefault="00E77B1B" w:rsidP="00091F9B">
      <w:pPr>
        <w:spacing w:after="0" w:line="240" w:lineRule="auto"/>
        <w:ind w:right="-1"/>
        <w:contextualSpacing/>
        <w:jc w:val="center"/>
        <w:rPr>
          <w:rFonts w:ascii="Verdana" w:eastAsia="Calibri" w:hAnsi="Verdana" w:cstheme="majorBidi"/>
          <w:b/>
          <w:sz w:val="20"/>
          <w:szCs w:val="20"/>
        </w:rPr>
      </w:pPr>
      <w:r w:rsidRPr="00091F9B">
        <w:rPr>
          <w:rFonts w:ascii="Verdana" w:eastAsia="Calibri" w:hAnsi="Verdana" w:cstheme="majorBidi"/>
          <w:b/>
          <w:sz w:val="20"/>
          <w:szCs w:val="20"/>
        </w:rPr>
        <w:t>1</w:t>
      </w:r>
      <w:r w:rsidR="00DB78D9" w:rsidRPr="00091F9B">
        <w:rPr>
          <w:rFonts w:ascii="Verdana" w:eastAsia="Calibri" w:hAnsi="Verdana" w:cstheme="majorBidi"/>
          <w:b/>
          <w:sz w:val="20"/>
          <w:szCs w:val="20"/>
        </w:rPr>
        <w:t>1</w:t>
      </w:r>
      <w:r w:rsidRPr="00091F9B">
        <w:rPr>
          <w:rFonts w:ascii="Verdana" w:eastAsia="Calibri" w:hAnsi="Verdana" w:cstheme="majorBidi"/>
          <w:b/>
          <w:sz w:val="20"/>
          <w:szCs w:val="20"/>
        </w:rPr>
        <w:t xml:space="preserve">. UŽ </w:t>
      </w:r>
      <w:r w:rsidR="00A459DF" w:rsidRPr="00091F9B">
        <w:rPr>
          <w:rFonts w:ascii="Verdana" w:eastAsia="Calibri" w:hAnsi="Verdana" w:cstheme="majorBidi"/>
          <w:b/>
          <w:sz w:val="20"/>
          <w:szCs w:val="20"/>
        </w:rPr>
        <w:t xml:space="preserve">PRELIMINARIOSIOS </w:t>
      </w:r>
      <w:r w:rsidRPr="00091F9B">
        <w:rPr>
          <w:rFonts w:ascii="Verdana" w:eastAsia="Calibri" w:hAnsi="Verdana" w:cstheme="majorBidi"/>
          <w:b/>
          <w:sz w:val="20"/>
          <w:szCs w:val="20"/>
        </w:rPr>
        <w:t>SUTARTIES VYKDYMĄ ATSAKINGI AMSENYS</w:t>
      </w:r>
      <w:r w:rsidR="00DA40A0" w:rsidRPr="00091F9B">
        <w:rPr>
          <w:rFonts w:ascii="Verdana" w:eastAsia="Calibri" w:hAnsi="Verdana" w:cstheme="majorBidi"/>
          <w:b/>
          <w:sz w:val="20"/>
          <w:szCs w:val="20"/>
        </w:rPr>
        <w:t xml:space="preserve"> </w:t>
      </w:r>
    </w:p>
    <w:p w14:paraId="695F7312" w14:textId="3973C59F" w:rsidR="00E77B1B" w:rsidRPr="00091F9B" w:rsidRDefault="00DA40A0" w:rsidP="00091F9B">
      <w:pPr>
        <w:spacing w:after="0" w:line="240" w:lineRule="auto"/>
        <w:ind w:right="-1"/>
        <w:contextualSpacing/>
        <w:jc w:val="center"/>
        <w:rPr>
          <w:rFonts w:ascii="Verdana" w:eastAsia="Calibri" w:hAnsi="Verdana" w:cstheme="majorBidi"/>
          <w:b/>
          <w:sz w:val="20"/>
          <w:szCs w:val="20"/>
        </w:rPr>
      </w:pPr>
      <w:r w:rsidRPr="00091F9B">
        <w:rPr>
          <w:rFonts w:ascii="Verdana" w:eastAsia="Calibri" w:hAnsi="Verdana" w:cstheme="majorBidi"/>
          <w:b/>
          <w:sz w:val="20"/>
          <w:szCs w:val="20"/>
        </w:rPr>
        <w:t xml:space="preserve">IR </w:t>
      </w:r>
      <w:r w:rsidR="008B3E40" w:rsidRPr="00091F9B">
        <w:rPr>
          <w:rFonts w:ascii="Verdana" w:eastAsia="Calibri" w:hAnsi="Verdana" w:cstheme="majorBidi"/>
          <w:b/>
          <w:sz w:val="20"/>
          <w:szCs w:val="20"/>
        </w:rPr>
        <w:t>SUSIRAŠINĖJIMAS</w:t>
      </w:r>
    </w:p>
    <w:p w14:paraId="34DEAD4E" w14:textId="77777777" w:rsidR="00FA6178" w:rsidRPr="00FA6178" w:rsidRDefault="00FA6178" w:rsidP="00FA6178">
      <w:pPr>
        <w:pStyle w:val="ListParagraph"/>
        <w:numPr>
          <w:ilvl w:val="0"/>
          <w:numId w:val="24"/>
        </w:numPr>
        <w:tabs>
          <w:tab w:val="left" w:pos="0"/>
        </w:tabs>
        <w:spacing w:after="0" w:line="240" w:lineRule="auto"/>
        <w:ind w:right="-1"/>
        <w:jc w:val="both"/>
        <w:rPr>
          <w:rFonts w:ascii="Verdana" w:eastAsia="Calibri" w:hAnsi="Verdana" w:cstheme="majorBidi"/>
          <w:vanish/>
          <w:sz w:val="20"/>
          <w:szCs w:val="20"/>
        </w:rPr>
      </w:pPr>
    </w:p>
    <w:p w14:paraId="12C669FF" w14:textId="77777777" w:rsidR="00FA6178" w:rsidRPr="00FA6178" w:rsidRDefault="00FA6178" w:rsidP="00FA6178">
      <w:pPr>
        <w:pStyle w:val="ListParagraph"/>
        <w:numPr>
          <w:ilvl w:val="0"/>
          <w:numId w:val="24"/>
        </w:numPr>
        <w:tabs>
          <w:tab w:val="left" w:pos="0"/>
        </w:tabs>
        <w:spacing w:after="0" w:line="240" w:lineRule="auto"/>
        <w:ind w:right="-1"/>
        <w:jc w:val="both"/>
        <w:rPr>
          <w:rFonts w:ascii="Verdana" w:eastAsia="Calibri" w:hAnsi="Verdana" w:cstheme="majorBidi"/>
          <w:vanish/>
          <w:sz w:val="20"/>
          <w:szCs w:val="20"/>
        </w:rPr>
      </w:pPr>
    </w:p>
    <w:p w14:paraId="4D6D4B8F" w14:textId="77777777" w:rsidR="004A0C02" w:rsidRPr="004A0C02" w:rsidRDefault="004A0C02" w:rsidP="004A0C02">
      <w:pPr>
        <w:pStyle w:val="ListParagraph"/>
        <w:tabs>
          <w:tab w:val="left" w:pos="0"/>
        </w:tabs>
        <w:spacing w:after="0" w:line="240" w:lineRule="auto"/>
        <w:ind w:left="480" w:right="-1"/>
        <w:jc w:val="both"/>
        <w:rPr>
          <w:rFonts w:ascii="Verdana" w:eastAsia="Calibri" w:hAnsi="Verdana" w:cstheme="majorBidi"/>
          <w:sz w:val="20"/>
          <w:szCs w:val="20"/>
        </w:rPr>
      </w:pPr>
    </w:p>
    <w:p w14:paraId="29FF2B27" w14:textId="2B0DD9E7" w:rsidR="00663594" w:rsidRPr="00091F9B" w:rsidRDefault="00E77B1B" w:rsidP="004A0C02">
      <w:pPr>
        <w:pStyle w:val="ListParagraph"/>
        <w:numPr>
          <w:ilvl w:val="1"/>
          <w:numId w:val="24"/>
        </w:numPr>
        <w:tabs>
          <w:tab w:val="left" w:pos="0"/>
        </w:tabs>
        <w:spacing w:after="0" w:line="240" w:lineRule="auto"/>
        <w:ind w:left="0" w:right="-1" w:firstLine="567"/>
        <w:jc w:val="both"/>
        <w:rPr>
          <w:rFonts w:ascii="Verdana" w:eastAsia="Calibri" w:hAnsi="Verdana" w:cstheme="majorBidi"/>
          <w:sz w:val="20"/>
          <w:szCs w:val="20"/>
        </w:rPr>
      </w:pPr>
      <w:r w:rsidRPr="00091F9B">
        <w:rPr>
          <w:rFonts w:ascii="Verdana" w:eastAsia="Calibri" w:hAnsi="Verdana" w:cstheme="majorBidi"/>
          <w:sz w:val="20"/>
          <w:szCs w:val="20"/>
        </w:rPr>
        <w:t xml:space="preserve">Už </w:t>
      </w:r>
      <w:r w:rsidR="00745239" w:rsidRPr="00091F9B">
        <w:rPr>
          <w:rFonts w:ascii="Verdana" w:eastAsia="Calibri" w:hAnsi="Verdana" w:cstheme="majorBidi"/>
          <w:sz w:val="20"/>
          <w:szCs w:val="20"/>
        </w:rPr>
        <w:t>Preliminariosios sutarties vykdym</w:t>
      </w:r>
      <w:r w:rsidR="007C2046" w:rsidRPr="00091F9B">
        <w:rPr>
          <w:rFonts w:ascii="Verdana" w:eastAsia="Calibri" w:hAnsi="Verdana" w:cstheme="majorBidi"/>
          <w:sz w:val="20"/>
          <w:szCs w:val="20"/>
        </w:rPr>
        <w:t>ą</w:t>
      </w:r>
      <w:r w:rsidR="00745239" w:rsidRPr="00091F9B">
        <w:rPr>
          <w:rFonts w:ascii="Verdana" w:eastAsia="Calibri" w:hAnsi="Verdana" w:cstheme="majorBidi"/>
          <w:sz w:val="20"/>
          <w:szCs w:val="20"/>
        </w:rPr>
        <w:t xml:space="preserve"> atsakingas Agentūros </w:t>
      </w:r>
      <w:r w:rsidR="007C2046" w:rsidRPr="00091F9B">
        <w:rPr>
          <w:rFonts w:ascii="Verdana" w:eastAsia="Calibri" w:hAnsi="Verdana" w:cstheme="majorBidi"/>
          <w:sz w:val="20"/>
          <w:szCs w:val="20"/>
        </w:rPr>
        <w:t xml:space="preserve">paskirtas </w:t>
      </w:r>
      <w:r w:rsidR="00745239" w:rsidRPr="00091F9B">
        <w:rPr>
          <w:rFonts w:ascii="Verdana" w:eastAsia="Calibri" w:hAnsi="Verdana" w:cstheme="majorBidi"/>
          <w:sz w:val="20"/>
          <w:szCs w:val="20"/>
        </w:rPr>
        <w:t>asmuo – ________, tel. ______, el. paštas ______.  Už Preliminariosios sutarties vykdym</w:t>
      </w:r>
      <w:r w:rsidR="007C2046" w:rsidRPr="00091F9B">
        <w:rPr>
          <w:rFonts w:ascii="Verdana" w:eastAsia="Calibri" w:hAnsi="Verdana" w:cstheme="majorBidi"/>
          <w:sz w:val="20"/>
          <w:szCs w:val="20"/>
        </w:rPr>
        <w:t>ą</w:t>
      </w:r>
      <w:r w:rsidR="00745239" w:rsidRPr="00091F9B">
        <w:rPr>
          <w:rFonts w:ascii="Verdana" w:eastAsia="Calibri" w:hAnsi="Verdana" w:cstheme="majorBidi"/>
          <w:sz w:val="20"/>
          <w:szCs w:val="20"/>
        </w:rPr>
        <w:t xml:space="preserve"> atsakingas Agentūros asmuo turi teisę pasirašyti visus su šios </w:t>
      </w:r>
      <w:r w:rsidR="00F04E9F" w:rsidRPr="00091F9B">
        <w:rPr>
          <w:rFonts w:ascii="Verdana" w:eastAsia="Calibri" w:hAnsi="Verdana" w:cstheme="majorBidi"/>
          <w:sz w:val="20"/>
          <w:szCs w:val="20"/>
        </w:rPr>
        <w:t>Preliminariosios s</w:t>
      </w:r>
      <w:r w:rsidR="00745239" w:rsidRPr="00091F9B">
        <w:rPr>
          <w:rFonts w:ascii="Verdana" w:eastAsia="Calibri" w:hAnsi="Verdana" w:cstheme="majorBidi"/>
          <w:sz w:val="20"/>
          <w:szCs w:val="20"/>
        </w:rPr>
        <w:t xml:space="preserve">utarties vykdymu susijusius dokumentus, išskyrus šios </w:t>
      </w:r>
      <w:r w:rsidR="00922890" w:rsidRPr="00091F9B">
        <w:rPr>
          <w:rFonts w:ascii="Verdana" w:eastAsia="Calibri" w:hAnsi="Verdana" w:cstheme="majorBidi"/>
          <w:sz w:val="20"/>
          <w:szCs w:val="20"/>
        </w:rPr>
        <w:t>Preliminariosios s</w:t>
      </w:r>
      <w:r w:rsidR="00745239" w:rsidRPr="00091F9B">
        <w:rPr>
          <w:rFonts w:ascii="Verdana" w:eastAsia="Calibri" w:hAnsi="Verdana" w:cstheme="majorBidi"/>
          <w:sz w:val="20"/>
          <w:szCs w:val="20"/>
        </w:rPr>
        <w:t xml:space="preserve">utarties </w:t>
      </w:r>
      <w:r w:rsidR="007C2046" w:rsidRPr="00091F9B">
        <w:rPr>
          <w:rFonts w:ascii="Verdana" w:eastAsia="Calibri" w:hAnsi="Verdana" w:cstheme="majorBidi"/>
          <w:sz w:val="20"/>
          <w:szCs w:val="20"/>
        </w:rPr>
        <w:t>pa</w:t>
      </w:r>
      <w:r w:rsidR="00745239" w:rsidRPr="00091F9B">
        <w:rPr>
          <w:rFonts w:ascii="Verdana" w:eastAsia="Calibri" w:hAnsi="Verdana" w:cstheme="majorBidi"/>
          <w:sz w:val="20"/>
          <w:szCs w:val="20"/>
        </w:rPr>
        <w:t xml:space="preserve">keitimus, </w:t>
      </w:r>
      <w:r w:rsidR="00745239" w:rsidRPr="00091F9B">
        <w:rPr>
          <w:rFonts w:ascii="Verdana" w:eastAsia="Calibri" w:hAnsi="Verdana" w:cstheme="majorBidi"/>
          <w:sz w:val="20"/>
          <w:szCs w:val="20"/>
          <w:lang w:val="la-Latn"/>
        </w:rPr>
        <w:t>nutraukimus</w:t>
      </w:r>
      <w:r w:rsidR="00745239" w:rsidRPr="00091F9B">
        <w:rPr>
          <w:rFonts w:ascii="Verdana" w:eastAsia="Calibri" w:hAnsi="Verdana" w:cstheme="majorBidi"/>
          <w:sz w:val="20"/>
          <w:szCs w:val="20"/>
        </w:rPr>
        <w:t xml:space="preserve"> ar įgaliojimus. </w:t>
      </w:r>
      <w:r w:rsidR="007C2046" w:rsidRPr="00091F9B">
        <w:rPr>
          <w:rFonts w:ascii="Verdana" w:eastAsia="Calibri" w:hAnsi="Verdana" w:cstheme="majorBidi"/>
          <w:sz w:val="20"/>
          <w:szCs w:val="20"/>
        </w:rPr>
        <w:t xml:space="preserve">Agentūros </w:t>
      </w:r>
      <w:r w:rsidR="00745239" w:rsidRPr="00091F9B">
        <w:rPr>
          <w:rFonts w:ascii="Verdana" w:eastAsia="Calibri" w:hAnsi="Verdana" w:cstheme="majorBidi"/>
          <w:sz w:val="20"/>
          <w:szCs w:val="20"/>
        </w:rPr>
        <w:t xml:space="preserve">atstovas, atsakingas už </w:t>
      </w:r>
      <w:r w:rsidR="007C2046" w:rsidRPr="00091F9B">
        <w:rPr>
          <w:rFonts w:ascii="Verdana" w:eastAsia="Calibri" w:hAnsi="Verdana" w:cstheme="majorBidi"/>
          <w:sz w:val="20"/>
          <w:szCs w:val="20"/>
        </w:rPr>
        <w:t>Preliminariosios s</w:t>
      </w:r>
      <w:r w:rsidR="00745239" w:rsidRPr="00091F9B">
        <w:rPr>
          <w:rFonts w:ascii="Verdana" w:eastAsia="Calibri" w:hAnsi="Verdana" w:cstheme="majorBidi"/>
          <w:sz w:val="20"/>
          <w:szCs w:val="20"/>
        </w:rPr>
        <w:t xml:space="preserve">utarties ir jos pakeitimų paskelbimą – </w:t>
      </w:r>
      <w:r w:rsidR="00384900" w:rsidRPr="00091F9B">
        <w:rPr>
          <w:rFonts w:ascii="Verdana" w:eastAsia="Calibri" w:hAnsi="Verdana" w:cstheme="majorBidi"/>
          <w:sz w:val="20"/>
          <w:szCs w:val="20"/>
        </w:rPr>
        <w:t>Agentūros Viešųjų pirkimų skyriaus darbuotojas.</w:t>
      </w:r>
    </w:p>
    <w:p w14:paraId="246BAE57" w14:textId="118670DD" w:rsidR="00D10049" w:rsidRPr="00091F9B" w:rsidRDefault="00F04E9F" w:rsidP="00FA6178">
      <w:pPr>
        <w:pStyle w:val="ListParagraph"/>
        <w:numPr>
          <w:ilvl w:val="1"/>
          <w:numId w:val="24"/>
        </w:numPr>
        <w:tabs>
          <w:tab w:val="left" w:pos="1276"/>
        </w:tabs>
        <w:spacing w:after="0" w:line="240" w:lineRule="auto"/>
        <w:ind w:left="0" w:right="-1" w:firstLine="567"/>
        <w:jc w:val="both"/>
        <w:rPr>
          <w:rFonts w:ascii="Verdana" w:eastAsia="Calibri" w:hAnsi="Verdana" w:cstheme="majorBidi"/>
          <w:sz w:val="20"/>
          <w:szCs w:val="20"/>
        </w:rPr>
      </w:pPr>
      <w:r w:rsidRPr="00091F9B">
        <w:rPr>
          <w:rFonts w:ascii="Verdana" w:eastAsia="Calibri" w:hAnsi="Verdana" w:cstheme="majorBidi"/>
          <w:sz w:val="20"/>
          <w:szCs w:val="20"/>
        </w:rPr>
        <w:t xml:space="preserve"> </w:t>
      </w:r>
      <w:r w:rsidR="00745239" w:rsidRPr="00091F9B">
        <w:rPr>
          <w:rFonts w:ascii="Verdana" w:eastAsia="Calibri" w:hAnsi="Verdana" w:cstheme="majorBidi"/>
          <w:sz w:val="20"/>
          <w:szCs w:val="20"/>
        </w:rPr>
        <w:t xml:space="preserve">Už </w:t>
      </w:r>
      <w:r w:rsidR="00B03CA6" w:rsidRPr="00091F9B">
        <w:rPr>
          <w:rFonts w:ascii="Verdana" w:eastAsia="Calibri" w:hAnsi="Verdana" w:cstheme="majorBidi"/>
          <w:sz w:val="20"/>
          <w:szCs w:val="20"/>
        </w:rPr>
        <w:t xml:space="preserve">Preliminariosios sutarties </w:t>
      </w:r>
      <w:r w:rsidR="00745239" w:rsidRPr="00091F9B">
        <w:rPr>
          <w:rFonts w:ascii="Verdana" w:eastAsia="Calibri" w:hAnsi="Verdana" w:cstheme="majorBidi"/>
          <w:sz w:val="20"/>
          <w:szCs w:val="20"/>
        </w:rPr>
        <w:t>vykdym</w:t>
      </w:r>
      <w:r w:rsidR="00663594" w:rsidRPr="00091F9B">
        <w:rPr>
          <w:rFonts w:ascii="Verdana" w:eastAsia="Calibri" w:hAnsi="Verdana" w:cstheme="majorBidi"/>
          <w:sz w:val="20"/>
          <w:szCs w:val="20"/>
        </w:rPr>
        <w:t>ą</w:t>
      </w:r>
      <w:r w:rsidR="00745239" w:rsidRPr="00091F9B">
        <w:rPr>
          <w:rFonts w:ascii="Verdana" w:eastAsia="Calibri" w:hAnsi="Verdana" w:cstheme="majorBidi"/>
          <w:sz w:val="20"/>
          <w:szCs w:val="20"/>
        </w:rPr>
        <w:t xml:space="preserve"> atsakingas Tiekėjo </w:t>
      </w:r>
      <w:r w:rsidR="00663594" w:rsidRPr="00091F9B">
        <w:rPr>
          <w:rFonts w:ascii="Verdana" w:eastAsia="Calibri" w:hAnsi="Verdana" w:cstheme="majorBidi"/>
          <w:sz w:val="20"/>
          <w:szCs w:val="20"/>
        </w:rPr>
        <w:t>asmuo</w:t>
      </w:r>
      <w:r w:rsidR="00745239" w:rsidRPr="00091F9B">
        <w:rPr>
          <w:rFonts w:ascii="Verdana" w:eastAsia="Calibri" w:hAnsi="Verdana" w:cstheme="majorBidi"/>
          <w:sz w:val="20"/>
          <w:szCs w:val="20"/>
        </w:rPr>
        <w:t xml:space="preserve"> – ___</w:t>
      </w:r>
      <w:r w:rsidR="00B03CA6" w:rsidRPr="00091F9B">
        <w:rPr>
          <w:rFonts w:ascii="Verdana" w:eastAsia="Calibri" w:hAnsi="Verdana" w:cstheme="majorBidi"/>
          <w:sz w:val="20"/>
          <w:szCs w:val="20"/>
        </w:rPr>
        <w:t>___</w:t>
      </w:r>
      <w:r w:rsidR="00745239" w:rsidRPr="00091F9B">
        <w:rPr>
          <w:rFonts w:ascii="Verdana" w:eastAsia="Calibri" w:hAnsi="Verdana" w:cstheme="majorBidi"/>
          <w:sz w:val="20"/>
          <w:szCs w:val="20"/>
        </w:rPr>
        <w:t>_______, tel. ________</w:t>
      </w:r>
      <w:r w:rsidR="00663594" w:rsidRPr="00091F9B">
        <w:rPr>
          <w:rFonts w:ascii="Verdana" w:eastAsia="Calibri" w:hAnsi="Verdana" w:cstheme="majorBidi"/>
          <w:sz w:val="20"/>
          <w:szCs w:val="20"/>
        </w:rPr>
        <w:t>_</w:t>
      </w:r>
      <w:r w:rsidR="00B03CA6" w:rsidRPr="00091F9B">
        <w:rPr>
          <w:rFonts w:ascii="Verdana" w:eastAsia="Calibri" w:hAnsi="Verdana" w:cstheme="majorBidi"/>
          <w:sz w:val="20"/>
          <w:szCs w:val="20"/>
        </w:rPr>
        <w:t>, el. paštas ________</w:t>
      </w:r>
      <w:r w:rsidR="00745239" w:rsidRPr="00091F9B">
        <w:rPr>
          <w:rFonts w:ascii="Verdana" w:eastAsia="Calibri" w:hAnsi="Verdana" w:cstheme="majorBidi"/>
          <w:sz w:val="20"/>
          <w:szCs w:val="20"/>
        </w:rPr>
        <w:t>_____.</w:t>
      </w:r>
    </w:p>
    <w:p w14:paraId="62AD24EC" w14:textId="76E3471D" w:rsidR="00D10049" w:rsidRPr="00091F9B" w:rsidRDefault="00D10049" w:rsidP="00FA6178">
      <w:pPr>
        <w:pStyle w:val="ListParagraph"/>
        <w:numPr>
          <w:ilvl w:val="1"/>
          <w:numId w:val="24"/>
        </w:numPr>
        <w:tabs>
          <w:tab w:val="left" w:pos="1276"/>
        </w:tabs>
        <w:spacing w:after="0" w:line="240" w:lineRule="auto"/>
        <w:ind w:left="0" w:right="-1" w:firstLine="567"/>
        <w:jc w:val="both"/>
        <w:rPr>
          <w:rFonts w:ascii="Verdana" w:eastAsia="Calibri" w:hAnsi="Verdana" w:cstheme="majorBidi"/>
          <w:sz w:val="20"/>
          <w:szCs w:val="20"/>
        </w:rPr>
      </w:pPr>
      <w:r w:rsidRPr="00091F9B">
        <w:rPr>
          <w:rFonts w:ascii="Verdana" w:eastAsia="Calibri" w:hAnsi="Verdana" w:cstheme="majorBidi"/>
          <w:sz w:val="20"/>
          <w:szCs w:val="20"/>
        </w:rPr>
        <w:t>Preliminariosios sutarties Šalys susirašinėja lietuvių</w:t>
      </w:r>
      <w:r w:rsidR="42430029" w:rsidRPr="00091F9B">
        <w:rPr>
          <w:rFonts w:ascii="Verdana" w:eastAsia="Calibri" w:hAnsi="Verdana" w:cstheme="majorBidi"/>
          <w:sz w:val="20"/>
          <w:szCs w:val="20"/>
        </w:rPr>
        <w:t xml:space="preserve"> kalba</w:t>
      </w:r>
      <w:r w:rsidRPr="00091F9B">
        <w:rPr>
          <w:rFonts w:ascii="Verdana" w:eastAsia="Calibri" w:hAnsi="Verdana" w:cstheme="majorBidi"/>
          <w:sz w:val="20"/>
          <w:szCs w:val="20"/>
        </w:rPr>
        <w:t xml:space="preserve">. Visi pranešimai, informacija ir kitokia šioje Preliminariojoje sutartyje numatyta korespondencija turi būti </w:t>
      </w:r>
      <w:r w:rsidR="00475777" w:rsidRPr="00091F9B">
        <w:rPr>
          <w:rFonts w:ascii="Verdana" w:eastAsia="Calibri" w:hAnsi="Verdana" w:cstheme="majorBidi"/>
          <w:sz w:val="20"/>
          <w:szCs w:val="20"/>
        </w:rPr>
        <w:t>atliekama</w:t>
      </w:r>
      <w:r w:rsidRPr="00091F9B">
        <w:rPr>
          <w:rFonts w:ascii="Verdana" w:eastAsia="Calibri" w:hAnsi="Verdana" w:cstheme="majorBidi"/>
          <w:sz w:val="20"/>
          <w:szCs w:val="20"/>
        </w:rPr>
        <w:t xml:space="preserve"> raštu ir siunčiama registruotu laišku, per kurjerį, elektroniniu paštu arb</w:t>
      </w:r>
      <w:r w:rsidR="00922890" w:rsidRPr="00091F9B">
        <w:rPr>
          <w:rFonts w:ascii="Verdana" w:eastAsia="Calibri" w:hAnsi="Verdana" w:cstheme="majorBidi"/>
          <w:sz w:val="20"/>
          <w:szCs w:val="20"/>
        </w:rPr>
        <w:t>a įteikiami asmeniškai už šios Preliminariosios s</w:t>
      </w:r>
      <w:r w:rsidRPr="00091F9B">
        <w:rPr>
          <w:rFonts w:ascii="Verdana" w:eastAsia="Calibri" w:hAnsi="Verdana" w:cstheme="majorBidi"/>
          <w:sz w:val="20"/>
          <w:szCs w:val="20"/>
        </w:rPr>
        <w:t>utarties vykdym</w:t>
      </w:r>
      <w:r w:rsidR="00475777" w:rsidRPr="00091F9B">
        <w:rPr>
          <w:rFonts w:ascii="Verdana" w:eastAsia="Calibri" w:hAnsi="Verdana" w:cstheme="majorBidi"/>
          <w:sz w:val="20"/>
          <w:szCs w:val="20"/>
        </w:rPr>
        <w:t>ą</w:t>
      </w:r>
      <w:r w:rsidRPr="00091F9B">
        <w:rPr>
          <w:rFonts w:ascii="Verdana" w:eastAsia="Calibri" w:hAnsi="Verdana" w:cstheme="majorBidi"/>
          <w:sz w:val="20"/>
          <w:szCs w:val="20"/>
        </w:rPr>
        <w:t xml:space="preserve"> </w:t>
      </w:r>
      <w:r w:rsidR="00475777" w:rsidRPr="00091F9B">
        <w:rPr>
          <w:rFonts w:ascii="Verdana" w:eastAsia="Calibri" w:hAnsi="Verdana" w:cstheme="majorBidi"/>
          <w:sz w:val="20"/>
          <w:szCs w:val="20"/>
        </w:rPr>
        <w:t>atsakingam asmeniui</w:t>
      </w:r>
      <w:r w:rsidRPr="00091F9B">
        <w:rPr>
          <w:rFonts w:ascii="Verdana" w:eastAsia="Calibri" w:hAnsi="Verdana" w:cstheme="majorBidi"/>
          <w:sz w:val="20"/>
          <w:szCs w:val="20"/>
        </w:rPr>
        <w:t>.</w:t>
      </w:r>
    </w:p>
    <w:p w14:paraId="5B674D86" w14:textId="5E885F80" w:rsidR="00E55FA6" w:rsidRPr="00091F9B" w:rsidRDefault="000C7277" w:rsidP="00FA6178">
      <w:pPr>
        <w:pStyle w:val="ListParagraph"/>
        <w:numPr>
          <w:ilvl w:val="1"/>
          <w:numId w:val="24"/>
        </w:numPr>
        <w:tabs>
          <w:tab w:val="left" w:pos="1276"/>
        </w:tabs>
        <w:spacing w:after="0" w:line="240" w:lineRule="auto"/>
        <w:ind w:left="0" w:right="-1" w:firstLine="567"/>
        <w:jc w:val="both"/>
        <w:rPr>
          <w:rFonts w:ascii="Verdana" w:eastAsia="Calibri" w:hAnsi="Verdana" w:cstheme="majorBidi"/>
          <w:sz w:val="20"/>
          <w:szCs w:val="20"/>
        </w:rPr>
      </w:pPr>
      <w:r w:rsidRPr="00091F9B">
        <w:rPr>
          <w:rFonts w:ascii="Verdana" w:eastAsia="Calibri" w:hAnsi="Verdana" w:cstheme="majorBidi"/>
          <w:sz w:val="20"/>
          <w:szCs w:val="20"/>
        </w:rPr>
        <w:t>Jei pasikeičia už Preliminariąją s</w:t>
      </w:r>
      <w:r w:rsidR="00D10049" w:rsidRPr="00091F9B">
        <w:rPr>
          <w:rFonts w:ascii="Verdana" w:eastAsia="Calibri" w:hAnsi="Verdana" w:cstheme="majorBidi"/>
          <w:sz w:val="20"/>
          <w:szCs w:val="20"/>
        </w:rPr>
        <w:t xml:space="preserve">utartį atsakingi asmenys, </w:t>
      </w:r>
      <w:r w:rsidRPr="00091F9B">
        <w:rPr>
          <w:rFonts w:ascii="Verdana" w:eastAsia="Calibri" w:hAnsi="Verdana" w:cstheme="majorBidi"/>
          <w:sz w:val="20"/>
          <w:szCs w:val="20"/>
        </w:rPr>
        <w:t>Preliminariosios sutarties</w:t>
      </w:r>
      <w:r w:rsidR="00D10049" w:rsidRPr="00091F9B">
        <w:rPr>
          <w:rFonts w:ascii="Verdana" w:eastAsia="Calibri" w:hAnsi="Verdana" w:cstheme="majorBidi"/>
          <w:sz w:val="20"/>
          <w:szCs w:val="20"/>
        </w:rPr>
        <w:t xml:space="preserve"> Šalies adresas ir (ar) kiti duomenys, </w:t>
      </w:r>
      <w:r w:rsidRPr="00091F9B">
        <w:rPr>
          <w:rFonts w:ascii="Verdana" w:eastAsia="Calibri" w:hAnsi="Verdana" w:cstheme="majorBidi"/>
          <w:sz w:val="20"/>
          <w:szCs w:val="20"/>
        </w:rPr>
        <w:t>Preliminariosios sutarties</w:t>
      </w:r>
      <w:r w:rsidR="00D10049" w:rsidRPr="00091F9B">
        <w:rPr>
          <w:rFonts w:ascii="Verdana" w:eastAsia="Calibri" w:hAnsi="Verdana" w:cstheme="majorBidi"/>
          <w:sz w:val="20"/>
          <w:szCs w:val="20"/>
        </w:rPr>
        <w:t xml:space="preserve"> Šalis turi informuoti kitą </w:t>
      </w:r>
      <w:r w:rsidRPr="00091F9B">
        <w:rPr>
          <w:rFonts w:ascii="Verdana" w:eastAsia="Calibri" w:hAnsi="Verdana" w:cstheme="majorBidi"/>
          <w:sz w:val="20"/>
          <w:szCs w:val="20"/>
        </w:rPr>
        <w:t>Preliminariosios sutarties</w:t>
      </w:r>
      <w:r w:rsidR="00D10049" w:rsidRPr="00091F9B">
        <w:rPr>
          <w:rFonts w:ascii="Verdana" w:eastAsia="Calibri" w:hAnsi="Verdana" w:cstheme="majorBidi"/>
          <w:sz w:val="20"/>
          <w:szCs w:val="20"/>
        </w:rPr>
        <w:t xml:space="preserve"> Šalį pranešdama ne vėliau</w:t>
      </w:r>
      <w:r w:rsidRPr="00091F9B">
        <w:rPr>
          <w:rFonts w:ascii="Verdana" w:eastAsia="Calibri" w:hAnsi="Verdana" w:cstheme="majorBidi"/>
          <w:sz w:val="20"/>
          <w:szCs w:val="20"/>
        </w:rPr>
        <w:t xml:space="preserve">, kaip per 5 (penkias) </w:t>
      </w:r>
      <w:r w:rsidR="00D10049" w:rsidRPr="00091F9B">
        <w:rPr>
          <w:rFonts w:ascii="Verdana" w:eastAsia="Calibri" w:hAnsi="Verdana" w:cstheme="majorBidi"/>
          <w:sz w:val="20"/>
          <w:szCs w:val="20"/>
        </w:rPr>
        <w:t xml:space="preserve">kalendorines dienas. </w:t>
      </w:r>
      <w:r w:rsidR="00D10049" w:rsidRPr="00091F9B">
        <w:rPr>
          <w:rFonts w:ascii="Verdana" w:eastAsia="Calibri" w:hAnsi="Verdana" w:cstheme="majorBidi"/>
          <w:sz w:val="20"/>
          <w:szCs w:val="20"/>
        </w:rPr>
        <w:lastRenderedPageBreak/>
        <w:t xml:space="preserve">Jei </w:t>
      </w:r>
      <w:r w:rsidRPr="00091F9B">
        <w:rPr>
          <w:rFonts w:ascii="Verdana" w:eastAsia="Calibri" w:hAnsi="Verdana" w:cstheme="majorBidi"/>
          <w:sz w:val="20"/>
          <w:szCs w:val="20"/>
        </w:rPr>
        <w:t>Preliminariosios sutarties</w:t>
      </w:r>
      <w:r w:rsidR="00D10049" w:rsidRPr="00091F9B">
        <w:rPr>
          <w:rFonts w:ascii="Verdana" w:eastAsia="Calibri" w:hAnsi="Verdana" w:cstheme="majorBidi"/>
          <w:sz w:val="20"/>
          <w:szCs w:val="20"/>
        </w:rPr>
        <w:t xml:space="preserve"> Šaliai nepavyksta laikytis šių reikalavimų, ji neturi teisės į preten</w:t>
      </w:r>
      <w:r w:rsidRPr="00091F9B">
        <w:rPr>
          <w:rFonts w:ascii="Verdana" w:eastAsia="Calibri" w:hAnsi="Verdana" w:cstheme="majorBidi"/>
          <w:sz w:val="20"/>
          <w:szCs w:val="20"/>
        </w:rPr>
        <w:t>ziją ar atsiliepimą, jei kitos Preliminariosios sutarties</w:t>
      </w:r>
      <w:r w:rsidR="00D10049" w:rsidRPr="00091F9B">
        <w:rPr>
          <w:rFonts w:ascii="Verdana" w:eastAsia="Calibri" w:hAnsi="Verdana" w:cstheme="majorBidi"/>
          <w:sz w:val="20"/>
          <w:szCs w:val="20"/>
        </w:rPr>
        <w:t xml:space="preserve"> Šalies veiksmai, atlikti remiantis paskutiniais žinomais jai duomenimis, prieštarauja </w:t>
      </w:r>
      <w:r w:rsidRPr="00091F9B">
        <w:rPr>
          <w:rFonts w:ascii="Verdana" w:eastAsia="Calibri" w:hAnsi="Verdana" w:cstheme="majorBidi"/>
          <w:sz w:val="20"/>
          <w:szCs w:val="20"/>
        </w:rPr>
        <w:t>Preliminariosios sutarties</w:t>
      </w:r>
      <w:r w:rsidR="00D10049" w:rsidRPr="00091F9B">
        <w:rPr>
          <w:rFonts w:ascii="Verdana" w:eastAsia="Calibri" w:hAnsi="Verdana" w:cstheme="majorBidi"/>
          <w:sz w:val="20"/>
          <w:szCs w:val="20"/>
        </w:rPr>
        <w:t xml:space="preserve"> sąlygoms arba ji negavo jokio pranešimo, išsiųsto pagal tuos duomenis</w:t>
      </w:r>
      <w:r w:rsidR="00E34B17" w:rsidRPr="00091F9B">
        <w:rPr>
          <w:rFonts w:ascii="Verdana" w:eastAsia="Calibri" w:hAnsi="Verdana" w:cstheme="majorBidi"/>
          <w:sz w:val="20"/>
          <w:szCs w:val="20"/>
        </w:rPr>
        <w:t>.</w:t>
      </w:r>
    </w:p>
    <w:p w14:paraId="1029838F" w14:textId="77777777" w:rsidR="00BA4069" w:rsidRPr="00091F9B" w:rsidRDefault="00BA4069" w:rsidP="00091F9B">
      <w:pPr>
        <w:spacing w:after="0" w:line="240" w:lineRule="auto"/>
        <w:ind w:right="-1"/>
        <w:jc w:val="both"/>
        <w:rPr>
          <w:rFonts w:ascii="Verdana" w:eastAsia="Calibri" w:hAnsi="Verdana" w:cstheme="majorBidi"/>
          <w:sz w:val="20"/>
          <w:szCs w:val="20"/>
        </w:rPr>
      </w:pPr>
    </w:p>
    <w:p w14:paraId="7F282935" w14:textId="17BA4735" w:rsidR="001C5B9E" w:rsidRPr="00091F9B" w:rsidRDefault="00E77B1B" w:rsidP="00091F9B">
      <w:pPr>
        <w:numPr>
          <w:ilvl w:val="0"/>
          <w:numId w:val="5"/>
        </w:numPr>
        <w:tabs>
          <w:tab w:val="left" w:pos="426"/>
        </w:tabs>
        <w:spacing w:after="0" w:line="240" w:lineRule="auto"/>
        <w:ind w:left="0" w:right="-1" w:firstLine="0"/>
        <w:contextualSpacing/>
        <w:jc w:val="center"/>
        <w:rPr>
          <w:rFonts w:ascii="Verdana" w:eastAsia="Calibri" w:hAnsi="Verdana" w:cstheme="majorBidi"/>
          <w:b/>
          <w:sz w:val="20"/>
          <w:szCs w:val="20"/>
        </w:rPr>
      </w:pPr>
      <w:r w:rsidRPr="00091F9B">
        <w:rPr>
          <w:rFonts w:ascii="Verdana" w:eastAsia="Calibri" w:hAnsi="Verdana" w:cstheme="majorBidi"/>
          <w:b/>
          <w:sz w:val="20"/>
          <w:szCs w:val="20"/>
        </w:rPr>
        <w:t>KITOS NUOSTATOS</w:t>
      </w:r>
    </w:p>
    <w:p w14:paraId="68F6DA00" w14:textId="77777777" w:rsidR="00277A69" w:rsidRPr="00091F9B" w:rsidRDefault="00277A69" w:rsidP="00091F9B">
      <w:pPr>
        <w:tabs>
          <w:tab w:val="left" w:pos="426"/>
        </w:tabs>
        <w:spacing w:after="0" w:line="240" w:lineRule="auto"/>
        <w:ind w:right="-1"/>
        <w:contextualSpacing/>
        <w:rPr>
          <w:rFonts w:ascii="Verdana" w:eastAsia="Calibri" w:hAnsi="Verdana" w:cstheme="majorBidi"/>
          <w:b/>
          <w:sz w:val="20"/>
          <w:szCs w:val="20"/>
        </w:rPr>
      </w:pPr>
    </w:p>
    <w:p w14:paraId="69414E3E" w14:textId="5BEC649B" w:rsidR="00620F8D" w:rsidRPr="00091F9B" w:rsidRDefault="00620F8D" w:rsidP="00091F9B">
      <w:pPr>
        <w:numPr>
          <w:ilvl w:val="1"/>
          <w:numId w:val="5"/>
        </w:numPr>
        <w:spacing w:after="0" w:line="240" w:lineRule="auto"/>
        <w:ind w:left="0" w:right="-1" w:firstLine="567"/>
        <w:contextualSpacing/>
        <w:jc w:val="both"/>
        <w:rPr>
          <w:rFonts w:ascii="Verdana" w:eastAsia="Calibri" w:hAnsi="Verdana" w:cstheme="majorBidi"/>
          <w:sz w:val="20"/>
          <w:szCs w:val="20"/>
        </w:rPr>
      </w:pPr>
      <w:r w:rsidRPr="00091F9B">
        <w:rPr>
          <w:rFonts w:ascii="Verdana" w:eastAsia="Calibri" w:hAnsi="Verdana" w:cstheme="majorBidi"/>
          <w:sz w:val="20"/>
          <w:szCs w:val="20"/>
        </w:rPr>
        <w:t>Preliminariajai sutarčiai aiškinti bei Preliminariosios sutarties Šalių ginčams spręsti bus taikoma Lietuvos Respublikos teisė. Dėl Preliminariosios sutarties kylantys ginčai sprendžiami derybų būdu, o nepavykus derybų būdu išspręsti ginčo, jis bus sprendžiamas Civilinio proceso kodekso nustatyta tvarka Lietuvos Respublikos teismuose.</w:t>
      </w:r>
    </w:p>
    <w:p w14:paraId="70E772B7" w14:textId="77777777" w:rsidR="004A0C02" w:rsidRDefault="00E77B1B" w:rsidP="004A0C02">
      <w:pPr>
        <w:numPr>
          <w:ilvl w:val="1"/>
          <w:numId w:val="5"/>
        </w:numPr>
        <w:spacing w:after="0" w:line="240" w:lineRule="auto"/>
        <w:ind w:left="0" w:right="-1" w:firstLine="567"/>
        <w:contextualSpacing/>
        <w:jc w:val="both"/>
        <w:rPr>
          <w:rFonts w:ascii="Verdana" w:eastAsia="Calibri" w:hAnsi="Verdana" w:cstheme="majorBidi"/>
          <w:sz w:val="20"/>
          <w:szCs w:val="20"/>
        </w:rPr>
      </w:pPr>
      <w:r w:rsidRPr="00091F9B">
        <w:rPr>
          <w:rFonts w:ascii="Verdana" w:eastAsia="Calibri" w:hAnsi="Verdana" w:cstheme="majorBidi"/>
          <w:sz w:val="20"/>
          <w:szCs w:val="20"/>
        </w:rPr>
        <w:t xml:space="preserve">Nė </w:t>
      </w:r>
      <w:r w:rsidR="00620F8D" w:rsidRPr="00091F9B">
        <w:rPr>
          <w:rFonts w:ascii="Verdana" w:eastAsia="Calibri" w:hAnsi="Verdana" w:cstheme="majorBidi"/>
          <w:sz w:val="20"/>
          <w:szCs w:val="20"/>
        </w:rPr>
        <w:t xml:space="preserve">viena Šalis neturi teisės perleisti visų arba dalies teisių ir pareigų pagal šią </w:t>
      </w:r>
      <w:r w:rsidR="00922890" w:rsidRPr="00091F9B">
        <w:rPr>
          <w:rFonts w:ascii="Verdana" w:eastAsia="Calibri" w:hAnsi="Verdana" w:cstheme="majorBidi"/>
          <w:sz w:val="20"/>
          <w:szCs w:val="20"/>
        </w:rPr>
        <w:t>Preliminariąją s</w:t>
      </w:r>
      <w:r w:rsidR="00620F8D" w:rsidRPr="00091F9B">
        <w:rPr>
          <w:rFonts w:ascii="Verdana" w:eastAsia="Calibri" w:hAnsi="Verdana" w:cstheme="majorBidi"/>
          <w:sz w:val="20"/>
          <w:szCs w:val="20"/>
        </w:rPr>
        <w:t>utartį jokiai trečiajai šaliai be išankstinio raštiško kitos Šalies sutikimo</w:t>
      </w:r>
      <w:r w:rsidR="00A854EA" w:rsidRPr="00091F9B">
        <w:rPr>
          <w:rFonts w:ascii="Verdana" w:eastAsia="Calibri" w:hAnsi="Verdana" w:cstheme="majorBidi"/>
          <w:sz w:val="20"/>
          <w:szCs w:val="20"/>
        </w:rPr>
        <w:t>.</w:t>
      </w:r>
    </w:p>
    <w:p w14:paraId="14F19DF9" w14:textId="60A9E5F3" w:rsidR="00DB78D9" w:rsidRPr="004A0C02" w:rsidRDefault="00DB78D9" w:rsidP="004A0C02">
      <w:pPr>
        <w:numPr>
          <w:ilvl w:val="1"/>
          <w:numId w:val="5"/>
        </w:numPr>
        <w:spacing w:after="0" w:line="240" w:lineRule="auto"/>
        <w:ind w:left="0" w:right="-1" w:firstLine="567"/>
        <w:contextualSpacing/>
        <w:jc w:val="both"/>
        <w:rPr>
          <w:rFonts w:ascii="Verdana" w:eastAsia="Calibri" w:hAnsi="Verdana" w:cstheme="majorBidi"/>
          <w:sz w:val="20"/>
          <w:szCs w:val="20"/>
        </w:rPr>
      </w:pPr>
      <w:r w:rsidRPr="004A0C02">
        <w:rPr>
          <w:rFonts w:ascii="Verdana" w:eastAsia="Calibri" w:hAnsi="Verdana" w:cstheme="majorBidi"/>
          <w:sz w:val="20"/>
          <w:szCs w:val="20"/>
        </w:rPr>
        <w:t>Sudarydamos šią Preliminariąją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w:t>
      </w:r>
      <w:r w:rsidR="00D46D58" w:rsidRPr="004A0C02">
        <w:rPr>
          <w:rFonts w:ascii="Verdana" w:eastAsia="Calibri" w:hAnsi="Verdana" w:cstheme="majorBidi"/>
          <w:sz w:val="20"/>
          <w:szCs w:val="20"/>
        </w:rPr>
        <w:t xml:space="preserve"> ir Šalys </w:t>
      </w:r>
      <w:r w:rsidR="00947B97" w:rsidRPr="004A0C02">
        <w:rPr>
          <w:rFonts w:ascii="Verdana" w:eastAsia="Calibri" w:hAnsi="Verdana" w:cstheme="majorBidi"/>
          <w:sz w:val="20"/>
          <w:szCs w:val="20"/>
        </w:rPr>
        <w:t xml:space="preserve">tvarkys asmens duomenis </w:t>
      </w:r>
      <w:r w:rsidR="00F04D8A" w:rsidRPr="004A0C02">
        <w:rPr>
          <w:rFonts w:ascii="Verdana" w:eastAsia="Calibri" w:hAnsi="Verdana" w:cstheme="majorBidi"/>
          <w:sz w:val="20"/>
          <w:szCs w:val="20"/>
        </w:rPr>
        <w:t>Preliminariosios sutarties</w:t>
      </w:r>
      <w:r w:rsidR="00B91DEB" w:rsidRPr="004A0C02">
        <w:rPr>
          <w:rFonts w:ascii="Verdana" w:eastAsia="Calibri" w:hAnsi="Verdana" w:cstheme="majorBidi"/>
          <w:sz w:val="20"/>
          <w:szCs w:val="20"/>
        </w:rPr>
        <w:t xml:space="preserve"> sudarymo ir vykdymo tikslais </w:t>
      </w:r>
      <w:r w:rsidR="00F04D8A" w:rsidRPr="004A0C02">
        <w:rPr>
          <w:rFonts w:ascii="Verdana" w:eastAsia="Calibri" w:hAnsi="Verdana" w:cstheme="majorBidi"/>
          <w:sz w:val="20"/>
          <w:szCs w:val="20"/>
        </w:rPr>
        <w:t xml:space="preserve">(Reglamento </w:t>
      </w:r>
      <w:r w:rsidR="00947B97" w:rsidRPr="004A0C02">
        <w:rPr>
          <w:rFonts w:ascii="Verdana" w:eastAsia="Calibri" w:hAnsi="Verdana" w:cstheme="majorBidi"/>
          <w:sz w:val="20"/>
          <w:szCs w:val="20"/>
        </w:rPr>
        <w:t>6 straipsnio 1 dalies b punkt</w:t>
      </w:r>
      <w:r w:rsidR="00F04D8A" w:rsidRPr="004A0C02">
        <w:rPr>
          <w:rFonts w:ascii="Verdana" w:eastAsia="Calibri" w:hAnsi="Verdana" w:cstheme="majorBidi"/>
          <w:sz w:val="20"/>
          <w:szCs w:val="20"/>
        </w:rPr>
        <w:t>as)</w:t>
      </w:r>
      <w:r w:rsidRPr="004A0C02">
        <w:rPr>
          <w:rFonts w:ascii="Verdana" w:eastAsia="Calibri" w:hAnsi="Verdana" w:cstheme="majorBidi"/>
          <w:sz w:val="20"/>
          <w:szCs w:val="20"/>
        </w:rPr>
        <w:t xml:space="preserve">. </w:t>
      </w:r>
      <w:r w:rsidR="00AC7715" w:rsidRPr="004A0C02">
        <w:rPr>
          <w:rFonts w:ascii="Verdana" w:eastAsia="Calibri" w:hAnsi="Verdana" w:cstheme="majorBidi"/>
          <w:sz w:val="20"/>
          <w:szCs w:val="20"/>
        </w:rPr>
        <w:t>S</w:t>
      </w:r>
      <w:r w:rsidRPr="004A0C02">
        <w:rPr>
          <w:rFonts w:ascii="Verdana" w:eastAsia="Calibri" w:hAnsi="Verdana" w:cstheme="majorBidi"/>
          <w:sz w:val="20"/>
          <w:szCs w:val="20"/>
        </w:rPr>
        <w:t xml:space="preserve">iekiant užtikrinti tinkamą Preliminariosios sutarties vykdymą </w:t>
      </w:r>
      <w:r w:rsidR="005E47ED" w:rsidRPr="004A0C02">
        <w:rPr>
          <w:rFonts w:ascii="Verdana" w:eastAsia="Calibri" w:hAnsi="Verdana" w:cstheme="majorBidi"/>
          <w:sz w:val="20"/>
          <w:szCs w:val="20"/>
        </w:rPr>
        <w:t>tvarkant</w:t>
      </w:r>
      <w:r w:rsidRPr="004A0C02">
        <w:rPr>
          <w:rFonts w:ascii="Verdana" w:eastAsia="Calibri" w:hAnsi="Verdana" w:cstheme="majorBidi"/>
          <w:sz w:val="20"/>
          <w:szCs w:val="20"/>
        </w:rPr>
        <w:t xml:space="preserve"> asmens duomen</w:t>
      </w:r>
      <w:r w:rsidR="005E47ED" w:rsidRPr="004A0C02">
        <w:rPr>
          <w:rFonts w:ascii="Verdana" w:eastAsia="Calibri" w:hAnsi="Verdana" w:cstheme="majorBidi"/>
          <w:sz w:val="20"/>
          <w:szCs w:val="20"/>
        </w:rPr>
        <w:t>is</w:t>
      </w:r>
      <w:r w:rsidRPr="004A0C02">
        <w:rPr>
          <w:rFonts w:ascii="Verdana" w:eastAsia="Calibri" w:hAnsi="Verdana" w:cstheme="majorBidi"/>
          <w:sz w:val="20"/>
          <w:szCs w:val="20"/>
        </w:rPr>
        <w:t xml:space="preserve">, </w:t>
      </w:r>
      <w:r w:rsidR="005E47ED" w:rsidRPr="004A0C02">
        <w:rPr>
          <w:rFonts w:ascii="Verdana" w:eastAsia="Calibri" w:hAnsi="Verdana" w:cstheme="majorBidi"/>
          <w:sz w:val="20"/>
          <w:szCs w:val="20"/>
        </w:rPr>
        <w:t>šalys</w:t>
      </w:r>
      <w:r w:rsidR="00BB5F4A" w:rsidRPr="004A0C02">
        <w:rPr>
          <w:rFonts w:ascii="Verdana" w:eastAsia="Calibri" w:hAnsi="Verdana" w:cstheme="majorBidi"/>
          <w:sz w:val="20"/>
          <w:szCs w:val="20"/>
        </w:rPr>
        <w:t xml:space="preserve"> sudar</w:t>
      </w:r>
      <w:r w:rsidR="004A0C02" w:rsidRPr="004A0C02">
        <w:rPr>
          <w:rFonts w:ascii="Verdana" w:eastAsia="Calibri" w:hAnsi="Verdana" w:cstheme="majorBidi"/>
          <w:sz w:val="20"/>
          <w:szCs w:val="20"/>
        </w:rPr>
        <w:t>ys</w:t>
      </w:r>
      <w:r w:rsidRPr="004A0C02">
        <w:rPr>
          <w:rFonts w:ascii="Verdana" w:eastAsia="Calibri" w:hAnsi="Verdana" w:cstheme="majorBidi"/>
          <w:sz w:val="20"/>
          <w:szCs w:val="20"/>
        </w:rPr>
        <w:t xml:space="preserve"> </w:t>
      </w:r>
      <w:r w:rsidR="00A84072" w:rsidRPr="004A0C02">
        <w:rPr>
          <w:rFonts w:ascii="Verdana" w:eastAsia="Calibri" w:hAnsi="Verdana" w:cstheme="majorBidi"/>
          <w:sz w:val="20"/>
          <w:szCs w:val="20"/>
        </w:rPr>
        <w:t>sutartį</w:t>
      </w:r>
      <w:r w:rsidRPr="004A0C02">
        <w:rPr>
          <w:rFonts w:ascii="Verdana" w:eastAsia="Calibri" w:hAnsi="Verdana" w:cstheme="majorBidi"/>
          <w:sz w:val="20"/>
          <w:szCs w:val="20"/>
        </w:rPr>
        <w:t xml:space="preserve"> dėl </w:t>
      </w:r>
      <w:r w:rsidR="00804946" w:rsidRPr="004A0C02">
        <w:rPr>
          <w:rFonts w:ascii="Verdana" w:eastAsia="Calibri" w:hAnsi="Verdana" w:cstheme="majorBidi"/>
          <w:sz w:val="20"/>
          <w:szCs w:val="20"/>
        </w:rPr>
        <w:t xml:space="preserve">asmens </w:t>
      </w:r>
      <w:r w:rsidRPr="004A0C02">
        <w:rPr>
          <w:rFonts w:ascii="Verdana" w:eastAsia="Calibri" w:hAnsi="Verdana" w:cstheme="majorBidi"/>
          <w:sz w:val="20"/>
          <w:szCs w:val="20"/>
        </w:rPr>
        <w:t>duomenų tvarkymo, kuri</w:t>
      </w:r>
      <w:r w:rsidR="00A84072" w:rsidRPr="004A0C02">
        <w:rPr>
          <w:rFonts w:ascii="Verdana" w:eastAsia="Calibri" w:hAnsi="Verdana" w:cstheme="majorBidi"/>
          <w:sz w:val="20"/>
          <w:szCs w:val="20"/>
        </w:rPr>
        <w:t>a</w:t>
      </w:r>
      <w:r w:rsidRPr="004A0C02">
        <w:rPr>
          <w:rFonts w:ascii="Verdana" w:eastAsia="Calibri" w:hAnsi="Verdana" w:cstheme="majorBidi"/>
          <w:sz w:val="20"/>
          <w:szCs w:val="20"/>
        </w:rPr>
        <w:t xml:space="preserve"> nustat</w:t>
      </w:r>
      <w:r w:rsidR="004A0C02" w:rsidRPr="004A0C02">
        <w:rPr>
          <w:rFonts w:ascii="Verdana" w:eastAsia="Calibri" w:hAnsi="Verdana" w:cstheme="majorBidi"/>
          <w:sz w:val="20"/>
          <w:szCs w:val="20"/>
        </w:rPr>
        <w:t>ys</w:t>
      </w:r>
      <w:r w:rsidRPr="004A0C02">
        <w:rPr>
          <w:rFonts w:ascii="Verdana" w:eastAsia="Calibri" w:hAnsi="Verdana" w:cstheme="majorBidi"/>
          <w:sz w:val="20"/>
          <w:szCs w:val="20"/>
        </w:rPr>
        <w:t xml:space="preserve"> </w:t>
      </w:r>
      <w:r w:rsidR="00804946" w:rsidRPr="004A0C02">
        <w:rPr>
          <w:rFonts w:ascii="Verdana" w:eastAsia="Calibri" w:hAnsi="Verdana" w:cstheme="majorBidi"/>
          <w:sz w:val="20"/>
          <w:szCs w:val="20"/>
        </w:rPr>
        <w:t xml:space="preserve">asmens </w:t>
      </w:r>
      <w:r w:rsidRPr="004A0C02">
        <w:rPr>
          <w:rFonts w:ascii="Verdana" w:eastAsia="Calibri" w:hAnsi="Verdana" w:cstheme="majorBidi"/>
          <w:sz w:val="20"/>
          <w:szCs w:val="20"/>
        </w:rPr>
        <w:t xml:space="preserve">duomenų tvarkymo dalyką ir trukmę, duomenų tvarkymo pobūdį ir tikslą, asmens duomenų rūšis ir duomenų subjektų kategorijas bei duomenų valdytojo prievoles ir teises. </w:t>
      </w:r>
    </w:p>
    <w:p w14:paraId="0E532AA3" w14:textId="209F9688" w:rsidR="00DB78D9" w:rsidRPr="00091F9B" w:rsidRDefault="00DB78D9" w:rsidP="00091F9B">
      <w:pPr>
        <w:numPr>
          <w:ilvl w:val="1"/>
          <w:numId w:val="5"/>
        </w:numPr>
        <w:spacing w:after="0" w:line="240" w:lineRule="auto"/>
        <w:ind w:left="0" w:right="-1" w:firstLine="567"/>
        <w:contextualSpacing/>
        <w:jc w:val="both"/>
        <w:rPr>
          <w:rFonts w:ascii="Verdana" w:eastAsia="Calibri" w:hAnsi="Verdana" w:cstheme="majorBidi"/>
          <w:sz w:val="20"/>
          <w:szCs w:val="20"/>
        </w:rPr>
      </w:pPr>
      <w:r w:rsidRPr="004A0C02">
        <w:rPr>
          <w:rFonts w:ascii="Verdana" w:eastAsia="Calibri" w:hAnsi="Verdana" w:cstheme="majorBidi"/>
          <w:sz w:val="20"/>
          <w:szCs w:val="20"/>
        </w:rPr>
        <w:t>Jeigu po Preliminariosios sutarties sudarymo</w:t>
      </w:r>
      <w:r w:rsidR="006F557A" w:rsidRPr="004A0C02">
        <w:rPr>
          <w:rFonts w:ascii="Verdana" w:eastAsia="Calibri" w:hAnsi="Verdana" w:cstheme="majorBidi"/>
          <w:sz w:val="20"/>
          <w:szCs w:val="20"/>
        </w:rPr>
        <w:t xml:space="preserve"> atsiranda papildomas poreikis tvarkyti asmens duomenis š</w:t>
      </w:r>
      <w:r w:rsidRPr="004A0C02">
        <w:rPr>
          <w:rFonts w:ascii="Verdana" w:eastAsia="Calibri" w:hAnsi="Verdana" w:cstheme="majorBidi"/>
          <w:sz w:val="20"/>
          <w:szCs w:val="20"/>
        </w:rPr>
        <w:t xml:space="preserve">alys įsipareigoja nedelsiant </w:t>
      </w:r>
      <w:r w:rsidR="006F557A" w:rsidRPr="004A0C02">
        <w:rPr>
          <w:rFonts w:ascii="Verdana" w:eastAsia="Calibri" w:hAnsi="Verdana" w:cstheme="majorBidi"/>
          <w:sz w:val="20"/>
          <w:szCs w:val="20"/>
        </w:rPr>
        <w:t>pakoreguoti</w:t>
      </w:r>
      <w:r w:rsidRPr="004A0C02">
        <w:rPr>
          <w:rFonts w:ascii="Verdana" w:eastAsia="Calibri" w:hAnsi="Verdana" w:cstheme="majorBidi"/>
          <w:sz w:val="20"/>
          <w:szCs w:val="20"/>
        </w:rPr>
        <w:t xml:space="preserve"> </w:t>
      </w:r>
      <w:r w:rsidR="009B1242" w:rsidRPr="004A0C02">
        <w:rPr>
          <w:rFonts w:ascii="Verdana" w:eastAsia="Calibri" w:hAnsi="Verdana" w:cstheme="majorBidi"/>
          <w:sz w:val="20"/>
          <w:szCs w:val="20"/>
        </w:rPr>
        <w:t>sutartį</w:t>
      </w:r>
      <w:r w:rsidRPr="004A0C02">
        <w:rPr>
          <w:rFonts w:ascii="Verdana" w:eastAsia="Calibri" w:hAnsi="Verdana" w:cstheme="majorBidi"/>
          <w:sz w:val="20"/>
          <w:szCs w:val="20"/>
        </w:rPr>
        <w:t xml:space="preserve"> dėl </w:t>
      </w:r>
      <w:r w:rsidR="00804946" w:rsidRPr="004A0C02">
        <w:rPr>
          <w:rFonts w:ascii="Verdana" w:eastAsia="Calibri" w:hAnsi="Verdana" w:cstheme="majorBidi"/>
          <w:sz w:val="20"/>
          <w:szCs w:val="20"/>
        </w:rPr>
        <w:t xml:space="preserve">asmens </w:t>
      </w:r>
      <w:r w:rsidRPr="004A0C02">
        <w:rPr>
          <w:rFonts w:ascii="Verdana" w:eastAsia="Calibri" w:hAnsi="Verdana" w:cstheme="majorBidi"/>
          <w:sz w:val="20"/>
          <w:szCs w:val="20"/>
        </w:rPr>
        <w:t>duomenų tvarkymo ir imtis kitų būtinų priemonių siekiant užtikrinti atitiktį Reglamento reikalavimams.</w:t>
      </w:r>
      <w:r w:rsidRPr="00091F9B">
        <w:rPr>
          <w:rFonts w:ascii="Verdana" w:eastAsia="Calibri" w:hAnsi="Verdana" w:cstheme="majorBidi"/>
          <w:sz w:val="20"/>
          <w:szCs w:val="20"/>
        </w:rPr>
        <w:t xml:space="preserve"> Šalys pripažįsta, kad su</w:t>
      </w:r>
      <w:r w:rsidR="009B1242" w:rsidRPr="00091F9B">
        <w:rPr>
          <w:rFonts w:ascii="Verdana" w:eastAsia="Calibri" w:hAnsi="Verdana" w:cstheme="majorBidi"/>
          <w:sz w:val="20"/>
          <w:szCs w:val="20"/>
        </w:rPr>
        <w:t>tarties</w:t>
      </w:r>
      <w:r w:rsidRPr="00091F9B">
        <w:rPr>
          <w:rFonts w:ascii="Verdana" w:eastAsia="Calibri" w:hAnsi="Verdana" w:cstheme="majorBidi"/>
          <w:sz w:val="20"/>
          <w:szCs w:val="20"/>
        </w:rPr>
        <w:t xml:space="preserve"> dėl </w:t>
      </w:r>
      <w:r w:rsidR="00541384" w:rsidRPr="00091F9B">
        <w:rPr>
          <w:rFonts w:ascii="Verdana" w:eastAsia="Calibri" w:hAnsi="Verdana" w:cstheme="majorBidi"/>
          <w:sz w:val="20"/>
          <w:szCs w:val="20"/>
        </w:rPr>
        <w:t xml:space="preserve">asmens </w:t>
      </w:r>
      <w:r w:rsidRPr="00091F9B">
        <w:rPr>
          <w:rFonts w:ascii="Verdana" w:eastAsia="Calibri" w:hAnsi="Verdana" w:cstheme="majorBidi"/>
          <w:sz w:val="20"/>
          <w:szCs w:val="20"/>
        </w:rPr>
        <w:t xml:space="preserve">duomenų tvarkymo </w:t>
      </w:r>
      <w:r w:rsidR="006F557A" w:rsidRPr="00091F9B">
        <w:rPr>
          <w:rFonts w:ascii="Verdana" w:eastAsia="Calibri" w:hAnsi="Verdana" w:cstheme="majorBidi"/>
          <w:sz w:val="20"/>
          <w:szCs w:val="20"/>
        </w:rPr>
        <w:t>keitimas</w:t>
      </w:r>
      <w:r w:rsidR="0047221A" w:rsidRPr="00091F9B">
        <w:rPr>
          <w:rFonts w:ascii="Verdana" w:eastAsia="Calibri" w:hAnsi="Verdana" w:cstheme="majorBidi"/>
          <w:sz w:val="20"/>
          <w:szCs w:val="20"/>
        </w:rPr>
        <w:t xml:space="preserve"> bus atliekamas </w:t>
      </w:r>
      <w:r w:rsidR="006F2311" w:rsidRPr="00091F9B">
        <w:rPr>
          <w:rFonts w:ascii="Verdana" w:eastAsia="Calibri" w:hAnsi="Verdana" w:cstheme="majorBidi"/>
          <w:sz w:val="20"/>
          <w:szCs w:val="20"/>
        </w:rPr>
        <w:t>siekiant užtikrinti tinkamą asmens duomenų valdymą</w:t>
      </w:r>
      <w:r w:rsidR="00FF0A08" w:rsidRPr="00091F9B">
        <w:rPr>
          <w:rFonts w:ascii="Verdana" w:eastAsia="Calibri" w:hAnsi="Verdana" w:cstheme="majorBidi"/>
          <w:sz w:val="20"/>
          <w:szCs w:val="20"/>
        </w:rPr>
        <w:t xml:space="preserve"> ir</w:t>
      </w:r>
      <w:r w:rsidRPr="00091F9B">
        <w:rPr>
          <w:rFonts w:ascii="Verdana" w:eastAsia="Calibri" w:hAnsi="Verdana" w:cstheme="majorBidi"/>
          <w:sz w:val="20"/>
          <w:szCs w:val="20"/>
        </w:rPr>
        <w:t xml:space="preserve"> nebus laikomas esminiu šios Preliminariosios </w:t>
      </w:r>
      <w:r w:rsidR="002D00BA" w:rsidRPr="00091F9B">
        <w:rPr>
          <w:rFonts w:ascii="Verdana" w:eastAsia="Calibri" w:hAnsi="Verdana" w:cstheme="majorBidi"/>
          <w:sz w:val="20"/>
          <w:szCs w:val="20"/>
        </w:rPr>
        <w:t>s</w:t>
      </w:r>
      <w:r w:rsidRPr="00091F9B">
        <w:rPr>
          <w:rFonts w:ascii="Verdana" w:eastAsia="Calibri" w:hAnsi="Verdana" w:cstheme="majorBidi"/>
          <w:sz w:val="20"/>
          <w:szCs w:val="20"/>
        </w:rPr>
        <w:t>utarties sąlygų pakeitimu.</w:t>
      </w:r>
    </w:p>
    <w:p w14:paraId="158AD344" w14:textId="77777777" w:rsidR="009D519D" w:rsidRPr="00091F9B" w:rsidRDefault="00A854EA" w:rsidP="00091F9B">
      <w:pPr>
        <w:numPr>
          <w:ilvl w:val="1"/>
          <w:numId w:val="5"/>
        </w:numPr>
        <w:spacing w:after="0" w:line="240" w:lineRule="auto"/>
        <w:ind w:left="0" w:right="-1" w:firstLine="567"/>
        <w:contextualSpacing/>
        <w:jc w:val="both"/>
        <w:rPr>
          <w:rFonts w:ascii="Verdana" w:eastAsia="Calibri" w:hAnsi="Verdana" w:cstheme="majorBidi"/>
          <w:sz w:val="20"/>
          <w:szCs w:val="20"/>
        </w:rPr>
      </w:pPr>
      <w:r w:rsidRPr="00091F9B">
        <w:rPr>
          <w:rFonts w:ascii="Verdana" w:eastAsia="Times New Roman" w:hAnsi="Verdana" w:cstheme="majorBidi"/>
          <w:sz w:val="20"/>
          <w:szCs w:val="20"/>
        </w:rPr>
        <w:t xml:space="preserve">Jeigu </w:t>
      </w:r>
      <w:r w:rsidRPr="00091F9B">
        <w:rPr>
          <w:rFonts w:ascii="Verdana" w:eastAsia="Times New Roman" w:hAnsi="Verdana" w:cstheme="majorBidi"/>
          <w:sz w:val="20"/>
          <w:szCs w:val="20"/>
          <w:lang w:val="tg-Cyrl-TJ"/>
        </w:rPr>
        <w:t>Ti</w:t>
      </w:r>
      <w:r w:rsidRPr="00091F9B">
        <w:rPr>
          <w:rFonts w:ascii="Verdana" w:eastAsia="Times New Roman" w:hAnsi="Verdana" w:cstheme="majorBidi"/>
          <w:sz w:val="20"/>
          <w:szCs w:val="20"/>
        </w:rPr>
        <w:t>e</w:t>
      </w:r>
      <w:r w:rsidRPr="00091F9B">
        <w:rPr>
          <w:rFonts w:ascii="Verdana" w:eastAsia="Times New Roman" w:hAnsi="Verdana" w:cstheme="majorBidi"/>
          <w:sz w:val="20"/>
          <w:szCs w:val="20"/>
          <w:lang w:val="tg-Cyrl-TJ"/>
        </w:rPr>
        <w:t>kėjo kvalifikacija dėl teisės verstis atitinkama veikla nebuvo tikrinama arba tikrinama ne visa apimtimi, Ti</w:t>
      </w:r>
      <w:r w:rsidRPr="00091F9B">
        <w:rPr>
          <w:rFonts w:ascii="Verdana" w:eastAsia="Times New Roman" w:hAnsi="Verdana" w:cstheme="majorBidi"/>
          <w:sz w:val="20"/>
          <w:szCs w:val="20"/>
          <w:lang w:val="la-Latn"/>
        </w:rPr>
        <w:t>ekėjas</w:t>
      </w:r>
      <w:r w:rsidRPr="00091F9B">
        <w:rPr>
          <w:rFonts w:ascii="Verdana" w:eastAsia="Times New Roman" w:hAnsi="Verdana" w:cstheme="majorBidi"/>
          <w:sz w:val="20"/>
          <w:szCs w:val="20"/>
        </w:rPr>
        <w:t xml:space="preserve"> Agentūrai</w:t>
      </w:r>
      <w:r w:rsidRPr="00091F9B">
        <w:rPr>
          <w:rFonts w:ascii="Verdana" w:eastAsia="Times New Roman" w:hAnsi="Verdana" w:cstheme="majorBidi"/>
          <w:sz w:val="20"/>
          <w:szCs w:val="20"/>
          <w:lang w:val="tg-Cyrl-TJ"/>
        </w:rPr>
        <w:t xml:space="preserve"> įsipareigoja, kad </w:t>
      </w:r>
      <w:r w:rsidRPr="00091F9B">
        <w:rPr>
          <w:rFonts w:ascii="Verdana" w:eastAsia="Times New Roman" w:hAnsi="Verdana" w:cstheme="majorBidi"/>
          <w:sz w:val="20"/>
          <w:szCs w:val="20"/>
        </w:rPr>
        <w:t>Preliminariąją s</w:t>
      </w:r>
      <w:r w:rsidRPr="00091F9B">
        <w:rPr>
          <w:rFonts w:ascii="Verdana" w:eastAsia="Times New Roman" w:hAnsi="Verdana" w:cstheme="majorBidi"/>
          <w:sz w:val="20"/>
          <w:szCs w:val="20"/>
          <w:lang w:val="tg-Cyrl-TJ"/>
        </w:rPr>
        <w:t>utartį vykdys tik tokią teisę turintys asmenys</w:t>
      </w:r>
      <w:r w:rsidRPr="00091F9B">
        <w:rPr>
          <w:rFonts w:ascii="Verdana" w:eastAsia="Times New Roman" w:hAnsi="Verdana" w:cstheme="majorBidi"/>
          <w:sz w:val="20"/>
          <w:szCs w:val="20"/>
        </w:rPr>
        <w:t>.</w:t>
      </w:r>
    </w:p>
    <w:p w14:paraId="08AB16E8" w14:textId="3A8FFEDC" w:rsidR="00A854EA" w:rsidRPr="00091F9B" w:rsidRDefault="009D519D" w:rsidP="00091F9B">
      <w:pPr>
        <w:numPr>
          <w:ilvl w:val="1"/>
          <w:numId w:val="5"/>
        </w:numPr>
        <w:spacing w:after="0" w:line="240" w:lineRule="auto"/>
        <w:ind w:left="0" w:right="-1" w:firstLine="567"/>
        <w:contextualSpacing/>
        <w:jc w:val="both"/>
        <w:rPr>
          <w:rFonts w:ascii="Verdana" w:eastAsia="Calibri" w:hAnsi="Verdana" w:cstheme="majorBidi"/>
          <w:sz w:val="20"/>
          <w:szCs w:val="20"/>
        </w:rPr>
      </w:pPr>
      <w:r w:rsidRPr="00091F9B">
        <w:rPr>
          <w:rFonts w:ascii="Verdana" w:eastAsia="Calibri" w:hAnsi="Verdana" w:cstheme="majorBidi"/>
          <w:sz w:val="20"/>
          <w:szCs w:val="20"/>
        </w:rPr>
        <w:t xml:space="preserve">Ši Preliminarioji sutartis sudaryta vienu elektroniniu egzemplioriumi, kurį </w:t>
      </w:r>
      <w:r w:rsidR="00922890" w:rsidRPr="00091F9B">
        <w:rPr>
          <w:rFonts w:ascii="Verdana" w:eastAsia="Calibri" w:hAnsi="Verdana" w:cstheme="majorBidi"/>
          <w:sz w:val="20"/>
          <w:szCs w:val="20"/>
        </w:rPr>
        <w:t>Preliminariosios s</w:t>
      </w:r>
      <w:r w:rsidRPr="00091F9B">
        <w:rPr>
          <w:rFonts w:ascii="Verdana" w:eastAsia="Calibri" w:hAnsi="Verdana" w:cstheme="majorBidi"/>
          <w:sz w:val="20"/>
          <w:szCs w:val="20"/>
        </w:rPr>
        <w:t>utarties Šalys pasirašo saugiu elektroniniu parašu.</w:t>
      </w:r>
      <w:r w:rsidR="008807D5" w:rsidRPr="00091F9B">
        <w:rPr>
          <w:rFonts w:ascii="Verdana" w:eastAsia="Calibri" w:hAnsi="Verdana" w:cstheme="majorBidi"/>
          <w:sz w:val="20"/>
          <w:szCs w:val="20"/>
        </w:rPr>
        <w:t xml:space="preserve"> </w:t>
      </w:r>
    </w:p>
    <w:p w14:paraId="17D10331" w14:textId="4C70D7C3" w:rsidR="00DB1527" w:rsidRPr="00091F9B" w:rsidRDefault="00A854EA" w:rsidP="00091F9B">
      <w:pPr>
        <w:numPr>
          <w:ilvl w:val="1"/>
          <w:numId w:val="5"/>
        </w:numPr>
        <w:spacing w:after="0" w:line="240" w:lineRule="auto"/>
        <w:ind w:left="0" w:right="-1" w:firstLine="567"/>
        <w:contextualSpacing/>
        <w:jc w:val="both"/>
        <w:rPr>
          <w:rFonts w:ascii="Verdana" w:eastAsia="Calibri" w:hAnsi="Verdana" w:cstheme="majorBidi"/>
          <w:sz w:val="20"/>
          <w:szCs w:val="20"/>
        </w:rPr>
      </w:pPr>
      <w:r w:rsidRPr="00091F9B">
        <w:rPr>
          <w:rFonts w:ascii="Verdana" w:eastAsia="Calibri" w:hAnsi="Verdana" w:cstheme="majorBidi"/>
          <w:sz w:val="20"/>
          <w:szCs w:val="20"/>
        </w:rPr>
        <w:t>Preliminariąją sutartį</w:t>
      </w:r>
      <w:r w:rsidR="00E77B1B" w:rsidRPr="00091F9B">
        <w:rPr>
          <w:rFonts w:ascii="Verdana" w:eastAsia="Calibri" w:hAnsi="Verdana" w:cstheme="majorBidi"/>
          <w:sz w:val="20"/>
          <w:szCs w:val="20"/>
        </w:rPr>
        <w:t xml:space="preserve"> </w:t>
      </w:r>
      <w:r w:rsidRPr="00091F9B">
        <w:rPr>
          <w:rFonts w:ascii="Verdana" w:hAnsi="Verdana" w:cstheme="majorBidi"/>
          <w:spacing w:val="-4"/>
          <w:sz w:val="20"/>
          <w:szCs w:val="20"/>
        </w:rPr>
        <w:t>sudaro šie priedai, kurie yra neatskiriama Preliminariosios sutarties dalis:</w:t>
      </w:r>
    </w:p>
    <w:p w14:paraId="497C35F8" w14:textId="6132F3F6" w:rsidR="00A854EA" w:rsidRPr="00091F9B" w:rsidRDefault="00A854EA" w:rsidP="00091F9B">
      <w:pPr>
        <w:pStyle w:val="ListParagraph"/>
        <w:numPr>
          <w:ilvl w:val="2"/>
          <w:numId w:val="5"/>
        </w:numPr>
        <w:tabs>
          <w:tab w:val="left" w:pos="1560"/>
        </w:tabs>
        <w:spacing w:after="0" w:line="240" w:lineRule="auto"/>
        <w:ind w:left="0" w:right="-1" w:firstLine="567"/>
        <w:jc w:val="both"/>
        <w:rPr>
          <w:rFonts w:ascii="Verdana" w:eastAsia="Calibri" w:hAnsi="Verdana" w:cstheme="majorBidi"/>
          <w:sz w:val="20"/>
          <w:szCs w:val="20"/>
        </w:rPr>
      </w:pPr>
      <w:r w:rsidRPr="00091F9B">
        <w:rPr>
          <w:rFonts w:ascii="Verdana" w:eastAsia="Calibri" w:hAnsi="Verdana" w:cstheme="majorBidi"/>
          <w:sz w:val="20"/>
          <w:szCs w:val="20"/>
        </w:rPr>
        <w:t xml:space="preserve">1 priedas. Techninė </w:t>
      </w:r>
      <w:r w:rsidR="00805677" w:rsidRPr="00091F9B">
        <w:rPr>
          <w:rFonts w:ascii="Verdana" w:eastAsia="Calibri" w:hAnsi="Verdana" w:cstheme="majorBidi"/>
          <w:sz w:val="20"/>
          <w:szCs w:val="20"/>
        </w:rPr>
        <w:t>specifikacija</w:t>
      </w:r>
      <w:r w:rsidRPr="00091F9B">
        <w:rPr>
          <w:rFonts w:ascii="Verdana" w:eastAsia="Calibri" w:hAnsi="Verdana" w:cstheme="majorBidi"/>
          <w:sz w:val="20"/>
          <w:szCs w:val="20"/>
        </w:rPr>
        <w:t>.</w:t>
      </w:r>
    </w:p>
    <w:p w14:paraId="7AB5F81D" w14:textId="187990EC" w:rsidR="002F3EE0" w:rsidRPr="00091F9B" w:rsidRDefault="00A854EA" w:rsidP="00091F9B">
      <w:pPr>
        <w:pStyle w:val="ListParagraph"/>
        <w:numPr>
          <w:ilvl w:val="2"/>
          <w:numId w:val="5"/>
        </w:numPr>
        <w:tabs>
          <w:tab w:val="left" w:pos="1560"/>
        </w:tabs>
        <w:spacing w:after="0" w:line="240" w:lineRule="auto"/>
        <w:ind w:left="0" w:right="-1" w:firstLine="567"/>
        <w:jc w:val="both"/>
        <w:rPr>
          <w:rFonts w:ascii="Verdana" w:hAnsi="Verdana" w:cstheme="majorBidi"/>
          <w:noProof/>
          <w:sz w:val="20"/>
          <w:szCs w:val="20"/>
        </w:rPr>
      </w:pPr>
      <w:r w:rsidRPr="00091F9B">
        <w:rPr>
          <w:rFonts w:ascii="Verdana" w:hAnsi="Verdana" w:cstheme="majorBidi"/>
          <w:noProof/>
          <w:sz w:val="20"/>
          <w:szCs w:val="20"/>
        </w:rPr>
        <w:t xml:space="preserve">2 priedas. </w:t>
      </w:r>
      <w:r w:rsidR="002F3EE0" w:rsidRPr="00091F9B">
        <w:rPr>
          <w:rFonts w:ascii="Verdana" w:hAnsi="Verdana" w:cstheme="majorBidi"/>
          <w:noProof/>
          <w:sz w:val="20"/>
          <w:szCs w:val="20"/>
        </w:rPr>
        <w:t>Tiekėjo pasiūlym</w:t>
      </w:r>
      <w:r w:rsidR="001D1673" w:rsidRPr="00091F9B">
        <w:rPr>
          <w:rFonts w:ascii="Verdana" w:hAnsi="Verdana" w:cstheme="majorBidi"/>
          <w:noProof/>
          <w:sz w:val="20"/>
          <w:szCs w:val="20"/>
        </w:rPr>
        <w:t>as</w:t>
      </w:r>
      <w:r w:rsidR="002F3EE0" w:rsidRPr="00091F9B">
        <w:rPr>
          <w:rFonts w:ascii="Verdana" w:hAnsi="Verdana" w:cstheme="majorBidi"/>
          <w:noProof/>
          <w:sz w:val="20"/>
          <w:szCs w:val="20"/>
        </w:rPr>
        <w:t>.</w:t>
      </w:r>
    </w:p>
    <w:p w14:paraId="4BBD8472" w14:textId="77777777" w:rsidR="00AA64AC" w:rsidRPr="00091F9B" w:rsidRDefault="00AA64AC" w:rsidP="00091F9B">
      <w:pPr>
        <w:tabs>
          <w:tab w:val="left" w:pos="1418"/>
        </w:tabs>
        <w:spacing w:after="0" w:line="240" w:lineRule="auto"/>
        <w:ind w:right="-1"/>
        <w:jc w:val="both"/>
        <w:rPr>
          <w:rFonts w:ascii="Verdana" w:hAnsi="Verdana" w:cstheme="majorBidi"/>
          <w:noProof/>
          <w:sz w:val="20"/>
          <w:szCs w:val="20"/>
        </w:rPr>
      </w:pPr>
    </w:p>
    <w:p w14:paraId="18F78587" w14:textId="0DCAFEB1" w:rsidR="00805677" w:rsidRPr="00091F9B" w:rsidRDefault="003055F8" w:rsidP="00091F9B">
      <w:pPr>
        <w:pStyle w:val="ListParagraph"/>
        <w:numPr>
          <w:ilvl w:val="0"/>
          <w:numId w:val="5"/>
        </w:numPr>
        <w:tabs>
          <w:tab w:val="left" w:pos="567"/>
          <w:tab w:val="left" w:pos="1418"/>
        </w:tabs>
        <w:spacing w:after="0" w:line="240" w:lineRule="auto"/>
        <w:ind w:left="0" w:right="-1" w:firstLine="0"/>
        <w:jc w:val="center"/>
        <w:rPr>
          <w:rFonts w:ascii="Verdana" w:eastAsia="Calibri" w:hAnsi="Verdana" w:cstheme="majorBidi"/>
          <w:b/>
          <w:bCs/>
          <w:sz w:val="20"/>
          <w:szCs w:val="20"/>
        </w:rPr>
      </w:pPr>
      <w:r w:rsidRPr="00091F9B">
        <w:rPr>
          <w:rFonts w:ascii="Verdana" w:hAnsi="Verdana" w:cstheme="majorBidi"/>
          <w:b/>
          <w:bCs/>
          <w:noProof/>
          <w:sz w:val="20"/>
          <w:szCs w:val="20"/>
        </w:rPr>
        <w:t>ŠALIŲ REKVIZITAI IR PARAŠAI</w:t>
      </w:r>
    </w:p>
    <w:p w14:paraId="0744066D" w14:textId="6A8651D4" w:rsidR="00E55FA6" w:rsidRPr="00091F9B" w:rsidRDefault="00E55FA6" w:rsidP="00091F9B">
      <w:pPr>
        <w:spacing w:after="0" w:line="240" w:lineRule="auto"/>
        <w:rPr>
          <w:rFonts w:ascii="Verdana" w:hAnsi="Verdana" w:cs="Times New Roman"/>
          <w:sz w:val="20"/>
          <w:szCs w:val="20"/>
        </w:rPr>
      </w:pPr>
    </w:p>
    <w:tbl>
      <w:tblPr>
        <w:tblW w:w="9420" w:type="dxa"/>
        <w:tblLayout w:type="fixed"/>
        <w:tblLook w:val="0400" w:firstRow="0" w:lastRow="0" w:firstColumn="0" w:lastColumn="0" w:noHBand="0" w:noVBand="1"/>
      </w:tblPr>
      <w:tblGrid>
        <w:gridCol w:w="4413"/>
        <w:gridCol w:w="735"/>
        <w:gridCol w:w="4272"/>
      </w:tblGrid>
      <w:tr w:rsidR="00E55FA6" w:rsidRPr="00091F9B" w14:paraId="1F37AC2A" w14:textId="77777777" w:rsidTr="00640F20">
        <w:tc>
          <w:tcPr>
            <w:tcW w:w="4413" w:type="dxa"/>
          </w:tcPr>
          <w:p w14:paraId="073B30FF" w14:textId="77777777" w:rsidR="00E55FA6" w:rsidRPr="00091F9B" w:rsidRDefault="00E55FA6" w:rsidP="00091F9B">
            <w:pPr>
              <w:widowControl w:val="0"/>
              <w:spacing w:after="0" w:line="240" w:lineRule="auto"/>
              <w:rPr>
                <w:rFonts w:ascii="Verdana" w:hAnsi="Verdana" w:cstheme="majorBidi"/>
                <w:b/>
                <w:sz w:val="20"/>
                <w:szCs w:val="20"/>
              </w:rPr>
            </w:pPr>
            <w:r w:rsidRPr="00091F9B">
              <w:rPr>
                <w:rFonts w:ascii="Verdana" w:hAnsi="Verdana" w:cstheme="majorBidi"/>
                <w:b/>
                <w:sz w:val="20"/>
                <w:szCs w:val="20"/>
              </w:rPr>
              <w:t>Agentūra</w:t>
            </w:r>
          </w:p>
        </w:tc>
        <w:tc>
          <w:tcPr>
            <w:tcW w:w="735" w:type="dxa"/>
          </w:tcPr>
          <w:p w14:paraId="04D35D30" w14:textId="77777777" w:rsidR="00E55FA6" w:rsidRPr="00091F9B" w:rsidRDefault="00E55FA6" w:rsidP="00091F9B">
            <w:pPr>
              <w:widowControl w:val="0"/>
              <w:spacing w:after="0" w:line="240" w:lineRule="auto"/>
              <w:rPr>
                <w:rFonts w:ascii="Verdana" w:hAnsi="Verdana" w:cstheme="majorBidi"/>
                <w:sz w:val="20"/>
                <w:szCs w:val="20"/>
              </w:rPr>
            </w:pPr>
          </w:p>
        </w:tc>
        <w:tc>
          <w:tcPr>
            <w:tcW w:w="4272" w:type="dxa"/>
          </w:tcPr>
          <w:p w14:paraId="3BAAB6E8" w14:textId="30952733" w:rsidR="00E55FA6" w:rsidRPr="00091F9B" w:rsidRDefault="00633AFC" w:rsidP="00091F9B">
            <w:pPr>
              <w:widowControl w:val="0"/>
              <w:spacing w:after="0" w:line="240" w:lineRule="auto"/>
              <w:rPr>
                <w:rFonts w:ascii="Verdana" w:hAnsi="Verdana" w:cstheme="majorBidi"/>
                <w:b/>
                <w:sz w:val="20"/>
                <w:szCs w:val="20"/>
              </w:rPr>
            </w:pPr>
            <w:r w:rsidRPr="00091F9B">
              <w:rPr>
                <w:rFonts w:ascii="Verdana" w:hAnsi="Verdana" w:cstheme="majorBidi"/>
                <w:b/>
                <w:sz w:val="20"/>
                <w:szCs w:val="20"/>
              </w:rPr>
              <w:t xml:space="preserve"> </w:t>
            </w:r>
            <w:r w:rsidR="00E55FA6" w:rsidRPr="00091F9B">
              <w:rPr>
                <w:rFonts w:ascii="Verdana" w:hAnsi="Verdana" w:cstheme="majorBidi"/>
                <w:b/>
                <w:sz w:val="20"/>
                <w:szCs w:val="20"/>
              </w:rPr>
              <w:t>Tiekėjas</w:t>
            </w:r>
          </w:p>
        </w:tc>
      </w:tr>
    </w:tbl>
    <w:tbl>
      <w:tblPr>
        <w:tblStyle w:val="TableGrid"/>
        <w:tblW w:w="89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2"/>
        <w:gridCol w:w="396"/>
        <w:gridCol w:w="4347"/>
      </w:tblGrid>
      <w:tr w:rsidR="00DC4E30" w:rsidRPr="00091F9B" w14:paraId="39B04D89" w14:textId="2BF64E03" w:rsidTr="007B5218">
        <w:trPr>
          <w:trHeight w:val="3653"/>
        </w:trPr>
        <w:tc>
          <w:tcPr>
            <w:tcW w:w="4222" w:type="dxa"/>
          </w:tcPr>
          <w:p w14:paraId="0D5F5695" w14:textId="0796AE89" w:rsidR="00DC4E30" w:rsidRPr="00091F9B" w:rsidRDefault="00DC4E30" w:rsidP="007B5218">
            <w:pPr>
              <w:suppressAutoHyphens/>
              <w:rPr>
                <w:rFonts w:ascii="Verdana" w:eastAsia="Arial Unicode MS" w:hAnsi="Verdana" w:cstheme="majorBidi"/>
                <w:sz w:val="20"/>
                <w:szCs w:val="20"/>
                <w:bdr w:val="nil"/>
              </w:rPr>
            </w:pPr>
            <w:r w:rsidRPr="00091F9B">
              <w:rPr>
                <w:rFonts w:ascii="Verdana" w:eastAsia="Arial Unicode MS" w:hAnsi="Verdana" w:cstheme="majorBidi"/>
                <w:sz w:val="20"/>
                <w:szCs w:val="20"/>
                <w:bdr w:val="nil"/>
              </w:rPr>
              <w:t>Perkančiosios organizacijos pavadinimas</w:t>
            </w:r>
          </w:p>
          <w:p w14:paraId="1D894442" w14:textId="6BCEC2A0" w:rsidR="00DC4E30" w:rsidRPr="00091F9B" w:rsidRDefault="00DC4E30" w:rsidP="00091F9B">
            <w:pPr>
              <w:suppressAutoHyphens/>
              <w:jc w:val="both"/>
              <w:rPr>
                <w:rFonts w:ascii="Verdana" w:eastAsia="Arial Unicode MS" w:hAnsi="Verdana" w:cstheme="majorBidi"/>
                <w:sz w:val="20"/>
                <w:szCs w:val="20"/>
                <w:bdr w:val="nil"/>
              </w:rPr>
            </w:pPr>
            <w:r w:rsidRPr="00091F9B">
              <w:rPr>
                <w:rFonts w:ascii="Verdana" w:eastAsia="Arial Unicode MS" w:hAnsi="Verdana" w:cstheme="majorBidi"/>
                <w:sz w:val="20"/>
                <w:szCs w:val="20"/>
                <w:bdr w:val="nil"/>
              </w:rPr>
              <w:t>Adresas</w:t>
            </w:r>
          </w:p>
          <w:p w14:paraId="360C5F4F" w14:textId="78DEFE2E" w:rsidR="00DC4E30" w:rsidRPr="00091F9B" w:rsidRDefault="00DC4E30" w:rsidP="00091F9B">
            <w:pPr>
              <w:suppressAutoHyphens/>
              <w:jc w:val="both"/>
              <w:rPr>
                <w:rFonts w:ascii="Verdana" w:eastAsia="Arial Unicode MS" w:hAnsi="Verdana" w:cstheme="majorBidi"/>
                <w:sz w:val="20"/>
                <w:szCs w:val="20"/>
                <w:bdr w:val="nil"/>
              </w:rPr>
            </w:pPr>
            <w:r w:rsidRPr="00091F9B">
              <w:rPr>
                <w:rFonts w:ascii="Verdana" w:eastAsia="Arial Unicode MS" w:hAnsi="Verdana" w:cstheme="majorBidi"/>
                <w:sz w:val="20"/>
                <w:szCs w:val="20"/>
                <w:bdr w:val="nil"/>
              </w:rPr>
              <w:t>Juridinio asmens kodas</w:t>
            </w:r>
          </w:p>
          <w:p w14:paraId="13B1308B" w14:textId="6DC67CCF" w:rsidR="00DC4E30" w:rsidRPr="00091F9B" w:rsidRDefault="00DC4E30" w:rsidP="00091F9B">
            <w:pPr>
              <w:suppressAutoHyphens/>
              <w:jc w:val="both"/>
              <w:rPr>
                <w:rFonts w:ascii="Verdana" w:eastAsia="Arial Unicode MS" w:hAnsi="Verdana" w:cstheme="majorBidi"/>
                <w:sz w:val="20"/>
                <w:szCs w:val="20"/>
                <w:bdr w:val="nil"/>
              </w:rPr>
            </w:pPr>
            <w:r w:rsidRPr="00091F9B">
              <w:rPr>
                <w:rFonts w:ascii="Verdana" w:eastAsia="Arial Unicode MS" w:hAnsi="Verdana" w:cstheme="majorBidi"/>
                <w:sz w:val="20"/>
                <w:szCs w:val="20"/>
                <w:bdr w:val="nil"/>
              </w:rPr>
              <w:t>PVM mokėtojo kodas</w:t>
            </w:r>
          </w:p>
          <w:p w14:paraId="0FA00BFB" w14:textId="3C590659" w:rsidR="00DC4E30" w:rsidRPr="00091F9B" w:rsidRDefault="00DC4E30" w:rsidP="00091F9B">
            <w:pPr>
              <w:suppressAutoHyphens/>
              <w:jc w:val="both"/>
              <w:rPr>
                <w:rFonts w:ascii="Verdana" w:eastAsia="Arial Unicode MS" w:hAnsi="Verdana" w:cstheme="majorBidi"/>
                <w:sz w:val="20"/>
                <w:szCs w:val="20"/>
                <w:bdr w:val="nil"/>
              </w:rPr>
            </w:pPr>
            <w:r w:rsidRPr="00091F9B">
              <w:rPr>
                <w:rFonts w:ascii="Verdana" w:eastAsia="Arial Unicode MS" w:hAnsi="Verdana" w:cstheme="majorBidi"/>
                <w:sz w:val="20"/>
                <w:szCs w:val="20"/>
                <w:bdr w:val="nil"/>
              </w:rPr>
              <w:t>Banko sąskaitos Nr.</w:t>
            </w:r>
          </w:p>
          <w:p w14:paraId="09F85A9A" w14:textId="6A6CA247" w:rsidR="00DC4E30" w:rsidRPr="00091F9B" w:rsidRDefault="00DC4E30" w:rsidP="00091F9B">
            <w:pPr>
              <w:suppressAutoHyphens/>
              <w:jc w:val="both"/>
              <w:rPr>
                <w:rFonts w:ascii="Verdana" w:eastAsia="Arial Unicode MS" w:hAnsi="Verdana" w:cstheme="majorBidi"/>
                <w:sz w:val="20"/>
                <w:szCs w:val="20"/>
                <w:bdr w:val="nil"/>
              </w:rPr>
            </w:pPr>
            <w:r w:rsidRPr="00091F9B">
              <w:rPr>
                <w:rFonts w:ascii="Verdana" w:eastAsia="Arial Unicode MS" w:hAnsi="Verdana" w:cstheme="majorBidi"/>
                <w:sz w:val="20"/>
                <w:szCs w:val="20"/>
                <w:bdr w:val="nil"/>
              </w:rPr>
              <w:t>Bankas</w:t>
            </w:r>
          </w:p>
          <w:p w14:paraId="17B88530" w14:textId="12C15544" w:rsidR="00DC4E30" w:rsidRPr="00091F9B" w:rsidRDefault="00DC4E30" w:rsidP="00091F9B">
            <w:pPr>
              <w:suppressAutoHyphens/>
              <w:jc w:val="both"/>
              <w:rPr>
                <w:rFonts w:ascii="Verdana" w:eastAsia="Arial Unicode MS" w:hAnsi="Verdana" w:cstheme="majorBidi"/>
                <w:sz w:val="20"/>
                <w:szCs w:val="20"/>
                <w:bdr w:val="nil"/>
              </w:rPr>
            </w:pPr>
            <w:r w:rsidRPr="00091F9B">
              <w:rPr>
                <w:rFonts w:ascii="Verdana" w:eastAsia="Arial Unicode MS" w:hAnsi="Verdana" w:cstheme="majorBidi"/>
                <w:sz w:val="20"/>
                <w:szCs w:val="20"/>
                <w:bdr w:val="nil"/>
              </w:rPr>
              <w:t>Banko kodas</w:t>
            </w:r>
          </w:p>
          <w:p w14:paraId="1CDA419B" w14:textId="37EED136" w:rsidR="00DC4E30" w:rsidRPr="00091F9B" w:rsidRDefault="00DC4E30" w:rsidP="00091F9B">
            <w:pPr>
              <w:suppressAutoHyphens/>
              <w:jc w:val="both"/>
              <w:rPr>
                <w:rFonts w:ascii="Verdana" w:eastAsia="Arial Unicode MS" w:hAnsi="Verdana" w:cstheme="majorBidi"/>
                <w:sz w:val="20"/>
                <w:szCs w:val="20"/>
                <w:bdr w:val="nil"/>
                <w:lang w:val="fr-BE"/>
              </w:rPr>
            </w:pPr>
            <w:r w:rsidRPr="00091F9B">
              <w:rPr>
                <w:rFonts w:ascii="Verdana" w:eastAsia="Arial Unicode MS" w:hAnsi="Verdana" w:cstheme="majorBidi"/>
                <w:sz w:val="20"/>
                <w:szCs w:val="20"/>
                <w:bdr w:val="nil"/>
                <w:lang w:val="fr-BE"/>
              </w:rPr>
              <w:t>Tel. Nr.</w:t>
            </w:r>
          </w:p>
          <w:p w14:paraId="7C138F80" w14:textId="382F3617" w:rsidR="00DC4E30" w:rsidRPr="00091F9B" w:rsidRDefault="00DC4E30" w:rsidP="00091F9B">
            <w:pPr>
              <w:suppressAutoHyphens/>
              <w:jc w:val="both"/>
              <w:rPr>
                <w:rFonts w:ascii="Verdana" w:eastAsia="Arial Unicode MS" w:hAnsi="Verdana" w:cstheme="majorBidi"/>
                <w:sz w:val="20"/>
                <w:szCs w:val="20"/>
                <w:bdr w:val="nil"/>
                <w:lang w:val="fr-BE"/>
              </w:rPr>
            </w:pPr>
            <w:r w:rsidRPr="00091F9B">
              <w:rPr>
                <w:rFonts w:ascii="Verdana" w:eastAsia="Arial Unicode MS" w:hAnsi="Verdana" w:cstheme="majorBidi"/>
                <w:sz w:val="20"/>
                <w:szCs w:val="20"/>
                <w:bdr w:val="nil"/>
                <w:lang w:val="fr-BE"/>
              </w:rPr>
              <w:t>El. p.</w:t>
            </w:r>
          </w:p>
          <w:p w14:paraId="1FB4152A" w14:textId="063ADB36" w:rsidR="00897137" w:rsidRPr="00091F9B" w:rsidRDefault="00897137" w:rsidP="00091F9B">
            <w:pPr>
              <w:suppressAutoHyphens/>
              <w:jc w:val="both"/>
              <w:rPr>
                <w:rFonts w:ascii="Verdana" w:eastAsia="Arial Unicode MS" w:hAnsi="Verdana" w:cstheme="majorBidi"/>
                <w:sz w:val="20"/>
                <w:szCs w:val="20"/>
                <w:bdr w:val="nil"/>
                <w:lang w:val="fr-BE"/>
              </w:rPr>
            </w:pPr>
          </w:p>
          <w:p w14:paraId="15752A8C" w14:textId="47489E00" w:rsidR="00DC4E30" w:rsidRPr="00091F9B" w:rsidRDefault="00DC4E30" w:rsidP="00091F9B">
            <w:pPr>
              <w:suppressAutoHyphens/>
              <w:jc w:val="both"/>
              <w:rPr>
                <w:rFonts w:ascii="Verdana" w:eastAsia="Arial Unicode MS" w:hAnsi="Verdana" w:cstheme="majorBidi"/>
                <w:sz w:val="20"/>
                <w:szCs w:val="20"/>
                <w:bdr w:val="nil"/>
                <w:lang w:val="fr-BE"/>
              </w:rPr>
            </w:pPr>
            <w:proofErr w:type="spellStart"/>
            <w:r w:rsidRPr="00091F9B">
              <w:rPr>
                <w:rFonts w:ascii="Verdana" w:eastAsia="Arial Unicode MS" w:hAnsi="Verdana" w:cstheme="majorBidi"/>
                <w:sz w:val="20"/>
                <w:szCs w:val="20"/>
                <w:bdr w:val="nil"/>
                <w:lang w:val="fr-BE"/>
              </w:rPr>
              <w:t>Atstovo</w:t>
            </w:r>
            <w:proofErr w:type="spellEnd"/>
            <w:r w:rsidRPr="00091F9B">
              <w:rPr>
                <w:rFonts w:ascii="Verdana" w:eastAsia="Arial Unicode MS" w:hAnsi="Verdana" w:cstheme="majorBidi"/>
                <w:sz w:val="20"/>
                <w:szCs w:val="20"/>
                <w:bdr w:val="nil"/>
                <w:lang w:val="fr-BE"/>
              </w:rPr>
              <w:t xml:space="preserve"> </w:t>
            </w:r>
            <w:proofErr w:type="spellStart"/>
            <w:r w:rsidRPr="00091F9B">
              <w:rPr>
                <w:rFonts w:ascii="Verdana" w:eastAsia="Arial Unicode MS" w:hAnsi="Verdana" w:cstheme="majorBidi"/>
                <w:sz w:val="20"/>
                <w:szCs w:val="20"/>
                <w:bdr w:val="nil"/>
                <w:lang w:val="fr-BE"/>
              </w:rPr>
              <w:t>vardas</w:t>
            </w:r>
            <w:proofErr w:type="spellEnd"/>
            <w:r w:rsidRPr="00091F9B">
              <w:rPr>
                <w:rFonts w:ascii="Verdana" w:eastAsia="Arial Unicode MS" w:hAnsi="Verdana" w:cstheme="majorBidi"/>
                <w:sz w:val="20"/>
                <w:szCs w:val="20"/>
                <w:bdr w:val="nil"/>
                <w:lang w:val="fr-BE"/>
              </w:rPr>
              <w:t xml:space="preserve">, </w:t>
            </w:r>
            <w:proofErr w:type="spellStart"/>
            <w:r w:rsidRPr="00091F9B">
              <w:rPr>
                <w:rFonts w:ascii="Verdana" w:eastAsia="Arial Unicode MS" w:hAnsi="Verdana" w:cstheme="majorBidi"/>
                <w:sz w:val="20"/>
                <w:szCs w:val="20"/>
                <w:bdr w:val="nil"/>
                <w:lang w:val="fr-BE"/>
              </w:rPr>
              <w:t>pavardė</w:t>
            </w:r>
            <w:proofErr w:type="spellEnd"/>
          </w:p>
          <w:p w14:paraId="4AEDF8E0" w14:textId="4C3F5DB8" w:rsidR="00DC4E30" w:rsidRPr="00091F9B" w:rsidRDefault="00DC4E30" w:rsidP="00091F9B">
            <w:pPr>
              <w:suppressAutoHyphens/>
              <w:jc w:val="both"/>
              <w:rPr>
                <w:rFonts w:ascii="Verdana" w:eastAsia="Arial Unicode MS" w:hAnsi="Verdana" w:cstheme="majorBidi"/>
                <w:sz w:val="20"/>
                <w:szCs w:val="20"/>
                <w:bdr w:val="nil"/>
              </w:rPr>
            </w:pPr>
            <w:r w:rsidRPr="00091F9B">
              <w:rPr>
                <w:rFonts w:ascii="Verdana" w:eastAsia="Arial Unicode MS" w:hAnsi="Verdana" w:cstheme="majorBidi"/>
                <w:sz w:val="20"/>
                <w:szCs w:val="20"/>
                <w:bdr w:val="nil"/>
              </w:rPr>
              <w:t>Atstovo pareigos</w:t>
            </w:r>
          </w:p>
          <w:p w14:paraId="2671962C" w14:textId="01A0683E" w:rsidR="00DC4E30" w:rsidRPr="00091F9B" w:rsidRDefault="00DC4E30" w:rsidP="00091F9B">
            <w:pPr>
              <w:suppressAutoHyphens/>
              <w:jc w:val="both"/>
              <w:rPr>
                <w:rFonts w:ascii="Verdana" w:eastAsia="Arial Unicode MS" w:hAnsi="Verdana" w:cstheme="majorBidi"/>
                <w:sz w:val="20"/>
                <w:szCs w:val="20"/>
                <w:bdr w:val="nil"/>
              </w:rPr>
            </w:pPr>
            <w:r w:rsidRPr="00091F9B">
              <w:rPr>
                <w:rFonts w:ascii="Verdana" w:eastAsia="Arial Unicode MS" w:hAnsi="Verdana" w:cstheme="majorBidi"/>
                <w:sz w:val="20"/>
                <w:szCs w:val="20"/>
                <w:bdr w:val="nil"/>
              </w:rPr>
              <w:t>______________</w:t>
            </w:r>
          </w:p>
          <w:p w14:paraId="41A80720" w14:textId="0DDC7AAA" w:rsidR="00DC4E30" w:rsidRPr="00091F9B" w:rsidRDefault="00DC4E30" w:rsidP="00091F9B">
            <w:pPr>
              <w:suppressAutoHyphens/>
              <w:jc w:val="both"/>
              <w:rPr>
                <w:rFonts w:ascii="Verdana" w:eastAsia="Arial Unicode MS" w:hAnsi="Verdana" w:cstheme="majorBidi"/>
                <w:sz w:val="20"/>
                <w:szCs w:val="20"/>
                <w:bdr w:val="nil"/>
                <w:vertAlign w:val="superscript"/>
              </w:rPr>
            </w:pPr>
            <w:r w:rsidRPr="00091F9B">
              <w:rPr>
                <w:rFonts w:ascii="Verdana" w:eastAsia="Arial Unicode MS" w:hAnsi="Verdana" w:cstheme="majorBidi"/>
                <w:sz w:val="20"/>
                <w:szCs w:val="20"/>
                <w:bdr w:val="nil"/>
                <w:vertAlign w:val="superscript"/>
              </w:rPr>
              <w:t>(parašas)</w:t>
            </w:r>
          </w:p>
        </w:tc>
        <w:tc>
          <w:tcPr>
            <w:tcW w:w="396" w:type="dxa"/>
          </w:tcPr>
          <w:p w14:paraId="662627B2" w14:textId="04666B61" w:rsidR="00DC4E30" w:rsidRPr="00091F9B" w:rsidRDefault="00DC4E30" w:rsidP="00091F9B">
            <w:pPr>
              <w:suppressAutoHyphens/>
              <w:jc w:val="both"/>
              <w:rPr>
                <w:rFonts w:ascii="Verdana" w:eastAsia="Arial Unicode MS" w:hAnsi="Verdana" w:cstheme="majorBidi"/>
                <w:sz w:val="20"/>
                <w:szCs w:val="20"/>
                <w:bdr w:val="nil"/>
              </w:rPr>
            </w:pPr>
          </w:p>
        </w:tc>
        <w:tc>
          <w:tcPr>
            <w:tcW w:w="4347" w:type="dxa"/>
          </w:tcPr>
          <w:p w14:paraId="60CDC608" w14:textId="6E497069" w:rsidR="00DC4E30" w:rsidRPr="00091F9B" w:rsidRDefault="00DC4E30" w:rsidP="00091F9B">
            <w:pPr>
              <w:suppressAutoHyphens/>
              <w:jc w:val="both"/>
              <w:rPr>
                <w:rFonts w:ascii="Verdana" w:eastAsia="Arial Unicode MS" w:hAnsi="Verdana" w:cstheme="majorBidi"/>
                <w:sz w:val="20"/>
                <w:szCs w:val="20"/>
                <w:bdr w:val="nil"/>
              </w:rPr>
            </w:pPr>
            <w:r w:rsidRPr="00091F9B">
              <w:rPr>
                <w:rFonts w:ascii="Verdana" w:eastAsia="Arial Unicode MS" w:hAnsi="Verdana" w:cstheme="majorBidi"/>
                <w:sz w:val="20"/>
                <w:szCs w:val="20"/>
                <w:bdr w:val="nil"/>
              </w:rPr>
              <w:t>Tiekėjo pavadinimas</w:t>
            </w:r>
          </w:p>
          <w:p w14:paraId="51331019" w14:textId="13A993AC" w:rsidR="00DC4E30" w:rsidRPr="00091F9B" w:rsidRDefault="00DC4E30" w:rsidP="00091F9B">
            <w:pPr>
              <w:suppressAutoHyphens/>
              <w:jc w:val="both"/>
              <w:rPr>
                <w:rFonts w:ascii="Verdana" w:eastAsia="Arial Unicode MS" w:hAnsi="Verdana" w:cstheme="majorBidi"/>
                <w:sz w:val="20"/>
                <w:szCs w:val="20"/>
                <w:bdr w:val="nil"/>
              </w:rPr>
            </w:pPr>
            <w:r w:rsidRPr="00091F9B">
              <w:rPr>
                <w:rFonts w:ascii="Verdana" w:eastAsia="Arial Unicode MS" w:hAnsi="Verdana" w:cstheme="majorBidi"/>
                <w:sz w:val="20"/>
                <w:szCs w:val="20"/>
                <w:bdr w:val="nil"/>
              </w:rPr>
              <w:t>Adresas</w:t>
            </w:r>
          </w:p>
          <w:p w14:paraId="2EFD7E34" w14:textId="00D5009D" w:rsidR="00DC4E30" w:rsidRPr="00091F9B" w:rsidRDefault="00DC4E30" w:rsidP="00091F9B">
            <w:pPr>
              <w:suppressAutoHyphens/>
              <w:jc w:val="both"/>
              <w:rPr>
                <w:rFonts w:ascii="Verdana" w:eastAsia="Arial Unicode MS" w:hAnsi="Verdana" w:cstheme="majorBidi"/>
                <w:sz w:val="20"/>
                <w:szCs w:val="20"/>
                <w:bdr w:val="nil"/>
              </w:rPr>
            </w:pPr>
            <w:r w:rsidRPr="00091F9B">
              <w:rPr>
                <w:rFonts w:ascii="Verdana" w:eastAsia="Arial Unicode MS" w:hAnsi="Verdana" w:cstheme="majorBidi"/>
                <w:sz w:val="20"/>
                <w:szCs w:val="20"/>
                <w:bdr w:val="nil"/>
              </w:rPr>
              <w:t>Juridinio asmens kodas</w:t>
            </w:r>
          </w:p>
          <w:p w14:paraId="4DDF52AD" w14:textId="42952912" w:rsidR="00DC4E30" w:rsidRPr="00091F9B" w:rsidRDefault="00DC4E30" w:rsidP="00091F9B">
            <w:pPr>
              <w:suppressAutoHyphens/>
              <w:jc w:val="both"/>
              <w:rPr>
                <w:rFonts w:ascii="Verdana" w:eastAsia="Arial Unicode MS" w:hAnsi="Verdana" w:cstheme="majorBidi"/>
                <w:sz w:val="20"/>
                <w:szCs w:val="20"/>
                <w:bdr w:val="nil"/>
              </w:rPr>
            </w:pPr>
            <w:r w:rsidRPr="00091F9B">
              <w:rPr>
                <w:rFonts w:ascii="Verdana" w:eastAsia="Arial Unicode MS" w:hAnsi="Verdana" w:cstheme="majorBidi"/>
                <w:sz w:val="20"/>
                <w:szCs w:val="20"/>
                <w:bdr w:val="nil"/>
              </w:rPr>
              <w:t>PVM mokėtojo kodas</w:t>
            </w:r>
          </w:p>
          <w:p w14:paraId="0B73A31F" w14:textId="3B2C128B" w:rsidR="00DC4E30" w:rsidRPr="00091F9B" w:rsidRDefault="00DC4E30" w:rsidP="00091F9B">
            <w:pPr>
              <w:suppressAutoHyphens/>
              <w:jc w:val="both"/>
              <w:rPr>
                <w:rFonts w:ascii="Verdana" w:eastAsia="Arial Unicode MS" w:hAnsi="Verdana" w:cstheme="majorBidi"/>
                <w:sz w:val="20"/>
                <w:szCs w:val="20"/>
                <w:bdr w:val="nil"/>
              </w:rPr>
            </w:pPr>
            <w:r w:rsidRPr="00091F9B">
              <w:rPr>
                <w:rFonts w:ascii="Verdana" w:eastAsia="Arial Unicode MS" w:hAnsi="Verdana" w:cstheme="majorBidi"/>
                <w:sz w:val="20"/>
                <w:szCs w:val="20"/>
                <w:bdr w:val="nil"/>
              </w:rPr>
              <w:t>Banko sąskaitos Nr.</w:t>
            </w:r>
          </w:p>
          <w:p w14:paraId="6E45A1CB" w14:textId="614DA116" w:rsidR="00DC4E30" w:rsidRPr="00091F9B" w:rsidRDefault="00DC4E30" w:rsidP="00091F9B">
            <w:pPr>
              <w:suppressAutoHyphens/>
              <w:jc w:val="both"/>
              <w:rPr>
                <w:rFonts w:ascii="Verdana" w:eastAsia="Arial Unicode MS" w:hAnsi="Verdana" w:cstheme="majorBidi"/>
                <w:sz w:val="20"/>
                <w:szCs w:val="20"/>
                <w:bdr w:val="nil"/>
              </w:rPr>
            </w:pPr>
            <w:r w:rsidRPr="00091F9B">
              <w:rPr>
                <w:rFonts w:ascii="Verdana" w:eastAsia="Arial Unicode MS" w:hAnsi="Verdana" w:cstheme="majorBidi"/>
                <w:sz w:val="20"/>
                <w:szCs w:val="20"/>
                <w:bdr w:val="nil"/>
              </w:rPr>
              <w:t>Bankas</w:t>
            </w:r>
          </w:p>
          <w:p w14:paraId="005CD82B" w14:textId="2EA2A5A6" w:rsidR="00DC4E30" w:rsidRPr="00091F9B" w:rsidRDefault="00DC4E30" w:rsidP="00091F9B">
            <w:pPr>
              <w:suppressAutoHyphens/>
              <w:jc w:val="both"/>
              <w:rPr>
                <w:rFonts w:ascii="Verdana" w:eastAsia="Arial Unicode MS" w:hAnsi="Verdana" w:cstheme="majorBidi"/>
                <w:sz w:val="20"/>
                <w:szCs w:val="20"/>
                <w:bdr w:val="nil"/>
              </w:rPr>
            </w:pPr>
            <w:r w:rsidRPr="00091F9B">
              <w:rPr>
                <w:rFonts w:ascii="Verdana" w:eastAsia="Arial Unicode MS" w:hAnsi="Verdana" w:cstheme="majorBidi"/>
                <w:sz w:val="20"/>
                <w:szCs w:val="20"/>
                <w:bdr w:val="nil"/>
              </w:rPr>
              <w:t>Banko kodas</w:t>
            </w:r>
          </w:p>
          <w:p w14:paraId="04DDA0FF" w14:textId="5DA27F37" w:rsidR="00DC4E30" w:rsidRPr="00091F9B" w:rsidRDefault="00DC4E30" w:rsidP="00091F9B">
            <w:pPr>
              <w:suppressAutoHyphens/>
              <w:jc w:val="both"/>
              <w:rPr>
                <w:rFonts w:ascii="Verdana" w:eastAsia="Arial Unicode MS" w:hAnsi="Verdana" w:cstheme="majorBidi"/>
                <w:sz w:val="20"/>
                <w:szCs w:val="20"/>
                <w:bdr w:val="nil"/>
                <w:lang w:val="fr-BE"/>
              </w:rPr>
            </w:pPr>
            <w:r w:rsidRPr="00091F9B">
              <w:rPr>
                <w:rFonts w:ascii="Verdana" w:eastAsia="Arial Unicode MS" w:hAnsi="Verdana" w:cstheme="majorBidi"/>
                <w:sz w:val="20"/>
                <w:szCs w:val="20"/>
                <w:bdr w:val="nil"/>
                <w:lang w:val="fr-BE"/>
              </w:rPr>
              <w:t>Tel. Nr.</w:t>
            </w:r>
          </w:p>
          <w:p w14:paraId="45761308" w14:textId="53D9F675" w:rsidR="00DC4E30" w:rsidRPr="00091F9B" w:rsidRDefault="00DC4E30" w:rsidP="00091F9B">
            <w:pPr>
              <w:suppressAutoHyphens/>
              <w:jc w:val="both"/>
              <w:rPr>
                <w:rFonts w:ascii="Verdana" w:eastAsia="Arial Unicode MS" w:hAnsi="Verdana" w:cstheme="majorBidi"/>
                <w:sz w:val="20"/>
                <w:szCs w:val="20"/>
                <w:bdr w:val="nil"/>
                <w:lang w:val="fr-BE"/>
              </w:rPr>
            </w:pPr>
            <w:r w:rsidRPr="00091F9B">
              <w:rPr>
                <w:rFonts w:ascii="Verdana" w:eastAsia="Arial Unicode MS" w:hAnsi="Verdana" w:cstheme="majorBidi"/>
                <w:sz w:val="20"/>
                <w:szCs w:val="20"/>
                <w:bdr w:val="nil"/>
                <w:lang w:val="fr-BE"/>
              </w:rPr>
              <w:t>El. p.</w:t>
            </w:r>
          </w:p>
          <w:p w14:paraId="7AC0CCFB" w14:textId="6BD0BA0C" w:rsidR="00897137" w:rsidRPr="00091F9B" w:rsidRDefault="00897137" w:rsidP="00091F9B">
            <w:pPr>
              <w:suppressAutoHyphens/>
              <w:jc w:val="both"/>
              <w:rPr>
                <w:rFonts w:ascii="Verdana" w:eastAsia="Arial Unicode MS" w:hAnsi="Verdana" w:cstheme="majorBidi"/>
                <w:sz w:val="20"/>
                <w:szCs w:val="20"/>
                <w:bdr w:val="nil"/>
                <w:lang w:val="fr-BE"/>
              </w:rPr>
            </w:pPr>
          </w:p>
          <w:p w14:paraId="5DC4EB30" w14:textId="2549CB4E" w:rsidR="00DC4E30" w:rsidRPr="00091F9B" w:rsidRDefault="00DC4E30" w:rsidP="00091F9B">
            <w:pPr>
              <w:suppressAutoHyphens/>
              <w:jc w:val="both"/>
              <w:rPr>
                <w:rFonts w:ascii="Verdana" w:eastAsia="Arial Unicode MS" w:hAnsi="Verdana" w:cstheme="majorBidi"/>
                <w:sz w:val="20"/>
                <w:szCs w:val="20"/>
                <w:bdr w:val="nil"/>
                <w:lang w:val="fr-BE"/>
              </w:rPr>
            </w:pPr>
            <w:proofErr w:type="spellStart"/>
            <w:r w:rsidRPr="00091F9B">
              <w:rPr>
                <w:rFonts w:ascii="Verdana" w:eastAsia="Arial Unicode MS" w:hAnsi="Verdana" w:cstheme="majorBidi"/>
                <w:sz w:val="20"/>
                <w:szCs w:val="20"/>
                <w:bdr w:val="nil"/>
                <w:lang w:val="fr-BE"/>
              </w:rPr>
              <w:t>Atstovo</w:t>
            </w:r>
            <w:proofErr w:type="spellEnd"/>
            <w:r w:rsidRPr="00091F9B">
              <w:rPr>
                <w:rFonts w:ascii="Verdana" w:eastAsia="Arial Unicode MS" w:hAnsi="Verdana" w:cstheme="majorBidi"/>
                <w:sz w:val="20"/>
                <w:szCs w:val="20"/>
                <w:bdr w:val="nil"/>
                <w:lang w:val="fr-BE"/>
              </w:rPr>
              <w:t xml:space="preserve"> </w:t>
            </w:r>
            <w:proofErr w:type="spellStart"/>
            <w:r w:rsidRPr="00091F9B">
              <w:rPr>
                <w:rFonts w:ascii="Verdana" w:eastAsia="Arial Unicode MS" w:hAnsi="Verdana" w:cstheme="majorBidi"/>
                <w:sz w:val="20"/>
                <w:szCs w:val="20"/>
                <w:bdr w:val="nil"/>
                <w:lang w:val="fr-BE"/>
              </w:rPr>
              <w:t>vardas</w:t>
            </w:r>
            <w:proofErr w:type="spellEnd"/>
            <w:r w:rsidRPr="00091F9B">
              <w:rPr>
                <w:rFonts w:ascii="Verdana" w:eastAsia="Arial Unicode MS" w:hAnsi="Verdana" w:cstheme="majorBidi"/>
                <w:sz w:val="20"/>
                <w:szCs w:val="20"/>
                <w:bdr w:val="nil"/>
                <w:lang w:val="fr-BE"/>
              </w:rPr>
              <w:t xml:space="preserve">, </w:t>
            </w:r>
            <w:proofErr w:type="spellStart"/>
            <w:r w:rsidRPr="00091F9B">
              <w:rPr>
                <w:rFonts w:ascii="Verdana" w:eastAsia="Arial Unicode MS" w:hAnsi="Verdana" w:cstheme="majorBidi"/>
                <w:sz w:val="20"/>
                <w:szCs w:val="20"/>
                <w:bdr w:val="nil"/>
                <w:lang w:val="fr-BE"/>
              </w:rPr>
              <w:t>pavardė</w:t>
            </w:r>
            <w:proofErr w:type="spellEnd"/>
          </w:p>
          <w:p w14:paraId="667F7CDB" w14:textId="49EAE754" w:rsidR="00DC4E30" w:rsidRPr="00091F9B" w:rsidRDefault="00DC4E30" w:rsidP="00091F9B">
            <w:pPr>
              <w:suppressAutoHyphens/>
              <w:jc w:val="both"/>
              <w:rPr>
                <w:rFonts w:ascii="Verdana" w:eastAsia="Arial Unicode MS" w:hAnsi="Verdana" w:cstheme="majorBidi"/>
                <w:sz w:val="20"/>
                <w:szCs w:val="20"/>
                <w:bdr w:val="nil"/>
              </w:rPr>
            </w:pPr>
            <w:r w:rsidRPr="00091F9B">
              <w:rPr>
                <w:rFonts w:ascii="Verdana" w:eastAsia="Arial Unicode MS" w:hAnsi="Verdana" w:cstheme="majorBidi"/>
                <w:sz w:val="20"/>
                <w:szCs w:val="20"/>
                <w:bdr w:val="nil"/>
              </w:rPr>
              <w:t>Atstovo pareigos</w:t>
            </w:r>
          </w:p>
          <w:p w14:paraId="43E5D764" w14:textId="07A7F29B" w:rsidR="00DC4E30" w:rsidRPr="00091F9B" w:rsidRDefault="00DC4E30" w:rsidP="00091F9B">
            <w:pPr>
              <w:suppressAutoHyphens/>
              <w:jc w:val="both"/>
              <w:rPr>
                <w:rFonts w:ascii="Verdana" w:eastAsia="Arial Unicode MS" w:hAnsi="Verdana" w:cstheme="majorBidi"/>
                <w:sz w:val="20"/>
                <w:szCs w:val="20"/>
                <w:bdr w:val="nil"/>
              </w:rPr>
            </w:pPr>
            <w:r w:rsidRPr="00091F9B">
              <w:rPr>
                <w:rFonts w:ascii="Verdana" w:eastAsia="Arial Unicode MS" w:hAnsi="Verdana" w:cstheme="majorBidi"/>
                <w:sz w:val="20"/>
                <w:szCs w:val="20"/>
                <w:bdr w:val="nil"/>
              </w:rPr>
              <w:t>______________</w:t>
            </w:r>
          </w:p>
          <w:p w14:paraId="124D472D" w14:textId="3956C618" w:rsidR="00DC4E30" w:rsidRPr="007B5218" w:rsidRDefault="00DC4E30" w:rsidP="00091F9B">
            <w:pPr>
              <w:suppressAutoHyphens/>
              <w:jc w:val="both"/>
              <w:rPr>
                <w:rFonts w:ascii="Verdana" w:eastAsia="Arial Unicode MS" w:hAnsi="Verdana" w:cstheme="majorBidi"/>
                <w:sz w:val="20"/>
                <w:szCs w:val="20"/>
                <w:bdr w:val="nil"/>
                <w:vertAlign w:val="superscript"/>
              </w:rPr>
            </w:pPr>
            <w:r w:rsidRPr="00091F9B">
              <w:rPr>
                <w:rFonts w:ascii="Verdana" w:eastAsia="Arial Unicode MS" w:hAnsi="Verdana" w:cstheme="majorBidi"/>
                <w:sz w:val="20"/>
                <w:szCs w:val="20"/>
                <w:bdr w:val="nil"/>
                <w:vertAlign w:val="superscript"/>
              </w:rPr>
              <w:t>(parašas)</w:t>
            </w:r>
          </w:p>
        </w:tc>
      </w:tr>
    </w:tbl>
    <w:p w14:paraId="3795954A" w14:textId="77777777" w:rsidR="00541384" w:rsidRPr="00091F9B" w:rsidRDefault="00541384" w:rsidP="007B5218">
      <w:pPr>
        <w:spacing w:after="0" w:line="240" w:lineRule="auto"/>
        <w:rPr>
          <w:rFonts w:ascii="Verdana" w:hAnsi="Verdana"/>
          <w:sz w:val="20"/>
          <w:szCs w:val="20"/>
        </w:rPr>
      </w:pPr>
    </w:p>
    <w:sectPr w:rsidR="00541384" w:rsidRPr="00091F9B" w:rsidSect="00E55FA6">
      <w:headerReference w:type="default" r:id="rId15"/>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FF8FC" w14:textId="77777777" w:rsidR="005C3D22" w:rsidRDefault="005C3D22" w:rsidP="00C0246A">
      <w:pPr>
        <w:spacing w:after="0" w:line="240" w:lineRule="auto"/>
      </w:pPr>
      <w:r>
        <w:separator/>
      </w:r>
    </w:p>
  </w:endnote>
  <w:endnote w:type="continuationSeparator" w:id="0">
    <w:p w14:paraId="103EAADB" w14:textId="77777777" w:rsidR="005C3D22" w:rsidRDefault="005C3D22" w:rsidP="00C0246A">
      <w:pPr>
        <w:spacing w:after="0" w:line="240" w:lineRule="auto"/>
      </w:pPr>
      <w:r>
        <w:continuationSeparator/>
      </w:r>
    </w:p>
  </w:endnote>
  <w:endnote w:type="continuationNotice" w:id="1">
    <w:p w14:paraId="1A6F0EE3" w14:textId="77777777" w:rsidR="005C3D22" w:rsidRDefault="005C3D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6654F" w14:textId="77777777" w:rsidR="005C3D22" w:rsidRDefault="005C3D22" w:rsidP="00C0246A">
      <w:pPr>
        <w:spacing w:after="0" w:line="240" w:lineRule="auto"/>
      </w:pPr>
      <w:r>
        <w:separator/>
      </w:r>
    </w:p>
  </w:footnote>
  <w:footnote w:type="continuationSeparator" w:id="0">
    <w:p w14:paraId="1F237014" w14:textId="77777777" w:rsidR="005C3D22" w:rsidRDefault="005C3D22" w:rsidP="00C0246A">
      <w:pPr>
        <w:spacing w:after="0" w:line="240" w:lineRule="auto"/>
      </w:pPr>
      <w:r>
        <w:continuationSeparator/>
      </w:r>
    </w:p>
  </w:footnote>
  <w:footnote w:type="continuationNotice" w:id="1">
    <w:p w14:paraId="70C624F4" w14:textId="77777777" w:rsidR="005C3D22" w:rsidRDefault="005C3D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9114848"/>
      <w:docPartObj>
        <w:docPartGallery w:val="Page Numbers (Top of Page)"/>
        <w:docPartUnique/>
      </w:docPartObj>
    </w:sdtPr>
    <w:sdtEndPr>
      <w:rPr>
        <w:rFonts w:ascii="Verdana" w:hAnsi="Verdana" w:cs="Times New Roman"/>
        <w:sz w:val="18"/>
        <w:szCs w:val="18"/>
      </w:rPr>
    </w:sdtEndPr>
    <w:sdtContent>
      <w:p w14:paraId="09BBE368" w14:textId="529F2CE4" w:rsidR="007375DD" w:rsidRPr="005A52DD" w:rsidRDefault="007375DD">
        <w:pPr>
          <w:pStyle w:val="Header"/>
          <w:jc w:val="center"/>
          <w:rPr>
            <w:rFonts w:ascii="Verdana" w:hAnsi="Verdana" w:cs="Times New Roman"/>
            <w:sz w:val="18"/>
            <w:szCs w:val="18"/>
          </w:rPr>
        </w:pPr>
        <w:r w:rsidRPr="005A52DD">
          <w:rPr>
            <w:rFonts w:ascii="Verdana" w:hAnsi="Verdana" w:cs="Times New Roman"/>
            <w:sz w:val="18"/>
            <w:szCs w:val="18"/>
          </w:rPr>
          <w:fldChar w:fldCharType="begin"/>
        </w:r>
        <w:r w:rsidRPr="005A52DD">
          <w:rPr>
            <w:rFonts w:ascii="Verdana" w:hAnsi="Verdana" w:cs="Times New Roman"/>
            <w:sz w:val="18"/>
            <w:szCs w:val="18"/>
          </w:rPr>
          <w:instrText>PAGE   \* MERGEFORMAT</w:instrText>
        </w:r>
        <w:r w:rsidRPr="005A52DD">
          <w:rPr>
            <w:rFonts w:ascii="Verdana" w:hAnsi="Verdana" w:cs="Times New Roman"/>
            <w:sz w:val="18"/>
            <w:szCs w:val="18"/>
          </w:rPr>
          <w:fldChar w:fldCharType="separate"/>
        </w:r>
        <w:r w:rsidR="00922890" w:rsidRPr="005A52DD">
          <w:rPr>
            <w:rFonts w:ascii="Verdana" w:hAnsi="Verdana" w:cs="Times New Roman"/>
            <w:noProof/>
            <w:sz w:val="18"/>
            <w:szCs w:val="18"/>
          </w:rPr>
          <w:t>14</w:t>
        </w:r>
        <w:r w:rsidRPr="005A52DD">
          <w:rPr>
            <w:rFonts w:ascii="Verdana" w:hAnsi="Verdana" w:cs="Times New Roman"/>
            <w:sz w:val="18"/>
            <w:szCs w:val="18"/>
          </w:rPr>
          <w:fldChar w:fldCharType="end"/>
        </w:r>
      </w:p>
    </w:sdtContent>
  </w:sdt>
  <w:p w14:paraId="080FBB17" w14:textId="77777777" w:rsidR="007375DD" w:rsidRDefault="007375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7916"/>
    <w:multiLevelType w:val="multilevel"/>
    <w:tmpl w:val="07162ACC"/>
    <w:lvl w:ilvl="0">
      <w:start w:val="5"/>
      <w:numFmt w:val="decimal"/>
      <w:lvlText w:val="%1"/>
      <w:lvlJc w:val="left"/>
      <w:pPr>
        <w:ind w:left="468" w:hanging="468"/>
      </w:pPr>
      <w:rPr>
        <w:rFonts w:hint="default"/>
      </w:rPr>
    </w:lvl>
    <w:lvl w:ilvl="1">
      <w:start w:val="1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059C697E"/>
    <w:multiLevelType w:val="multilevel"/>
    <w:tmpl w:val="BF56C90C"/>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C11F43"/>
    <w:multiLevelType w:val="multilevel"/>
    <w:tmpl w:val="9E105948"/>
    <w:lvl w:ilvl="0">
      <w:start w:val="11"/>
      <w:numFmt w:val="decimal"/>
      <w:lvlText w:val="%1."/>
      <w:lvlJc w:val="left"/>
      <w:pPr>
        <w:ind w:left="9128" w:hanging="480"/>
      </w:pPr>
      <w:rPr>
        <w:rFonts w:ascii="Times New Roman" w:hAnsi="Times New Roman" w:cs="Times New Roman" w:hint="default"/>
        <w:b w:val="0"/>
        <w:color w:val="auto"/>
        <w:sz w:val="24"/>
        <w:szCs w:val="24"/>
      </w:rPr>
    </w:lvl>
    <w:lvl w:ilvl="1">
      <w:start w:val="1"/>
      <w:numFmt w:val="decimal"/>
      <w:lvlText w:val="%1.%2."/>
      <w:lvlJc w:val="left"/>
      <w:pPr>
        <w:ind w:left="7852" w:hanging="48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9455A5A"/>
    <w:multiLevelType w:val="multilevel"/>
    <w:tmpl w:val="52CA6706"/>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DA10EC"/>
    <w:multiLevelType w:val="multilevel"/>
    <w:tmpl w:val="B5C61866"/>
    <w:lvl w:ilvl="0">
      <w:start w:val="2"/>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5" w15:restartNumberingAfterBreak="0">
    <w:nsid w:val="0C4E4C61"/>
    <w:multiLevelType w:val="multilevel"/>
    <w:tmpl w:val="6592FE02"/>
    <w:lvl w:ilvl="0">
      <w:start w:val="72"/>
      <w:numFmt w:val="decimal"/>
      <w:lvlText w:val="%1."/>
      <w:lvlJc w:val="left"/>
      <w:pPr>
        <w:ind w:left="90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161"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2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4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6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8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0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2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4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E080B1C"/>
    <w:multiLevelType w:val="hybridMultilevel"/>
    <w:tmpl w:val="78BC61DA"/>
    <w:lvl w:ilvl="0" w:tplc="E3782CBC">
      <w:start w:val="1"/>
      <w:numFmt w:val="decimal"/>
      <w:lvlText w:val="%1."/>
      <w:lvlJc w:val="left"/>
      <w:pPr>
        <w:ind w:left="1110" w:hanging="360"/>
      </w:pPr>
      <w:rPr>
        <w:rFonts w:hint="default"/>
      </w:rPr>
    </w:lvl>
    <w:lvl w:ilvl="1" w:tplc="04270019">
      <w:start w:val="1"/>
      <w:numFmt w:val="lowerLetter"/>
      <w:lvlText w:val="%2."/>
      <w:lvlJc w:val="left"/>
      <w:pPr>
        <w:ind w:left="1830" w:hanging="360"/>
      </w:pPr>
    </w:lvl>
    <w:lvl w:ilvl="2" w:tplc="0427001B">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7" w15:restartNumberingAfterBreak="0">
    <w:nsid w:val="16840896"/>
    <w:multiLevelType w:val="multilevel"/>
    <w:tmpl w:val="63F080D8"/>
    <w:lvl w:ilvl="0">
      <w:start w:val="1"/>
      <w:numFmt w:val="decimal"/>
      <w:lvlText w:val="%1."/>
      <w:lvlJc w:val="left"/>
      <w:pPr>
        <w:ind w:left="502" w:hanging="360"/>
      </w:pPr>
      <w:rPr>
        <w:rFonts w:hint="default"/>
      </w:rPr>
    </w:lvl>
    <w:lvl w:ilvl="1">
      <w:start w:val="1"/>
      <w:numFmt w:val="decimal"/>
      <w:isLgl/>
      <w:lvlText w:val="%1.%2."/>
      <w:lvlJc w:val="left"/>
      <w:pPr>
        <w:ind w:left="786" w:hanging="360"/>
      </w:pPr>
      <w:rPr>
        <w:rFonts w:hint="default"/>
        <w:b w:val="0"/>
        <w:color w:val="auto"/>
        <w:sz w:val="20"/>
        <w:szCs w:val="20"/>
      </w:rPr>
    </w:lvl>
    <w:lvl w:ilvl="2">
      <w:start w:val="1"/>
      <w:numFmt w:val="decimal"/>
      <w:lvlText w:val="%1.%2.%3."/>
      <w:lvlJc w:val="left"/>
      <w:pPr>
        <w:ind w:left="862" w:hanging="720"/>
      </w:pPr>
      <w:rPr>
        <w:i w:val="0"/>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8" w15:restartNumberingAfterBreak="0">
    <w:nsid w:val="187B5230"/>
    <w:multiLevelType w:val="multilevel"/>
    <w:tmpl w:val="938E178C"/>
    <w:lvl w:ilvl="0">
      <w:start w:val="5"/>
      <w:numFmt w:val="decimal"/>
      <w:lvlText w:val="%1"/>
      <w:lvlJc w:val="left"/>
      <w:pPr>
        <w:ind w:left="672" w:hanging="672"/>
      </w:pPr>
      <w:rPr>
        <w:rFonts w:hint="default"/>
      </w:rPr>
    </w:lvl>
    <w:lvl w:ilvl="1">
      <w:start w:val="10"/>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5974731"/>
    <w:multiLevelType w:val="multilevel"/>
    <w:tmpl w:val="19D2EE0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8BC5FF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5006FE"/>
    <w:multiLevelType w:val="multilevel"/>
    <w:tmpl w:val="8D4AE2E4"/>
    <w:name w:val="Numeruotas textas (1.1.1.)2"/>
    <w:lvl w:ilvl="0">
      <w:start w:val="1"/>
      <w:numFmt w:val="decimal"/>
      <w:pStyle w:val="HEADING1-Sutartis"/>
      <w:lvlText w:val="%1."/>
      <w:lvlJc w:val="left"/>
      <w:pPr>
        <w:tabs>
          <w:tab w:val="num" w:pos="0"/>
        </w:tabs>
        <w:ind w:left="720" w:hanging="720"/>
      </w:pPr>
      <w:rPr>
        <w:rFonts w:ascii="Calibri" w:eastAsia="Times New Roman" w:hAnsi="Calibri" w:cs="Times New Roman" w:hint="default"/>
        <w:color w:val="auto"/>
        <w:sz w:val="20"/>
        <w:szCs w:val="20"/>
      </w:rPr>
    </w:lvl>
    <w:lvl w:ilvl="1">
      <w:start w:val="1"/>
      <w:numFmt w:val="decimal"/>
      <w:pStyle w:val="HEADING2-Sutartis"/>
      <w:lvlText w:val="%1.%2."/>
      <w:lvlJc w:val="left"/>
      <w:pPr>
        <w:tabs>
          <w:tab w:val="num" w:pos="0"/>
        </w:tabs>
        <w:ind w:left="720" w:hanging="720"/>
      </w:pPr>
      <w:rPr>
        <w:rFonts w:hint="default"/>
        <w:b w:val="0"/>
      </w:rPr>
    </w:lvl>
    <w:lvl w:ilvl="2">
      <w:start w:val="1"/>
      <w:numFmt w:val="decimal"/>
      <w:lvlText w:val="3.1.%3."/>
      <w:lvlJc w:val="left"/>
      <w:pPr>
        <w:tabs>
          <w:tab w:val="num" w:pos="720"/>
        </w:tabs>
        <w:ind w:left="1440" w:hanging="720"/>
      </w:pPr>
      <w:rPr>
        <w:rFonts w:hint="default"/>
      </w:rPr>
    </w:lvl>
    <w:lvl w:ilvl="3">
      <w:start w:val="1"/>
      <w:numFmt w:val="decimal"/>
      <w:lvlRestart w:val="1"/>
      <w:pStyle w:val="NumTextSUTpoHeading1"/>
      <w:lvlText w:val="S%1-%4."/>
      <w:lvlJc w:val="left"/>
      <w:pPr>
        <w:tabs>
          <w:tab w:val="num" w:pos="0"/>
        </w:tabs>
        <w:ind w:left="720" w:hanging="720"/>
      </w:pPr>
      <w:rPr>
        <w:rFonts w:hint="default"/>
      </w:rPr>
    </w:lvl>
    <w:lvl w:ilvl="4">
      <w:start w:val="1"/>
      <w:numFmt w:val="decimal"/>
      <w:lvlRestart w:val="2"/>
      <w:pStyle w:val="NumTextSUTpoHeading2"/>
      <w:lvlText w:val="S%1.%2-%5."/>
      <w:lvlJc w:val="left"/>
      <w:pPr>
        <w:tabs>
          <w:tab w:val="num" w:pos="0"/>
        </w:tabs>
        <w:ind w:left="737" w:hanging="737"/>
      </w:pPr>
      <w:rPr>
        <w:rFonts w:hint="default"/>
      </w:rPr>
    </w:lvl>
    <w:lvl w:ilvl="5">
      <w:start w:val="1"/>
      <w:numFmt w:val="decimal"/>
      <w:pStyle w:val="NumTextSUTpoNumText1"/>
      <w:lvlText w:val="S%1-%4.%6."/>
      <w:lvlJc w:val="left"/>
      <w:pPr>
        <w:tabs>
          <w:tab w:val="num" w:pos="0"/>
        </w:tabs>
        <w:ind w:left="737" w:hanging="737"/>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2" w15:restartNumberingAfterBreak="0">
    <w:nsid w:val="37B719A8"/>
    <w:multiLevelType w:val="hybridMultilevel"/>
    <w:tmpl w:val="FEB4F6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94682AF"/>
    <w:multiLevelType w:val="hybridMultilevel"/>
    <w:tmpl w:val="FFFFFFFF"/>
    <w:lvl w:ilvl="0" w:tplc="A15248A2">
      <w:start w:val="1"/>
      <w:numFmt w:val="decimal"/>
      <w:lvlText w:val="%1."/>
      <w:lvlJc w:val="left"/>
      <w:pPr>
        <w:ind w:left="720" w:hanging="360"/>
      </w:pPr>
    </w:lvl>
    <w:lvl w:ilvl="1" w:tplc="061A8ECE">
      <w:start w:val="1"/>
      <w:numFmt w:val="decimal"/>
      <w:lvlText w:val="%2."/>
      <w:lvlJc w:val="left"/>
      <w:pPr>
        <w:ind w:left="1440" w:hanging="360"/>
      </w:pPr>
    </w:lvl>
    <w:lvl w:ilvl="2" w:tplc="F22076CE">
      <w:start w:val="1"/>
      <w:numFmt w:val="lowerRoman"/>
      <w:lvlText w:val="%3."/>
      <w:lvlJc w:val="right"/>
      <w:pPr>
        <w:ind w:left="2160" w:hanging="180"/>
      </w:pPr>
    </w:lvl>
    <w:lvl w:ilvl="3" w:tplc="2716CB86">
      <w:start w:val="1"/>
      <w:numFmt w:val="decimal"/>
      <w:lvlText w:val="%4."/>
      <w:lvlJc w:val="left"/>
      <w:pPr>
        <w:ind w:left="2880" w:hanging="360"/>
      </w:pPr>
    </w:lvl>
    <w:lvl w:ilvl="4" w:tplc="4F8E76FE">
      <w:start w:val="1"/>
      <w:numFmt w:val="lowerLetter"/>
      <w:lvlText w:val="%5."/>
      <w:lvlJc w:val="left"/>
      <w:pPr>
        <w:ind w:left="3600" w:hanging="360"/>
      </w:pPr>
    </w:lvl>
    <w:lvl w:ilvl="5" w:tplc="6ABAF1AE">
      <w:start w:val="1"/>
      <w:numFmt w:val="lowerRoman"/>
      <w:lvlText w:val="%6."/>
      <w:lvlJc w:val="right"/>
      <w:pPr>
        <w:ind w:left="4320" w:hanging="180"/>
      </w:pPr>
    </w:lvl>
    <w:lvl w:ilvl="6" w:tplc="49664D90">
      <w:start w:val="1"/>
      <w:numFmt w:val="decimal"/>
      <w:lvlText w:val="%7."/>
      <w:lvlJc w:val="left"/>
      <w:pPr>
        <w:ind w:left="5040" w:hanging="360"/>
      </w:pPr>
    </w:lvl>
    <w:lvl w:ilvl="7" w:tplc="EF80CAD2">
      <w:start w:val="1"/>
      <w:numFmt w:val="lowerLetter"/>
      <w:lvlText w:val="%8."/>
      <w:lvlJc w:val="left"/>
      <w:pPr>
        <w:ind w:left="5760" w:hanging="360"/>
      </w:pPr>
    </w:lvl>
    <w:lvl w:ilvl="8" w:tplc="543E4C0C">
      <w:start w:val="1"/>
      <w:numFmt w:val="lowerRoman"/>
      <w:lvlText w:val="%9."/>
      <w:lvlJc w:val="right"/>
      <w:pPr>
        <w:ind w:left="6480" w:hanging="180"/>
      </w:pPr>
    </w:lvl>
  </w:abstractNum>
  <w:abstractNum w:abstractNumId="14" w15:restartNumberingAfterBreak="0">
    <w:nsid w:val="3CD16A99"/>
    <w:multiLevelType w:val="multilevel"/>
    <w:tmpl w:val="8B4C51D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1BF0252"/>
    <w:multiLevelType w:val="multilevel"/>
    <w:tmpl w:val="3A52C702"/>
    <w:lvl w:ilvl="0">
      <w:start w:val="9"/>
      <w:numFmt w:val="decimal"/>
      <w:lvlText w:val="%1."/>
      <w:lvlJc w:val="left"/>
      <w:pPr>
        <w:ind w:left="1650" w:hanging="360"/>
      </w:pPr>
      <w:rPr>
        <w:rFonts w:hint="default"/>
      </w:rPr>
    </w:lvl>
    <w:lvl w:ilvl="1">
      <w:start w:val="1"/>
      <w:numFmt w:val="decimal"/>
      <w:isLgl/>
      <w:lvlText w:val="%1.%2."/>
      <w:lvlJc w:val="left"/>
      <w:pPr>
        <w:ind w:left="1710" w:hanging="420"/>
      </w:pPr>
      <w:rPr>
        <w:rFonts w:hint="default"/>
        <w:sz w:val="20"/>
        <w:szCs w:val="20"/>
      </w:rPr>
    </w:lvl>
    <w:lvl w:ilvl="2">
      <w:start w:val="1"/>
      <w:numFmt w:val="decimal"/>
      <w:isLgl/>
      <w:lvlText w:val="%1.%2.%3."/>
      <w:lvlJc w:val="left"/>
      <w:pPr>
        <w:ind w:left="2010" w:hanging="720"/>
      </w:pPr>
      <w:rPr>
        <w:rFonts w:hint="default"/>
      </w:rPr>
    </w:lvl>
    <w:lvl w:ilvl="3">
      <w:start w:val="1"/>
      <w:numFmt w:val="decimal"/>
      <w:isLgl/>
      <w:lvlText w:val="%1.%2.%3.%4."/>
      <w:lvlJc w:val="left"/>
      <w:pPr>
        <w:ind w:left="2010" w:hanging="720"/>
      </w:pPr>
      <w:rPr>
        <w:rFonts w:hint="default"/>
      </w:rPr>
    </w:lvl>
    <w:lvl w:ilvl="4">
      <w:start w:val="1"/>
      <w:numFmt w:val="decimal"/>
      <w:isLgl/>
      <w:lvlText w:val="%1.%2.%3.%4.%5."/>
      <w:lvlJc w:val="left"/>
      <w:pPr>
        <w:ind w:left="2370" w:hanging="1080"/>
      </w:pPr>
      <w:rPr>
        <w:rFonts w:hint="default"/>
      </w:rPr>
    </w:lvl>
    <w:lvl w:ilvl="5">
      <w:start w:val="1"/>
      <w:numFmt w:val="decimal"/>
      <w:isLgl/>
      <w:lvlText w:val="%1.%2.%3.%4.%5.%6."/>
      <w:lvlJc w:val="left"/>
      <w:pPr>
        <w:ind w:left="2370" w:hanging="1080"/>
      </w:pPr>
      <w:rPr>
        <w:rFonts w:hint="default"/>
      </w:rPr>
    </w:lvl>
    <w:lvl w:ilvl="6">
      <w:start w:val="1"/>
      <w:numFmt w:val="decimal"/>
      <w:isLgl/>
      <w:lvlText w:val="%1.%2.%3.%4.%5.%6.%7."/>
      <w:lvlJc w:val="left"/>
      <w:pPr>
        <w:ind w:left="2730" w:hanging="1440"/>
      </w:pPr>
      <w:rPr>
        <w:rFonts w:hint="default"/>
      </w:rPr>
    </w:lvl>
    <w:lvl w:ilvl="7">
      <w:start w:val="1"/>
      <w:numFmt w:val="decimal"/>
      <w:isLgl/>
      <w:lvlText w:val="%1.%2.%3.%4.%5.%6.%7.%8."/>
      <w:lvlJc w:val="left"/>
      <w:pPr>
        <w:ind w:left="2730" w:hanging="1440"/>
      </w:pPr>
      <w:rPr>
        <w:rFonts w:hint="default"/>
      </w:rPr>
    </w:lvl>
    <w:lvl w:ilvl="8">
      <w:start w:val="1"/>
      <w:numFmt w:val="decimal"/>
      <w:isLgl/>
      <w:lvlText w:val="%1.%2.%3.%4.%5.%6.%7.%8.%9."/>
      <w:lvlJc w:val="left"/>
      <w:pPr>
        <w:ind w:left="3090" w:hanging="1800"/>
      </w:pPr>
      <w:rPr>
        <w:rFonts w:hint="default"/>
      </w:rPr>
    </w:lvl>
  </w:abstractNum>
  <w:abstractNum w:abstractNumId="16" w15:restartNumberingAfterBreak="0">
    <w:nsid w:val="45B32FF3"/>
    <w:multiLevelType w:val="multilevel"/>
    <w:tmpl w:val="055E502C"/>
    <w:lvl w:ilvl="0">
      <w:start w:val="12"/>
      <w:numFmt w:val="decimal"/>
      <w:lvlText w:val="%1."/>
      <w:lvlJc w:val="left"/>
      <w:pPr>
        <w:ind w:left="1650" w:hanging="360"/>
      </w:pPr>
      <w:rPr>
        <w:rFonts w:hint="default"/>
      </w:rPr>
    </w:lvl>
    <w:lvl w:ilvl="1">
      <w:start w:val="1"/>
      <w:numFmt w:val="decimal"/>
      <w:isLgl/>
      <w:lvlText w:val="%1.%2."/>
      <w:lvlJc w:val="left"/>
      <w:pPr>
        <w:ind w:left="3032" w:hanging="480"/>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010" w:hanging="720"/>
      </w:pPr>
      <w:rPr>
        <w:rFonts w:hint="default"/>
      </w:rPr>
    </w:lvl>
    <w:lvl w:ilvl="4">
      <w:start w:val="1"/>
      <w:numFmt w:val="decimal"/>
      <w:isLgl/>
      <w:lvlText w:val="%1.%2.%3.%4.%5."/>
      <w:lvlJc w:val="left"/>
      <w:pPr>
        <w:ind w:left="2370" w:hanging="1080"/>
      </w:pPr>
      <w:rPr>
        <w:rFonts w:hint="default"/>
      </w:rPr>
    </w:lvl>
    <w:lvl w:ilvl="5">
      <w:start w:val="1"/>
      <w:numFmt w:val="decimal"/>
      <w:isLgl/>
      <w:lvlText w:val="%1.%2.%3.%4.%5.%6."/>
      <w:lvlJc w:val="left"/>
      <w:pPr>
        <w:ind w:left="2370" w:hanging="1080"/>
      </w:pPr>
      <w:rPr>
        <w:rFonts w:hint="default"/>
      </w:rPr>
    </w:lvl>
    <w:lvl w:ilvl="6">
      <w:start w:val="1"/>
      <w:numFmt w:val="decimal"/>
      <w:isLgl/>
      <w:lvlText w:val="%1.%2.%3.%4.%5.%6.%7."/>
      <w:lvlJc w:val="left"/>
      <w:pPr>
        <w:ind w:left="2730" w:hanging="1440"/>
      </w:pPr>
      <w:rPr>
        <w:rFonts w:hint="default"/>
      </w:rPr>
    </w:lvl>
    <w:lvl w:ilvl="7">
      <w:start w:val="1"/>
      <w:numFmt w:val="decimal"/>
      <w:isLgl/>
      <w:lvlText w:val="%1.%2.%3.%4.%5.%6.%7.%8."/>
      <w:lvlJc w:val="left"/>
      <w:pPr>
        <w:ind w:left="2730" w:hanging="1440"/>
      </w:pPr>
      <w:rPr>
        <w:rFonts w:hint="default"/>
      </w:rPr>
    </w:lvl>
    <w:lvl w:ilvl="8">
      <w:start w:val="1"/>
      <w:numFmt w:val="decimal"/>
      <w:isLgl/>
      <w:lvlText w:val="%1.%2.%3.%4.%5.%6.%7.%8.%9."/>
      <w:lvlJc w:val="left"/>
      <w:pPr>
        <w:ind w:left="3090" w:hanging="1800"/>
      </w:pPr>
      <w:rPr>
        <w:rFonts w:hint="default"/>
      </w:rPr>
    </w:lvl>
  </w:abstractNum>
  <w:abstractNum w:abstractNumId="17" w15:restartNumberingAfterBreak="0">
    <w:nsid w:val="477760A7"/>
    <w:multiLevelType w:val="multilevel"/>
    <w:tmpl w:val="ABC88334"/>
    <w:lvl w:ilvl="0">
      <w:start w:val="1"/>
      <w:numFmt w:val="decimal"/>
      <w:lvlText w:val="%1."/>
      <w:lvlJc w:val="left"/>
      <w:pPr>
        <w:ind w:left="360" w:hanging="360"/>
      </w:pPr>
      <w:rPr>
        <w:rFonts w:hint="default"/>
        <w:b/>
      </w:rPr>
    </w:lvl>
    <w:lvl w:ilvl="1">
      <w:start w:val="1"/>
      <w:numFmt w:val="decimal"/>
      <w:lvlText w:val="%1.%2."/>
      <w:lvlJc w:val="left"/>
      <w:pPr>
        <w:ind w:left="5742" w:hanging="432"/>
      </w:pPr>
      <w:rPr>
        <w:rFonts w:ascii="Times New Roman" w:hAnsi="Times New Roman" w:cs="Times New Roman" w:hint="default"/>
        <w:b w:val="0"/>
        <w:i w:val="0"/>
        <w:sz w:val="24"/>
      </w:rPr>
    </w:lvl>
    <w:lvl w:ilvl="2">
      <w:start w:val="1"/>
      <w:numFmt w:val="decimal"/>
      <w:lvlText w:val="%1.%2.%3."/>
      <w:lvlJc w:val="left"/>
      <w:pPr>
        <w:ind w:left="131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C7020B4"/>
    <w:multiLevelType w:val="hybridMultilevel"/>
    <w:tmpl w:val="84369D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E44456E"/>
    <w:multiLevelType w:val="multilevel"/>
    <w:tmpl w:val="C116F3C0"/>
    <w:lvl w:ilvl="0">
      <w:start w:val="7"/>
      <w:numFmt w:val="decimal"/>
      <w:lvlText w:val="%1."/>
      <w:lvlJc w:val="left"/>
      <w:pPr>
        <w:ind w:left="360" w:hanging="360"/>
      </w:pPr>
      <w:rPr>
        <w:rFonts w:hint="default"/>
        <w:b/>
      </w:rPr>
    </w:lvl>
    <w:lvl w:ilvl="1">
      <w:start w:val="1"/>
      <w:numFmt w:val="decimal"/>
      <w:lvlText w:val="%1.%2."/>
      <w:lvlJc w:val="left"/>
      <w:pPr>
        <w:ind w:left="644" w:hanging="360"/>
      </w:pPr>
      <w:rPr>
        <w:rFonts w:ascii="Times New Roman" w:hAnsi="Times New Roman" w:cs="Times New Roman" w:hint="default"/>
        <w:b w:val="0"/>
        <w:color w:val="auto"/>
        <w:sz w:val="23"/>
        <w:szCs w:val="23"/>
      </w:rPr>
    </w:lvl>
    <w:lvl w:ilvl="2">
      <w:start w:val="1"/>
      <w:numFmt w:val="decimal"/>
      <w:lvlText w:val="%1.%2.%3."/>
      <w:lvlJc w:val="left"/>
      <w:pPr>
        <w:ind w:left="720" w:hanging="720"/>
      </w:pPr>
      <w:rPr>
        <w:rFonts w:hint="default"/>
        <w:i w:val="0"/>
        <w:sz w:val="23"/>
        <w:szCs w:val="23"/>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E8C09B3"/>
    <w:multiLevelType w:val="multilevel"/>
    <w:tmpl w:val="8424CF3C"/>
    <w:lvl w:ilvl="0">
      <w:start w:val="1"/>
      <w:numFmt w:val="decimal"/>
      <w:lvlText w:val="%1."/>
      <w:lvlJc w:val="left"/>
      <w:pPr>
        <w:ind w:left="121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F4D7B62"/>
    <w:multiLevelType w:val="multilevel"/>
    <w:tmpl w:val="9D7E6340"/>
    <w:lvl w:ilvl="0">
      <w:start w:val="1"/>
      <w:numFmt w:val="decimal"/>
      <w:lvlText w:val="%1."/>
      <w:lvlJc w:val="left"/>
      <w:pPr>
        <w:ind w:left="1350" w:hanging="360"/>
      </w:pPr>
    </w:lvl>
    <w:lvl w:ilvl="1">
      <w:start w:val="1"/>
      <w:numFmt w:val="decimal"/>
      <w:isLgl/>
      <w:lvlText w:val="%1.%2."/>
      <w:lvlJc w:val="left"/>
      <w:pPr>
        <w:ind w:left="1350" w:hanging="360"/>
      </w:pPr>
    </w:lvl>
    <w:lvl w:ilvl="2">
      <w:start w:val="1"/>
      <w:numFmt w:val="decimal"/>
      <w:isLgl/>
      <w:lvlText w:val="%1.%2.%3."/>
      <w:lvlJc w:val="left"/>
      <w:pPr>
        <w:ind w:left="1710" w:hanging="720"/>
      </w:pPr>
    </w:lvl>
    <w:lvl w:ilvl="3">
      <w:start w:val="1"/>
      <w:numFmt w:val="decimal"/>
      <w:isLgl/>
      <w:lvlText w:val="%1.%2.%3.%4."/>
      <w:lvlJc w:val="left"/>
      <w:pPr>
        <w:ind w:left="1710" w:hanging="720"/>
      </w:pPr>
    </w:lvl>
    <w:lvl w:ilvl="4">
      <w:start w:val="1"/>
      <w:numFmt w:val="decimal"/>
      <w:isLgl/>
      <w:lvlText w:val="%1.%2.%3.%4.%5."/>
      <w:lvlJc w:val="left"/>
      <w:pPr>
        <w:ind w:left="2070" w:hanging="1080"/>
      </w:pPr>
    </w:lvl>
    <w:lvl w:ilvl="5">
      <w:start w:val="1"/>
      <w:numFmt w:val="decimal"/>
      <w:isLgl/>
      <w:lvlText w:val="%1.%2.%3.%4.%5.%6."/>
      <w:lvlJc w:val="left"/>
      <w:pPr>
        <w:ind w:left="2070" w:hanging="1080"/>
      </w:pPr>
    </w:lvl>
    <w:lvl w:ilvl="6">
      <w:start w:val="1"/>
      <w:numFmt w:val="decimal"/>
      <w:isLgl/>
      <w:lvlText w:val="%1.%2.%3.%4.%5.%6.%7."/>
      <w:lvlJc w:val="left"/>
      <w:pPr>
        <w:ind w:left="2430" w:hanging="1440"/>
      </w:pPr>
    </w:lvl>
    <w:lvl w:ilvl="7">
      <w:start w:val="1"/>
      <w:numFmt w:val="decimal"/>
      <w:isLgl/>
      <w:lvlText w:val="%1.%2.%3.%4.%5.%6.%7.%8."/>
      <w:lvlJc w:val="left"/>
      <w:pPr>
        <w:ind w:left="2430" w:hanging="1440"/>
      </w:pPr>
    </w:lvl>
    <w:lvl w:ilvl="8">
      <w:start w:val="1"/>
      <w:numFmt w:val="decimal"/>
      <w:isLgl/>
      <w:lvlText w:val="%1.%2.%3.%4.%5.%6.%7.%8.%9."/>
      <w:lvlJc w:val="left"/>
      <w:pPr>
        <w:ind w:left="2790" w:hanging="1800"/>
      </w:pPr>
    </w:lvl>
  </w:abstractNum>
  <w:abstractNum w:abstractNumId="22" w15:restartNumberingAfterBreak="0">
    <w:nsid w:val="4F9B23A7"/>
    <w:multiLevelType w:val="hybridMultilevel"/>
    <w:tmpl w:val="DE80664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3" w15:restartNumberingAfterBreak="0">
    <w:nsid w:val="51F4347C"/>
    <w:multiLevelType w:val="hybridMultilevel"/>
    <w:tmpl w:val="844A7BBE"/>
    <w:lvl w:ilvl="0" w:tplc="763EC162">
      <w:start w:val="6"/>
      <w:numFmt w:val="bullet"/>
      <w:lvlText w:val="-"/>
      <w:lvlJc w:val="left"/>
      <w:pPr>
        <w:ind w:left="1069" w:hanging="360"/>
      </w:pPr>
      <w:rPr>
        <w:rFonts w:ascii="Times New Roman" w:eastAsia="Calibr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4" w15:restartNumberingAfterBreak="0">
    <w:nsid w:val="53175C83"/>
    <w:multiLevelType w:val="hybridMultilevel"/>
    <w:tmpl w:val="BC3860FA"/>
    <w:lvl w:ilvl="0" w:tplc="E6748B90">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53AA7AD2"/>
    <w:multiLevelType w:val="multilevel"/>
    <w:tmpl w:val="292CCE4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9AC7781"/>
    <w:multiLevelType w:val="multilevel"/>
    <w:tmpl w:val="B860D228"/>
    <w:lvl w:ilvl="0">
      <w:start w:val="3"/>
      <w:numFmt w:val="decimal"/>
      <w:lvlText w:val="%1."/>
      <w:lvlJc w:val="left"/>
      <w:pPr>
        <w:ind w:left="360" w:hanging="360"/>
      </w:pPr>
      <w:rPr>
        <w:rFonts w:hint="default"/>
      </w:rPr>
    </w:lvl>
    <w:lvl w:ilvl="1">
      <w:start w:val="2"/>
      <w:numFmt w:val="decimal"/>
      <w:lvlText w:val="%1.%2."/>
      <w:lvlJc w:val="left"/>
      <w:pPr>
        <w:ind w:left="1657" w:hanging="3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4611" w:hanging="720"/>
      </w:pPr>
      <w:rPr>
        <w:rFonts w:hint="default"/>
      </w:rPr>
    </w:lvl>
    <w:lvl w:ilvl="4">
      <w:start w:val="1"/>
      <w:numFmt w:val="decimal"/>
      <w:lvlText w:val="%1.%2.%3.%4.%5."/>
      <w:lvlJc w:val="left"/>
      <w:pPr>
        <w:ind w:left="6268" w:hanging="1080"/>
      </w:pPr>
      <w:rPr>
        <w:rFonts w:hint="default"/>
      </w:rPr>
    </w:lvl>
    <w:lvl w:ilvl="5">
      <w:start w:val="1"/>
      <w:numFmt w:val="decimal"/>
      <w:lvlText w:val="%1.%2.%3.%4.%5.%6."/>
      <w:lvlJc w:val="left"/>
      <w:pPr>
        <w:ind w:left="7565" w:hanging="1080"/>
      </w:pPr>
      <w:rPr>
        <w:rFonts w:hint="default"/>
      </w:rPr>
    </w:lvl>
    <w:lvl w:ilvl="6">
      <w:start w:val="1"/>
      <w:numFmt w:val="decimal"/>
      <w:lvlText w:val="%1.%2.%3.%4.%5.%6.%7."/>
      <w:lvlJc w:val="left"/>
      <w:pPr>
        <w:ind w:left="9222" w:hanging="1440"/>
      </w:pPr>
      <w:rPr>
        <w:rFonts w:hint="default"/>
      </w:rPr>
    </w:lvl>
    <w:lvl w:ilvl="7">
      <w:start w:val="1"/>
      <w:numFmt w:val="decimal"/>
      <w:lvlText w:val="%1.%2.%3.%4.%5.%6.%7.%8."/>
      <w:lvlJc w:val="left"/>
      <w:pPr>
        <w:ind w:left="10519" w:hanging="1440"/>
      </w:pPr>
      <w:rPr>
        <w:rFonts w:hint="default"/>
      </w:rPr>
    </w:lvl>
    <w:lvl w:ilvl="8">
      <w:start w:val="1"/>
      <w:numFmt w:val="decimal"/>
      <w:lvlText w:val="%1.%2.%3.%4.%5.%6.%7.%8.%9."/>
      <w:lvlJc w:val="left"/>
      <w:pPr>
        <w:ind w:left="12176" w:hanging="1800"/>
      </w:pPr>
      <w:rPr>
        <w:rFonts w:hint="default"/>
      </w:rPr>
    </w:lvl>
  </w:abstractNum>
  <w:abstractNum w:abstractNumId="27" w15:restartNumberingAfterBreak="0">
    <w:nsid w:val="5F1A453F"/>
    <w:multiLevelType w:val="multilevel"/>
    <w:tmpl w:val="9482BC94"/>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631904A4"/>
    <w:multiLevelType w:val="multilevel"/>
    <w:tmpl w:val="2F24DA34"/>
    <w:lvl w:ilvl="0">
      <w:start w:val="1"/>
      <w:numFmt w:val="decimal"/>
      <w:lvlText w:val="%1."/>
      <w:legacy w:legacy="1" w:legacySpace="0" w:legacyIndent="297"/>
      <w:lvlJc w:val="left"/>
      <w:pPr>
        <w:ind w:left="0" w:firstLine="0"/>
      </w:pPr>
      <w:rPr>
        <w:rFonts w:ascii="Times New Roman" w:hAnsi="Times New Roman" w:cs="Times New Roman" w:hint="default"/>
      </w:rPr>
    </w:lvl>
    <w:lvl w:ilvl="1">
      <w:start w:val="1"/>
      <w:numFmt w:val="decimal"/>
      <w:isLgl/>
      <w:lvlText w:val="%1.%2."/>
      <w:lvlJc w:val="left"/>
      <w:pPr>
        <w:ind w:left="1213" w:hanging="375"/>
      </w:pPr>
    </w:lvl>
    <w:lvl w:ilvl="2">
      <w:start w:val="1"/>
      <w:numFmt w:val="decimal"/>
      <w:isLgl/>
      <w:lvlText w:val="%1.%2.%3."/>
      <w:lvlJc w:val="left"/>
      <w:pPr>
        <w:ind w:left="2396" w:hanging="720"/>
      </w:pPr>
    </w:lvl>
    <w:lvl w:ilvl="3">
      <w:start w:val="1"/>
      <w:numFmt w:val="decimal"/>
      <w:isLgl/>
      <w:lvlText w:val="%1.%2.%3.%4."/>
      <w:lvlJc w:val="left"/>
      <w:pPr>
        <w:ind w:left="3234" w:hanging="720"/>
      </w:pPr>
    </w:lvl>
    <w:lvl w:ilvl="4">
      <w:start w:val="1"/>
      <w:numFmt w:val="decimal"/>
      <w:isLgl/>
      <w:lvlText w:val="%1.%2.%3.%4.%5."/>
      <w:lvlJc w:val="left"/>
      <w:pPr>
        <w:ind w:left="4432" w:hanging="1080"/>
      </w:pPr>
    </w:lvl>
    <w:lvl w:ilvl="5">
      <w:start w:val="1"/>
      <w:numFmt w:val="decimal"/>
      <w:isLgl/>
      <w:lvlText w:val="%1.%2.%3.%4.%5.%6."/>
      <w:lvlJc w:val="left"/>
      <w:pPr>
        <w:ind w:left="5270" w:hanging="1080"/>
      </w:pPr>
    </w:lvl>
    <w:lvl w:ilvl="6">
      <w:start w:val="1"/>
      <w:numFmt w:val="decimal"/>
      <w:isLgl/>
      <w:lvlText w:val="%1.%2.%3.%4.%5.%6.%7."/>
      <w:lvlJc w:val="left"/>
      <w:pPr>
        <w:ind w:left="6108" w:hanging="1080"/>
      </w:pPr>
    </w:lvl>
    <w:lvl w:ilvl="7">
      <w:start w:val="1"/>
      <w:numFmt w:val="decimal"/>
      <w:isLgl/>
      <w:lvlText w:val="%1.%2.%3.%4.%5.%6.%7.%8."/>
      <w:lvlJc w:val="left"/>
      <w:pPr>
        <w:ind w:left="7306" w:hanging="1440"/>
      </w:pPr>
    </w:lvl>
    <w:lvl w:ilvl="8">
      <w:start w:val="1"/>
      <w:numFmt w:val="decimal"/>
      <w:isLgl/>
      <w:lvlText w:val="%1.%2.%3.%4.%5.%6.%7.%8.%9."/>
      <w:lvlJc w:val="left"/>
      <w:pPr>
        <w:ind w:left="8144" w:hanging="1440"/>
      </w:pPr>
    </w:lvl>
  </w:abstractNum>
  <w:abstractNum w:abstractNumId="29" w15:restartNumberingAfterBreak="0">
    <w:nsid w:val="63E47DD2"/>
    <w:multiLevelType w:val="multilevel"/>
    <w:tmpl w:val="AF34F80E"/>
    <w:lvl w:ilvl="0">
      <w:start w:val="5"/>
      <w:numFmt w:val="decimal"/>
      <w:lvlText w:val="%1."/>
      <w:lvlJc w:val="left"/>
      <w:pPr>
        <w:ind w:left="360" w:hanging="360"/>
      </w:pPr>
      <w:rPr>
        <w:rFonts w:hint="default"/>
      </w:rPr>
    </w:lvl>
    <w:lvl w:ilvl="1">
      <w:start w:val="1"/>
      <w:numFmt w:val="decimal"/>
      <w:lvlText w:val="%1.%2."/>
      <w:lvlJc w:val="left"/>
      <w:pPr>
        <w:ind w:left="5464" w:hanging="360"/>
      </w:pPr>
      <w:rPr>
        <w:rFonts w:hint="default"/>
        <w:b w:val="0"/>
        <w:sz w:val="24"/>
        <w:szCs w:val="24"/>
      </w:rPr>
    </w:lvl>
    <w:lvl w:ilvl="2">
      <w:start w:val="1"/>
      <w:numFmt w:val="decimal"/>
      <w:lvlText w:val="%1.%2.%3."/>
      <w:lvlJc w:val="left"/>
      <w:pPr>
        <w:ind w:left="3131" w:hanging="720"/>
      </w:pPr>
      <w:rPr>
        <w:rFonts w:hint="default"/>
        <w:b w:val="0"/>
        <w:sz w:val="24"/>
        <w:szCs w:val="24"/>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4770674"/>
    <w:multiLevelType w:val="multilevel"/>
    <w:tmpl w:val="5E463590"/>
    <w:lvl w:ilvl="0">
      <w:start w:val="2"/>
      <w:numFmt w:val="decimal"/>
      <w:lvlText w:val="%1."/>
      <w:lvlJc w:val="left"/>
      <w:pPr>
        <w:ind w:left="400" w:hanging="400"/>
      </w:pPr>
      <w:rPr>
        <w:rFonts w:hint="default"/>
      </w:rPr>
    </w:lvl>
    <w:lvl w:ilvl="1">
      <w:start w:val="1"/>
      <w:numFmt w:val="decimal"/>
      <w:lvlText w:val="%1.%2."/>
      <w:lvlJc w:val="left"/>
      <w:pPr>
        <w:ind w:left="1830" w:hanging="720"/>
      </w:pPr>
      <w:rPr>
        <w:rFonts w:hint="default"/>
      </w:rPr>
    </w:lvl>
    <w:lvl w:ilvl="2">
      <w:start w:val="1"/>
      <w:numFmt w:val="decimal"/>
      <w:lvlText w:val="%1.%2.%3."/>
      <w:lvlJc w:val="left"/>
      <w:pPr>
        <w:ind w:left="2940" w:hanging="720"/>
      </w:pPr>
      <w:rPr>
        <w:rFonts w:hint="default"/>
      </w:rPr>
    </w:lvl>
    <w:lvl w:ilvl="3">
      <w:start w:val="1"/>
      <w:numFmt w:val="decimal"/>
      <w:lvlText w:val="%1.%2.%3.%4."/>
      <w:lvlJc w:val="left"/>
      <w:pPr>
        <w:ind w:left="4410" w:hanging="1080"/>
      </w:pPr>
      <w:rPr>
        <w:rFonts w:hint="default"/>
      </w:rPr>
    </w:lvl>
    <w:lvl w:ilvl="4">
      <w:start w:val="1"/>
      <w:numFmt w:val="decimal"/>
      <w:lvlText w:val="%1.%2.%3.%4.%5."/>
      <w:lvlJc w:val="left"/>
      <w:pPr>
        <w:ind w:left="5880" w:hanging="1440"/>
      </w:pPr>
      <w:rPr>
        <w:rFonts w:hint="default"/>
      </w:rPr>
    </w:lvl>
    <w:lvl w:ilvl="5">
      <w:start w:val="1"/>
      <w:numFmt w:val="decimal"/>
      <w:lvlText w:val="%1.%2.%3.%4.%5.%6."/>
      <w:lvlJc w:val="left"/>
      <w:pPr>
        <w:ind w:left="6990" w:hanging="1440"/>
      </w:pPr>
      <w:rPr>
        <w:rFonts w:hint="default"/>
      </w:rPr>
    </w:lvl>
    <w:lvl w:ilvl="6">
      <w:start w:val="1"/>
      <w:numFmt w:val="decimal"/>
      <w:lvlText w:val="%1.%2.%3.%4.%5.%6.%7."/>
      <w:lvlJc w:val="left"/>
      <w:pPr>
        <w:ind w:left="8460" w:hanging="1800"/>
      </w:pPr>
      <w:rPr>
        <w:rFonts w:hint="default"/>
      </w:rPr>
    </w:lvl>
    <w:lvl w:ilvl="7">
      <w:start w:val="1"/>
      <w:numFmt w:val="decimal"/>
      <w:lvlText w:val="%1.%2.%3.%4.%5.%6.%7.%8."/>
      <w:lvlJc w:val="left"/>
      <w:pPr>
        <w:ind w:left="9930" w:hanging="2160"/>
      </w:pPr>
      <w:rPr>
        <w:rFonts w:hint="default"/>
      </w:rPr>
    </w:lvl>
    <w:lvl w:ilvl="8">
      <w:start w:val="1"/>
      <w:numFmt w:val="decimal"/>
      <w:lvlText w:val="%1.%2.%3.%4.%5.%6.%7.%8.%9."/>
      <w:lvlJc w:val="left"/>
      <w:pPr>
        <w:ind w:left="11040" w:hanging="2160"/>
      </w:pPr>
      <w:rPr>
        <w:rFonts w:hint="default"/>
      </w:rPr>
    </w:lvl>
  </w:abstractNum>
  <w:abstractNum w:abstractNumId="31" w15:restartNumberingAfterBreak="0">
    <w:nsid w:val="69507A46"/>
    <w:multiLevelType w:val="hybridMultilevel"/>
    <w:tmpl w:val="F254132C"/>
    <w:lvl w:ilvl="0" w:tplc="848A0054">
      <w:start w:val="1"/>
      <w:numFmt w:val="bullet"/>
      <w:lvlText w:val="-"/>
      <w:lvlJc w:val="left"/>
      <w:pPr>
        <w:ind w:left="2220" w:hanging="360"/>
      </w:pPr>
      <w:rPr>
        <w:rFonts w:ascii="Times New Roman" w:eastAsia="SimSun" w:hAnsi="Times New Roman" w:cs="Times New Roman" w:hint="default"/>
      </w:rPr>
    </w:lvl>
    <w:lvl w:ilvl="1" w:tplc="04270003">
      <w:start w:val="1"/>
      <w:numFmt w:val="bullet"/>
      <w:lvlText w:val="o"/>
      <w:lvlJc w:val="left"/>
      <w:pPr>
        <w:ind w:left="2940" w:hanging="360"/>
      </w:pPr>
      <w:rPr>
        <w:rFonts w:ascii="Courier New" w:hAnsi="Courier New" w:cs="Courier New" w:hint="default"/>
      </w:rPr>
    </w:lvl>
    <w:lvl w:ilvl="2" w:tplc="04270005">
      <w:start w:val="1"/>
      <w:numFmt w:val="bullet"/>
      <w:lvlText w:val=""/>
      <w:lvlJc w:val="left"/>
      <w:pPr>
        <w:ind w:left="3660" w:hanging="360"/>
      </w:pPr>
      <w:rPr>
        <w:rFonts w:ascii="Wingdings" w:hAnsi="Wingdings" w:hint="default"/>
      </w:rPr>
    </w:lvl>
    <w:lvl w:ilvl="3" w:tplc="04270001">
      <w:start w:val="1"/>
      <w:numFmt w:val="bullet"/>
      <w:lvlText w:val=""/>
      <w:lvlJc w:val="left"/>
      <w:pPr>
        <w:ind w:left="4380" w:hanging="360"/>
      </w:pPr>
      <w:rPr>
        <w:rFonts w:ascii="Symbol" w:hAnsi="Symbol" w:hint="default"/>
      </w:rPr>
    </w:lvl>
    <w:lvl w:ilvl="4" w:tplc="04270003">
      <w:start w:val="1"/>
      <w:numFmt w:val="bullet"/>
      <w:lvlText w:val="o"/>
      <w:lvlJc w:val="left"/>
      <w:pPr>
        <w:ind w:left="5100" w:hanging="360"/>
      </w:pPr>
      <w:rPr>
        <w:rFonts w:ascii="Courier New" w:hAnsi="Courier New" w:cs="Courier New" w:hint="default"/>
      </w:rPr>
    </w:lvl>
    <w:lvl w:ilvl="5" w:tplc="04270005">
      <w:start w:val="1"/>
      <w:numFmt w:val="bullet"/>
      <w:lvlText w:val=""/>
      <w:lvlJc w:val="left"/>
      <w:pPr>
        <w:ind w:left="5820" w:hanging="360"/>
      </w:pPr>
      <w:rPr>
        <w:rFonts w:ascii="Wingdings" w:hAnsi="Wingdings" w:hint="default"/>
      </w:rPr>
    </w:lvl>
    <w:lvl w:ilvl="6" w:tplc="04270001">
      <w:start w:val="1"/>
      <w:numFmt w:val="bullet"/>
      <w:lvlText w:val=""/>
      <w:lvlJc w:val="left"/>
      <w:pPr>
        <w:ind w:left="6540" w:hanging="360"/>
      </w:pPr>
      <w:rPr>
        <w:rFonts w:ascii="Symbol" w:hAnsi="Symbol" w:hint="default"/>
      </w:rPr>
    </w:lvl>
    <w:lvl w:ilvl="7" w:tplc="04270003">
      <w:start w:val="1"/>
      <w:numFmt w:val="bullet"/>
      <w:lvlText w:val="o"/>
      <w:lvlJc w:val="left"/>
      <w:pPr>
        <w:ind w:left="7260" w:hanging="360"/>
      </w:pPr>
      <w:rPr>
        <w:rFonts w:ascii="Courier New" w:hAnsi="Courier New" w:cs="Courier New" w:hint="default"/>
      </w:rPr>
    </w:lvl>
    <w:lvl w:ilvl="8" w:tplc="04270005">
      <w:start w:val="1"/>
      <w:numFmt w:val="bullet"/>
      <w:lvlText w:val=""/>
      <w:lvlJc w:val="left"/>
      <w:pPr>
        <w:ind w:left="7980" w:hanging="360"/>
      </w:pPr>
      <w:rPr>
        <w:rFonts w:ascii="Wingdings" w:hAnsi="Wingdings" w:hint="default"/>
      </w:rPr>
    </w:lvl>
  </w:abstractNum>
  <w:abstractNum w:abstractNumId="32" w15:restartNumberingAfterBreak="0">
    <w:nsid w:val="71675149"/>
    <w:multiLevelType w:val="hybridMultilevel"/>
    <w:tmpl w:val="75E202B0"/>
    <w:lvl w:ilvl="0" w:tplc="5BD2F448">
      <w:start w:val="1"/>
      <w:numFmt w:val="decimal"/>
      <w:lvlText w:val="%1."/>
      <w:lvlJc w:val="left"/>
      <w:pPr>
        <w:ind w:left="720" w:hanging="360"/>
      </w:pPr>
      <w:rPr>
        <w:rFonts w:hint="default"/>
      </w:rPr>
    </w:lvl>
    <w:lvl w:ilvl="1" w:tplc="24567B18">
      <w:start w:val="1"/>
      <w:numFmt w:val="lowerLetter"/>
      <w:lvlText w:val="%2."/>
      <w:lvlJc w:val="left"/>
      <w:pPr>
        <w:ind w:left="1440" w:hanging="360"/>
      </w:pPr>
    </w:lvl>
    <w:lvl w:ilvl="2" w:tplc="D5CC8B46" w:tentative="1">
      <w:start w:val="1"/>
      <w:numFmt w:val="lowerRoman"/>
      <w:lvlText w:val="%3."/>
      <w:lvlJc w:val="right"/>
      <w:pPr>
        <w:ind w:left="2160" w:hanging="180"/>
      </w:pPr>
    </w:lvl>
    <w:lvl w:ilvl="3" w:tplc="99FCE278" w:tentative="1">
      <w:start w:val="1"/>
      <w:numFmt w:val="decimal"/>
      <w:lvlText w:val="%4."/>
      <w:lvlJc w:val="left"/>
      <w:pPr>
        <w:ind w:left="2880" w:hanging="360"/>
      </w:pPr>
    </w:lvl>
    <w:lvl w:ilvl="4" w:tplc="9FDE953E" w:tentative="1">
      <w:start w:val="1"/>
      <w:numFmt w:val="lowerLetter"/>
      <w:lvlText w:val="%5."/>
      <w:lvlJc w:val="left"/>
      <w:pPr>
        <w:ind w:left="3600" w:hanging="360"/>
      </w:pPr>
    </w:lvl>
    <w:lvl w:ilvl="5" w:tplc="165655EE" w:tentative="1">
      <w:start w:val="1"/>
      <w:numFmt w:val="lowerRoman"/>
      <w:lvlText w:val="%6."/>
      <w:lvlJc w:val="right"/>
      <w:pPr>
        <w:ind w:left="4320" w:hanging="180"/>
      </w:pPr>
    </w:lvl>
    <w:lvl w:ilvl="6" w:tplc="E300F312" w:tentative="1">
      <w:start w:val="1"/>
      <w:numFmt w:val="decimal"/>
      <w:lvlText w:val="%7."/>
      <w:lvlJc w:val="left"/>
      <w:pPr>
        <w:ind w:left="5040" w:hanging="360"/>
      </w:pPr>
    </w:lvl>
    <w:lvl w:ilvl="7" w:tplc="9B56AF68" w:tentative="1">
      <w:start w:val="1"/>
      <w:numFmt w:val="lowerLetter"/>
      <w:lvlText w:val="%8."/>
      <w:lvlJc w:val="left"/>
      <w:pPr>
        <w:ind w:left="5760" w:hanging="360"/>
      </w:pPr>
    </w:lvl>
    <w:lvl w:ilvl="8" w:tplc="CBBECED2" w:tentative="1">
      <w:start w:val="1"/>
      <w:numFmt w:val="lowerRoman"/>
      <w:lvlText w:val="%9."/>
      <w:lvlJc w:val="right"/>
      <w:pPr>
        <w:ind w:left="6480" w:hanging="180"/>
      </w:pPr>
    </w:lvl>
  </w:abstractNum>
  <w:abstractNum w:abstractNumId="33" w15:restartNumberingAfterBreak="0">
    <w:nsid w:val="71F91DB5"/>
    <w:multiLevelType w:val="multilevel"/>
    <w:tmpl w:val="EE200178"/>
    <w:lvl w:ilvl="0">
      <w:start w:val="7"/>
      <w:numFmt w:val="decimal"/>
      <w:lvlText w:val="%1."/>
      <w:lvlJc w:val="left"/>
      <w:pPr>
        <w:ind w:left="360" w:hanging="360"/>
      </w:pPr>
      <w:rPr>
        <w:rFonts w:hint="default"/>
        <w:sz w:val="20"/>
        <w:szCs w:val="16"/>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4BD554C"/>
    <w:multiLevelType w:val="multilevel"/>
    <w:tmpl w:val="872C0F5C"/>
    <w:lvl w:ilvl="0">
      <w:start w:val="1"/>
      <w:numFmt w:val="decimal"/>
      <w:lvlText w:val="%1."/>
      <w:lvlJc w:val="left"/>
      <w:pPr>
        <w:ind w:left="360" w:hanging="360"/>
      </w:pPr>
      <w:rPr>
        <w:rFonts w:hint="default"/>
        <w:b/>
      </w:rPr>
    </w:lvl>
    <w:lvl w:ilvl="1">
      <w:start w:val="1"/>
      <w:numFmt w:val="decimal"/>
      <w:lvlText w:val="%1.%2."/>
      <w:lvlJc w:val="left"/>
      <w:pPr>
        <w:ind w:left="928" w:hanging="360"/>
      </w:pPr>
      <w:rPr>
        <w:rFonts w:ascii="Times New Roman" w:hAnsi="Times New Roman" w:cs="Times New Roman" w:hint="default"/>
        <w:b w:val="0"/>
        <w:color w:val="auto"/>
        <w:sz w:val="24"/>
        <w:szCs w:val="23"/>
      </w:rPr>
    </w:lvl>
    <w:lvl w:ilvl="2">
      <w:start w:val="1"/>
      <w:numFmt w:val="decimal"/>
      <w:lvlText w:val="%1.%2.%3."/>
      <w:lvlJc w:val="left"/>
      <w:pPr>
        <w:ind w:left="720" w:hanging="720"/>
      </w:pPr>
      <w:rPr>
        <w:rFonts w:hint="default"/>
        <w:i w:val="0"/>
        <w:sz w:val="24"/>
        <w:szCs w:val="23"/>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88F63AD"/>
    <w:multiLevelType w:val="multilevel"/>
    <w:tmpl w:val="4C10650E"/>
    <w:lvl w:ilvl="0">
      <w:start w:val="1"/>
      <w:numFmt w:val="decimal"/>
      <w:lvlText w:val="%1."/>
      <w:lvlJc w:val="left"/>
      <w:pPr>
        <w:ind w:left="360" w:hanging="360"/>
      </w:pPr>
      <w:rPr>
        <w:b/>
      </w:rPr>
    </w:lvl>
    <w:lvl w:ilvl="1">
      <w:start w:val="1"/>
      <w:numFmt w:val="decimal"/>
      <w:lvlText w:val="%1.%2."/>
      <w:lvlJc w:val="left"/>
      <w:pPr>
        <w:ind w:left="7165" w:hanging="360"/>
      </w:pPr>
      <w:rPr>
        <w:rFonts w:ascii="Times New Roman" w:eastAsia="Times New Roman" w:hAnsi="Times New Roman" w:cs="Times New Roman"/>
        <w:b w:val="0"/>
        <w:color w:val="000000"/>
        <w:sz w:val="24"/>
        <w:szCs w:val="24"/>
      </w:rPr>
    </w:lvl>
    <w:lvl w:ilvl="2">
      <w:start w:val="1"/>
      <w:numFmt w:val="decimal"/>
      <w:lvlText w:val="%1.%2.%3."/>
      <w:lvlJc w:val="left"/>
      <w:pPr>
        <w:ind w:left="2564" w:hanging="720"/>
      </w:pPr>
      <w:rPr>
        <w:i w:val="0"/>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15:restartNumberingAfterBreak="0">
    <w:nsid w:val="7B913C34"/>
    <w:multiLevelType w:val="multilevel"/>
    <w:tmpl w:val="A7D88180"/>
    <w:lvl w:ilvl="0">
      <w:start w:val="1"/>
      <w:numFmt w:val="decimal"/>
      <w:lvlText w:val="%1."/>
      <w:lvlJc w:val="left"/>
      <w:pPr>
        <w:tabs>
          <w:tab w:val="num" w:pos="495"/>
        </w:tabs>
        <w:ind w:left="495" w:hanging="495"/>
      </w:pPr>
      <w:rPr>
        <w:rFonts w:ascii="Times New Roman" w:eastAsia="Times New Roman" w:hAnsi="Times New Roman" w:cs="Times New Roman"/>
      </w:rPr>
    </w:lvl>
    <w:lvl w:ilvl="1">
      <w:start w:val="1"/>
      <w:numFmt w:val="decimal"/>
      <w:lvlText w:val="%1.%2."/>
      <w:lvlJc w:val="left"/>
      <w:pPr>
        <w:tabs>
          <w:tab w:val="num" w:pos="778"/>
        </w:tabs>
        <w:ind w:left="778" w:hanging="495"/>
      </w:pPr>
    </w:lvl>
    <w:lvl w:ilvl="2">
      <w:start w:val="1"/>
      <w:numFmt w:val="decimal"/>
      <w:lvlText w:val="%1.%2.%3."/>
      <w:lvlJc w:val="left"/>
      <w:pPr>
        <w:tabs>
          <w:tab w:val="num" w:pos="1286"/>
        </w:tabs>
        <w:ind w:left="1286" w:hanging="720"/>
      </w:pPr>
    </w:lvl>
    <w:lvl w:ilvl="3">
      <w:start w:val="1"/>
      <w:numFmt w:val="decimal"/>
      <w:lvlText w:val="%1.%2.%3.%4."/>
      <w:lvlJc w:val="left"/>
      <w:pPr>
        <w:tabs>
          <w:tab w:val="num" w:pos="1569"/>
        </w:tabs>
        <w:ind w:left="1569" w:hanging="720"/>
      </w:pPr>
    </w:lvl>
    <w:lvl w:ilvl="4">
      <w:start w:val="1"/>
      <w:numFmt w:val="decimal"/>
      <w:lvlText w:val="%1.%2.%3.%4.%5."/>
      <w:lvlJc w:val="left"/>
      <w:pPr>
        <w:tabs>
          <w:tab w:val="num" w:pos="2212"/>
        </w:tabs>
        <w:ind w:left="2212" w:hanging="1080"/>
      </w:pPr>
    </w:lvl>
    <w:lvl w:ilvl="5">
      <w:start w:val="1"/>
      <w:numFmt w:val="decimal"/>
      <w:lvlText w:val="%1.%2.%3.%4.%5.%6."/>
      <w:lvlJc w:val="left"/>
      <w:pPr>
        <w:tabs>
          <w:tab w:val="num" w:pos="2495"/>
        </w:tabs>
        <w:ind w:left="2495" w:hanging="1080"/>
      </w:pPr>
    </w:lvl>
    <w:lvl w:ilvl="6">
      <w:start w:val="1"/>
      <w:numFmt w:val="decimal"/>
      <w:lvlText w:val="%1.%2.%3.%4.%5.%6.%7."/>
      <w:lvlJc w:val="left"/>
      <w:pPr>
        <w:tabs>
          <w:tab w:val="num" w:pos="3138"/>
        </w:tabs>
        <w:ind w:left="3138" w:hanging="1440"/>
      </w:pPr>
    </w:lvl>
    <w:lvl w:ilvl="7">
      <w:start w:val="1"/>
      <w:numFmt w:val="decimal"/>
      <w:lvlText w:val="%1.%2.%3.%4.%5.%6.%7.%8."/>
      <w:lvlJc w:val="left"/>
      <w:pPr>
        <w:tabs>
          <w:tab w:val="num" w:pos="3421"/>
        </w:tabs>
        <w:ind w:left="3421" w:hanging="1440"/>
      </w:pPr>
    </w:lvl>
    <w:lvl w:ilvl="8">
      <w:start w:val="1"/>
      <w:numFmt w:val="decimal"/>
      <w:lvlText w:val="%1.%2.%3.%4.%5.%6.%7.%8.%9."/>
      <w:lvlJc w:val="left"/>
      <w:pPr>
        <w:tabs>
          <w:tab w:val="num" w:pos="4064"/>
        </w:tabs>
        <w:ind w:left="4064" w:hanging="1800"/>
      </w:pPr>
    </w:lvl>
  </w:abstractNum>
  <w:abstractNum w:abstractNumId="37" w15:restartNumberingAfterBreak="0">
    <w:nsid w:val="7E555D83"/>
    <w:multiLevelType w:val="multilevel"/>
    <w:tmpl w:val="042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FAF3851"/>
    <w:multiLevelType w:val="multilevel"/>
    <w:tmpl w:val="27868EEA"/>
    <w:lvl w:ilvl="0">
      <w:start w:val="1"/>
      <w:numFmt w:val="decimal"/>
      <w:lvlText w:val="%1"/>
      <w:lvlJc w:val="left"/>
      <w:pPr>
        <w:ind w:left="360" w:hanging="360"/>
      </w:pPr>
      <w:rPr>
        <w:rFonts w:cs="Times New Roman"/>
        <w:b/>
        <w:i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sz w:val="22"/>
        <w:szCs w:val="22"/>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889562416">
    <w:abstractNumId w:val="13"/>
  </w:num>
  <w:num w:numId="2" w16cid:durableId="2098012516">
    <w:abstractNumId w:val="7"/>
  </w:num>
  <w:num w:numId="3" w16cid:durableId="1421830381">
    <w:abstractNumId w:val="26"/>
  </w:num>
  <w:num w:numId="4" w16cid:durableId="1012074160">
    <w:abstractNumId w:val="15"/>
  </w:num>
  <w:num w:numId="5" w16cid:durableId="1341355294">
    <w:abstractNumId w:val="16"/>
  </w:num>
  <w:num w:numId="6" w16cid:durableId="405420495">
    <w:abstractNumId w:val="3"/>
  </w:num>
  <w:num w:numId="7" w16cid:durableId="2090033508">
    <w:abstractNumId w:val="22"/>
  </w:num>
  <w:num w:numId="8" w16cid:durableId="1778307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52205308">
    <w:abstractNumId w:val="31"/>
  </w:num>
  <w:num w:numId="10" w16cid:durableId="1915504998">
    <w:abstractNumId w:val="11"/>
  </w:num>
  <w:num w:numId="11" w16cid:durableId="64189090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380452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32570030">
    <w:abstractNumId w:val="27"/>
  </w:num>
  <w:num w:numId="14" w16cid:durableId="1512530614">
    <w:abstractNumId w:val="34"/>
  </w:num>
  <w:num w:numId="15" w16cid:durableId="954100781">
    <w:abstractNumId w:val="21"/>
  </w:num>
  <w:num w:numId="16" w16cid:durableId="1194422091">
    <w:abstractNumId w:val="18"/>
  </w:num>
  <w:num w:numId="17" w16cid:durableId="1042096298">
    <w:abstractNumId w:val="25"/>
  </w:num>
  <w:num w:numId="18" w16cid:durableId="1328484428">
    <w:abstractNumId w:val="33"/>
  </w:num>
  <w:num w:numId="19" w16cid:durableId="502168525">
    <w:abstractNumId w:val="35"/>
  </w:num>
  <w:num w:numId="20" w16cid:durableId="359555475">
    <w:abstractNumId w:val="29"/>
  </w:num>
  <w:num w:numId="21" w16cid:durableId="185679078">
    <w:abstractNumId w:val="17"/>
  </w:num>
  <w:num w:numId="22" w16cid:durableId="713306850">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2193877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72072541">
    <w:abstractNumId w:val="1"/>
  </w:num>
  <w:num w:numId="25" w16cid:durableId="175486069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1037585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4366881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9300069">
    <w:abstractNumId w:val="5"/>
  </w:num>
  <w:num w:numId="29" w16cid:durableId="1963263021">
    <w:abstractNumId w:val="2"/>
  </w:num>
  <w:num w:numId="30" w16cid:durableId="1063404796">
    <w:abstractNumId w:val="20"/>
  </w:num>
  <w:num w:numId="31" w16cid:durableId="1524202591">
    <w:abstractNumId w:val="14"/>
  </w:num>
  <w:num w:numId="32" w16cid:durableId="241646727">
    <w:abstractNumId w:val="23"/>
  </w:num>
  <w:num w:numId="33" w16cid:durableId="1420129389">
    <w:abstractNumId w:val="6"/>
  </w:num>
  <w:num w:numId="34" w16cid:durableId="1248998675">
    <w:abstractNumId w:val="30"/>
  </w:num>
  <w:num w:numId="35" w16cid:durableId="569274653">
    <w:abstractNumId w:val="9"/>
  </w:num>
  <w:num w:numId="36" w16cid:durableId="475414418">
    <w:abstractNumId w:val="37"/>
  </w:num>
  <w:num w:numId="37" w16cid:durableId="152525594">
    <w:abstractNumId w:val="10"/>
  </w:num>
  <w:num w:numId="38" w16cid:durableId="868103331">
    <w:abstractNumId w:val="12"/>
  </w:num>
  <w:num w:numId="39" w16cid:durableId="632714530">
    <w:abstractNumId w:val="0"/>
  </w:num>
  <w:num w:numId="40" w16cid:durableId="18337945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B1B"/>
    <w:rsid w:val="00016113"/>
    <w:rsid w:val="00020192"/>
    <w:rsid w:val="00021733"/>
    <w:rsid w:val="00024005"/>
    <w:rsid w:val="0002426E"/>
    <w:rsid w:val="00031799"/>
    <w:rsid w:val="00034941"/>
    <w:rsid w:val="000418DE"/>
    <w:rsid w:val="000431DE"/>
    <w:rsid w:val="000465C3"/>
    <w:rsid w:val="00046763"/>
    <w:rsid w:val="00047ED1"/>
    <w:rsid w:val="00050470"/>
    <w:rsid w:val="00053202"/>
    <w:rsid w:val="00053950"/>
    <w:rsid w:val="0005542E"/>
    <w:rsid w:val="00055DE9"/>
    <w:rsid w:val="00055FAA"/>
    <w:rsid w:val="00061FFF"/>
    <w:rsid w:val="000648FF"/>
    <w:rsid w:val="00070B1E"/>
    <w:rsid w:val="00072C98"/>
    <w:rsid w:val="000747AB"/>
    <w:rsid w:val="00075170"/>
    <w:rsid w:val="0007596C"/>
    <w:rsid w:val="00083A25"/>
    <w:rsid w:val="000905C4"/>
    <w:rsid w:val="00091F9B"/>
    <w:rsid w:val="00094D97"/>
    <w:rsid w:val="00097CD0"/>
    <w:rsid w:val="000A6E8A"/>
    <w:rsid w:val="000B3FBD"/>
    <w:rsid w:val="000B51B0"/>
    <w:rsid w:val="000B59B7"/>
    <w:rsid w:val="000B6B9F"/>
    <w:rsid w:val="000C5968"/>
    <w:rsid w:val="000C65DC"/>
    <w:rsid w:val="000C7277"/>
    <w:rsid w:val="000D2493"/>
    <w:rsid w:val="000D3196"/>
    <w:rsid w:val="000D6EF6"/>
    <w:rsid w:val="000D7F70"/>
    <w:rsid w:val="000E1731"/>
    <w:rsid w:val="000E4EDB"/>
    <w:rsid w:val="000E69D8"/>
    <w:rsid w:val="000F2707"/>
    <w:rsid w:val="000F4970"/>
    <w:rsid w:val="000F5957"/>
    <w:rsid w:val="00104101"/>
    <w:rsid w:val="001059F9"/>
    <w:rsid w:val="00112DCB"/>
    <w:rsid w:val="00117C2B"/>
    <w:rsid w:val="00125A56"/>
    <w:rsid w:val="001262A9"/>
    <w:rsid w:val="00131722"/>
    <w:rsid w:val="00135B55"/>
    <w:rsid w:val="0014214F"/>
    <w:rsid w:val="0014370A"/>
    <w:rsid w:val="00147CD2"/>
    <w:rsid w:val="00150162"/>
    <w:rsid w:val="00152128"/>
    <w:rsid w:val="001614DE"/>
    <w:rsid w:val="00164CA5"/>
    <w:rsid w:val="0016740E"/>
    <w:rsid w:val="00173697"/>
    <w:rsid w:val="00175631"/>
    <w:rsid w:val="001813D7"/>
    <w:rsid w:val="001846F8"/>
    <w:rsid w:val="00186E07"/>
    <w:rsid w:val="001878C3"/>
    <w:rsid w:val="001905F4"/>
    <w:rsid w:val="0019157B"/>
    <w:rsid w:val="00191B72"/>
    <w:rsid w:val="00193130"/>
    <w:rsid w:val="00193F46"/>
    <w:rsid w:val="00195449"/>
    <w:rsid w:val="00197573"/>
    <w:rsid w:val="001976E4"/>
    <w:rsid w:val="001A1077"/>
    <w:rsid w:val="001A161F"/>
    <w:rsid w:val="001A27F3"/>
    <w:rsid w:val="001A4202"/>
    <w:rsid w:val="001A5F21"/>
    <w:rsid w:val="001A6933"/>
    <w:rsid w:val="001B158A"/>
    <w:rsid w:val="001C5B9E"/>
    <w:rsid w:val="001D1673"/>
    <w:rsid w:val="001D45B9"/>
    <w:rsid w:val="001D6FCF"/>
    <w:rsid w:val="001E41A9"/>
    <w:rsid w:val="001E4E03"/>
    <w:rsid w:val="001E7DF9"/>
    <w:rsid w:val="001F0CA9"/>
    <w:rsid w:val="0020192B"/>
    <w:rsid w:val="0020467A"/>
    <w:rsid w:val="002113F8"/>
    <w:rsid w:val="00213B79"/>
    <w:rsid w:val="00214740"/>
    <w:rsid w:val="0021522C"/>
    <w:rsid w:val="00215D7A"/>
    <w:rsid w:val="00216B1D"/>
    <w:rsid w:val="00217CE5"/>
    <w:rsid w:val="00217F71"/>
    <w:rsid w:val="002210A2"/>
    <w:rsid w:val="00223104"/>
    <w:rsid w:val="00223AF5"/>
    <w:rsid w:val="00227EFE"/>
    <w:rsid w:val="00241A72"/>
    <w:rsid w:val="0024255C"/>
    <w:rsid w:val="00255CD8"/>
    <w:rsid w:val="00255FE2"/>
    <w:rsid w:val="00260165"/>
    <w:rsid w:val="002615B6"/>
    <w:rsid w:val="00276582"/>
    <w:rsid w:val="00277A69"/>
    <w:rsid w:val="00281DA3"/>
    <w:rsid w:val="002849F6"/>
    <w:rsid w:val="00285155"/>
    <w:rsid w:val="0029062B"/>
    <w:rsid w:val="002920CA"/>
    <w:rsid w:val="00296C82"/>
    <w:rsid w:val="00297BE4"/>
    <w:rsid w:val="002A047F"/>
    <w:rsid w:val="002A2CAA"/>
    <w:rsid w:val="002A38E3"/>
    <w:rsid w:val="002A5B11"/>
    <w:rsid w:val="002B16E9"/>
    <w:rsid w:val="002B2E7D"/>
    <w:rsid w:val="002C4C1F"/>
    <w:rsid w:val="002D00BA"/>
    <w:rsid w:val="002D0A11"/>
    <w:rsid w:val="002D2308"/>
    <w:rsid w:val="002D5890"/>
    <w:rsid w:val="002D66EF"/>
    <w:rsid w:val="002E0A78"/>
    <w:rsid w:val="002E2B9B"/>
    <w:rsid w:val="002E3653"/>
    <w:rsid w:val="002F3EE0"/>
    <w:rsid w:val="002F77AC"/>
    <w:rsid w:val="00300396"/>
    <w:rsid w:val="00304F4F"/>
    <w:rsid w:val="003055F8"/>
    <w:rsid w:val="00305825"/>
    <w:rsid w:val="00315232"/>
    <w:rsid w:val="0032767D"/>
    <w:rsid w:val="00327DCC"/>
    <w:rsid w:val="0033147C"/>
    <w:rsid w:val="0033469B"/>
    <w:rsid w:val="00340879"/>
    <w:rsid w:val="00342295"/>
    <w:rsid w:val="0034512D"/>
    <w:rsid w:val="00345E99"/>
    <w:rsid w:val="00350B76"/>
    <w:rsid w:val="00350D26"/>
    <w:rsid w:val="003521FB"/>
    <w:rsid w:val="00357E76"/>
    <w:rsid w:val="00360987"/>
    <w:rsid w:val="003647A8"/>
    <w:rsid w:val="003720F1"/>
    <w:rsid w:val="00377278"/>
    <w:rsid w:val="00384900"/>
    <w:rsid w:val="00393D1A"/>
    <w:rsid w:val="00394AB4"/>
    <w:rsid w:val="00395DF5"/>
    <w:rsid w:val="00397192"/>
    <w:rsid w:val="003A006F"/>
    <w:rsid w:val="003A1857"/>
    <w:rsid w:val="003A1D84"/>
    <w:rsid w:val="003B02A2"/>
    <w:rsid w:val="003B281C"/>
    <w:rsid w:val="003B5970"/>
    <w:rsid w:val="003B5DCC"/>
    <w:rsid w:val="003B6366"/>
    <w:rsid w:val="003C7393"/>
    <w:rsid w:val="003D7B35"/>
    <w:rsid w:val="003E0A8A"/>
    <w:rsid w:val="003E761B"/>
    <w:rsid w:val="003F05CC"/>
    <w:rsid w:val="003F6C80"/>
    <w:rsid w:val="0040254B"/>
    <w:rsid w:val="004036C1"/>
    <w:rsid w:val="00412498"/>
    <w:rsid w:val="004164B9"/>
    <w:rsid w:val="004205DA"/>
    <w:rsid w:val="00422422"/>
    <w:rsid w:val="004277CE"/>
    <w:rsid w:val="004315CA"/>
    <w:rsid w:val="004328B8"/>
    <w:rsid w:val="00434A41"/>
    <w:rsid w:val="00436776"/>
    <w:rsid w:val="00437351"/>
    <w:rsid w:val="004429B9"/>
    <w:rsid w:val="0044542E"/>
    <w:rsid w:val="00445DC5"/>
    <w:rsid w:val="004467CE"/>
    <w:rsid w:val="004520BE"/>
    <w:rsid w:val="0045488B"/>
    <w:rsid w:val="00464AB5"/>
    <w:rsid w:val="00467E7A"/>
    <w:rsid w:val="0047135C"/>
    <w:rsid w:val="0047221A"/>
    <w:rsid w:val="004730C0"/>
    <w:rsid w:val="00475777"/>
    <w:rsid w:val="00482A13"/>
    <w:rsid w:val="00483E5F"/>
    <w:rsid w:val="004859E4"/>
    <w:rsid w:val="004860B8"/>
    <w:rsid w:val="0048664E"/>
    <w:rsid w:val="00492EE9"/>
    <w:rsid w:val="004946BF"/>
    <w:rsid w:val="00497FB3"/>
    <w:rsid w:val="004A0C02"/>
    <w:rsid w:val="004A16BF"/>
    <w:rsid w:val="004B0C26"/>
    <w:rsid w:val="004B1231"/>
    <w:rsid w:val="004B1957"/>
    <w:rsid w:val="004B3D55"/>
    <w:rsid w:val="004B468D"/>
    <w:rsid w:val="004B63D3"/>
    <w:rsid w:val="004C236C"/>
    <w:rsid w:val="004D0DF3"/>
    <w:rsid w:val="004D45AF"/>
    <w:rsid w:val="004D58B1"/>
    <w:rsid w:val="004E6E5C"/>
    <w:rsid w:val="004F340B"/>
    <w:rsid w:val="004F4A4E"/>
    <w:rsid w:val="004F5AE5"/>
    <w:rsid w:val="00504D30"/>
    <w:rsid w:val="0051120A"/>
    <w:rsid w:val="00513357"/>
    <w:rsid w:val="00513925"/>
    <w:rsid w:val="00514A62"/>
    <w:rsid w:val="00515BB0"/>
    <w:rsid w:val="00515C7D"/>
    <w:rsid w:val="00521425"/>
    <w:rsid w:val="00521B82"/>
    <w:rsid w:val="00525D42"/>
    <w:rsid w:val="00533B4F"/>
    <w:rsid w:val="00534F47"/>
    <w:rsid w:val="00535083"/>
    <w:rsid w:val="00535B37"/>
    <w:rsid w:val="00541384"/>
    <w:rsid w:val="005457F4"/>
    <w:rsid w:val="00545DFB"/>
    <w:rsid w:val="0055296E"/>
    <w:rsid w:val="00553CDB"/>
    <w:rsid w:val="005567E3"/>
    <w:rsid w:val="00556EF8"/>
    <w:rsid w:val="00565101"/>
    <w:rsid w:val="00566A2F"/>
    <w:rsid w:val="005726C1"/>
    <w:rsid w:val="00573615"/>
    <w:rsid w:val="005751CD"/>
    <w:rsid w:val="00593398"/>
    <w:rsid w:val="005962E7"/>
    <w:rsid w:val="00596C24"/>
    <w:rsid w:val="00597796"/>
    <w:rsid w:val="005978FC"/>
    <w:rsid w:val="005A10AA"/>
    <w:rsid w:val="005A30FC"/>
    <w:rsid w:val="005A510B"/>
    <w:rsid w:val="005A52DD"/>
    <w:rsid w:val="005A65EF"/>
    <w:rsid w:val="005B1365"/>
    <w:rsid w:val="005B1965"/>
    <w:rsid w:val="005B1BF1"/>
    <w:rsid w:val="005B4915"/>
    <w:rsid w:val="005B5F8D"/>
    <w:rsid w:val="005C3D22"/>
    <w:rsid w:val="005C4076"/>
    <w:rsid w:val="005C4833"/>
    <w:rsid w:val="005D376F"/>
    <w:rsid w:val="005D3836"/>
    <w:rsid w:val="005D5CAE"/>
    <w:rsid w:val="005E293F"/>
    <w:rsid w:val="005E47ED"/>
    <w:rsid w:val="005E6297"/>
    <w:rsid w:val="005E7B3F"/>
    <w:rsid w:val="005F0456"/>
    <w:rsid w:val="005F1571"/>
    <w:rsid w:val="005F49CC"/>
    <w:rsid w:val="005F5BAA"/>
    <w:rsid w:val="005F60DA"/>
    <w:rsid w:val="00602648"/>
    <w:rsid w:val="006062E4"/>
    <w:rsid w:val="00611133"/>
    <w:rsid w:val="00612E90"/>
    <w:rsid w:val="00620F8D"/>
    <w:rsid w:val="00624223"/>
    <w:rsid w:val="0063048F"/>
    <w:rsid w:val="0063168A"/>
    <w:rsid w:val="00633AFC"/>
    <w:rsid w:val="00634EFC"/>
    <w:rsid w:val="00635E40"/>
    <w:rsid w:val="00640F20"/>
    <w:rsid w:val="00646E3A"/>
    <w:rsid w:val="006573FB"/>
    <w:rsid w:val="00663594"/>
    <w:rsid w:val="0066495D"/>
    <w:rsid w:val="00666C94"/>
    <w:rsid w:val="00667727"/>
    <w:rsid w:val="00672A87"/>
    <w:rsid w:val="00685759"/>
    <w:rsid w:val="00687ACA"/>
    <w:rsid w:val="00690497"/>
    <w:rsid w:val="006904CD"/>
    <w:rsid w:val="00693464"/>
    <w:rsid w:val="006A13BF"/>
    <w:rsid w:val="006A18C1"/>
    <w:rsid w:val="006A24A0"/>
    <w:rsid w:val="006A54E8"/>
    <w:rsid w:val="006A5C59"/>
    <w:rsid w:val="006A68F3"/>
    <w:rsid w:val="006B3985"/>
    <w:rsid w:val="006B7355"/>
    <w:rsid w:val="006C0D26"/>
    <w:rsid w:val="006D3DFC"/>
    <w:rsid w:val="006D7A3D"/>
    <w:rsid w:val="006E1183"/>
    <w:rsid w:val="006E2655"/>
    <w:rsid w:val="006E78E4"/>
    <w:rsid w:val="006E7CCF"/>
    <w:rsid w:val="006F2311"/>
    <w:rsid w:val="006F4F77"/>
    <w:rsid w:val="006F557A"/>
    <w:rsid w:val="006F58A8"/>
    <w:rsid w:val="006F6939"/>
    <w:rsid w:val="006F7705"/>
    <w:rsid w:val="006F7F86"/>
    <w:rsid w:val="0070010E"/>
    <w:rsid w:val="00703091"/>
    <w:rsid w:val="00704562"/>
    <w:rsid w:val="0071299B"/>
    <w:rsid w:val="00714656"/>
    <w:rsid w:val="00720CB6"/>
    <w:rsid w:val="007212A0"/>
    <w:rsid w:val="007214C7"/>
    <w:rsid w:val="007250B3"/>
    <w:rsid w:val="00725D95"/>
    <w:rsid w:val="00730B11"/>
    <w:rsid w:val="00733B2C"/>
    <w:rsid w:val="007375DD"/>
    <w:rsid w:val="00745239"/>
    <w:rsid w:val="00750883"/>
    <w:rsid w:val="00750D4A"/>
    <w:rsid w:val="007603E4"/>
    <w:rsid w:val="00763B88"/>
    <w:rsid w:val="007733D6"/>
    <w:rsid w:val="0078067B"/>
    <w:rsid w:val="007831EB"/>
    <w:rsid w:val="00786F66"/>
    <w:rsid w:val="007917AF"/>
    <w:rsid w:val="00791C24"/>
    <w:rsid w:val="00792CE8"/>
    <w:rsid w:val="00794C4C"/>
    <w:rsid w:val="007B39D0"/>
    <w:rsid w:val="007B5218"/>
    <w:rsid w:val="007B7EF8"/>
    <w:rsid w:val="007C2046"/>
    <w:rsid w:val="007C5B66"/>
    <w:rsid w:val="007D582B"/>
    <w:rsid w:val="007D6C6B"/>
    <w:rsid w:val="007D7FDF"/>
    <w:rsid w:val="007E057A"/>
    <w:rsid w:val="007E329F"/>
    <w:rsid w:val="007F0E89"/>
    <w:rsid w:val="007F7938"/>
    <w:rsid w:val="00800C9C"/>
    <w:rsid w:val="00804946"/>
    <w:rsid w:val="00805677"/>
    <w:rsid w:val="008062CC"/>
    <w:rsid w:val="0081244A"/>
    <w:rsid w:val="0081441E"/>
    <w:rsid w:val="00821B82"/>
    <w:rsid w:val="00823BEF"/>
    <w:rsid w:val="00823CA2"/>
    <w:rsid w:val="0082663B"/>
    <w:rsid w:val="00840242"/>
    <w:rsid w:val="00840F78"/>
    <w:rsid w:val="00843A32"/>
    <w:rsid w:val="00847686"/>
    <w:rsid w:val="008500EA"/>
    <w:rsid w:val="008527E3"/>
    <w:rsid w:val="00852959"/>
    <w:rsid w:val="00853482"/>
    <w:rsid w:val="008538FD"/>
    <w:rsid w:val="0085524A"/>
    <w:rsid w:val="00855BAA"/>
    <w:rsid w:val="00864085"/>
    <w:rsid w:val="0086569C"/>
    <w:rsid w:val="00870BF0"/>
    <w:rsid w:val="00873A6B"/>
    <w:rsid w:val="00875F45"/>
    <w:rsid w:val="008807D5"/>
    <w:rsid w:val="00881CF6"/>
    <w:rsid w:val="008834E2"/>
    <w:rsid w:val="00884294"/>
    <w:rsid w:val="00893E28"/>
    <w:rsid w:val="00897137"/>
    <w:rsid w:val="008A4D80"/>
    <w:rsid w:val="008A60BF"/>
    <w:rsid w:val="008A7015"/>
    <w:rsid w:val="008B00AF"/>
    <w:rsid w:val="008B25E2"/>
    <w:rsid w:val="008B3033"/>
    <w:rsid w:val="008B3B27"/>
    <w:rsid w:val="008B3E40"/>
    <w:rsid w:val="008B3E5B"/>
    <w:rsid w:val="008B508C"/>
    <w:rsid w:val="008B5489"/>
    <w:rsid w:val="008B5DB1"/>
    <w:rsid w:val="008B7ED8"/>
    <w:rsid w:val="008C541D"/>
    <w:rsid w:val="008C61E6"/>
    <w:rsid w:val="008C69F1"/>
    <w:rsid w:val="008C7829"/>
    <w:rsid w:val="008D3262"/>
    <w:rsid w:val="008D76B9"/>
    <w:rsid w:val="008D77D4"/>
    <w:rsid w:val="008E43BD"/>
    <w:rsid w:val="008F4436"/>
    <w:rsid w:val="00904E6D"/>
    <w:rsid w:val="00912B64"/>
    <w:rsid w:val="00913BE0"/>
    <w:rsid w:val="00913F73"/>
    <w:rsid w:val="00915D04"/>
    <w:rsid w:val="0091608E"/>
    <w:rsid w:val="00921893"/>
    <w:rsid w:val="00922825"/>
    <w:rsid w:val="00922890"/>
    <w:rsid w:val="009267EF"/>
    <w:rsid w:val="00931F5C"/>
    <w:rsid w:val="00946012"/>
    <w:rsid w:val="00947B97"/>
    <w:rsid w:val="00947ED3"/>
    <w:rsid w:val="009507A1"/>
    <w:rsid w:val="00951176"/>
    <w:rsid w:val="0095370C"/>
    <w:rsid w:val="009557AB"/>
    <w:rsid w:val="009635D2"/>
    <w:rsid w:val="009636B0"/>
    <w:rsid w:val="00972061"/>
    <w:rsid w:val="0097233F"/>
    <w:rsid w:val="00972510"/>
    <w:rsid w:val="0098124E"/>
    <w:rsid w:val="00983C44"/>
    <w:rsid w:val="009848D1"/>
    <w:rsid w:val="00984FAC"/>
    <w:rsid w:val="00986CE8"/>
    <w:rsid w:val="0098711F"/>
    <w:rsid w:val="009873A3"/>
    <w:rsid w:val="00992722"/>
    <w:rsid w:val="00993113"/>
    <w:rsid w:val="00994D37"/>
    <w:rsid w:val="009958F6"/>
    <w:rsid w:val="00995E07"/>
    <w:rsid w:val="009A39AC"/>
    <w:rsid w:val="009B1242"/>
    <w:rsid w:val="009B1870"/>
    <w:rsid w:val="009B1ACE"/>
    <w:rsid w:val="009B3BDB"/>
    <w:rsid w:val="009B60C6"/>
    <w:rsid w:val="009C0DAB"/>
    <w:rsid w:val="009C1092"/>
    <w:rsid w:val="009C2279"/>
    <w:rsid w:val="009D3E3D"/>
    <w:rsid w:val="009D4F26"/>
    <w:rsid w:val="009D519D"/>
    <w:rsid w:val="009E3CB1"/>
    <w:rsid w:val="009E3E20"/>
    <w:rsid w:val="009F257D"/>
    <w:rsid w:val="009F7AE1"/>
    <w:rsid w:val="00A056A4"/>
    <w:rsid w:val="00A14FA4"/>
    <w:rsid w:val="00A30513"/>
    <w:rsid w:val="00A35CE0"/>
    <w:rsid w:val="00A42274"/>
    <w:rsid w:val="00A42C62"/>
    <w:rsid w:val="00A43FE1"/>
    <w:rsid w:val="00A4467F"/>
    <w:rsid w:val="00A45267"/>
    <w:rsid w:val="00A459DF"/>
    <w:rsid w:val="00A515B0"/>
    <w:rsid w:val="00A55C72"/>
    <w:rsid w:val="00A65BC3"/>
    <w:rsid w:val="00A737A1"/>
    <w:rsid w:val="00A75A6B"/>
    <w:rsid w:val="00A8097F"/>
    <w:rsid w:val="00A839FC"/>
    <w:rsid w:val="00A83CCA"/>
    <w:rsid w:val="00A84072"/>
    <w:rsid w:val="00A854EA"/>
    <w:rsid w:val="00A97D3A"/>
    <w:rsid w:val="00AA1ECF"/>
    <w:rsid w:val="00AA4125"/>
    <w:rsid w:val="00AA52C0"/>
    <w:rsid w:val="00AA64AC"/>
    <w:rsid w:val="00AA65FD"/>
    <w:rsid w:val="00AA75F9"/>
    <w:rsid w:val="00AB0A4E"/>
    <w:rsid w:val="00AB5477"/>
    <w:rsid w:val="00AC1258"/>
    <w:rsid w:val="00AC5B80"/>
    <w:rsid w:val="00AC6248"/>
    <w:rsid w:val="00AC7715"/>
    <w:rsid w:val="00AD1B7E"/>
    <w:rsid w:val="00AD3535"/>
    <w:rsid w:val="00AD563D"/>
    <w:rsid w:val="00AD57E3"/>
    <w:rsid w:val="00AD7856"/>
    <w:rsid w:val="00AD7F47"/>
    <w:rsid w:val="00AE00CE"/>
    <w:rsid w:val="00AE48F5"/>
    <w:rsid w:val="00AF2139"/>
    <w:rsid w:val="00AF46E7"/>
    <w:rsid w:val="00AF4FB7"/>
    <w:rsid w:val="00B03CA6"/>
    <w:rsid w:val="00B0507E"/>
    <w:rsid w:val="00B07013"/>
    <w:rsid w:val="00B15E75"/>
    <w:rsid w:val="00B219DB"/>
    <w:rsid w:val="00B262FE"/>
    <w:rsid w:val="00B30876"/>
    <w:rsid w:val="00B34B58"/>
    <w:rsid w:val="00B418BC"/>
    <w:rsid w:val="00B41D36"/>
    <w:rsid w:val="00B46A55"/>
    <w:rsid w:val="00B50842"/>
    <w:rsid w:val="00B52DF5"/>
    <w:rsid w:val="00B535BD"/>
    <w:rsid w:val="00B5743F"/>
    <w:rsid w:val="00B61990"/>
    <w:rsid w:val="00B62F9E"/>
    <w:rsid w:val="00B7446E"/>
    <w:rsid w:val="00B74AD6"/>
    <w:rsid w:val="00B75306"/>
    <w:rsid w:val="00B76424"/>
    <w:rsid w:val="00B84812"/>
    <w:rsid w:val="00B85C17"/>
    <w:rsid w:val="00B90277"/>
    <w:rsid w:val="00B91DEB"/>
    <w:rsid w:val="00BA1057"/>
    <w:rsid w:val="00BA4069"/>
    <w:rsid w:val="00BB5258"/>
    <w:rsid w:val="00BB531F"/>
    <w:rsid w:val="00BB5F4A"/>
    <w:rsid w:val="00BC2543"/>
    <w:rsid w:val="00BC5560"/>
    <w:rsid w:val="00BC697E"/>
    <w:rsid w:val="00BD250B"/>
    <w:rsid w:val="00BD7A10"/>
    <w:rsid w:val="00BE2320"/>
    <w:rsid w:val="00BE2F35"/>
    <w:rsid w:val="00BE4906"/>
    <w:rsid w:val="00BE53F6"/>
    <w:rsid w:val="00BF4301"/>
    <w:rsid w:val="00BF4717"/>
    <w:rsid w:val="00BF58BF"/>
    <w:rsid w:val="00BF6FBE"/>
    <w:rsid w:val="00C00058"/>
    <w:rsid w:val="00C0246A"/>
    <w:rsid w:val="00C201AC"/>
    <w:rsid w:val="00C206EB"/>
    <w:rsid w:val="00C22FA7"/>
    <w:rsid w:val="00C27553"/>
    <w:rsid w:val="00C341D2"/>
    <w:rsid w:val="00C454E1"/>
    <w:rsid w:val="00C4656D"/>
    <w:rsid w:val="00C55060"/>
    <w:rsid w:val="00C55BFF"/>
    <w:rsid w:val="00C652E0"/>
    <w:rsid w:val="00C749F9"/>
    <w:rsid w:val="00C75A36"/>
    <w:rsid w:val="00C76383"/>
    <w:rsid w:val="00C77BDB"/>
    <w:rsid w:val="00C858C3"/>
    <w:rsid w:val="00C865FF"/>
    <w:rsid w:val="00C86DD7"/>
    <w:rsid w:val="00C95E97"/>
    <w:rsid w:val="00CA5795"/>
    <w:rsid w:val="00CB2F1B"/>
    <w:rsid w:val="00CB4070"/>
    <w:rsid w:val="00CB7D77"/>
    <w:rsid w:val="00CC2785"/>
    <w:rsid w:val="00CC2AD1"/>
    <w:rsid w:val="00CC4F9A"/>
    <w:rsid w:val="00CC78B1"/>
    <w:rsid w:val="00CD2EB8"/>
    <w:rsid w:val="00CD46E9"/>
    <w:rsid w:val="00CD6A3A"/>
    <w:rsid w:val="00CD7565"/>
    <w:rsid w:val="00CE252E"/>
    <w:rsid w:val="00CF06C7"/>
    <w:rsid w:val="00D045C7"/>
    <w:rsid w:val="00D04DD9"/>
    <w:rsid w:val="00D05218"/>
    <w:rsid w:val="00D10049"/>
    <w:rsid w:val="00D121E0"/>
    <w:rsid w:val="00D158DC"/>
    <w:rsid w:val="00D2245C"/>
    <w:rsid w:val="00D23DE5"/>
    <w:rsid w:val="00D27435"/>
    <w:rsid w:val="00D34B9D"/>
    <w:rsid w:val="00D46D58"/>
    <w:rsid w:val="00D47919"/>
    <w:rsid w:val="00D5002F"/>
    <w:rsid w:val="00D50FED"/>
    <w:rsid w:val="00D51A09"/>
    <w:rsid w:val="00D55C17"/>
    <w:rsid w:val="00D73A96"/>
    <w:rsid w:val="00D8367B"/>
    <w:rsid w:val="00D909B6"/>
    <w:rsid w:val="00D94B53"/>
    <w:rsid w:val="00DA40A0"/>
    <w:rsid w:val="00DA46B4"/>
    <w:rsid w:val="00DB1527"/>
    <w:rsid w:val="00DB3B24"/>
    <w:rsid w:val="00DB4293"/>
    <w:rsid w:val="00DB491B"/>
    <w:rsid w:val="00DB78D9"/>
    <w:rsid w:val="00DC05EC"/>
    <w:rsid w:val="00DC1920"/>
    <w:rsid w:val="00DC4E30"/>
    <w:rsid w:val="00DD04F5"/>
    <w:rsid w:val="00DD0799"/>
    <w:rsid w:val="00DD178E"/>
    <w:rsid w:val="00DD2733"/>
    <w:rsid w:val="00DE1AF5"/>
    <w:rsid w:val="00DE367B"/>
    <w:rsid w:val="00DE6866"/>
    <w:rsid w:val="00DF050E"/>
    <w:rsid w:val="00DF37F6"/>
    <w:rsid w:val="00E016A5"/>
    <w:rsid w:val="00E02AA8"/>
    <w:rsid w:val="00E05951"/>
    <w:rsid w:val="00E109E2"/>
    <w:rsid w:val="00E10F2E"/>
    <w:rsid w:val="00E11798"/>
    <w:rsid w:val="00E14EBE"/>
    <w:rsid w:val="00E20392"/>
    <w:rsid w:val="00E214AA"/>
    <w:rsid w:val="00E3397D"/>
    <w:rsid w:val="00E33A02"/>
    <w:rsid w:val="00E34B17"/>
    <w:rsid w:val="00E35B8D"/>
    <w:rsid w:val="00E37DFD"/>
    <w:rsid w:val="00E47E3E"/>
    <w:rsid w:val="00E5031F"/>
    <w:rsid w:val="00E539C8"/>
    <w:rsid w:val="00E55FA6"/>
    <w:rsid w:val="00E57C94"/>
    <w:rsid w:val="00E619F4"/>
    <w:rsid w:val="00E661D5"/>
    <w:rsid w:val="00E7090E"/>
    <w:rsid w:val="00E71F37"/>
    <w:rsid w:val="00E734AD"/>
    <w:rsid w:val="00E7528B"/>
    <w:rsid w:val="00E75E2E"/>
    <w:rsid w:val="00E77B1B"/>
    <w:rsid w:val="00E81D85"/>
    <w:rsid w:val="00E8456D"/>
    <w:rsid w:val="00E86A57"/>
    <w:rsid w:val="00E91E87"/>
    <w:rsid w:val="00E97F15"/>
    <w:rsid w:val="00EA45C6"/>
    <w:rsid w:val="00EA4A80"/>
    <w:rsid w:val="00EA53F3"/>
    <w:rsid w:val="00EB1585"/>
    <w:rsid w:val="00EB2DC9"/>
    <w:rsid w:val="00EB343E"/>
    <w:rsid w:val="00EB5446"/>
    <w:rsid w:val="00EB7836"/>
    <w:rsid w:val="00EC2086"/>
    <w:rsid w:val="00EC4CCE"/>
    <w:rsid w:val="00EC5B52"/>
    <w:rsid w:val="00EC6B81"/>
    <w:rsid w:val="00EC6E1B"/>
    <w:rsid w:val="00ED2D4D"/>
    <w:rsid w:val="00ED3D1D"/>
    <w:rsid w:val="00EE5B5D"/>
    <w:rsid w:val="00EF31F9"/>
    <w:rsid w:val="00EF75B7"/>
    <w:rsid w:val="00EF7F67"/>
    <w:rsid w:val="00F04D8A"/>
    <w:rsid w:val="00F04E9F"/>
    <w:rsid w:val="00F05774"/>
    <w:rsid w:val="00F0597C"/>
    <w:rsid w:val="00F232A1"/>
    <w:rsid w:val="00F24198"/>
    <w:rsid w:val="00F24518"/>
    <w:rsid w:val="00F26E2A"/>
    <w:rsid w:val="00F31F0C"/>
    <w:rsid w:val="00F3437C"/>
    <w:rsid w:val="00F37602"/>
    <w:rsid w:val="00F40D3B"/>
    <w:rsid w:val="00F42DFF"/>
    <w:rsid w:val="00F44691"/>
    <w:rsid w:val="00F5123F"/>
    <w:rsid w:val="00F51BAD"/>
    <w:rsid w:val="00F52FDF"/>
    <w:rsid w:val="00F60D6C"/>
    <w:rsid w:val="00F63883"/>
    <w:rsid w:val="00F71EEE"/>
    <w:rsid w:val="00F75789"/>
    <w:rsid w:val="00F80237"/>
    <w:rsid w:val="00F80911"/>
    <w:rsid w:val="00F824EB"/>
    <w:rsid w:val="00F91200"/>
    <w:rsid w:val="00F93FD0"/>
    <w:rsid w:val="00F948D1"/>
    <w:rsid w:val="00FA0A78"/>
    <w:rsid w:val="00FA1CE6"/>
    <w:rsid w:val="00FA6178"/>
    <w:rsid w:val="00FB0BC4"/>
    <w:rsid w:val="00FB29B0"/>
    <w:rsid w:val="00FC13FB"/>
    <w:rsid w:val="00FC6156"/>
    <w:rsid w:val="00FD1701"/>
    <w:rsid w:val="00FD23CB"/>
    <w:rsid w:val="00FD48E5"/>
    <w:rsid w:val="00FE3ACD"/>
    <w:rsid w:val="00FE62E5"/>
    <w:rsid w:val="00FE7100"/>
    <w:rsid w:val="00FF0A08"/>
    <w:rsid w:val="00FF1E69"/>
    <w:rsid w:val="00FF2D73"/>
    <w:rsid w:val="03BFADD5"/>
    <w:rsid w:val="0568F9FF"/>
    <w:rsid w:val="07834166"/>
    <w:rsid w:val="07BFDBA9"/>
    <w:rsid w:val="088B9714"/>
    <w:rsid w:val="098F0147"/>
    <w:rsid w:val="0A2D1EE9"/>
    <w:rsid w:val="0A45818B"/>
    <w:rsid w:val="11D2E61C"/>
    <w:rsid w:val="120B7025"/>
    <w:rsid w:val="12260D7E"/>
    <w:rsid w:val="14FD8280"/>
    <w:rsid w:val="15C7B303"/>
    <w:rsid w:val="1618E620"/>
    <w:rsid w:val="172E87D1"/>
    <w:rsid w:val="19B73DEC"/>
    <w:rsid w:val="1A4064DE"/>
    <w:rsid w:val="1CBE8B5A"/>
    <w:rsid w:val="1CECAA7C"/>
    <w:rsid w:val="1D79F15E"/>
    <w:rsid w:val="1DD45F10"/>
    <w:rsid w:val="1F97DFB8"/>
    <w:rsid w:val="1FB4828F"/>
    <w:rsid w:val="206F2BE2"/>
    <w:rsid w:val="22310959"/>
    <w:rsid w:val="2756BACB"/>
    <w:rsid w:val="276FFA3D"/>
    <w:rsid w:val="28660860"/>
    <w:rsid w:val="29E7106D"/>
    <w:rsid w:val="2A8487D7"/>
    <w:rsid w:val="2AA6F70A"/>
    <w:rsid w:val="2B33C16F"/>
    <w:rsid w:val="2BA1AA69"/>
    <w:rsid w:val="2BDDAD1B"/>
    <w:rsid w:val="2C7FE084"/>
    <w:rsid w:val="2CC5E6D9"/>
    <w:rsid w:val="2EBAEE32"/>
    <w:rsid w:val="2ECFBF76"/>
    <w:rsid w:val="31137327"/>
    <w:rsid w:val="32916CD7"/>
    <w:rsid w:val="35F831B1"/>
    <w:rsid w:val="381783A8"/>
    <w:rsid w:val="3855EDC8"/>
    <w:rsid w:val="3A677727"/>
    <w:rsid w:val="3B082EFC"/>
    <w:rsid w:val="3D9F17E9"/>
    <w:rsid w:val="3F3AE84A"/>
    <w:rsid w:val="42430029"/>
    <w:rsid w:val="4807E2A9"/>
    <w:rsid w:val="495079E8"/>
    <w:rsid w:val="4D713C96"/>
    <w:rsid w:val="4EB6D3E4"/>
    <w:rsid w:val="5006B936"/>
    <w:rsid w:val="520D0439"/>
    <w:rsid w:val="560280C7"/>
    <w:rsid w:val="59B5F137"/>
    <w:rsid w:val="5A3666C3"/>
    <w:rsid w:val="5A7483D8"/>
    <w:rsid w:val="5A776C8F"/>
    <w:rsid w:val="5ACE6A06"/>
    <w:rsid w:val="5AD99018"/>
    <w:rsid w:val="5AF7D29B"/>
    <w:rsid w:val="5B6E5951"/>
    <w:rsid w:val="5BC163E9"/>
    <w:rsid w:val="5CFF05AA"/>
    <w:rsid w:val="5D4DC81D"/>
    <w:rsid w:val="5F0A0F6D"/>
    <w:rsid w:val="5FCAB5A5"/>
    <w:rsid w:val="6028F270"/>
    <w:rsid w:val="6148FC9F"/>
    <w:rsid w:val="61AF2529"/>
    <w:rsid w:val="641DA29A"/>
    <w:rsid w:val="6463CE3C"/>
    <w:rsid w:val="64C0CCF9"/>
    <w:rsid w:val="6539810C"/>
    <w:rsid w:val="65748C57"/>
    <w:rsid w:val="6766DE22"/>
    <w:rsid w:val="69F09A40"/>
    <w:rsid w:val="6A289435"/>
    <w:rsid w:val="6D8D7EBE"/>
    <w:rsid w:val="71AB6C78"/>
    <w:rsid w:val="7385435C"/>
    <w:rsid w:val="77550836"/>
    <w:rsid w:val="77B64195"/>
    <w:rsid w:val="77FF1153"/>
    <w:rsid w:val="786C917F"/>
    <w:rsid w:val="7C61FD5E"/>
    <w:rsid w:val="7C9265FE"/>
    <w:rsid w:val="7DBB5C45"/>
    <w:rsid w:val="7E20800D"/>
    <w:rsid w:val="7EDEF351"/>
    <w:rsid w:val="7FBFD2C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0C61F"/>
  <w15:chartTrackingRefBased/>
  <w15:docId w15:val="{9338D114-42DF-4797-8279-C72BFEB9D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9B6"/>
  </w:style>
  <w:style w:type="paragraph" w:styleId="Heading1">
    <w:name w:val="heading 1"/>
    <w:basedOn w:val="Normal"/>
    <w:next w:val="Normal"/>
    <w:link w:val="Heading1Char"/>
    <w:uiPriority w:val="9"/>
    <w:qFormat/>
    <w:rsid w:val="005D376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D376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46A5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7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246A"/>
    <w:pPr>
      <w:tabs>
        <w:tab w:val="center" w:pos="4819"/>
        <w:tab w:val="right" w:pos="9638"/>
      </w:tabs>
      <w:spacing w:after="0" w:line="240" w:lineRule="auto"/>
    </w:pPr>
  </w:style>
  <w:style w:type="character" w:customStyle="1" w:styleId="HeaderChar">
    <w:name w:val="Header Char"/>
    <w:basedOn w:val="DefaultParagraphFont"/>
    <w:link w:val="Header"/>
    <w:uiPriority w:val="99"/>
    <w:rsid w:val="00C0246A"/>
  </w:style>
  <w:style w:type="paragraph" w:styleId="Footer">
    <w:name w:val="footer"/>
    <w:basedOn w:val="Normal"/>
    <w:link w:val="FooterChar"/>
    <w:uiPriority w:val="99"/>
    <w:unhideWhenUsed/>
    <w:rsid w:val="00C0246A"/>
    <w:pPr>
      <w:tabs>
        <w:tab w:val="center" w:pos="4819"/>
        <w:tab w:val="right" w:pos="9638"/>
      </w:tabs>
      <w:spacing w:after="0" w:line="240" w:lineRule="auto"/>
    </w:pPr>
  </w:style>
  <w:style w:type="character" w:customStyle="1" w:styleId="FooterChar">
    <w:name w:val="Footer Char"/>
    <w:basedOn w:val="DefaultParagraphFont"/>
    <w:link w:val="Footer"/>
    <w:uiPriority w:val="99"/>
    <w:rsid w:val="00C0246A"/>
  </w:style>
  <w:style w:type="paragraph" w:styleId="ListParagraph">
    <w:name w:val="List Paragraph"/>
    <w:aliases w:val="List Paragraph Red,ERP-List Paragraph,List Paragraph11,List Paragraph2,Numbering,List Paragraph21,List Paragraph211,Bullet EY,Buletai,List Paragraph1,lp1,Bullet 1,Use Case List Paragraph,List Paragraph111,Paragraph,List not in Table"/>
    <w:basedOn w:val="Normal"/>
    <w:link w:val="ListParagraphChar"/>
    <w:uiPriority w:val="34"/>
    <w:qFormat/>
    <w:rsid w:val="00C0246A"/>
    <w:pPr>
      <w:ind w:left="720"/>
      <w:contextualSpacing/>
    </w:pPr>
  </w:style>
  <w:style w:type="paragraph" w:styleId="EndnoteText">
    <w:name w:val="endnote text"/>
    <w:basedOn w:val="Normal"/>
    <w:link w:val="EndnoteTextChar"/>
    <w:uiPriority w:val="99"/>
    <w:semiHidden/>
    <w:unhideWhenUsed/>
    <w:rsid w:val="00260165"/>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260165"/>
    <w:rPr>
      <w:rFonts w:ascii="Times New Roman" w:eastAsia="Times New Roman" w:hAnsi="Times New Roman" w:cs="Times New Roman"/>
      <w:sz w:val="20"/>
      <w:szCs w:val="20"/>
    </w:rPr>
  </w:style>
  <w:style w:type="character" w:styleId="CommentReference">
    <w:name w:val="annotation reference"/>
    <w:basedOn w:val="DefaultParagraphFont"/>
    <w:semiHidden/>
    <w:unhideWhenUsed/>
    <w:rsid w:val="0033147C"/>
    <w:rPr>
      <w:sz w:val="16"/>
      <w:szCs w:val="16"/>
    </w:rPr>
  </w:style>
  <w:style w:type="paragraph" w:styleId="CommentText">
    <w:name w:val="annotation text"/>
    <w:basedOn w:val="Normal"/>
    <w:link w:val="CommentTextChar"/>
    <w:unhideWhenUsed/>
    <w:rsid w:val="0033147C"/>
    <w:pPr>
      <w:spacing w:line="240" w:lineRule="auto"/>
    </w:pPr>
    <w:rPr>
      <w:sz w:val="20"/>
      <w:szCs w:val="20"/>
    </w:rPr>
  </w:style>
  <w:style w:type="character" w:customStyle="1" w:styleId="CommentTextChar">
    <w:name w:val="Comment Text Char"/>
    <w:basedOn w:val="DefaultParagraphFont"/>
    <w:link w:val="CommentText"/>
    <w:rsid w:val="0033147C"/>
    <w:rPr>
      <w:sz w:val="20"/>
      <w:szCs w:val="20"/>
    </w:rPr>
  </w:style>
  <w:style w:type="paragraph" w:styleId="CommentSubject">
    <w:name w:val="annotation subject"/>
    <w:basedOn w:val="CommentText"/>
    <w:next w:val="CommentText"/>
    <w:link w:val="CommentSubjectChar"/>
    <w:uiPriority w:val="99"/>
    <w:semiHidden/>
    <w:unhideWhenUsed/>
    <w:rsid w:val="0033147C"/>
    <w:rPr>
      <w:b/>
      <w:bCs/>
    </w:rPr>
  </w:style>
  <w:style w:type="character" w:customStyle="1" w:styleId="CommentSubjectChar">
    <w:name w:val="Comment Subject Char"/>
    <w:basedOn w:val="CommentTextChar"/>
    <w:link w:val="CommentSubject"/>
    <w:uiPriority w:val="99"/>
    <w:semiHidden/>
    <w:rsid w:val="0033147C"/>
    <w:rPr>
      <w:b/>
      <w:bCs/>
      <w:sz w:val="20"/>
      <w:szCs w:val="20"/>
    </w:rPr>
  </w:style>
  <w:style w:type="paragraph" w:styleId="BalloonText">
    <w:name w:val="Balloon Text"/>
    <w:basedOn w:val="Normal"/>
    <w:link w:val="BalloonTextChar"/>
    <w:uiPriority w:val="99"/>
    <w:semiHidden/>
    <w:unhideWhenUsed/>
    <w:rsid w:val="003314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147C"/>
    <w:rPr>
      <w:rFonts w:ascii="Segoe UI" w:hAnsi="Segoe UI" w:cs="Segoe UI"/>
      <w:sz w:val="18"/>
      <w:szCs w:val="18"/>
    </w:rPr>
  </w:style>
  <w:style w:type="character" w:customStyle="1" w:styleId="ListParagraphChar">
    <w:name w:val="List Paragraph Char"/>
    <w:aliases w:val="List Paragraph Red Char,ERP-List Paragraph Char,List Paragraph11 Char,List Paragraph2 Char,Numbering Char,List Paragraph21 Char,List Paragraph211 Char,Bullet EY Char,Buletai Char,List Paragraph1 Char,lp1 Char,Bullet 1 Char"/>
    <w:link w:val="ListParagraph"/>
    <w:uiPriority w:val="34"/>
    <w:qFormat/>
    <w:rsid w:val="005D376F"/>
  </w:style>
  <w:style w:type="paragraph" w:customStyle="1" w:styleId="HEADING1-Sutartis">
    <w:name w:val="HEADING1-Sutartis"/>
    <w:basedOn w:val="Heading1"/>
    <w:next w:val="Normal"/>
    <w:qFormat/>
    <w:rsid w:val="005D376F"/>
    <w:pPr>
      <w:numPr>
        <w:numId w:val="10"/>
      </w:numPr>
      <w:tabs>
        <w:tab w:val="clear" w:pos="0"/>
      </w:tabs>
      <w:spacing w:before="480" w:after="200" w:line="276" w:lineRule="auto"/>
      <w:ind w:left="2220" w:hanging="360"/>
      <w:jc w:val="center"/>
    </w:pPr>
    <w:rPr>
      <w:rFonts w:ascii="Cambria" w:eastAsia="Times New Roman" w:hAnsi="Cambria" w:cs="Times New Roman"/>
      <w:b/>
      <w:bCs/>
      <w:color w:val="365F91"/>
      <w:sz w:val="28"/>
      <w:szCs w:val="28"/>
    </w:rPr>
  </w:style>
  <w:style w:type="paragraph" w:customStyle="1" w:styleId="HEADING2-Sutartis">
    <w:name w:val="HEADING2-Sutartis"/>
    <w:basedOn w:val="Heading2"/>
    <w:next w:val="Normal"/>
    <w:qFormat/>
    <w:rsid w:val="005D376F"/>
    <w:pPr>
      <w:numPr>
        <w:ilvl w:val="1"/>
        <w:numId w:val="10"/>
      </w:numPr>
      <w:tabs>
        <w:tab w:val="clear" w:pos="0"/>
      </w:tabs>
      <w:spacing w:before="360" w:line="276" w:lineRule="auto"/>
      <w:ind w:left="2940" w:hanging="360"/>
      <w:jc w:val="both"/>
    </w:pPr>
    <w:rPr>
      <w:rFonts w:ascii="Cambria" w:eastAsia="Times New Roman" w:hAnsi="Cambria" w:cs="Times New Roman"/>
      <w:b/>
      <w:bCs/>
      <w:color w:val="4F81BD"/>
    </w:rPr>
  </w:style>
  <w:style w:type="paragraph" w:customStyle="1" w:styleId="NumTextSUTpoHeading1">
    <w:name w:val="NumText (SUT) po Heading1"/>
    <w:basedOn w:val="Normal"/>
    <w:next w:val="Normal"/>
    <w:qFormat/>
    <w:rsid w:val="005D376F"/>
    <w:pPr>
      <w:numPr>
        <w:ilvl w:val="3"/>
        <w:numId w:val="10"/>
      </w:numPr>
      <w:spacing w:after="0" w:line="276" w:lineRule="auto"/>
      <w:jc w:val="both"/>
    </w:pPr>
    <w:rPr>
      <w:rFonts w:ascii="Calibri" w:eastAsia="Calibri" w:hAnsi="Calibri" w:cs="Times New Roman"/>
    </w:rPr>
  </w:style>
  <w:style w:type="paragraph" w:customStyle="1" w:styleId="NumTextSUTpoHeading2">
    <w:name w:val="NumText (SUT) po Heading2"/>
    <w:basedOn w:val="Normal"/>
    <w:next w:val="Normal"/>
    <w:qFormat/>
    <w:rsid w:val="005D376F"/>
    <w:pPr>
      <w:numPr>
        <w:ilvl w:val="4"/>
        <w:numId w:val="10"/>
      </w:numPr>
      <w:spacing w:after="0" w:line="276" w:lineRule="auto"/>
      <w:jc w:val="both"/>
    </w:pPr>
    <w:rPr>
      <w:rFonts w:ascii="Calibri" w:eastAsia="Calibri" w:hAnsi="Calibri" w:cs="Times New Roman"/>
      <w:lang w:val="en-US"/>
    </w:rPr>
  </w:style>
  <w:style w:type="paragraph" w:customStyle="1" w:styleId="NumTextSUTpoNumText1">
    <w:name w:val="NumText(SUT)poNumText1"/>
    <w:basedOn w:val="NumTextSUTpoHeading1"/>
    <w:qFormat/>
    <w:rsid w:val="005D376F"/>
    <w:pPr>
      <w:numPr>
        <w:ilvl w:val="5"/>
      </w:numPr>
    </w:pPr>
  </w:style>
  <w:style w:type="character" w:customStyle="1" w:styleId="Heading1Char">
    <w:name w:val="Heading 1 Char"/>
    <w:basedOn w:val="DefaultParagraphFont"/>
    <w:link w:val="Heading1"/>
    <w:uiPriority w:val="9"/>
    <w:rsid w:val="005D376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5D376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B46A55"/>
    <w:rPr>
      <w:rFonts w:asciiTheme="majorHAnsi" w:eastAsiaTheme="majorEastAsia" w:hAnsiTheme="majorHAnsi" w:cstheme="majorBidi"/>
      <w:color w:val="1F4D78" w:themeColor="accent1" w:themeShade="7F"/>
      <w:sz w:val="24"/>
      <w:szCs w:val="24"/>
    </w:rPr>
  </w:style>
  <w:style w:type="character" w:customStyle="1" w:styleId="st1">
    <w:name w:val="st1"/>
    <w:basedOn w:val="DefaultParagraphFont"/>
    <w:rsid w:val="00464AB5"/>
  </w:style>
  <w:style w:type="character" w:styleId="Hyperlink">
    <w:name w:val="Hyperlink"/>
    <w:basedOn w:val="DefaultParagraphFont"/>
    <w:uiPriority w:val="99"/>
    <w:unhideWhenUsed/>
    <w:rsid w:val="003055F8"/>
    <w:rPr>
      <w:color w:val="0563C1" w:themeColor="hyperlink"/>
      <w:u w:val="single"/>
    </w:rPr>
  </w:style>
  <w:style w:type="paragraph" w:styleId="Revision">
    <w:name w:val="Revision"/>
    <w:hidden/>
    <w:uiPriority w:val="99"/>
    <w:semiHidden/>
    <w:rsid w:val="00377278"/>
    <w:pPr>
      <w:spacing w:after="0" w:line="240" w:lineRule="auto"/>
    </w:pPr>
  </w:style>
  <w:style w:type="paragraph" w:customStyle="1" w:styleId="Default">
    <w:name w:val="Default"/>
    <w:rsid w:val="009958F6"/>
    <w:pPr>
      <w:autoSpaceDE w:val="0"/>
      <w:autoSpaceDN w:val="0"/>
      <w:adjustRightInd w:val="0"/>
      <w:spacing w:after="0" w:line="240" w:lineRule="auto"/>
    </w:pPr>
    <w:rPr>
      <w:rFonts w:ascii="Tahoma" w:hAnsi="Tahoma" w:cs="Tahoma"/>
      <w:color w:val="000000"/>
      <w:sz w:val="24"/>
      <w:szCs w:val="24"/>
    </w:rPr>
  </w:style>
  <w:style w:type="character" w:customStyle="1" w:styleId="cf01">
    <w:name w:val="cf01"/>
    <w:basedOn w:val="DefaultParagraphFont"/>
    <w:rsid w:val="00D51A09"/>
    <w:rPr>
      <w:rFonts w:ascii="Segoe UI" w:hAnsi="Segoe UI" w:cs="Segoe UI" w:hint="default"/>
      <w:sz w:val="18"/>
      <w:szCs w:val="18"/>
    </w:rPr>
  </w:style>
  <w:style w:type="character" w:styleId="Mention">
    <w:name w:val="Mention"/>
    <w:basedOn w:val="DefaultParagraphFont"/>
    <w:uiPriority w:val="99"/>
    <w:unhideWhenUsed/>
    <w:rsid w:val="00DE1AF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2476">
      <w:bodyDiv w:val="1"/>
      <w:marLeft w:val="0"/>
      <w:marRight w:val="0"/>
      <w:marTop w:val="0"/>
      <w:marBottom w:val="0"/>
      <w:divBdr>
        <w:top w:val="none" w:sz="0" w:space="0" w:color="auto"/>
        <w:left w:val="none" w:sz="0" w:space="0" w:color="auto"/>
        <w:bottom w:val="none" w:sz="0" w:space="0" w:color="auto"/>
        <w:right w:val="none" w:sz="0" w:space="0" w:color="auto"/>
      </w:divBdr>
    </w:div>
    <w:div w:id="80491309">
      <w:bodyDiv w:val="1"/>
      <w:marLeft w:val="0"/>
      <w:marRight w:val="0"/>
      <w:marTop w:val="0"/>
      <w:marBottom w:val="0"/>
      <w:divBdr>
        <w:top w:val="none" w:sz="0" w:space="0" w:color="auto"/>
        <w:left w:val="none" w:sz="0" w:space="0" w:color="auto"/>
        <w:bottom w:val="none" w:sz="0" w:space="0" w:color="auto"/>
        <w:right w:val="none" w:sz="0" w:space="0" w:color="auto"/>
      </w:divBdr>
    </w:div>
    <w:div w:id="533227173">
      <w:bodyDiv w:val="1"/>
      <w:marLeft w:val="0"/>
      <w:marRight w:val="0"/>
      <w:marTop w:val="0"/>
      <w:marBottom w:val="0"/>
      <w:divBdr>
        <w:top w:val="none" w:sz="0" w:space="0" w:color="auto"/>
        <w:left w:val="none" w:sz="0" w:space="0" w:color="auto"/>
        <w:bottom w:val="none" w:sz="0" w:space="0" w:color="auto"/>
        <w:right w:val="none" w:sz="0" w:space="0" w:color="auto"/>
      </w:divBdr>
    </w:div>
    <w:div w:id="903178522">
      <w:bodyDiv w:val="1"/>
      <w:marLeft w:val="0"/>
      <w:marRight w:val="0"/>
      <w:marTop w:val="0"/>
      <w:marBottom w:val="0"/>
      <w:divBdr>
        <w:top w:val="none" w:sz="0" w:space="0" w:color="auto"/>
        <w:left w:val="none" w:sz="0" w:space="0" w:color="auto"/>
        <w:bottom w:val="none" w:sz="0" w:space="0" w:color="auto"/>
        <w:right w:val="none" w:sz="0" w:space="0" w:color="auto"/>
      </w:divBdr>
    </w:div>
    <w:div w:id="1944459134">
      <w:bodyDiv w:val="1"/>
      <w:marLeft w:val="0"/>
      <w:marRight w:val="0"/>
      <w:marTop w:val="0"/>
      <w:marBottom w:val="0"/>
      <w:divBdr>
        <w:top w:val="none" w:sz="0" w:space="0" w:color="auto"/>
        <w:left w:val="none" w:sz="0" w:space="0" w:color="auto"/>
        <w:bottom w:val="none" w:sz="0" w:space="0" w:color="auto"/>
        <w:right w:val="none" w:sz="0" w:space="0" w:color="auto"/>
      </w:divBdr>
    </w:div>
    <w:div w:id="2022005363">
      <w:bodyDiv w:val="1"/>
      <w:marLeft w:val="0"/>
      <w:marRight w:val="0"/>
      <w:marTop w:val="0"/>
      <w:marBottom w:val="0"/>
      <w:divBdr>
        <w:top w:val="none" w:sz="0" w:space="0" w:color="auto"/>
        <w:left w:val="none" w:sz="0" w:space="0" w:color="auto"/>
        <w:bottom w:val="none" w:sz="0" w:space="0" w:color="auto"/>
        <w:right w:val="none" w:sz="0" w:space="0" w:color="auto"/>
      </w:divBdr>
      <w:divsChild>
        <w:div w:id="1272392964">
          <w:marLeft w:val="0"/>
          <w:marRight w:val="0"/>
          <w:marTop w:val="0"/>
          <w:marBottom w:val="0"/>
          <w:divBdr>
            <w:top w:val="none" w:sz="0" w:space="0" w:color="auto"/>
            <w:left w:val="none" w:sz="0" w:space="0" w:color="auto"/>
            <w:bottom w:val="none" w:sz="0" w:space="0" w:color="auto"/>
            <w:right w:val="none" w:sz="0" w:space="0" w:color="auto"/>
          </w:divBdr>
          <w:divsChild>
            <w:div w:id="1259873101">
              <w:marLeft w:val="0"/>
              <w:marRight w:val="0"/>
              <w:marTop w:val="0"/>
              <w:marBottom w:val="0"/>
              <w:divBdr>
                <w:top w:val="none" w:sz="0" w:space="0" w:color="auto"/>
                <w:left w:val="none" w:sz="0" w:space="0" w:color="auto"/>
                <w:bottom w:val="none" w:sz="0" w:space="0" w:color="auto"/>
                <w:right w:val="none" w:sz="0" w:space="0" w:color="auto"/>
              </w:divBdr>
              <w:divsChild>
                <w:div w:id="1746686323">
                  <w:marLeft w:val="0"/>
                  <w:marRight w:val="0"/>
                  <w:marTop w:val="0"/>
                  <w:marBottom w:val="0"/>
                  <w:divBdr>
                    <w:top w:val="none" w:sz="0" w:space="0" w:color="auto"/>
                    <w:left w:val="none" w:sz="0" w:space="0" w:color="auto"/>
                    <w:bottom w:val="none" w:sz="0" w:space="0" w:color="auto"/>
                    <w:right w:val="none" w:sz="0" w:space="0" w:color="auto"/>
                  </w:divBdr>
                  <w:divsChild>
                    <w:div w:id="2131046282">
                      <w:marLeft w:val="0"/>
                      <w:marRight w:val="0"/>
                      <w:marTop w:val="0"/>
                      <w:marBottom w:val="0"/>
                      <w:divBdr>
                        <w:top w:val="none" w:sz="0" w:space="0" w:color="auto"/>
                        <w:left w:val="none" w:sz="0" w:space="0" w:color="auto"/>
                        <w:bottom w:val="none" w:sz="0" w:space="0" w:color="auto"/>
                        <w:right w:val="none" w:sz="0" w:space="0" w:color="auto"/>
                      </w:divBdr>
                      <w:divsChild>
                        <w:div w:id="159613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gi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9.png@01D94864.62D2020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10.png@01D94864.62D2020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8" ma:contentTypeDescription="Kurkite naują dokumentą." ma:contentTypeScope="" ma:versionID="df97e50987844935948e0607527b00db">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2086dd66768e2e140ad102125ab62cdb"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SharedWithUsers xmlns="7ed14601-a767-49df-87ac-319a5ad53ef2">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7D5E5-6873-41C6-A627-7155F3947E10}">
  <ds:schemaRefs>
    <ds:schemaRef ds:uri="http://schemas.microsoft.com/sharepoint/v3/contenttype/forms"/>
  </ds:schemaRefs>
</ds:datastoreItem>
</file>

<file path=customXml/itemProps2.xml><?xml version="1.0" encoding="utf-8"?>
<ds:datastoreItem xmlns:ds="http://schemas.openxmlformats.org/officeDocument/2006/customXml" ds:itemID="{60D058F8-57F2-484E-AC61-0270451A88F3}"/>
</file>

<file path=customXml/itemProps3.xml><?xml version="1.0" encoding="utf-8"?>
<ds:datastoreItem xmlns:ds="http://schemas.openxmlformats.org/officeDocument/2006/customXml" ds:itemID="{13F3AB0D-03D5-4B22-A5AC-309B645539F8}">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4.xml><?xml version="1.0" encoding="utf-8"?>
<ds:datastoreItem xmlns:ds="http://schemas.openxmlformats.org/officeDocument/2006/customXml" ds:itemID="{5E9D5826-C2A6-4C71-9BEE-C8C7FE2A1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3686</Words>
  <Characters>27391</Characters>
  <Application>Microsoft Office Word</Application>
  <DocSecurity>0</DocSecurity>
  <Lines>489</Lines>
  <Paragraphs>208</Paragraphs>
  <ScaleCrop>false</ScaleCrop>
  <HeadingPairs>
    <vt:vector size="2" baseType="variant">
      <vt:variant>
        <vt:lpstr>Title</vt:lpstr>
      </vt:variant>
      <vt:variant>
        <vt:i4>1</vt:i4>
      </vt:variant>
    </vt:vector>
  </HeadingPairs>
  <TitlesOfParts>
    <vt:vector size="1" baseType="lpstr">
      <vt:lpstr/>
    </vt:vector>
  </TitlesOfParts>
  <Company>LVPA</Company>
  <LinksUpToDate>false</LinksUpToDate>
  <CharactersWithSpaces>30869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Buikiene Ina</dc:creator>
  <cp:keywords/>
  <dc:description/>
  <cp:lastModifiedBy>Gintarė Kanišauskaitė</cp:lastModifiedBy>
  <cp:revision>39</cp:revision>
  <dcterms:created xsi:type="dcterms:W3CDTF">2023-05-26T17:58:00Z</dcterms:created>
  <dcterms:modified xsi:type="dcterms:W3CDTF">2026-02-26T08:01:00Z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_activity">
    <vt:lpwstr>{"FileActivityType":"30","FileActivityTimeStamp":"2026-02-23T16:30:35.847Z","FileActivityUsersOnPage":[{"DisplayName":"Gintarė Kanišauskaitė","Id":"g.kanisauskaite@inovacijuagentura.lt"}],"FileActivityNavigationId":null}</vt:lpwstr>
  </property>
  <property fmtid="{D5CDD505-2E9C-101B-9397-08002B2CF9AE}" pid="9" name="TriggerFlowInfo">
    <vt:lpwstr/>
  </property>
</Properties>
</file>