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7B38" w14:textId="5FF91C4E" w:rsidR="004260AB" w:rsidRPr="00772E68" w:rsidRDefault="005F3311" w:rsidP="003D31DF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E49D2" w:rsidRPr="00772E68">
        <w:rPr>
          <w:rFonts w:ascii="Times New Roman" w:hAnsi="Times New Roman" w:cs="Times New Roman"/>
          <w:b/>
          <w:bCs/>
        </w:rPr>
        <w:t xml:space="preserve"> </w:t>
      </w:r>
      <w:r w:rsidR="003D31DF" w:rsidRPr="00772E68">
        <w:rPr>
          <w:rFonts w:ascii="Times New Roman" w:hAnsi="Times New Roman" w:cs="Times New Roman"/>
          <w:b/>
          <w:bCs/>
        </w:rPr>
        <w:t>Priedas</w:t>
      </w:r>
      <w:r w:rsidR="004823BF" w:rsidRPr="00772E68">
        <w:rPr>
          <w:rFonts w:ascii="Times New Roman" w:hAnsi="Times New Roman" w:cs="Times New Roman"/>
          <w:b/>
          <w:bCs/>
        </w:rPr>
        <w:t xml:space="preserve">. </w:t>
      </w:r>
      <w:r w:rsidR="003D31DF" w:rsidRPr="00772E68">
        <w:rPr>
          <w:rFonts w:ascii="Times New Roman" w:hAnsi="Times New Roman" w:cs="Times New Roman"/>
          <w:b/>
          <w:bCs/>
        </w:rPr>
        <w:t>Techninė specifikacija</w:t>
      </w:r>
    </w:p>
    <w:p w14:paraId="46A5F666" w14:textId="77777777" w:rsidR="00F64B2A" w:rsidRDefault="00F64B2A"/>
    <w:p w14:paraId="201F1E76" w14:textId="09FF7886" w:rsidR="00F64B2A" w:rsidRDefault="007B044F" w:rsidP="00F64B2A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BENDROS NUOSTATOS</w:t>
      </w:r>
    </w:p>
    <w:p w14:paraId="70A132ED" w14:textId="77777777" w:rsidR="00CF74BA" w:rsidRDefault="00CF74BA" w:rsidP="00F64B2A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</w:pPr>
    </w:p>
    <w:p w14:paraId="190055FB" w14:textId="22CB8A2A" w:rsidR="00CF74BA" w:rsidRDefault="00CF74BA" w:rsidP="004823B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72E68">
        <w:rPr>
          <w:rFonts w:ascii="Times New Roman" w:eastAsia="Calibri" w:hAnsi="Times New Roman" w:cs="Times New Roman"/>
          <w:kern w:val="0"/>
          <w:lang w:eastAsia="lt-LT"/>
          <w14:ligatures w14:val="none"/>
        </w:rPr>
        <w:t>Atsižvelgiant, kad vykdomas žaliasis pirkimas, ir vadovaujantis 2011 m. birželio 28 d. Lietuvos Respublikos aplinkos ministro įsakymu Nr. D1-508 patvirtintu Aplinkos apsaugos kriterijų taikymo, vykdant žaliuosius pirkimus, tvarkos aprašu (toliau – Aprašas), perkančioji organizacija nustatė kriterijų, atsižvelgdama į Aprašo 4.4.3 papunktį, ir jį taikys pirkdama prekes, paslaugas ar darbus  siekiant sunaudoti kuo mažiau gamtos išteklių. Visa su licencijų  teikimu susijusi informacija privalo būti teikiama elektroniniu formatu (elektroniniais .</w:t>
      </w:r>
      <w:proofErr w:type="spellStart"/>
      <w:r w:rsidRPr="00772E68">
        <w:rPr>
          <w:rFonts w:ascii="Times New Roman" w:eastAsia="Calibri" w:hAnsi="Times New Roman" w:cs="Times New Roman"/>
          <w:kern w:val="0"/>
          <w:lang w:eastAsia="lt-LT"/>
          <w14:ligatures w14:val="none"/>
        </w:rPr>
        <w:t>doc</w:t>
      </w:r>
      <w:proofErr w:type="spellEnd"/>
      <w:r w:rsidRPr="00772E68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.</w:t>
      </w:r>
      <w:proofErr w:type="spellStart"/>
      <w:r w:rsidRPr="00772E68">
        <w:rPr>
          <w:rFonts w:ascii="Times New Roman" w:eastAsia="Calibri" w:hAnsi="Times New Roman" w:cs="Times New Roman"/>
          <w:kern w:val="0"/>
          <w:lang w:eastAsia="lt-LT"/>
          <w14:ligatures w14:val="none"/>
        </w:rPr>
        <w:t>docx</w:t>
      </w:r>
      <w:proofErr w:type="spellEnd"/>
      <w:r w:rsidRPr="00772E68">
        <w:rPr>
          <w:rFonts w:ascii="Times New Roman" w:eastAsia="Calibri" w:hAnsi="Times New Roman" w:cs="Times New Roman"/>
          <w:kern w:val="0"/>
          <w:lang w:eastAsia="lt-LT"/>
          <w14:ligatures w14:val="none"/>
        </w:rPr>
        <w:t>, .</w:t>
      </w:r>
      <w:proofErr w:type="spellStart"/>
      <w:r w:rsidRPr="00772E68">
        <w:rPr>
          <w:rFonts w:ascii="Times New Roman" w:eastAsia="Calibri" w:hAnsi="Times New Roman" w:cs="Times New Roman"/>
          <w:kern w:val="0"/>
          <w:lang w:eastAsia="lt-LT"/>
          <w14:ligatures w14:val="none"/>
        </w:rPr>
        <w:t>pdf</w:t>
      </w:r>
      <w:proofErr w:type="spellEnd"/>
      <w:r w:rsidRPr="00772E68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formatais ar pan., visi licencijų gavėjui teikiami dokumentai Sutarties vykdymo metu neturi būti spausdinami) ir elektroninėmis priemonėmis, o licencijų diegimas vykdomas nuotoliniu būdu. Paslaugų gavėjo ir Paslaugų teikėjo komunikacija privalo būti vykdoma tik elektroninėmis priemonėmis, nuotoliniu būdu.</w:t>
      </w:r>
    </w:p>
    <w:p w14:paraId="758037BC" w14:textId="52E71644" w:rsidR="004823BF" w:rsidRDefault="004823BF" w:rsidP="004823B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ABBCD64" w14:textId="43FDA19C" w:rsidR="004823BF" w:rsidRDefault="004823BF" w:rsidP="004823B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45F2">
        <w:rPr>
          <w:rFonts w:ascii="Times New Roman" w:hAnsi="Times New Roman" w:cs="Times New Roman"/>
          <w:b/>
          <w:bCs/>
          <w:color w:val="000000" w:themeColor="text1"/>
        </w:rPr>
        <w:t>TECHNINĖS SPECIFIKACIJOS</w:t>
      </w:r>
    </w:p>
    <w:p w14:paraId="58A1A553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  <w:bookmarkStart w:id="0" w:name="_Hlk222907142"/>
      <w:r w:rsidRPr="002F3B9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  <w:t>1 pirkimo dalis: Tinklo saugumo įrangos metinis licencijos palaikymas</w:t>
      </w:r>
    </w:p>
    <w:bookmarkEnd w:id="0"/>
    <w:p w14:paraId="4C503991" w14:textId="77777777" w:rsidR="002F3B90" w:rsidRPr="002F3B90" w:rsidRDefault="002F3B90" w:rsidP="002F3B90">
      <w:pPr>
        <w:suppressAutoHyphens/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</w:p>
    <w:p w14:paraId="3CBD5667" w14:textId="77777777" w:rsidR="002F3B90" w:rsidRPr="002F3B90" w:rsidRDefault="002F3B90" w:rsidP="002F3B90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  <w:r w:rsidRPr="002F3B9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  <w:t>Duomenų centro saugumo įranga</w:t>
      </w:r>
    </w:p>
    <w:p w14:paraId="46A88861" w14:textId="77777777" w:rsidR="002F3B90" w:rsidRPr="002F3B90" w:rsidRDefault="002F3B90" w:rsidP="002F3B90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</w:p>
    <w:p w14:paraId="4A84DEB5" w14:textId="77777777" w:rsidR="002F3B90" w:rsidRPr="002F3B90" w:rsidRDefault="002F3B90" w:rsidP="002F3B90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Tiekėjas turi pateikti Perkančiosios organizacijos naudojamos tinklo perimetro saugumo įrangos techninės priežiūros (</w:t>
      </w:r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angl.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Technical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support</w:t>
      </w:r>
      <w:proofErr w:type="spellEnd"/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) ir saugumo prenumeruojamų paslaugų (</w:t>
      </w:r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angl.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Security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subscription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services</w:t>
      </w:r>
      <w:proofErr w:type="spellEnd"/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) sutarties pratęsimus ne trumpiau kaip iki </w:t>
      </w:r>
      <w:r w:rsidRPr="002F3B90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2027 m. lapkričio 30 d</w:t>
      </w:r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. </w:t>
      </w:r>
    </w:p>
    <w:p w14:paraId="6660AE0D" w14:textId="77777777" w:rsidR="002F3B90" w:rsidRPr="002F3B90" w:rsidRDefault="002F3B90" w:rsidP="002F3B90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Tiekėjas privalo pateikti pratęsiamų paslaugų gamintojo kvotą su unikaliu kvotos numeriu (</w:t>
      </w:r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angl.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Co-term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quote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(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end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user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view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)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with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Co-term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ID</w:t>
      </w:r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). </w:t>
      </w:r>
    </w:p>
    <w:p w14:paraId="260222EF" w14:textId="77777777" w:rsidR="002F3B90" w:rsidRPr="002F3B90" w:rsidRDefault="002F3B90" w:rsidP="002F3B9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3B02E81E" w14:textId="77777777" w:rsidR="002F3B90" w:rsidRPr="002F3B90" w:rsidRDefault="002F3B90" w:rsidP="002F3B9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</w:pPr>
      <w:r w:rsidRPr="002F3B90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Informacija apie Perkančiosios organizacijos turimus įrenginius.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2552"/>
        <w:gridCol w:w="3402"/>
      </w:tblGrid>
      <w:tr w:rsidR="002F3B90" w:rsidRPr="002F3B90" w14:paraId="018AFBE7" w14:textId="77777777" w:rsidTr="00623255">
        <w:tc>
          <w:tcPr>
            <w:tcW w:w="3397" w:type="dxa"/>
          </w:tcPr>
          <w:p w14:paraId="798F90B3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b/>
                <w:color w:val="000000"/>
                <w:lang w:eastAsia="zh-CN"/>
              </w:rPr>
            </w:pPr>
            <w:r w:rsidRPr="002F3B90">
              <w:rPr>
                <w:b/>
                <w:color w:val="000000"/>
                <w:lang w:eastAsia="zh-CN"/>
              </w:rPr>
              <w:t>Įrangos pavadinimas</w:t>
            </w:r>
          </w:p>
        </w:tc>
        <w:tc>
          <w:tcPr>
            <w:tcW w:w="2552" w:type="dxa"/>
          </w:tcPr>
          <w:p w14:paraId="13AF2003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b/>
                <w:color w:val="000000"/>
                <w:lang w:eastAsia="zh-CN"/>
              </w:rPr>
            </w:pPr>
            <w:r w:rsidRPr="002F3B90">
              <w:rPr>
                <w:b/>
                <w:color w:val="000000"/>
                <w:lang w:eastAsia="zh-CN"/>
              </w:rPr>
              <w:t>Produkto kodas</w:t>
            </w:r>
          </w:p>
        </w:tc>
        <w:tc>
          <w:tcPr>
            <w:tcW w:w="3402" w:type="dxa"/>
          </w:tcPr>
          <w:p w14:paraId="406BC5AB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b/>
                <w:color w:val="000000"/>
                <w:lang w:eastAsia="zh-CN"/>
              </w:rPr>
            </w:pPr>
            <w:r w:rsidRPr="002F3B90">
              <w:rPr>
                <w:b/>
                <w:color w:val="000000"/>
                <w:lang w:eastAsia="zh-CN"/>
              </w:rPr>
              <w:t>Serijinis numeris</w:t>
            </w:r>
          </w:p>
        </w:tc>
      </w:tr>
      <w:tr w:rsidR="002F3B90" w:rsidRPr="002F3B90" w14:paraId="0B6FEE95" w14:textId="77777777" w:rsidTr="00623255">
        <w:tc>
          <w:tcPr>
            <w:tcW w:w="3397" w:type="dxa"/>
          </w:tcPr>
          <w:p w14:paraId="4BEE8B08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color w:val="000000"/>
                <w:lang w:eastAsia="zh-CN"/>
              </w:rPr>
            </w:pPr>
            <w:proofErr w:type="spellStart"/>
            <w:r w:rsidRPr="002F3B90">
              <w:rPr>
                <w:color w:val="000000"/>
                <w:lang w:eastAsia="zh-CN"/>
              </w:rPr>
              <w:t>Fortigate</w:t>
            </w:r>
            <w:proofErr w:type="spellEnd"/>
            <w:r w:rsidRPr="002F3B90">
              <w:rPr>
                <w:color w:val="000000"/>
                <w:lang w:eastAsia="zh-CN"/>
              </w:rPr>
              <w:t xml:space="preserve"> 3000D</w:t>
            </w:r>
          </w:p>
        </w:tc>
        <w:tc>
          <w:tcPr>
            <w:tcW w:w="2552" w:type="dxa"/>
          </w:tcPr>
          <w:p w14:paraId="1958A201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color w:val="000000"/>
                <w:lang w:eastAsia="zh-CN"/>
              </w:rPr>
            </w:pPr>
            <w:r w:rsidRPr="002F3B90">
              <w:rPr>
                <w:color w:val="000000"/>
                <w:lang w:eastAsia="zh-CN"/>
              </w:rPr>
              <w:t>FG-3000D</w:t>
            </w:r>
          </w:p>
        </w:tc>
        <w:tc>
          <w:tcPr>
            <w:tcW w:w="3402" w:type="dxa"/>
          </w:tcPr>
          <w:p w14:paraId="784BB51C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color w:val="000000"/>
                <w:lang w:eastAsia="zh-CN"/>
              </w:rPr>
            </w:pPr>
            <w:r w:rsidRPr="002F3B90">
              <w:rPr>
                <w:color w:val="000000"/>
                <w:lang w:eastAsia="zh-CN"/>
              </w:rPr>
              <w:t>FGT3KDT418800483</w:t>
            </w:r>
          </w:p>
        </w:tc>
      </w:tr>
      <w:tr w:rsidR="002F3B90" w:rsidRPr="002F3B90" w14:paraId="78BC18A8" w14:textId="77777777" w:rsidTr="00623255">
        <w:tc>
          <w:tcPr>
            <w:tcW w:w="3397" w:type="dxa"/>
          </w:tcPr>
          <w:p w14:paraId="602083E6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color w:val="000000"/>
                <w:lang w:eastAsia="zh-CN"/>
              </w:rPr>
            </w:pPr>
            <w:proofErr w:type="spellStart"/>
            <w:r w:rsidRPr="002F3B90">
              <w:rPr>
                <w:color w:val="000000"/>
                <w:lang w:eastAsia="zh-CN"/>
              </w:rPr>
              <w:t>Fortigate</w:t>
            </w:r>
            <w:proofErr w:type="spellEnd"/>
            <w:r w:rsidRPr="002F3B90">
              <w:rPr>
                <w:color w:val="000000"/>
                <w:lang w:eastAsia="zh-CN"/>
              </w:rPr>
              <w:t xml:space="preserve"> 3000D</w:t>
            </w:r>
          </w:p>
        </w:tc>
        <w:tc>
          <w:tcPr>
            <w:tcW w:w="2552" w:type="dxa"/>
          </w:tcPr>
          <w:p w14:paraId="5A70EA1E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color w:val="000000"/>
                <w:lang w:eastAsia="zh-CN"/>
              </w:rPr>
            </w:pPr>
            <w:r w:rsidRPr="002F3B90">
              <w:rPr>
                <w:color w:val="000000"/>
                <w:lang w:eastAsia="zh-CN"/>
              </w:rPr>
              <w:t>FG-3000D</w:t>
            </w:r>
          </w:p>
        </w:tc>
        <w:tc>
          <w:tcPr>
            <w:tcW w:w="3402" w:type="dxa"/>
          </w:tcPr>
          <w:p w14:paraId="38D25964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color w:val="000000"/>
                <w:lang w:eastAsia="zh-CN"/>
              </w:rPr>
            </w:pPr>
            <w:r w:rsidRPr="002F3B90">
              <w:rPr>
                <w:color w:val="000000"/>
                <w:lang w:eastAsia="zh-CN"/>
              </w:rPr>
              <w:t>FGT3KDT418800482</w:t>
            </w:r>
          </w:p>
        </w:tc>
      </w:tr>
    </w:tbl>
    <w:p w14:paraId="630AE23C" w14:textId="77777777" w:rsidR="002F3B90" w:rsidRPr="002F3B90" w:rsidRDefault="002F3B90" w:rsidP="002F3B9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339605B8" w14:textId="77777777" w:rsidR="002F3B90" w:rsidRPr="002F3B90" w:rsidRDefault="002F3B90" w:rsidP="002F3B9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F3B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Reikalavimai tinklo perimetro saugumo įrangos techninės priežiūros (</w:t>
      </w:r>
      <w:r w:rsidRPr="002F3B9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lt-LT"/>
          <w14:ligatures w14:val="none"/>
        </w:rPr>
        <w:t xml:space="preserve">angl. </w:t>
      </w:r>
      <w:proofErr w:type="spellStart"/>
      <w:r w:rsidRPr="002F3B9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lt-LT"/>
          <w14:ligatures w14:val="none"/>
        </w:rPr>
        <w:t>Technical</w:t>
      </w:r>
      <w:proofErr w:type="spellEnd"/>
      <w:r w:rsidRPr="002F3B9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lt-LT"/>
          <w14:ligatures w14:val="none"/>
        </w:rPr>
        <w:t>support</w:t>
      </w:r>
      <w:proofErr w:type="spellEnd"/>
      <w:r w:rsidRPr="002F3B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) ir saugumo prenumeruojamų paslaugų (</w:t>
      </w:r>
      <w:r w:rsidRPr="002F3B9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lt-LT"/>
          <w14:ligatures w14:val="none"/>
        </w:rPr>
        <w:t xml:space="preserve">angl. </w:t>
      </w:r>
      <w:proofErr w:type="spellStart"/>
      <w:r w:rsidRPr="002F3B9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lt-LT"/>
          <w14:ligatures w14:val="none"/>
        </w:rPr>
        <w:t>Security</w:t>
      </w:r>
      <w:proofErr w:type="spellEnd"/>
      <w:r w:rsidRPr="002F3B9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lt-LT"/>
          <w14:ligatures w14:val="none"/>
        </w:rPr>
        <w:t>subscription</w:t>
      </w:r>
      <w:proofErr w:type="spellEnd"/>
      <w:r w:rsidRPr="002F3B9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lt-LT"/>
          <w14:ligatures w14:val="none"/>
        </w:rPr>
        <w:t>services</w:t>
      </w:r>
      <w:proofErr w:type="spellEnd"/>
      <w:r w:rsidRPr="002F3B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) sutarties pratęsimui.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3188"/>
        <w:gridCol w:w="5173"/>
        <w:gridCol w:w="1858"/>
      </w:tblGrid>
      <w:tr w:rsidR="002F3B90" w:rsidRPr="002F3B90" w14:paraId="277867D6" w14:textId="77777777" w:rsidTr="00623255">
        <w:tc>
          <w:tcPr>
            <w:tcW w:w="374" w:type="pct"/>
            <w:vAlign w:val="center"/>
          </w:tcPr>
          <w:p w14:paraId="1D66293B" w14:textId="77777777" w:rsidR="002F3B90" w:rsidRPr="002F3B90" w:rsidRDefault="002F3B90" w:rsidP="002F3B90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Nr.</w:t>
            </w:r>
          </w:p>
        </w:tc>
        <w:tc>
          <w:tcPr>
            <w:tcW w:w="1443" w:type="pct"/>
            <w:vAlign w:val="center"/>
          </w:tcPr>
          <w:p w14:paraId="7348778D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Specifikacija</w:t>
            </w:r>
          </w:p>
        </w:tc>
        <w:tc>
          <w:tcPr>
            <w:tcW w:w="2342" w:type="pct"/>
            <w:vAlign w:val="center"/>
          </w:tcPr>
          <w:p w14:paraId="3E1F4220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Reikalavimai</w:t>
            </w:r>
          </w:p>
        </w:tc>
        <w:tc>
          <w:tcPr>
            <w:tcW w:w="841" w:type="pct"/>
            <w:vAlign w:val="center"/>
          </w:tcPr>
          <w:p w14:paraId="5038A0AA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Tiekėjo siūloma reikšmė</w:t>
            </w:r>
          </w:p>
        </w:tc>
      </w:tr>
      <w:tr w:rsidR="002F3B90" w:rsidRPr="002F3B90" w14:paraId="7FBE34A6" w14:textId="77777777" w:rsidTr="00623255">
        <w:tblPrEx>
          <w:tblLook w:val="0000" w:firstRow="0" w:lastRow="0" w:firstColumn="0" w:lastColumn="0" w:noHBand="0" w:noVBand="0"/>
        </w:tblPrEx>
        <w:tc>
          <w:tcPr>
            <w:tcW w:w="374" w:type="pct"/>
            <w:vAlign w:val="center"/>
          </w:tcPr>
          <w:p w14:paraId="51343A8F" w14:textId="77777777" w:rsidR="002F3B90" w:rsidRPr="002F3B90" w:rsidRDefault="002F3B90" w:rsidP="002F3B90">
            <w:pPr>
              <w:numPr>
                <w:ilvl w:val="0"/>
                <w:numId w:val="3"/>
              </w:num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443" w:type="pct"/>
          </w:tcPr>
          <w:p w14:paraId="5BB7542B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Garantiniai įsipareigojimai, techninis aptarnavimas.</w:t>
            </w:r>
          </w:p>
        </w:tc>
        <w:tc>
          <w:tcPr>
            <w:tcW w:w="2342" w:type="pct"/>
          </w:tcPr>
          <w:p w14:paraId="2324D5C2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Gamintojo garantuojamas įrangos garantinis aptarnavimas. Gedimo atveju sugedusi įranga siunčiama sekančia dieną gamintojui, gamintojas per 3 dienas išsiunčia atgal suremontuotą arba pakeistą</w:t>
            </w:r>
          </w:p>
          <w:p w14:paraId="572928AD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Saugumo paslaugų atnaujinimų teikimas garantiniu laikotarpiu. Paslaugos tipas: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Forti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Care,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Web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filtering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  <w:p w14:paraId="610A4D56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6345C9EF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Teisė kreiptis į gamintoją iškilus problemai (paslaugos užtikrinimo tipas ne blogesnis kaip 8x5) internetu, elektroniniu paštu ar telefonu. Prieiga prie gamintojo </w:t>
            </w:r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lastRenderedPageBreak/>
              <w:t>internetiniame puslapyje esančių resursų, tarp jų ir programinės įrangos bibliotekos.</w:t>
            </w:r>
          </w:p>
          <w:p w14:paraId="0760D308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Garantinė priežiūra turi būti atliekama kreipiantis į įrangos gamintoją tiesiogiai arba per gamintojo autorizuotą partnerį (</w:t>
            </w:r>
            <w:r w:rsidRPr="002F3B9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 xml:space="preserve">angl.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Authorized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t-LT"/>
                <w14:ligatures w14:val="none"/>
              </w:rPr>
              <w:t>reseller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).</w:t>
            </w:r>
          </w:p>
          <w:p w14:paraId="288CA164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361837BF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Tiekėjas turi pateikti nuorodą į gamintojo internetinę prieigą, kuri įgalina naudojant produkto serijinį numerį patikrinti suteiktą gamintojo garantiją internetiniame puslapyje.</w:t>
            </w:r>
          </w:p>
        </w:tc>
        <w:tc>
          <w:tcPr>
            <w:tcW w:w="841" w:type="pct"/>
          </w:tcPr>
          <w:p w14:paraId="5A1F59A0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</w:tbl>
    <w:p w14:paraId="3EF6C93A" w14:textId="77777777" w:rsidR="002F3B90" w:rsidRPr="002F3B90" w:rsidRDefault="002F3B90" w:rsidP="002F3B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C9298E7" w14:textId="77777777" w:rsidR="002F3B90" w:rsidRPr="002F3B90" w:rsidRDefault="002F3B90" w:rsidP="002F3B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F009FCC" w14:textId="77777777" w:rsidR="002F3B90" w:rsidRPr="002F3B90" w:rsidRDefault="002F3B90" w:rsidP="002F3B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5FF32B3" w14:textId="77777777" w:rsidR="002F3B90" w:rsidRPr="002F3B90" w:rsidRDefault="002F3B90" w:rsidP="002F3B90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</w:p>
    <w:p w14:paraId="7A48AB7B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  <w:bookmarkStart w:id="1" w:name="_Hlk222907154"/>
      <w:r w:rsidRPr="002F3B9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  <w:t>2  pirkimo dalis: Ugniasienės virtualios testavimo aplinkos „</w:t>
      </w:r>
      <w:proofErr w:type="spellStart"/>
      <w:r w:rsidRPr="002F3B9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  <w:t>Fortigate</w:t>
      </w:r>
      <w:proofErr w:type="spellEnd"/>
      <w:r w:rsidRPr="002F3B9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  <w:t xml:space="preserve"> VM02“ metinis licencijos palaikymas</w:t>
      </w:r>
    </w:p>
    <w:bookmarkEnd w:id="1"/>
    <w:p w14:paraId="50E77F33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5C07A88F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2F3B90"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 xml:space="preserve">2.1 </w:t>
      </w:r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Tiekėjas turi pateikti Perkančiosios organizacijos naudojamos ugniasienės virtualios testavimo aplinkos „</w:t>
      </w:r>
      <w:proofErr w:type="spellStart"/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Fortigate</w:t>
      </w:r>
      <w:proofErr w:type="spellEnd"/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VM02“ techninės priežiūros (</w:t>
      </w:r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angl.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Technical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support</w:t>
      </w:r>
      <w:proofErr w:type="spellEnd"/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) ir saugumo prenumeruojamų paslaugų (</w:t>
      </w:r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angl.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Security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subscription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services</w:t>
      </w:r>
      <w:proofErr w:type="spellEnd"/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) palaikymus  ne trumpiau kaip iki </w:t>
      </w:r>
      <w:r w:rsidRPr="002F3B90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2027 m. lapkričio 30 d</w:t>
      </w:r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. </w:t>
      </w:r>
    </w:p>
    <w:p w14:paraId="2CDA5868" w14:textId="77777777" w:rsidR="002F3B90" w:rsidRPr="002F3B90" w:rsidRDefault="002F3B90" w:rsidP="002F3B9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Tiekėjas privalo pateikti pratęsiamų paslaugų gamintojo kvotą su unikaliu kvotos numeriu (</w:t>
      </w:r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angl.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Co-term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quote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(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end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user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view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)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with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Co-term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ID</w:t>
      </w:r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). </w:t>
      </w:r>
    </w:p>
    <w:p w14:paraId="4F7E5B2E" w14:textId="77777777" w:rsidR="002F3B90" w:rsidRPr="002F3B90" w:rsidRDefault="002F3B90" w:rsidP="002F3B9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3D7CE5E7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7B8CA1DC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  <w:r w:rsidRPr="002F3B90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2.2</w:t>
      </w:r>
      <w:r w:rsidRPr="002F3B90"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  <w:t xml:space="preserve"> </w:t>
      </w:r>
      <w:r w:rsidRPr="002F3B90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Informacija apie Perkančiosios organizacijos turimus įrenginius</w:t>
      </w:r>
    </w:p>
    <w:tbl>
      <w:tblPr>
        <w:tblStyle w:val="TableGrid"/>
        <w:tblW w:w="6562" w:type="dxa"/>
        <w:tblLook w:val="04A0" w:firstRow="1" w:lastRow="0" w:firstColumn="1" w:lastColumn="0" w:noHBand="0" w:noVBand="1"/>
      </w:tblPr>
      <w:tblGrid>
        <w:gridCol w:w="3109"/>
        <w:gridCol w:w="3453"/>
      </w:tblGrid>
      <w:tr w:rsidR="002F3B90" w:rsidRPr="002F3B90" w14:paraId="2443047A" w14:textId="77777777" w:rsidTr="00623255">
        <w:tc>
          <w:tcPr>
            <w:tcW w:w="3109" w:type="dxa"/>
          </w:tcPr>
          <w:p w14:paraId="5D2A780C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b/>
                <w:color w:val="000000"/>
                <w:lang w:eastAsia="zh-CN"/>
              </w:rPr>
            </w:pPr>
            <w:r w:rsidRPr="002F3B90">
              <w:rPr>
                <w:b/>
                <w:color w:val="000000"/>
                <w:lang w:eastAsia="zh-CN"/>
              </w:rPr>
              <w:t>Įrangos pavadinimas</w:t>
            </w:r>
          </w:p>
        </w:tc>
        <w:tc>
          <w:tcPr>
            <w:tcW w:w="3453" w:type="dxa"/>
          </w:tcPr>
          <w:p w14:paraId="414C3967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b/>
                <w:color w:val="000000"/>
                <w:lang w:eastAsia="zh-CN"/>
              </w:rPr>
            </w:pPr>
            <w:r w:rsidRPr="002F3B90">
              <w:rPr>
                <w:b/>
                <w:color w:val="000000"/>
                <w:lang w:eastAsia="zh-CN"/>
              </w:rPr>
              <w:t>Serijinis numeris</w:t>
            </w:r>
          </w:p>
        </w:tc>
      </w:tr>
      <w:tr w:rsidR="002F3B90" w:rsidRPr="002F3B90" w14:paraId="1C43C3B9" w14:textId="77777777" w:rsidTr="00623255">
        <w:tc>
          <w:tcPr>
            <w:tcW w:w="3109" w:type="dxa"/>
          </w:tcPr>
          <w:p w14:paraId="3A0F90EA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color w:val="000000"/>
                <w:lang w:eastAsia="zh-CN"/>
              </w:rPr>
            </w:pPr>
            <w:proofErr w:type="spellStart"/>
            <w:r w:rsidRPr="002F3B90">
              <w:rPr>
                <w:color w:val="000000"/>
                <w:lang w:eastAsia="zh-CN"/>
              </w:rPr>
              <w:t>Fortigate</w:t>
            </w:r>
            <w:proofErr w:type="spellEnd"/>
            <w:r w:rsidRPr="002F3B90">
              <w:rPr>
                <w:color w:val="000000"/>
                <w:lang w:eastAsia="zh-CN"/>
              </w:rPr>
              <w:t xml:space="preserve"> VM02</w:t>
            </w:r>
          </w:p>
        </w:tc>
        <w:tc>
          <w:tcPr>
            <w:tcW w:w="3453" w:type="dxa"/>
          </w:tcPr>
          <w:p w14:paraId="02373DA0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color w:val="000000"/>
                <w:lang w:eastAsia="zh-CN"/>
              </w:rPr>
            </w:pPr>
            <w:r w:rsidRPr="002F3B90">
              <w:rPr>
                <w:color w:val="000000"/>
                <w:lang w:eastAsia="zh-CN"/>
              </w:rPr>
              <w:t>FGVM020000113832</w:t>
            </w:r>
          </w:p>
        </w:tc>
      </w:tr>
    </w:tbl>
    <w:p w14:paraId="6EB84435" w14:textId="77777777" w:rsidR="002F3B90" w:rsidRPr="002F3B90" w:rsidRDefault="002F3B90" w:rsidP="002F3B9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E1D9858" w14:textId="77777777" w:rsidR="002F3B90" w:rsidRPr="002F3B90" w:rsidRDefault="002F3B90" w:rsidP="002F3B9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F3B90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2.3 Reikalavimai ugniasienės virtualios testavimo aplinkos  „</w:t>
      </w:r>
      <w:proofErr w:type="spellStart"/>
      <w:r w:rsidRPr="002F3B90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Fortigate</w:t>
      </w:r>
      <w:proofErr w:type="spellEnd"/>
      <w:r w:rsidRPr="002F3B90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VM02“ licencijų pratęsimui.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3177"/>
        <w:gridCol w:w="7011"/>
      </w:tblGrid>
      <w:tr w:rsidR="002F3B90" w:rsidRPr="002F3B90" w14:paraId="0D473CA6" w14:textId="77777777" w:rsidTr="00623255">
        <w:tc>
          <w:tcPr>
            <w:tcW w:w="388" w:type="pct"/>
            <w:vAlign w:val="center"/>
          </w:tcPr>
          <w:p w14:paraId="406A41CF" w14:textId="77777777" w:rsidR="002F3B90" w:rsidRPr="002F3B90" w:rsidRDefault="002F3B90" w:rsidP="002F3B90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1438" w:type="pct"/>
            <w:vAlign w:val="center"/>
          </w:tcPr>
          <w:p w14:paraId="476B73DF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Specifikacija</w:t>
            </w:r>
          </w:p>
        </w:tc>
        <w:tc>
          <w:tcPr>
            <w:tcW w:w="3175" w:type="pct"/>
            <w:vAlign w:val="center"/>
          </w:tcPr>
          <w:p w14:paraId="00490B68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Reikalavimai</w:t>
            </w:r>
          </w:p>
        </w:tc>
      </w:tr>
      <w:tr w:rsidR="002F3B90" w:rsidRPr="002F3B90" w14:paraId="1D42A477" w14:textId="77777777" w:rsidTr="00623255">
        <w:tblPrEx>
          <w:tblLook w:val="0000" w:firstRow="0" w:lastRow="0" w:firstColumn="0" w:lastColumn="0" w:noHBand="0" w:noVBand="0"/>
        </w:tblPrEx>
        <w:tc>
          <w:tcPr>
            <w:tcW w:w="388" w:type="pct"/>
            <w:vAlign w:val="center"/>
          </w:tcPr>
          <w:p w14:paraId="00EE51B3" w14:textId="77777777" w:rsidR="002F3B90" w:rsidRPr="002F3B90" w:rsidRDefault="002F3B90" w:rsidP="002F3B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38" w:type="pct"/>
          </w:tcPr>
          <w:p w14:paraId="51C0F404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Įsipareigojimai, techninis aptarnavimas.</w:t>
            </w:r>
          </w:p>
        </w:tc>
        <w:tc>
          <w:tcPr>
            <w:tcW w:w="3175" w:type="pct"/>
          </w:tcPr>
          <w:p w14:paraId="725E30A5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Saugumo paslaugų atnaujinimų teikimas licencijos pratęsimo laikotarpiu. </w:t>
            </w:r>
          </w:p>
          <w:p w14:paraId="227D1DA2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Paslaugos tipas: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Unified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Threat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Protection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 (UTP) (IPS,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Advanced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Malware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Protection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,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Application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Control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,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Web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 &amp;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Video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Filtering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,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Antispam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Service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,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and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>FortiCare</w:t>
            </w:r>
            <w:proofErr w:type="spellEnd"/>
            <w:r w:rsidRPr="002F3B90">
              <w:rPr>
                <w:rFonts w:ascii="Times New Roman" w:eastAsia="Times New Roman" w:hAnsi="Times New Roman" w:cs="Times New Roman"/>
                <w:color w:val="262626"/>
                <w:kern w:val="0"/>
                <w:lang w:eastAsia="lt-LT"/>
                <w14:ligatures w14:val="none"/>
              </w:rPr>
              <w:t xml:space="preserve"> Premium)</w:t>
            </w:r>
          </w:p>
          <w:p w14:paraId="34E694B6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Teisė kreiptis į gamintoją iškilus problemai (paslaugos užtikrinimo tipas ne blogesnis kaip 8x5) internetu, elektroniniu paštu ar telefonu. Prieiga prie gamintojo internetiniame puslapyje esančių resursų, tarp jų ir programinės įrangos bibliotekos.</w:t>
            </w:r>
          </w:p>
          <w:p w14:paraId="0CE3E130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Tiekėjas turi pateikti nuorodą į gamintojo internetinę prieigą, kuri įgalina naudojant produkto serijinį numerį patikrinti suteiktą gamintojo garantiją internetiniame puslapyje.</w:t>
            </w:r>
          </w:p>
        </w:tc>
      </w:tr>
    </w:tbl>
    <w:p w14:paraId="20AC1B49" w14:textId="77777777" w:rsidR="002F3B90" w:rsidRPr="002F3B90" w:rsidRDefault="002F3B90" w:rsidP="002F3B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59F7FE3" w14:textId="77777777" w:rsidR="002F3B90" w:rsidRPr="002F3B90" w:rsidRDefault="002F3B90" w:rsidP="002F3B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7D721AA" w14:textId="77777777" w:rsidR="00F65264" w:rsidRDefault="00F65264" w:rsidP="002F3B9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  <w:bookmarkStart w:id="2" w:name="_Hlk222907170"/>
    </w:p>
    <w:p w14:paraId="0206D680" w14:textId="77777777" w:rsidR="00F65264" w:rsidRDefault="00F65264" w:rsidP="002F3B9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</w:p>
    <w:p w14:paraId="7E8ECB3B" w14:textId="77777777" w:rsidR="00F65264" w:rsidRDefault="00F65264" w:rsidP="002F3B9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</w:p>
    <w:p w14:paraId="711FC455" w14:textId="77777777" w:rsidR="00F65264" w:rsidRDefault="00F65264" w:rsidP="002F3B9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</w:p>
    <w:p w14:paraId="52F9DC10" w14:textId="4717A4F2" w:rsidR="002F3B90" w:rsidRPr="002F3B90" w:rsidRDefault="002F3B90" w:rsidP="002F3B9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  <w:r w:rsidRPr="002F3B9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  <w:lastRenderedPageBreak/>
        <w:t>3 pirkimo dalis: VPN kliento metinis licencijos palaikymas</w:t>
      </w:r>
    </w:p>
    <w:bookmarkEnd w:id="2"/>
    <w:p w14:paraId="567C3F48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77949574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2F3B90"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 xml:space="preserve">3.1 </w:t>
      </w:r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Tiekėjas turi pateikti Perkančiosios organizacijos naudojamam VPN   klientui - „</w:t>
      </w:r>
      <w:proofErr w:type="spellStart"/>
      <w:r w:rsidRPr="002F3B9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FortiClient</w:t>
      </w:r>
      <w:proofErr w:type="spellEnd"/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“ 1 metų licencijos palaikymą 1000 vnt. įrenginių. </w:t>
      </w:r>
    </w:p>
    <w:p w14:paraId="1A367D5A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Tiekėjas privalo pateikti pratęsiamų paslaugų gamintojo kvotą su unikaliu kvotos numeriu (</w:t>
      </w:r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angl.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Co-term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quote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(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end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user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view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)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with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>Co-term</w:t>
      </w:r>
      <w:proofErr w:type="spellEnd"/>
      <w:r w:rsidRPr="002F3B90">
        <w:rPr>
          <w:rFonts w:ascii="Times New Roman" w:eastAsia="Times New Roman" w:hAnsi="Times New Roman" w:cs="Times New Roman"/>
          <w:i/>
          <w:color w:val="000000"/>
          <w:kern w:val="0"/>
          <w:lang w:eastAsia="zh-CN"/>
          <w14:ligatures w14:val="none"/>
        </w:rPr>
        <w:t xml:space="preserve"> ID</w:t>
      </w:r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)</w:t>
      </w:r>
    </w:p>
    <w:p w14:paraId="3773A310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6A436D95" w14:textId="77777777" w:rsidR="002F3B90" w:rsidRPr="002F3B90" w:rsidRDefault="002F3B90" w:rsidP="002F3B9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F3B90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3.2 Reikalavimai </w:t>
      </w:r>
      <w:r w:rsidRPr="002F3B90">
        <w:rPr>
          <w:rFonts w:ascii="Times New Roman" w:eastAsia="Times New Roman" w:hAnsi="Times New Roman" w:cs="Times New Roman"/>
          <w:b/>
          <w:color w:val="000000"/>
          <w:kern w:val="0"/>
          <w:lang w:eastAsia="lt-LT"/>
          <w14:ligatures w14:val="none"/>
        </w:rPr>
        <w:t>VPN kliento metinio licencijos palaikymo</w:t>
      </w:r>
      <w:r w:rsidRPr="002F3B90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pratęsimui. </w:t>
      </w:r>
    </w:p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3366"/>
        <w:gridCol w:w="6979"/>
      </w:tblGrid>
      <w:tr w:rsidR="002F3B90" w:rsidRPr="002F3B90" w14:paraId="347F9264" w14:textId="77777777" w:rsidTr="00623255">
        <w:tc>
          <w:tcPr>
            <w:tcW w:w="387" w:type="pct"/>
            <w:vAlign w:val="center"/>
          </w:tcPr>
          <w:p w14:paraId="37CFE5FD" w14:textId="77777777" w:rsidR="002F3B90" w:rsidRPr="002F3B90" w:rsidRDefault="002F3B90" w:rsidP="002F3B90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1501" w:type="pct"/>
            <w:vAlign w:val="center"/>
          </w:tcPr>
          <w:p w14:paraId="3DB6F43A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Specifikacija</w:t>
            </w:r>
          </w:p>
        </w:tc>
        <w:tc>
          <w:tcPr>
            <w:tcW w:w="3112" w:type="pct"/>
            <w:vAlign w:val="center"/>
          </w:tcPr>
          <w:p w14:paraId="2EC41C54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Reikalavimai</w:t>
            </w:r>
          </w:p>
        </w:tc>
      </w:tr>
      <w:tr w:rsidR="002F3B90" w:rsidRPr="002F3B90" w14:paraId="5D36DEB0" w14:textId="77777777" w:rsidTr="00623255">
        <w:tblPrEx>
          <w:tblLook w:val="0000" w:firstRow="0" w:lastRow="0" w:firstColumn="0" w:lastColumn="0" w:noHBand="0" w:noVBand="0"/>
        </w:tblPrEx>
        <w:tc>
          <w:tcPr>
            <w:tcW w:w="387" w:type="pct"/>
            <w:vAlign w:val="center"/>
          </w:tcPr>
          <w:p w14:paraId="1D1FD1EF" w14:textId="77777777" w:rsidR="002F3B90" w:rsidRPr="002F3B90" w:rsidRDefault="002F3B90" w:rsidP="002F3B9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1501" w:type="pct"/>
          </w:tcPr>
          <w:p w14:paraId="68C57BDD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3B9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Įsipareigojimai, techninis aptarnavimas.</w:t>
            </w:r>
          </w:p>
        </w:tc>
        <w:tc>
          <w:tcPr>
            <w:tcW w:w="3112" w:type="pct"/>
          </w:tcPr>
          <w:p w14:paraId="7B2DB668" w14:textId="77777777" w:rsidR="002F3B90" w:rsidRPr="002F3B90" w:rsidRDefault="002F3B90" w:rsidP="002F3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2F3B9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VPN   kliento „</w:t>
            </w:r>
            <w:proofErr w:type="spellStart"/>
            <w:r w:rsidRPr="002F3B9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FortiClient</w:t>
            </w:r>
            <w:proofErr w:type="spellEnd"/>
            <w:r w:rsidRPr="002F3B9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“  1 metų licencijos palaikymas1000 vnt. įrenginių.</w:t>
            </w:r>
          </w:p>
          <w:p w14:paraId="23BBADEB" w14:textId="77777777" w:rsidR="002F3B90" w:rsidRDefault="002F3B90" w:rsidP="002F3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2F3B9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Paslaugos tipas: </w:t>
            </w:r>
          </w:p>
          <w:p w14:paraId="75730F36" w14:textId="51DA9004" w:rsidR="00F81B33" w:rsidRPr="002F3B90" w:rsidRDefault="00F81B33" w:rsidP="002F3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Endpoint-based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Licenses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- VPN/ZTNA (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On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Premise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Deployments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) 1 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Year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FortiClient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VPN/ZTNA 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Agent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Subscriptions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for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1000 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endpoints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includes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on-prem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EMS 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and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FortiCare</w:t>
            </w:r>
            <w:proofErr w:type="spellEnd"/>
            <w:r w:rsidRPr="00F81B3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Premium</w:t>
            </w:r>
          </w:p>
          <w:p w14:paraId="27901308" w14:textId="77777777" w:rsidR="002F3B90" w:rsidRPr="002F3B90" w:rsidRDefault="002F3B90" w:rsidP="002F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1D09FC67" w14:textId="77777777" w:rsidR="002F3B90" w:rsidRPr="002F3B90" w:rsidRDefault="002F3B90" w:rsidP="002F3B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324B590" w14:textId="77777777" w:rsidR="002F3B90" w:rsidRPr="002F3B90" w:rsidRDefault="002F3B90" w:rsidP="002F3B90">
      <w:pPr>
        <w:suppressAutoHyphens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52562D5A" w14:textId="77777777" w:rsidR="002F3B90" w:rsidRPr="002F3B90" w:rsidRDefault="002F3B90" w:rsidP="002F3B9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  <w:bookmarkStart w:id="3" w:name="_Hlk222907184"/>
      <w:r w:rsidRPr="002F3B9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  <w:t xml:space="preserve">4 pirkimo dalis: Dirbtinio intelekto </w:t>
      </w:r>
      <w:proofErr w:type="spellStart"/>
      <w:r w:rsidRPr="002F3B9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  <w:t>FortiAI</w:t>
      </w:r>
      <w:proofErr w:type="spellEnd"/>
      <w:r w:rsidRPr="002F3B9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  <w:t xml:space="preserve"> metinis licencijos palaikymas</w:t>
      </w:r>
    </w:p>
    <w:bookmarkEnd w:id="3"/>
    <w:p w14:paraId="4F16BFF1" w14:textId="77777777" w:rsidR="002F3B90" w:rsidRPr="002F3B90" w:rsidRDefault="002F3B90" w:rsidP="002F3B9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</w:p>
    <w:p w14:paraId="36CE701F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Tiekėjas turi pateikti Perkančiosios organizacijos naudojamų ugniasienės įrenginių </w:t>
      </w:r>
      <w:proofErr w:type="spellStart"/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FortiAI</w:t>
      </w:r>
      <w:proofErr w:type="spellEnd"/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licencijų palaikymus  ne trumpiau kaip iki </w:t>
      </w:r>
      <w:r w:rsidRPr="002F3B90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2027 m. lapkričio 30 d</w:t>
      </w:r>
      <w:r w:rsidRPr="002F3B9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.:</w:t>
      </w:r>
    </w:p>
    <w:p w14:paraId="28B01A7F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06F54DB0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tbl>
      <w:tblPr>
        <w:tblStyle w:val="TableGrid"/>
        <w:tblW w:w="11229" w:type="dxa"/>
        <w:tblInd w:w="-147" w:type="dxa"/>
        <w:tblLook w:val="04A0" w:firstRow="1" w:lastRow="0" w:firstColumn="1" w:lastColumn="0" w:noHBand="0" w:noVBand="1"/>
      </w:tblPr>
      <w:tblGrid>
        <w:gridCol w:w="870"/>
        <w:gridCol w:w="3374"/>
        <w:gridCol w:w="6985"/>
      </w:tblGrid>
      <w:tr w:rsidR="002F3B90" w:rsidRPr="002F3B90" w14:paraId="42E0C8CE" w14:textId="77777777" w:rsidTr="00B41819">
        <w:trPr>
          <w:trHeight w:val="389"/>
        </w:trPr>
        <w:tc>
          <w:tcPr>
            <w:tcW w:w="870" w:type="dxa"/>
            <w:vAlign w:val="center"/>
          </w:tcPr>
          <w:p w14:paraId="0BB1FA5C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2F3B90">
              <w:rPr>
                <w:b/>
                <w:sz w:val="24"/>
                <w:szCs w:val="24"/>
                <w:lang w:eastAsia="zh-CN"/>
              </w:rPr>
              <w:t>Nr.</w:t>
            </w:r>
          </w:p>
        </w:tc>
        <w:tc>
          <w:tcPr>
            <w:tcW w:w="3374" w:type="dxa"/>
          </w:tcPr>
          <w:p w14:paraId="45DE4F59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2F3B90">
              <w:rPr>
                <w:b/>
                <w:color w:val="000000"/>
                <w:sz w:val="24"/>
                <w:szCs w:val="24"/>
                <w:lang w:eastAsia="zh-CN"/>
              </w:rPr>
              <w:t>Įrangos pavadinimas</w:t>
            </w:r>
          </w:p>
        </w:tc>
        <w:tc>
          <w:tcPr>
            <w:tcW w:w="6985" w:type="dxa"/>
          </w:tcPr>
          <w:p w14:paraId="7C96DE72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2F3B90">
              <w:rPr>
                <w:b/>
                <w:color w:val="000000"/>
                <w:sz w:val="24"/>
                <w:szCs w:val="24"/>
                <w:lang w:eastAsia="zh-CN"/>
              </w:rPr>
              <w:t>Aprašymas</w:t>
            </w:r>
          </w:p>
        </w:tc>
      </w:tr>
      <w:tr w:rsidR="002F3B90" w:rsidRPr="002F3B90" w14:paraId="79033A4B" w14:textId="77777777" w:rsidTr="00B41819">
        <w:trPr>
          <w:trHeight w:val="655"/>
        </w:trPr>
        <w:tc>
          <w:tcPr>
            <w:tcW w:w="870" w:type="dxa"/>
            <w:vAlign w:val="center"/>
          </w:tcPr>
          <w:p w14:paraId="44845762" w14:textId="77777777" w:rsidR="002F3B90" w:rsidRPr="002F3B90" w:rsidRDefault="002F3B90" w:rsidP="002F3B9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2F3B90">
              <w:rPr>
                <w:sz w:val="24"/>
                <w:szCs w:val="24"/>
              </w:rPr>
              <w:t>1.</w:t>
            </w:r>
          </w:p>
        </w:tc>
        <w:tc>
          <w:tcPr>
            <w:tcW w:w="3374" w:type="dxa"/>
          </w:tcPr>
          <w:p w14:paraId="49EA6DD6" w14:textId="4EAC092B" w:rsidR="002F3B90" w:rsidRPr="002F3B90" w:rsidRDefault="00F81B33" w:rsidP="002F3B90">
            <w:pPr>
              <w:suppressAutoHyphens/>
              <w:spacing w:after="12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FortiAnalyzer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- VM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FortiAI</w:t>
            </w:r>
            <w:proofErr w:type="spellEnd"/>
          </w:p>
        </w:tc>
        <w:tc>
          <w:tcPr>
            <w:tcW w:w="6985" w:type="dxa"/>
          </w:tcPr>
          <w:p w14:paraId="404AF6BE" w14:textId="77777777" w:rsidR="002E7EE7" w:rsidRPr="00F456D1" w:rsidRDefault="002E7EE7" w:rsidP="002E7EE7">
            <w:pPr>
              <w:suppressAutoHyphens/>
              <w:spacing w:after="12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Generative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AI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powered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security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service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utilizing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large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language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models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LLMs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for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real-time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assistance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in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SOC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analysis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incident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investigation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triage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and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response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(1-501 GB/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Day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of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Logs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).  </w:t>
            </w:r>
          </w:p>
          <w:p w14:paraId="0289BC23" w14:textId="16E89D62" w:rsidR="002F3B90" w:rsidRPr="002F3B90" w:rsidRDefault="002E7EE7" w:rsidP="002E7EE7">
            <w:pPr>
              <w:suppressAutoHyphens/>
              <w:spacing w:after="12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F456D1">
              <w:rPr>
                <w:color w:val="000000"/>
                <w:sz w:val="24"/>
                <w:szCs w:val="24"/>
                <w:lang w:eastAsia="zh-CN"/>
              </w:rPr>
              <w:t>FC6- 10-LV0VM-1118-02-12</w:t>
            </w:r>
          </w:p>
        </w:tc>
      </w:tr>
      <w:tr w:rsidR="002F3B90" w:rsidRPr="002F3B90" w14:paraId="71B24E32" w14:textId="77777777" w:rsidTr="00B41819">
        <w:trPr>
          <w:trHeight w:val="455"/>
        </w:trPr>
        <w:tc>
          <w:tcPr>
            <w:tcW w:w="870" w:type="dxa"/>
          </w:tcPr>
          <w:p w14:paraId="0BE03634" w14:textId="77777777" w:rsidR="002F3B90" w:rsidRPr="002F3B90" w:rsidRDefault="002F3B90" w:rsidP="002F3B9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2F3B90">
              <w:rPr>
                <w:rFonts w:eastAsia="Calibri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3374" w:type="dxa"/>
          </w:tcPr>
          <w:p w14:paraId="04AB72D8" w14:textId="04A99E68" w:rsidR="002F3B90" w:rsidRPr="002F3B90" w:rsidRDefault="00F81B33" w:rsidP="002F3B90">
            <w:pPr>
              <w:suppressAutoHyphens/>
              <w:spacing w:after="12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FortiManager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- VM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FortiAI</w:t>
            </w:r>
            <w:proofErr w:type="spellEnd"/>
          </w:p>
        </w:tc>
        <w:tc>
          <w:tcPr>
            <w:tcW w:w="6985" w:type="dxa"/>
          </w:tcPr>
          <w:p w14:paraId="10026B8E" w14:textId="77777777" w:rsidR="00A30D77" w:rsidRPr="00F456D1" w:rsidRDefault="00A30D77" w:rsidP="00A30D77">
            <w:pPr>
              <w:suppressAutoHyphens/>
              <w:spacing w:after="12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Generative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AI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powered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central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management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service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utilizing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large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language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models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LLMs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for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real-time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assistance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in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orchestration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automation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and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monitoring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(1 - 110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devices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Virtual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Domains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). </w:t>
            </w:r>
          </w:p>
          <w:p w14:paraId="75AFBB53" w14:textId="47E4D351" w:rsidR="002F3B90" w:rsidRPr="002F3B90" w:rsidRDefault="00A30D77" w:rsidP="00A30D77">
            <w:pPr>
              <w:suppressAutoHyphens/>
              <w:spacing w:after="12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FC2-10-M3004-1118-02-12</w:t>
            </w:r>
          </w:p>
        </w:tc>
      </w:tr>
    </w:tbl>
    <w:p w14:paraId="606EB57F" w14:textId="77777777" w:rsidR="002F3B90" w:rsidRPr="002F3B90" w:rsidRDefault="002F3B90" w:rsidP="002F3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1235A12E" w14:textId="77777777" w:rsidR="002F3B90" w:rsidRPr="002F3B90" w:rsidRDefault="002F3B90" w:rsidP="002F3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752599" w14:textId="77777777" w:rsidR="002F3B90" w:rsidRPr="002F3B90" w:rsidRDefault="002F3B90" w:rsidP="002F3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F3027C9" w14:textId="77777777" w:rsidR="002F3B90" w:rsidRPr="002F3B90" w:rsidRDefault="002F3B90" w:rsidP="002F3B9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</w:pPr>
      <w:bookmarkStart w:id="4" w:name="_Hlk222907194"/>
      <w:r w:rsidRPr="002F3B9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zh-CN"/>
          <w14:ligatures w14:val="none"/>
        </w:rPr>
        <w:t>5 pirkimo dalis: SIEM programinio sprendimo 1 metų licencijos palaikymas</w:t>
      </w:r>
    </w:p>
    <w:bookmarkEnd w:id="4"/>
    <w:p w14:paraId="5573359E" w14:textId="77777777" w:rsidR="002F3B90" w:rsidRPr="002F3B90" w:rsidRDefault="002F3B90" w:rsidP="002F3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FDCC1F2" w14:textId="77777777" w:rsidR="002F3B90" w:rsidRPr="002F3B90" w:rsidRDefault="002F3B90" w:rsidP="002F3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F3B9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Tiekėjas turi pateikti </w:t>
      </w:r>
      <w:r w:rsidRPr="002F3B9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Perkančiosios organizacijos naudojamo SIEM programinio sprendimo metinį licencijos palaikymą ne trumpiau kaip iki </w:t>
      </w:r>
      <w:r w:rsidRPr="002F3B90">
        <w:rPr>
          <w:rFonts w:ascii="Times New Roman" w:eastAsia="Times New Roman" w:hAnsi="Times New Roman" w:cs="Times New Roman"/>
          <w:b/>
          <w:color w:val="000000"/>
          <w:kern w:val="0"/>
          <w:lang w:eastAsia="lt-LT"/>
          <w14:ligatures w14:val="none"/>
        </w:rPr>
        <w:t>2027 m. gruodžio 31 d</w:t>
      </w:r>
      <w:r w:rsidRPr="002F3B9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.:</w:t>
      </w:r>
    </w:p>
    <w:p w14:paraId="130928B3" w14:textId="77777777" w:rsidR="002F3B90" w:rsidRPr="002F3B90" w:rsidRDefault="002F3B90" w:rsidP="002F3B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tbl>
      <w:tblPr>
        <w:tblStyle w:val="TableGrid"/>
        <w:tblW w:w="11243" w:type="dxa"/>
        <w:tblInd w:w="-147" w:type="dxa"/>
        <w:tblLook w:val="04A0" w:firstRow="1" w:lastRow="0" w:firstColumn="1" w:lastColumn="0" w:noHBand="0" w:noVBand="1"/>
      </w:tblPr>
      <w:tblGrid>
        <w:gridCol w:w="884"/>
        <w:gridCol w:w="3388"/>
        <w:gridCol w:w="6075"/>
        <w:gridCol w:w="896"/>
      </w:tblGrid>
      <w:tr w:rsidR="002F3B90" w:rsidRPr="002F3B90" w14:paraId="0BF6193B" w14:textId="77777777" w:rsidTr="00B41819">
        <w:trPr>
          <w:trHeight w:val="389"/>
        </w:trPr>
        <w:tc>
          <w:tcPr>
            <w:tcW w:w="884" w:type="dxa"/>
            <w:vAlign w:val="center"/>
          </w:tcPr>
          <w:p w14:paraId="616B0EF3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2F3B90">
              <w:rPr>
                <w:b/>
                <w:sz w:val="24"/>
                <w:szCs w:val="24"/>
                <w:lang w:eastAsia="zh-CN"/>
              </w:rPr>
              <w:t>Nr.</w:t>
            </w:r>
          </w:p>
        </w:tc>
        <w:tc>
          <w:tcPr>
            <w:tcW w:w="3388" w:type="dxa"/>
          </w:tcPr>
          <w:p w14:paraId="63297BC2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2F3B90">
              <w:rPr>
                <w:b/>
                <w:color w:val="000000"/>
                <w:sz w:val="24"/>
                <w:szCs w:val="24"/>
                <w:lang w:eastAsia="zh-CN"/>
              </w:rPr>
              <w:t>Įrangos pavadinimas</w:t>
            </w:r>
          </w:p>
        </w:tc>
        <w:tc>
          <w:tcPr>
            <w:tcW w:w="6075" w:type="dxa"/>
          </w:tcPr>
          <w:p w14:paraId="497DA881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2F3B90">
              <w:rPr>
                <w:b/>
                <w:color w:val="000000"/>
                <w:sz w:val="24"/>
                <w:szCs w:val="24"/>
                <w:lang w:eastAsia="zh-CN"/>
              </w:rPr>
              <w:t>Aprašymas</w:t>
            </w:r>
          </w:p>
        </w:tc>
        <w:tc>
          <w:tcPr>
            <w:tcW w:w="896" w:type="dxa"/>
          </w:tcPr>
          <w:p w14:paraId="74B62D55" w14:textId="77777777" w:rsidR="002F3B90" w:rsidRPr="002F3B90" w:rsidRDefault="002F3B90" w:rsidP="002F3B90">
            <w:pPr>
              <w:suppressAutoHyphens/>
              <w:spacing w:after="12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2F3B90">
              <w:rPr>
                <w:b/>
                <w:color w:val="000000"/>
                <w:sz w:val="24"/>
                <w:szCs w:val="24"/>
                <w:lang w:eastAsia="zh-CN"/>
              </w:rPr>
              <w:t>Kiekis</w:t>
            </w:r>
          </w:p>
        </w:tc>
      </w:tr>
      <w:tr w:rsidR="002F3B90" w:rsidRPr="002F3B90" w14:paraId="59BB954D" w14:textId="77777777" w:rsidTr="00B41819">
        <w:trPr>
          <w:trHeight w:val="655"/>
        </w:trPr>
        <w:tc>
          <w:tcPr>
            <w:tcW w:w="884" w:type="dxa"/>
            <w:vAlign w:val="center"/>
          </w:tcPr>
          <w:p w14:paraId="7B32AFF1" w14:textId="77777777" w:rsidR="002F3B90" w:rsidRPr="002F3B90" w:rsidRDefault="002F3B90" w:rsidP="002F3B9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2F3B90">
              <w:rPr>
                <w:sz w:val="24"/>
                <w:szCs w:val="24"/>
              </w:rPr>
              <w:t>1.</w:t>
            </w:r>
          </w:p>
        </w:tc>
        <w:tc>
          <w:tcPr>
            <w:tcW w:w="3388" w:type="dxa"/>
          </w:tcPr>
          <w:p w14:paraId="53C0EF58" w14:textId="5A4F4611" w:rsidR="00936E1A" w:rsidRPr="00F456D1" w:rsidRDefault="00766B56" w:rsidP="002F3B90">
            <w:pPr>
              <w:suppressAutoHyphens/>
              <w:spacing w:after="12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IBM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Radar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programinis sprendimas</w:t>
            </w:r>
          </w:p>
          <w:p w14:paraId="45EE6E8B" w14:textId="331BFCE0" w:rsidR="002F3B90" w:rsidRPr="002F3B90" w:rsidRDefault="002F3B90" w:rsidP="002F3B90">
            <w:pPr>
              <w:suppressAutoHyphens/>
              <w:spacing w:after="12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2F3B90">
              <w:rPr>
                <w:color w:val="000000"/>
                <w:sz w:val="24"/>
                <w:szCs w:val="24"/>
                <w:lang w:eastAsia="zh-CN"/>
              </w:rPr>
              <w:t xml:space="preserve"> (E0AE3ZX-BL-COM-  RNW)</w:t>
            </w:r>
          </w:p>
        </w:tc>
        <w:tc>
          <w:tcPr>
            <w:tcW w:w="6075" w:type="dxa"/>
          </w:tcPr>
          <w:p w14:paraId="55A46AD5" w14:textId="44B6D806" w:rsidR="002F3B90" w:rsidRPr="002F3B90" w:rsidRDefault="00A30D77" w:rsidP="002F3B90">
            <w:pPr>
              <w:suppressAutoHyphens/>
              <w:spacing w:after="12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IBM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Security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QRadar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Suite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Software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100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Resource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Unit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Annual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Subscription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&amp;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Support</w:t>
            </w:r>
            <w:proofErr w:type="spellEnd"/>
            <w:r w:rsidRPr="00F456D1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456D1">
              <w:rPr>
                <w:color w:val="000000"/>
                <w:sz w:val="24"/>
                <w:szCs w:val="24"/>
                <w:lang w:eastAsia="zh-CN"/>
              </w:rPr>
              <w:t>Renewal</w:t>
            </w:r>
            <w:proofErr w:type="spellEnd"/>
          </w:p>
        </w:tc>
        <w:tc>
          <w:tcPr>
            <w:tcW w:w="896" w:type="dxa"/>
          </w:tcPr>
          <w:p w14:paraId="1FA3608C" w14:textId="77777777" w:rsidR="002F3B90" w:rsidRPr="002F3B90" w:rsidRDefault="002F3B90" w:rsidP="002F3B9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2F3B90">
              <w:rPr>
                <w:rFonts w:eastAsia="Calibri"/>
                <w:color w:val="000000"/>
                <w:sz w:val="24"/>
                <w:szCs w:val="24"/>
                <w:lang w:val="en-US"/>
              </w:rPr>
              <w:t>123</w:t>
            </w:r>
          </w:p>
        </w:tc>
      </w:tr>
    </w:tbl>
    <w:p w14:paraId="1AD45805" w14:textId="77777777" w:rsidR="002F3B90" w:rsidRPr="00BA45F2" w:rsidRDefault="002F3B90" w:rsidP="004823B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CBC1023" w14:textId="305D51DF" w:rsidR="0015299F" w:rsidRDefault="0015299F" w:rsidP="004823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  <w:t>6 Pirkimo dalis:</w:t>
      </w:r>
      <w:r w:rsidR="00632CC7" w:rsidRPr="00632CC7">
        <w:t xml:space="preserve"> </w:t>
      </w:r>
      <w:proofErr w:type="spellStart"/>
      <w:r w:rsidR="00632CC7" w:rsidRPr="00632C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  <w:t>Web</w:t>
      </w:r>
      <w:proofErr w:type="spellEnd"/>
      <w:r w:rsidR="00632CC7" w:rsidRPr="00632C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  <w:t xml:space="preserve"> svetainių patikros programinės įrangos </w:t>
      </w:r>
      <w:proofErr w:type="spellStart"/>
      <w:r w:rsidR="00632CC7" w:rsidRPr="00632C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  <w:t>Invicti</w:t>
      </w:r>
      <w:proofErr w:type="spellEnd"/>
      <w:r w:rsidR="00632CC7" w:rsidRPr="00632C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  <w:t xml:space="preserve"> licencijos palaikymas</w:t>
      </w:r>
    </w:p>
    <w:p w14:paraId="13794408" w14:textId="77777777" w:rsidR="00B41819" w:rsidRDefault="00B41819" w:rsidP="004823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</w:pPr>
    </w:p>
    <w:p w14:paraId="679C1EA9" w14:textId="77777777" w:rsidR="00F456D1" w:rsidRPr="00F456D1" w:rsidRDefault="00F456D1" w:rsidP="00F456D1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F456D1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Tiekėjas turi pateikti Perkančiosios organizacijos naudojamos </w:t>
      </w:r>
      <w:proofErr w:type="spellStart"/>
      <w:r w:rsidRPr="00F456D1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Web</w:t>
      </w:r>
      <w:proofErr w:type="spellEnd"/>
      <w:r w:rsidRPr="00F456D1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svetainių patikros programinės įrangos </w:t>
      </w:r>
      <w:proofErr w:type="spellStart"/>
      <w:r w:rsidRPr="00F456D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Invicti</w:t>
      </w:r>
      <w:proofErr w:type="spellEnd"/>
      <w:r w:rsidRPr="00F456D1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, „</w:t>
      </w:r>
      <w:proofErr w:type="spellStart"/>
      <w:r w:rsidRPr="00F456D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Invicti</w:t>
      </w:r>
      <w:proofErr w:type="spellEnd"/>
      <w:r w:rsidRPr="00F456D1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</w:t>
      </w:r>
      <w:r w:rsidRPr="00F456D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Standard </w:t>
      </w:r>
      <w:proofErr w:type="spellStart"/>
      <w:r w:rsidRPr="00F456D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Consultant</w:t>
      </w:r>
      <w:proofErr w:type="spellEnd"/>
      <w:r w:rsidRPr="00F456D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“ licencijos </w:t>
      </w:r>
      <w:r w:rsidRPr="00F456D1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palaikymą ne trumpiau kaip iki </w:t>
      </w:r>
      <w:r w:rsidRPr="00F456D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2029 m. birželio 8 d</w:t>
      </w:r>
      <w:r w:rsidRPr="00F456D1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. Perkančioji organizacija mokėjimus vykdys gegužės-birželio mėnesiais kas vienerius metus.  </w:t>
      </w:r>
    </w:p>
    <w:p w14:paraId="6B512BE2" w14:textId="77777777" w:rsidR="00F456D1" w:rsidRPr="00F456D1" w:rsidRDefault="00F456D1" w:rsidP="00F456D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</w:pPr>
    </w:p>
    <w:tbl>
      <w:tblPr>
        <w:tblStyle w:val="TableGrid"/>
        <w:tblW w:w="11138" w:type="dxa"/>
        <w:tblLook w:val="04A0" w:firstRow="1" w:lastRow="0" w:firstColumn="1" w:lastColumn="0" w:noHBand="0" w:noVBand="1"/>
      </w:tblPr>
      <w:tblGrid>
        <w:gridCol w:w="5524"/>
        <w:gridCol w:w="4676"/>
        <w:gridCol w:w="938"/>
      </w:tblGrid>
      <w:tr w:rsidR="00F456D1" w:rsidRPr="00F456D1" w14:paraId="74BD58F8" w14:textId="77777777" w:rsidTr="00B41819">
        <w:tc>
          <w:tcPr>
            <w:tcW w:w="5524" w:type="dxa"/>
          </w:tcPr>
          <w:p w14:paraId="240D6BEC" w14:textId="77777777" w:rsidR="00F456D1" w:rsidRPr="00F456D1" w:rsidRDefault="00F456D1" w:rsidP="00F456D1">
            <w:pPr>
              <w:suppressAutoHyphens/>
              <w:spacing w:after="12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F456D1">
              <w:rPr>
                <w:b/>
                <w:color w:val="000000"/>
                <w:sz w:val="24"/>
                <w:szCs w:val="24"/>
                <w:lang w:eastAsia="zh-CN"/>
              </w:rPr>
              <w:t>Programinės įrangos licencijos pavadinimas</w:t>
            </w:r>
          </w:p>
        </w:tc>
        <w:tc>
          <w:tcPr>
            <w:tcW w:w="4676" w:type="dxa"/>
          </w:tcPr>
          <w:p w14:paraId="31F20916" w14:textId="77777777" w:rsidR="00F456D1" w:rsidRPr="00F456D1" w:rsidRDefault="00F456D1" w:rsidP="00F456D1">
            <w:pPr>
              <w:suppressAutoHyphens/>
              <w:spacing w:after="12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F456D1">
              <w:rPr>
                <w:b/>
                <w:color w:val="000000"/>
                <w:sz w:val="24"/>
                <w:szCs w:val="24"/>
                <w:lang w:eastAsia="zh-CN"/>
              </w:rPr>
              <w:t>Produkto kodas</w:t>
            </w:r>
          </w:p>
        </w:tc>
        <w:tc>
          <w:tcPr>
            <w:tcW w:w="938" w:type="dxa"/>
          </w:tcPr>
          <w:p w14:paraId="2D536E5B" w14:textId="77777777" w:rsidR="00F456D1" w:rsidRPr="00F456D1" w:rsidRDefault="00F456D1" w:rsidP="00F456D1">
            <w:pPr>
              <w:suppressAutoHyphens/>
              <w:spacing w:after="12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F456D1">
              <w:rPr>
                <w:b/>
                <w:color w:val="000000"/>
                <w:sz w:val="24"/>
                <w:szCs w:val="24"/>
                <w:lang w:eastAsia="zh-CN"/>
              </w:rPr>
              <w:t>Kiekis, metais</w:t>
            </w:r>
          </w:p>
        </w:tc>
      </w:tr>
      <w:tr w:rsidR="00F456D1" w:rsidRPr="00F456D1" w14:paraId="129690CD" w14:textId="77777777" w:rsidTr="00B41819">
        <w:tc>
          <w:tcPr>
            <w:tcW w:w="5524" w:type="dxa"/>
          </w:tcPr>
          <w:p w14:paraId="1F0B1FFA" w14:textId="77777777" w:rsidR="00F456D1" w:rsidRPr="00F456D1" w:rsidRDefault="00F456D1" w:rsidP="00F456D1">
            <w:pPr>
              <w:suppressAutoHyphens/>
              <w:spacing w:after="12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F456D1">
              <w:rPr>
                <w:sz w:val="24"/>
                <w:szCs w:val="24"/>
                <w:lang w:eastAsia="zh-CN"/>
              </w:rPr>
              <w:t>„</w:t>
            </w:r>
            <w:proofErr w:type="spellStart"/>
            <w:r w:rsidRPr="00F456D1">
              <w:rPr>
                <w:sz w:val="24"/>
                <w:szCs w:val="24"/>
                <w:lang w:eastAsia="zh-CN"/>
              </w:rPr>
              <w:t>Invicti</w:t>
            </w:r>
            <w:proofErr w:type="spellEnd"/>
            <w:r w:rsidRPr="00F456D1">
              <w:rPr>
                <w:sz w:val="24"/>
                <w:szCs w:val="24"/>
                <w:lang w:eastAsia="zh-CN"/>
              </w:rPr>
              <w:t xml:space="preserve"> Standard </w:t>
            </w:r>
            <w:proofErr w:type="spellStart"/>
            <w:r w:rsidRPr="00F456D1">
              <w:rPr>
                <w:sz w:val="24"/>
                <w:szCs w:val="24"/>
                <w:lang w:eastAsia="zh-CN"/>
              </w:rPr>
              <w:t>Consultant</w:t>
            </w:r>
            <w:proofErr w:type="spellEnd"/>
            <w:r w:rsidRPr="00F456D1">
              <w:rPr>
                <w:sz w:val="24"/>
                <w:szCs w:val="24"/>
                <w:lang w:eastAsia="zh-CN"/>
              </w:rPr>
              <w:t>“</w:t>
            </w:r>
          </w:p>
        </w:tc>
        <w:tc>
          <w:tcPr>
            <w:tcW w:w="4676" w:type="dxa"/>
          </w:tcPr>
          <w:p w14:paraId="08D6734B" w14:textId="77777777" w:rsidR="00F456D1" w:rsidRPr="00F456D1" w:rsidRDefault="00F456D1" w:rsidP="00F456D1">
            <w:pPr>
              <w:suppressAutoHyphens/>
              <w:spacing w:after="12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F456D1">
              <w:rPr>
                <w:color w:val="000000"/>
                <w:sz w:val="24"/>
                <w:szCs w:val="24"/>
                <w:lang w:eastAsia="zh-CN"/>
              </w:rPr>
              <w:t>NDSC</w:t>
            </w:r>
          </w:p>
        </w:tc>
        <w:tc>
          <w:tcPr>
            <w:tcW w:w="938" w:type="dxa"/>
          </w:tcPr>
          <w:p w14:paraId="2611C3F0" w14:textId="77777777" w:rsidR="00F456D1" w:rsidRPr="00F456D1" w:rsidRDefault="00F456D1" w:rsidP="00F456D1">
            <w:pPr>
              <w:suppressAutoHyphens/>
              <w:spacing w:after="12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F456D1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</w:tbl>
    <w:p w14:paraId="239F06F8" w14:textId="77777777" w:rsidR="00632CC7" w:rsidRDefault="00632CC7" w:rsidP="004823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</w:pPr>
    </w:p>
    <w:p w14:paraId="3D40873C" w14:textId="77777777" w:rsidR="00632CC7" w:rsidRDefault="00632CC7" w:rsidP="004823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</w:pPr>
    </w:p>
    <w:p w14:paraId="064E08FF" w14:textId="05EE2989" w:rsidR="004823BF" w:rsidRDefault="00172756" w:rsidP="004823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</w:pPr>
      <w:r w:rsidRPr="00ED5F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  <w:t>7 pirkimo dalis: Vaizdo redagavimo programi</w:t>
      </w:r>
      <w:r w:rsidR="00D0306D" w:rsidRPr="00ED5F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  <w:t xml:space="preserve">nės įrangos </w:t>
      </w:r>
      <w:r w:rsidR="007B044F" w:rsidRPr="00ED5F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  <w:t>licencijų palaikym</w:t>
      </w:r>
      <w:r w:rsidR="006121F4" w:rsidRPr="00ED5F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  <w:t>as</w:t>
      </w:r>
    </w:p>
    <w:p w14:paraId="56C8AB02" w14:textId="77777777" w:rsidR="00ED5FD5" w:rsidRPr="00ED5FD5" w:rsidRDefault="00ED5FD5" w:rsidP="004823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t-LT"/>
          <w14:ligatures w14:val="none"/>
        </w:rPr>
      </w:pPr>
    </w:p>
    <w:p w14:paraId="5E590598" w14:textId="420435B8" w:rsidR="00F64B2A" w:rsidRPr="00F64B2A" w:rsidRDefault="00ED5FD5" w:rsidP="00F64B2A">
      <w:pPr>
        <w:suppressAutoHyphens/>
        <w:spacing w:after="120" w:line="240" w:lineRule="auto"/>
        <w:ind w:left="284"/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7.</w:t>
      </w:r>
      <w:r w:rsidR="00F64B2A" w:rsidRPr="00F64B2A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1</w:t>
      </w:r>
      <w:r w:rsidR="00917077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.</w:t>
      </w:r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Creative </w:t>
      </w:r>
      <w:proofErr w:type="spellStart"/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Cloud</w:t>
      </w:r>
      <w:proofErr w:type="spellEnd"/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for</w:t>
      </w:r>
      <w:proofErr w:type="spellEnd"/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Enterprise</w:t>
      </w:r>
      <w:proofErr w:type="spellEnd"/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All</w:t>
      </w:r>
      <w:proofErr w:type="spellEnd"/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Apps</w:t>
      </w:r>
      <w:proofErr w:type="spellEnd"/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Education</w:t>
      </w:r>
      <w:proofErr w:type="spellEnd"/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F64B2A">
        <w:rPr>
          <w:rFonts w:ascii="Times New Roman" w:eastAsia="Times New Roman" w:hAnsi="Times New Roman" w:cs="Times New Roman"/>
          <w:b/>
          <w:kern w:val="0"/>
          <w14:ligatures w14:val="none"/>
        </w:rPr>
        <w:t>NAMED</w:t>
      </w:r>
      <w:r w:rsidR="00F64B2A" w:rsidRPr="00F64B2A">
        <w:rPr>
          <w:rFonts w:ascii="Times New Roman" w:eastAsia="Times New Roman" w:hAnsi="Times New Roman" w:cs="Times New Roman"/>
          <w:b/>
          <w:kern w:val="0"/>
          <w14:ligatures w14:val="none"/>
        </w:rPr>
        <w:t>“ arba lygiavertė  programinė įranga</w:t>
      </w:r>
      <w:r w:rsidR="00106C60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0"/>
        <w:gridCol w:w="5389"/>
        <w:gridCol w:w="5038"/>
      </w:tblGrid>
      <w:tr w:rsidR="00F64B2A" w:rsidRPr="00F456D1" w14:paraId="5505C7C7" w14:textId="77777777" w:rsidTr="00B4181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D3DE9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Eil.</w:t>
            </w:r>
          </w:p>
          <w:p w14:paraId="2FFCBB82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Nr.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235FC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Reikalaujama charakteristika ne blogiau kaip arba lygiavertė (pateiktos nuorodos į standartus/ technologijas/ prekės ženklus yra tik rekomendacinio pobūdžio, todėl standartai/ technologijos/ prekės ženklai gali būti pakeisti lygiaverčiais)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DAA2A" w14:textId="77777777" w:rsidR="00F64B2A" w:rsidRPr="00F456D1" w:rsidRDefault="00F64B2A" w:rsidP="00F6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Prekės pavadinimas, tiekėjo siūlomos tikslios charakteristikos ((</w:t>
            </w:r>
            <w:r w:rsidRPr="00F456D1">
              <w:rPr>
                <w:rFonts w:ascii="Times New Roman" w:eastAsia="Times New Roman" w:hAnsi="Times New Roman" w:cs="Times New Roman"/>
                <w:b/>
                <w:i/>
                <w:kern w:val="0"/>
                <w14:ligatures w14:val="none"/>
              </w:rPr>
              <w:t>Užpildo tiekėjas)</w:t>
            </w:r>
          </w:p>
        </w:tc>
      </w:tr>
      <w:tr w:rsidR="00F64B2A" w:rsidRPr="00F456D1" w14:paraId="78BFFBA7" w14:textId="77777777" w:rsidTr="00B41819">
        <w:trPr>
          <w:trHeight w:val="9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DF1D0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28E35" w14:textId="2C0566E1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Vaizdų redagavimo programinės įrangos  „Creative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Cloud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Enterprise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Apps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Education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 arba lygiavertės įrangos paketo anglų kalba vieno vartotojo licencij</w:t>
            </w:r>
            <w:r w:rsidR="00C340E5"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os palaikymas</w:t>
            </w: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255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F2160DE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u w:val="single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bCs/>
                <w:i/>
                <w:kern w:val="0"/>
                <w:u w:val="single"/>
                <w14:ligatures w14:val="none"/>
              </w:rPr>
              <w:t>(nurodyti tikslų programinės įrangos licencijos pavadinimą ir prekės kodą)</w:t>
            </w:r>
          </w:p>
          <w:p w14:paraId="1E8E0442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u w:val="single"/>
                <w14:ligatures w14:val="none"/>
              </w:rPr>
            </w:pPr>
          </w:p>
          <w:p w14:paraId="49462920" w14:textId="6471DF2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Licencij</w:t>
            </w:r>
            <w:r w:rsidR="005B1553"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os laikotarpis</w:t>
            </w: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456D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(nurodyti laikotarpį)</w:t>
            </w: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laikotarpiui</w:t>
            </w:r>
          </w:p>
          <w:p w14:paraId="23A47F9A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u w:val="single"/>
                <w14:ligatures w14:val="none"/>
              </w:rPr>
            </w:pPr>
          </w:p>
        </w:tc>
      </w:tr>
      <w:tr w:rsidR="00F64B2A" w:rsidRPr="00F456D1" w14:paraId="52BDD15C" w14:textId="77777777" w:rsidTr="00B41819">
        <w:trPr>
          <w:trHeight w:val="3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62528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6C7A85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Programinės įrangos paketo sudėtyje turi būti:</w:t>
            </w:r>
          </w:p>
          <w:p w14:paraId="5EA53E6B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Photoshop,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Illustrator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InDesign,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Dreamweaver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Premiere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Pro,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After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Effects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Acrobat Pro arba lygiavertė programinė įranga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39D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64B2A" w:rsidRPr="00F456D1" w14:paraId="3936610F" w14:textId="77777777" w:rsidTr="00B41819">
        <w:trPr>
          <w:trHeight w:val="3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5A085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BEFF2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Licencijavimo tipas – vartotojui priskiriama licencija (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Named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User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AC2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64B2A" w:rsidRPr="00F456D1" w14:paraId="7079B2DD" w14:textId="77777777" w:rsidTr="00B41819">
        <w:trPr>
          <w:trHeight w:val="3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365935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4.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94183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Licencijų administratorius turi turėti galimybę:</w:t>
            </w:r>
          </w:p>
          <w:p w14:paraId="642310C9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priskirti licenciją konkrečiam vartotojui (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el.pašto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adresui);</w:t>
            </w:r>
          </w:p>
          <w:p w14:paraId="3047D2D3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licencijos prenumeratos galiojimo laikotarpiui pakeisti licencijos vartotoją;</w:t>
            </w:r>
          </w:p>
          <w:p w14:paraId="4E6FC065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matyti visas organizacijos licencijas ir jų vartotojus vienoje konsolėje.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111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7CFB263" w14:textId="77777777" w:rsidR="00F64B2A" w:rsidRPr="00F456D1" w:rsidRDefault="00F64B2A" w:rsidP="00F64B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1C3A46" w14:textId="724D3B43" w:rsidR="00F64B2A" w:rsidRPr="00F456D1" w:rsidRDefault="00ED5FD5" w:rsidP="00106C60">
      <w:pPr>
        <w:suppressAutoHyphens/>
        <w:spacing w:after="120" w:line="240" w:lineRule="auto"/>
        <w:ind w:left="284"/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</w:pPr>
      <w:r w:rsidRPr="00F456D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7.</w:t>
      </w:r>
      <w:r w:rsidR="00F64B2A" w:rsidRPr="00F456D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2</w:t>
      </w:r>
      <w:r w:rsidR="00917077" w:rsidRPr="00F456D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.</w:t>
      </w:r>
      <w:r w:rsidR="00F64B2A" w:rsidRPr="00F456D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Creative </w:t>
      </w:r>
      <w:proofErr w:type="spellStart"/>
      <w:r w:rsidR="00F64B2A" w:rsidRPr="00F456D1">
        <w:rPr>
          <w:rFonts w:ascii="Times New Roman" w:eastAsia="Times New Roman" w:hAnsi="Times New Roman" w:cs="Times New Roman"/>
          <w:b/>
          <w:kern w:val="0"/>
          <w14:ligatures w14:val="none"/>
        </w:rPr>
        <w:t>Cloud</w:t>
      </w:r>
      <w:proofErr w:type="spellEnd"/>
      <w:r w:rsidR="00F64B2A" w:rsidRPr="00F456D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="00F64B2A" w:rsidRPr="00F456D1">
        <w:rPr>
          <w:rFonts w:ascii="Times New Roman" w:eastAsia="Times New Roman" w:hAnsi="Times New Roman" w:cs="Times New Roman"/>
          <w:b/>
          <w:kern w:val="0"/>
          <w14:ligatures w14:val="none"/>
        </w:rPr>
        <w:t>for</w:t>
      </w:r>
      <w:proofErr w:type="spellEnd"/>
      <w:r w:rsidR="00F64B2A" w:rsidRPr="00F456D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="00F64B2A" w:rsidRPr="00F456D1">
        <w:rPr>
          <w:rFonts w:ascii="Times New Roman" w:eastAsia="Times New Roman" w:hAnsi="Times New Roman" w:cs="Times New Roman"/>
          <w:b/>
          <w:kern w:val="0"/>
          <w14:ligatures w14:val="none"/>
        </w:rPr>
        <w:t>Enterprise</w:t>
      </w:r>
      <w:proofErr w:type="spellEnd"/>
      <w:r w:rsidR="00F64B2A" w:rsidRPr="00F456D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="00F64B2A" w:rsidRPr="00F456D1">
        <w:rPr>
          <w:rFonts w:ascii="Times New Roman" w:eastAsia="Times New Roman" w:hAnsi="Times New Roman" w:cs="Times New Roman"/>
          <w:b/>
          <w:kern w:val="0"/>
          <w14:ligatures w14:val="none"/>
        </w:rPr>
        <w:t>All</w:t>
      </w:r>
      <w:proofErr w:type="spellEnd"/>
      <w:r w:rsidR="00F64B2A" w:rsidRPr="00F456D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="00F64B2A" w:rsidRPr="00F456D1">
        <w:rPr>
          <w:rFonts w:ascii="Times New Roman" w:eastAsia="Times New Roman" w:hAnsi="Times New Roman" w:cs="Times New Roman"/>
          <w:b/>
          <w:kern w:val="0"/>
          <w14:ligatures w14:val="none"/>
        </w:rPr>
        <w:t>Apps</w:t>
      </w:r>
      <w:proofErr w:type="spellEnd"/>
      <w:r w:rsidR="00F64B2A" w:rsidRPr="00F456D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="00F64B2A" w:rsidRPr="00F456D1">
        <w:rPr>
          <w:rFonts w:ascii="Times New Roman" w:eastAsia="Times New Roman" w:hAnsi="Times New Roman" w:cs="Times New Roman"/>
          <w:b/>
          <w:kern w:val="0"/>
          <w14:ligatures w14:val="none"/>
        </w:rPr>
        <w:t>Education</w:t>
      </w:r>
      <w:proofErr w:type="spellEnd"/>
      <w:r w:rsidR="00F64B2A" w:rsidRPr="00F456D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HEAD“ arba lygiavertė  programinė įranga</w:t>
      </w:r>
      <w:r w:rsidR="00106C60" w:rsidRPr="00F456D1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.</w:t>
      </w: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0"/>
        <w:gridCol w:w="5400"/>
        <w:gridCol w:w="5027"/>
      </w:tblGrid>
      <w:tr w:rsidR="00F64B2A" w:rsidRPr="00F456D1" w14:paraId="5A8FEE91" w14:textId="77777777" w:rsidTr="002F7AF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4623A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Eil.</w:t>
            </w:r>
          </w:p>
          <w:p w14:paraId="7D6919E4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Nr.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34354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Reikalaujama charakteristika</w:t>
            </w:r>
          </w:p>
          <w:p w14:paraId="320ABEF7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lastRenderedPageBreak/>
              <w:t xml:space="preserve"> ne blogiau kaip arba lygiavertė (pateiktos nuorodos į standartus/ technologijas/ prekės ženklus yra tik rekomendacinio pobūdžio, todėl standartai/ technologijos/ prekės ženklai gali būti pakeisti lygiaverčiais)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CCE37" w14:textId="77777777" w:rsidR="00F64B2A" w:rsidRPr="00F456D1" w:rsidRDefault="00F64B2A" w:rsidP="00F6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lastRenderedPageBreak/>
              <w:t>Prekės pavadinimas, tiekėjo siūlomos tikslios charakteristikos ((</w:t>
            </w:r>
            <w:r w:rsidRPr="00F456D1">
              <w:rPr>
                <w:rFonts w:ascii="Times New Roman" w:eastAsia="Times New Roman" w:hAnsi="Times New Roman" w:cs="Times New Roman"/>
                <w:b/>
                <w:i/>
                <w:kern w:val="0"/>
                <w14:ligatures w14:val="none"/>
              </w:rPr>
              <w:t>Užpildo tiekėjas)</w:t>
            </w:r>
          </w:p>
        </w:tc>
      </w:tr>
      <w:tr w:rsidR="00F64B2A" w:rsidRPr="00F456D1" w14:paraId="62DB7F79" w14:textId="77777777" w:rsidTr="002F7AF2">
        <w:trPr>
          <w:trHeight w:val="9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C021AB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264E4" w14:textId="77777777" w:rsidR="00BB1DBD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Vaizdų redagavimo programinės įrangos  „Creative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Cloud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Enterprise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Apps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Education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 arba lygiavertės įrangos paketo anglų kalba vieno vartotojo licencij</w:t>
            </w:r>
            <w:r w:rsidR="00C340E5"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os palaikymas</w:t>
            </w:r>
          </w:p>
          <w:p w14:paraId="0BD873AB" w14:textId="6648893F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12BC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E0D5ED6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u w:val="single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bCs/>
                <w:i/>
                <w:kern w:val="0"/>
                <w:u w:val="single"/>
                <w14:ligatures w14:val="none"/>
              </w:rPr>
              <w:t>(nurodyti tikslų programinės įrangos licencijos pavadinimą ir prekės kodą)</w:t>
            </w:r>
          </w:p>
          <w:p w14:paraId="31FBF57C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u w:val="single"/>
                <w14:ligatures w14:val="none"/>
              </w:rPr>
            </w:pPr>
          </w:p>
          <w:p w14:paraId="2A05634D" w14:textId="0E7E4230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Licencij</w:t>
            </w:r>
            <w:r w:rsidR="006269BF"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os palaikymas</w:t>
            </w: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456D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(nurodyti laikotarpį)</w:t>
            </w: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laikotarpiui</w:t>
            </w:r>
          </w:p>
          <w:p w14:paraId="2BBF3EDD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u w:val="single"/>
                <w14:ligatures w14:val="none"/>
              </w:rPr>
            </w:pPr>
          </w:p>
        </w:tc>
      </w:tr>
      <w:tr w:rsidR="00F64B2A" w:rsidRPr="00F456D1" w14:paraId="0425ACC4" w14:textId="77777777" w:rsidTr="002F7AF2">
        <w:trPr>
          <w:trHeight w:val="3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620F9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BA607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Programinės įrangos paketo sudėtyje turi būti:</w:t>
            </w:r>
          </w:p>
          <w:p w14:paraId="6EBD55DF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Photoshop,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Illustrator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InDesign,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Dreamweaver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Premiere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Pro,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After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Effects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Acrobat Pro arba lygiavertė programinė įranga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4B9D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64B2A" w:rsidRPr="00F456D1" w14:paraId="09BBF83F" w14:textId="77777777" w:rsidTr="002F7AF2">
        <w:trPr>
          <w:trHeight w:val="3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18FE1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978D1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Licencijavimo tipas – įrenginiui priskiriama licencija (</w:t>
            </w:r>
            <w:r w:rsidRPr="00F456D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HED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Shared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F456D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Device</w:t>
            </w:r>
            <w:proofErr w:type="spellEnd"/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A7BE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64B2A" w:rsidRPr="00F456D1" w14:paraId="7F9B8A4C" w14:textId="77777777" w:rsidTr="002F7AF2">
        <w:trPr>
          <w:trHeight w:val="3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F42A9" w14:textId="77777777" w:rsidR="00F64B2A" w:rsidRPr="00F456D1" w:rsidRDefault="00F64B2A" w:rsidP="00F64B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4.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D0298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Licencijų administratorius turi turėti galimybę:</w:t>
            </w:r>
          </w:p>
          <w:p w14:paraId="06F959B6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priskirti licenciją konkrečiam kompiuteriui;</w:t>
            </w:r>
          </w:p>
          <w:p w14:paraId="26F36273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licencijos prenumeratos galiojimo laikotarpiui pakeisti priskyrimą konkrečiam kompiuteriui;</w:t>
            </w:r>
          </w:p>
          <w:p w14:paraId="6214AC9E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56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matyti visas organizacijos licencijas vienoje konsolėje.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73E" w14:textId="77777777" w:rsidR="00F64B2A" w:rsidRPr="00F456D1" w:rsidRDefault="00F64B2A" w:rsidP="00F64B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D159194" w14:textId="77777777" w:rsidR="00F64B2A" w:rsidRPr="00F64B2A" w:rsidRDefault="00F64B2A" w:rsidP="00F64B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F64B2A" w:rsidRPr="00F64B2A" w:rsidSect="002F7AF2">
      <w:pgSz w:w="11906" w:h="16838" w:code="9"/>
      <w:pgMar w:top="1701" w:right="284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E0DF2"/>
    <w:multiLevelType w:val="hybridMultilevel"/>
    <w:tmpl w:val="D4C66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C35940"/>
    <w:multiLevelType w:val="hybridMultilevel"/>
    <w:tmpl w:val="D4C66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01404"/>
    <w:multiLevelType w:val="multilevel"/>
    <w:tmpl w:val="02B0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91014537">
    <w:abstractNumId w:val="1"/>
  </w:num>
  <w:num w:numId="2" w16cid:durableId="1839223906">
    <w:abstractNumId w:val="2"/>
  </w:num>
  <w:num w:numId="3" w16cid:durableId="23085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2A"/>
    <w:rsid w:val="000356D1"/>
    <w:rsid w:val="00071C70"/>
    <w:rsid w:val="000C016F"/>
    <w:rsid w:val="000E0B3E"/>
    <w:rsid w:val="00106C60"/>
    <w:rsid w:val="0015299F"/>
    <w:rsid w:val="00172756"/>
    <w:rsid w:val="002B0D8B"/>
    <w:rsid w:val="002D23F8"/>
    <w:rsid w:val="002E7EE7"/>
    <w:rsid w:val="002F3B90"/>
    <w:rsid w:val="002F7AF2"/>
    <w:rsid w:val="00300942"/>
    <w:rsid w:val="00363469"/>
    <w:rsid w:val="003D31DF"/>
    <w:rsid w:val="004260AB"/>
    <w:rsid w:val="004823BF"/>
    <w:rsid w:val="004D1808"/>
    <w:rsid w:val="00513328"/>
    <w:rsid w:val="005B1553"/>
    <w:rsid w:val="005F3311"/>
    <w:rsid w:val="006121F4"/>
    <w:rsid w:val="006269BF"/>
    <w:rsid w:val="00632CC7"/>
    <w:rsid w:val="00766B56"/>
    <w:rsid w:val="00772E68"/>
    <w:rsid w:val="00774641"/>
    <w:rsid w:val="007A6735"/>
    <w:rsid w:val="007B044F"/>
    <w:rsid w:val="007C24CF"/>
    <w:rsid w:val="007D020F"/>
    <w:rsid w:val="007E49D2"/>
    <w:rsid w:val="00857ABC"/>
    <w:rsid w:val="008D54D2"/>
    <w:rsid w:val="00902C81"/>
    <w:rsid w:val="00917077"/>
    <w:rsid w:val="009263A8"/>
    <w:rsid w:val="00936E1A"/>
    <w:rsid w:val="00A30D77"/>
    <w:rsid w:val="00B41819"/>
    <w:rsid w:val="00BB1DBD"/>
    <w:rsid w:val="00C31238"/>
    <w:rsid w:val="00C340E5"/>
    <w:rsid w:val="00C670DC"/>
    <w:rsid w:val="00CA3C28"/>
    <w:rsid w:val="00CF74BA"/>
    <w:rsid w:val="00D0306D"/>
    <w:rsid w:val="00D14D49"/>
    <w:rsid w:val="00D4143B"/>
    <w:rsid w:val="00D6277A"/>
    <w:rsid w:val="00DF6FEA"/>
    <w:rsid w:val="00E13A33"/>
    <w:rsid w:val="00E71207"/>
    <w:rsid w:val="00ED5FD5"/>
    <w:rsid w:val="00F456D1"/>
    <w:rsid w:val="00F64B2A"/>
    <w:rsid w:val="00F65264"/>
    <w:rsid w:val="00F714BE"/>
    <w:rsid w:val="00F7245B"/>
    <w:rsid w:val="00F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AED8"/>
  <w15:chartTrackingRefBased/>
  <w15:docId w15:val="{23792AA6-1988-4E06-8A1F-9B295620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B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2F3B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4</cp:revision>
  <dcterms:created xsi:type="dcterms:W3CDTF">2026-02-26T14:56:00Z</dcterms:created>
  <dcterms:modified xsi:type="dcterms:W3CDTF">2026-02-26T15:00:00Z</dcterms:modified>
</cp:coreProperties>
</file>