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E2D39" w14:textId="77777777" w:rsidR="00CA7BF0" w:rsidRPr="002B5FA1" w:rsidRDefault="00613214" w:rsidP="00CA7BF0">
      <w:pPr>
        <w:pStyle w:val="paragraph"/>
        <w:spacing w:before="0" w:beforeAutospacing="0" w:after="0" w:afterAutospacing="0"/>
        <w:ind w:left="4815"/>
        <w:textAlignment w:val="baseline"/>
        <w:rPr>
          <w:rFonts w:asciiTheme="majorBidi" w:hAnsiTheme="majorBidi" w:cstheme="majorBidi"/>
          <w:color w:val="000000"/>
          <w:lang w:val="lt-LT"/>
        </w:rPr>
      </w:pPr>
      <w:r w:rsidRPr="002B5FA1">
        <w:rPr>
          <w:rFonts w:asciiTheme="majorBidi" w:eastAsiaTheme="majorEastAsia" w:hAnsiTheme="majorBidi" w:cstheme="majorBidi"/>
          <w:lang w:val="lt-LT"/>
        </w:rPr>
        <w:t> </w:t>
      </w:r>
      <w:r w:rsidR="00CA7BF0" w:rsidRPr="002B5FA1">
        <w:rPr>
          <w:rStyle w:val="normaltextrun"/>
          <w:rFonts w:asciiTheme="majorBidi" w:eastAsiaTheme="majorEastAsia" w:hAnsiTheme="majorBidi" w:cstheme="majorBidi"/>
          <w:color w:val="0070C0"/>
          <w:lang w:val="lt-LT"/>
        </w:rPr>
        <w:t>Pirkimo sąlygų 3 priedas „Tiekėjų kvalifikacijos reikalavimai ir reikalaujami kokybės bei aplinkos apsaugos vadybos sistemų standartai“</w:t>
      </w:r>
      <w:r w:rsidR="00CA7BF0" w:rsidRPr="002B5FA1">
        <w:rPr>
          <w:rStyle w:val="eop"/>
          <w:rFonts w:asciiTheme="majorBidi" w:eastAsiaTheme="majorEastAsia" w:hAnsiTheme="majorBidi" w:cstheme="majorBidi"/>
          <w:color w:val="0070C0"/>
          <w:lang w:val="lt-LT"/>
        </w:rPr>
        <w:t> </w:t>
      </w:r>
    </w:p>
    <w:p w14:paraId="2409C0FF" w14:textId="77777777" w:rsidR="00CA7BF0" w:rsidRPr="002B5FA1" w:rsidRDefault="00CA7BF0" w:rsidP="00CA7BF0">
      <w:pPr>
        <w:pStyle w:val="paragraph"/>
        <w:spacing w:before="0" w:beforeAutospacing="0" w:after="0" w:afterAutospacing="0"/>
        <w:jc w:val="center"/>
        <w:textAlignment w:val="baseline"/>
        <w:rPr>
          <w:rFonts w:asciiTheme="majorBidi" w:hAnsiTheme="majorBidi" w:cstheme="majorBidi"/>
          <w:caps/>
          <w:color w:val="404040"/>
          <w:lang w:val="lt-LT"/>
        </w:rPr>
      </w:pPr>
      <w:r w:rsidRPr="002B5FA1">
        <w:rPr>
          <w:rStyle w:val="eop"/>
          <w:rFonts w:asciiTheme="majorBidi" w:eastAsiaTheme="majorEastAsia" w:hAnsiTheme="majorBidi" w:cstheme="majorBidi"/>
          <w:caps/>
          <w:color w:val="404040"/>
          <w:lang w:val="lt-LT"/>
        </w:rPr>
        <w:t> </w:t>
      </w:r>
    </w:p>
    <w:p w14:paraId="392D0282" w14:textId="253DAF96" w:rsidR="00613214" w:rsidRPr="002B5FA1" w:rsidRDefault="00613214" w:rsidP="00613214">
      <w:pPr>
        <w:rPr>
          <w:rFonts w:asciiTheme="majorBidi" w:hAnsiTheme="majorBidi" w:cstheme="majorBidi"/>
          <w:sz w:val="24"/>
          <w:szCs w:val="24"/>
        </w:rPr>
      </w:pPr>
    </w:p>
    <w:p w14:paraId="0EC5FEF6" w14:textId="772D351E" w:rsidR="00613214" w:rsidRPr="00400B6C" w:rsidRDefault="00613214" w:rsidP="00613214">
      <w:pPr>
        <w:jc w:val="center"/>
        <w:rPr>
          <w:rFonts w:asciiTheme="majorBidi" w:hAnsiTheme="majorBidi" w:cstheme="majorBidi"/>
          <w:b/>
          <w:bCs/>
          <w:sz w:val="24"/>
          <w:szCs w:val="24"/>
        </w:rPr>
      </w:pPr>
      <w:r w:rsidRPr="00400B6C">
        <w:rPr>
          <w:rFonts w:asciiTheme="majorBidi" w:hAnsiTheme="majorBidi" w:cstheme="majorBidi"/>
          <w:b/>
          <w:bCs/>
          <w:sz w:val="24"/>
          <w:szCs w:val="24"/>
        </w:rPr>
        <w:t>TIEKĖJŲ KVALIFIKACIJOS REIKALAVIMAI IR REIKALAVIMAI ENERGIJOS VARTOJIMO EFEKTYVUMO IR (ARBA) APLINKOS APSAUGOS IR (ARBA) SOCIALINIAI KRITERIJAI</w:t>
      </w:r>
    </w:p>
    <w:p w14:paraId="29106DEE" w14:textId="77777777" w:rsidR="00613214" w:rsidRPr="002B5FA1" w:rsidRDefault="00613214" w:rsidP="00D37A65">
      <w:pPr>
        <w:jc w:val="center"/>
        <w:rPr>
          <w:rFonts w:asciiTheme="majorBidi" w:hAnsiTheme="majorBidi" w:cstheme="majorBidi"/>
          <w:sz w:val="24"/>
          <w:szCs w:val="24"/>
        </w:rPr>
      </w:pPr>
    </w:p>
    <w:p w14:paraId="1508D2BA" w14:textId="54DCCF70" w:rsidR="00CA7BF0" w:rsidRPr="002B5FA1" w:rsidRDefault="005515A0" w:rsidP="00E6623A">
      <w:pPr>
        <w:ind w:firstLine="450"/>
        <w:rPr>
          <w:rFonts w:asciiTheme="majorBidi" w:hAnsiTheme="majorBidi" w:cstheme="majorBidi"/>
          <w:sz w:val="24"/>
          <w:szCs w:val="24"/>
        </w:rPr>
      </w:pPr>
      <w:r w:rsidRPr="002B5FA1">
        <w:rPr>
          <w:rFonts w:asciiTheme="majorBidi" w:hAnsiTheme="majorBidi" w:cstheme="majorBidi"/>
          <w:sz w:val="24"/>
          <w:szCs w:val="24"/>
        </w:rPr>
        <w:t xml:space="preserve">1. </w:t>
      </w:r>
      <w:r w:rsidR="00613214" w:rsidRPr="002B5FA1">
        <w:rPr>
          <w:rFonts w:asciiTheme="majorBidi" w:hAnsiTheme="majorBidi" w:cstheme="majorBidi"/>
          <w:sz w:val="24"/>
          <w:szCs w:val="24"/>
        </w:rPr>
        <w:t>Tiekėjo kvalifikacija turi atitikti šiame priede nustatytus kvalifikacijos reikalavimus. Jeigu tiekėjo kvalifikacija dėl teisės verstis atitinkama veikla nėra tikrinama visa apimtimi, tiekėjas perkančiajai organizacijai įsipareigoja, kad sutartį vykdys tik teisę verstis atitinkama veikla turintys asmenys. </w:t>
      </w:r>
    </w:p>
    <w:p w14:paraId="659A6E4F" w14:textId="44695A4B" w:rsidR="00CA7BF0" w:rsidRPr="002B5FA1" w:rsidRDefault="00CA7BF0" w:rsidP="00E6623A">
      <w:pPr>
        <w:numPr>
          <w:ilvl w:val="0"/>
          <w:numId w:val="6"/>
        </w:numPr>
        <w:tabs>
          <w:tab w:val="left" w:pos="720"/>
        </w:tabs>
        <w:ind w:left="0" w:firstLine="450"/>
        <w:rPr>
          <w:rFonts w:asciiTheme="majorBidi" w:hAnsiTheme="majorBidi" w:cstheme="majorBidi"/>
          <w:sz w:val="24"/>
          <w:szCs w:val="24"/>
        </w:rPr>
      </w:pPr>
      <w:r w:rsidRPr="002B5FA1">
        <w:rPr>
          <w:rFonts w:asciiTheme="majorBidi" w:hAnsiTheme="majorBidi" w:cstheme="majorBidi"/>
          <w:sz w:val="24"/>
          <w:szCs w:val="24"/>
        </w:rPr>
        <w:t>Jei pasiūlymas teikiamas ūkio subjektų grupės jungtinės veiklos sutarties pagrindu, bent vienas ūkio subjektų grupės narys arba visi ūkio subjektų grupės nariai kartu turi atitikti 1 lentelės 1</w:t>
      </w:r>
      <w:r w:rsidR="1CEAF690" w:rsidRPr="36C8B4DE">
        <w:rPr>
          <w:rFonts w:asciiTheme="majorBidi" w:hAnsiTheme="majorBidi" w:cstheme="majorBidi"/>
          <w:sz w:val="24"/>
          <w:szCs w:val="24"/>
        </w:rPr>
        <w:t>-</w:t>
      </w:r>
      <w:r w:rsidRPr="002B5FA1">
        <w:rPr>
          <w:rFonts w:asciiTheme="majorBidi" w:hAnsiTheme="majorBidi" w:cstheme="majorBidi"/>
          <w:sz w:val="24"/>
          <w:szCs w:val="24"/>
        </w:rPr>
        <w:t>2 punktuose nustatytus reikalavimus ir pateikti nurodytus dokumentus. </w:t>
      </w:r>
    </w:p>
    <w:p w14:paraId="7086AABB" w14:textId="77777777" w:rsidR="00CA7BF0" w:rsidRPr="002B5FA1" w:rsidRDefault="00CA7BF0" w:rsidP="00E6623A">
      <w:pPr>
        <w:numPr>
          <w:ilvl w:val="0"/>
          <w:numId w:val="7"/>
        </w:numPr>
        <w:tabs>
          <w:tab w:val="left" w:pos="720"/>
        </w:tabs>
        <w:ind w:left="0" w:firstLine="450"/>
        <w:rPr>
          <w:rFonts w:asciiTheme="majorBidi" w:hAnsiTheme="majorBidi" w:cstheme="majorBidi"/>
          <w:sz w:val="24"/>
          <w:szCs w:val="24"/>
        </w:rPr>
      </w:pPr>
      <w:r w:rsidRPr="002B5FA1">
        <w:rPr>
          <w:rFonts w:asciiTheme="majorBidi" w:hAnsiTheme="majorBidi" w:cstheme="majorBidi"/>
          <w:sz w:val="24"/>
          <w:szCs w:val="24"/>
        </w:rPr>
        <w:t>Kai tiekėjas remiasi kitų ūkio subjektų pajėgumais, kad atitiktų nustatytus ekonominio ir finansinio pajėgumo reikalavimus (jei tokie reikalavimai taikomi), jie privalo prisiimti solidarią atsakomybę už sutarties įvykdymą.  </w:t>
      </w:r>
    </w:p>
    <w:p w14:paraId="7950C68F" w14:textId="77777777" w:rsidR="00CA7BF0" w:rsidRPr="002B5FA1" w:rsidRDefault="00CA7BF0" w:rsidP="00E6623A">
      <w:pPr>
        <w:numPr>
          <w:ilvl w:val="0"/>
          <w:numId w:val="8"/>
        </w:numPr>
        <w:tabs>
          <w:tab w:val="left" w:pos="720"/>
        </w:tabs>
        <w:ind w:left="0" w:firstLine="450"/>
        <w:rPr>
          <w:rFonts w:asciiTheme="majorBidi" w:hAnsiTheme="majorBidi" w:cstheme="majorBidi"/>
          <w:sz w:val="24"/>
          <w:szCs w:val="24"/>
        </w:rPr>
      </w:pPr>
      <w:r w:rsidRPr="002B5FA1">
        <w:rPr>
          <w:rFonts w:asciiTheme="majorBidi" w:hAnsiTheme="majorBidi" w:cstheme="majorBidi"/>
          <w:sz w:val="24"/>
          <w:szCs w:val="24"/>
        </w:rPr>
        <w:t>Perkančioji organizacija gali laikyti, kad tiekėjas neturi reikalaujamo profesinio pajėgumo, jeigu nustato tiekėjo interesų konfliktą, galintį neigiamai paveikti sutarties vykdymą. </w:t>
      </w:r>
    </w:p>
    <w:p w14:paraId="2ADE5B41" w14:textId="77777777" w:rsidR="00CA7BF0" w:rsidRPr="002B5FA1" w:rsidRDefault="00CA7BF0" w:rsidP="00E6623A">
      <w:pPr>
        <w:numPr>
          <w:ilvl w:val="0"/>
          <w:numId w:val="9"/>
        </w:numPr>
        <w:tabs>
          <w:tab w:val="left" w:pos="720"/>
        </w:tabs>
        <w:ind w:left="0" w:firstLine="450"/>
        <w:rPr>
          <w:rFonts w:asciiTheme="majorBidi" w:hAnsiTheme="majorBidi" w:cstheme="majorBidi"/>
          <w:sz w:val="24"/>
          <w:szCs w:val="24"/>
        </w:rPr>
      </w:pPr>
      <w:r w:rsidRPr="002B5FA1">
        <w:rPr>
          <w:rFonts w:asciiTheme="majorBidi" w:hAnsiTheme="majorBidi" w:cstheme="majorBidi"/>
          <w:sz w:val="24"/>
          <w:szCs w:val="24"/>
        </w:rPr>
        <w:t>Jeigu tiekėjas teikia lygiaverčius dokumentus, tai teikiamų dokumentų lygiavertiškumą turi įrodyti pats tiekėjas. </w:t>
      </w:r>
    </w:p>
    <w:p w14:paraId="5CD2CCA7" w14:textId="39C05A5F" w:rsidR="00613214" w:rsidRPr="002B5FA1" w:rsidRDefault="1D497D45" w:rsidP="36C8B4DE">
      <w:pPr>
        <w:tabs>
          <w:tab w:val="left" w:pos="720"/>
        </w:tabs>
        <w:ind w:firstLine="450"/>
        <w:jc w:val="right"/>
        <w:rPr>
          <w:rFonts w:asciiTheme="majorBidi" w:hAnsiTheme="majorBidi" w:cstheme="majorBidi"/>
          <w:sz w:val="24"/>
          <w:szCs w:val="24"/>
        </w:rPr>
      </w:pPr>
      <w:r w:rsidRPr="36C8B4DE">
        <w:rPr>
          <w:rFonts w:asciiTheme="majorBidi" w:hAnsiTheme="majorBidi" w:cstheme="majorBidi"/>
          <w:sz w:val="24"/>
          <w:szCs w:val="24"/>
        </w:rPr>
        <w:t>1 priedas</w:t>
      </w:r>
    </w:p>
    <w:tbl>
      <w:tblPr>
        <w:tblStyle w:val="TableGrid"/>
        <w:tblW w:w="0" w:type="auto"/>
        <w:tblInd w:w="-95" w:type="dxa"/>
        <w:tblLook w:val="04A0" w:firstRow="1" w:lastRow="0" w:firstColumn="1" w:lastColumn="0" w:noHBand="0" w:noVBand="1"/>
      </w:tblPr>
      <w:tblGrid>
        <w:gridCol w:w="720"/>
        <w:gridCol w:w="5040"/>
        <w:gridCol w:w="5125"/>
      </w:tblGrid>
      <w:tr w:rsidR="002B5FA1" w:rsidRPr="002B5FA1" w14:paraId="32111F78" w14:textId="77777777" w:rsidTr="773C3BAB">
        <w:trPr>
          <w:trHeight w:val="300"/>
        </w:trPr>
        <w:tc>
          <w:tcPr>
            <w:tcW w:w="720" w:type="dxa"/>
          </w:tcPr>
          <w:p w14:paraId="00C86DB4" w14:textId="2DD656ED" w:rsidR="005730C9" w:rsidRPr="002B5FA1" w:rsidRDefault="005730C9" w:rsidP="002B5FA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center"/>
              <w:rPr>
                <w:rFonts w:asciiTheme="majorBidi" w:hAnsiTheme="majorBidi" w:cstheme="majorBidi"/>
                <w:sz w:val="24"/>
                <w:szCs w:val="24"/>
              </w:rPr>
            </w:pPr>
            <w:r w:rsidRPr="002B5FA1">
              <w:rPr>
                <w:rFonts w:asciiTheme="majorBidi" w:eastAsia="Times New Roman" w:hAnsiTheme="majorBidi" w:cstheme="majorBidi"/>
                <w:b/>
                <w:bCs/>
                <w:color w:val="404040" w:themeColor="text1" w:themeTint="BF"/>
                <w:sz w:val="24"/>
                <w:szCs w:val="24"/>
              </w:rPr>
              <w:t>Eil. Nr.</w:t>
            </w:r>
          </w:p>
        </w:tc>
        <w:tc>
          <w:tcPr>
            <w:tcW w:w="5040" w:type="dxa"/>
            <w:vAlign w:val="center"/>
          </w:tcPr>
          <w:p w14:paraId="24254F9C" w14:textId="12D18D54" w:rsidR="005730C9" w:rsidRPr="002B5FA1" w:rsidRDefault="005730C9" w:rsidP="002B5FA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center"/>
              <w:rPr>
                <w:rFonts w:asciiTheme="majorBidi" w:hAnsiTheme="majorBidi" w:cstheme="majorBidi"/>
                <w:sz w:val="24"/>
                <w:szCs w:val="24"/>
              </w:rPr>
            </w:pPr>
            <w:r w:rsidRPr="002B5FA1">
              <w:rPr>
                <w:rFonts w:asciiTheme="majorBidi" w:hAnsiTheme="majorBidi" w:cstheme="majorBidi"/>
                <w:b/>
                <w:bCs/>
                <w:color w:val="404040" w:themeColor="text1" w:themeTint="BF"/>
                <w:sz w:val="24"/>
                <w:szCs w:val="24"/>
              </w:rPr>
              <w:t>Reikalavimas</w:t>
            </w:r>
          </w:p>
        </w:tc>
        <w:tc>
          <w:tcPr>
            <w:tcW w:w="5125" w:type="dxa"/>
            <w:shd w:val="clear" w:color="auto" w:fill="auto"/>
            <w:vAlign w:val="center"/>
          </w:tcPr>
          <w:p w14:paraId="466BD682" w14:textId="0C279115" w:rsidR="005730C9" w:rsidRPr="003456E3" w:rsidRDefault="005730C9" w:rsidP="002B5FA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center"/>
              <w:rPr>
                <w:rFonts w:asciiTheme="majorBidi" w:hAnsiTheme="majorBidi" w:cstheme="majorBidi"/>
                <w:sz w:val="24"/>
                <w:szCs w:val="24"/>
              </w:rPr>
            </w:pPr>
            <w:r w:rsidRPr="003456E3">
              <w:rPr>
                <w:rFonts w:asciiTheme="majorBidi" w:hAnsiTheme="majorBidi" w:cstheme="majorBidi"/>
                <w:b/>
                <w:bCs/>
                <w:sz w:val="24"/>
                <w:szCs w:val="24"/>
              </w:rPr>
              <w:t>Atitikį pagrindžiantys dokumentai</w:t>
            </w:r>
          </w:p>
        </w:tc>
      </w:tr>
      <w:tr w:rsidR="002B5FA1" w:rsidRPr="002B5FA1" w14:paraId="6C321A3F" w14:textId="77777777" w:rsidTr="773C3BAB">
        <w:trPr>
          <w:trHeight w:val="300"/>
        </w:trPr>
        <w:tc>
          <w:tcPr>
            <w:tcW w:w="720" w:type="dxa"/>
          </w:tcPr>
          <w:p w14:paraId="55F0FF7B" w14:textId="64F583A1" w:rsidR="005730C9" w:rsidRPr="002B5FA1" w:rsidRDefault="005730C9" w:rsidP="005730C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ajorBidi" w:hAnsiTheme="majorBidi" w:cstheme="majorBidi"/>
                <w:sz w:val="24"/>
                <w:szCs w:val="24"/>
              </w:rPr>
            </w:pPr>
            <w:r w:rsidRPr="002B5FA1">
              <w:rPr>
                <w:rFonts w:asciiTheme="majorBidi" w:hAnsiTheme="majorBidi" w:cstheme="majorBidi"/>
                <w:sz w:val="24"/>
                <w:szCs w:val="24"/>
              </w:rPr>
              <w:t>1.</w:t>
            </w:r>
          </w:p>
        </w:tc>
        <w:tc>
          <w:tcPr>
            <w:tcW w:w="5040" w:type="dxa"/>
          </w:tcPr>
          <w:p w14:paraId="3CAE20AF" w14:textId="77777777" w:rsidR="005730C9" w:rsidRPr="002B5FA1" w:rsidRDefault="005730C9" w:rsidP="005730C9">
            <w:pPr>
              <w:rPr>
                <w:rFonts w:asciiTheme="majorBidi" w:hAnsiTheme="majorBidi" w:cstheme="majorBidi"/>
                <w:sz w:val="24"/>
                <w:szCs w:val="24"/>
              </w:rPr>
            </w:pPr>
            <w:r w:rsidRPr="002B5FA1">
              <w:rPr>
                <w:rFonts w:asciiTheme="majorBidi" w:hAnsiTheme="majorBidi" w:cstheme="majorBidi"/>
                <w:sz w:val="24"/>
                <w:szCs w:val="24"/>
              </w:rPr>
              <w:t xml:space="preserve">Tiekėjas per pastaruosius 3 (trejus) metus arba per laiką nuo tiekėjo įregistravimo dienos (jeigu tiekėjas vykdė veiklą mažiau nei 3 (trejus) metus) iki pasiūlymo pateikimo termino pabaigos pagal vieną ar daugiau sutarčių yra suteikęs e. mokymo kurso sukūrimo paslaugas, kurių vertė ne mažesnė kaip 150 </w:t>
            </w:r>
            <w:commentRangeStart w:id="0"/>
            <w:r w:rsidRPr="002B5FA1">
              <w:rPr>
                <w:rFonts w:asciiTheme="majorBidi" w:hAnsiTheme="majorBidi" w:cstheme="majorBidi"/>
                <w:sz w:val="24"/>
                <w:szCs w:val="24"/>
              </w:rPr>
              <w:t>000</w:t>
            </w:r>
            <w:commentRangeEnd w:id="0"/>
            <w:r w:rsidRPr="002B5FA1">
              <w:rPr>
                <w:rStyle w:val="CommentReference"/>
                <w:rFonts w:asciiTheme="majorBidi" w:hAnsiTheme="majorBidi" w:cstheme="majorBidi"/>
                <w:sz w:val="24"/>
                <w:szCs w:val="24"/>
              </w:rPr>
              <w:commentReference w:id="0"/>
            </w:r>
            <w:r w:rsidRPr="002B5FA1">
              <w:rPr>
                <w:rFonts w:asciiTheme="majorBidi" w:hAnsiTheme="majorBidi" w:cstheme="majorBidi"/>
                <w:sz w:val="24"/>
                <w:szCs w:val="24"/>
              </w:rPr>
              <w:t>,00 (šimtas penkiasdešimt tūkstančių) Eur be PVM.</w:t>
            </w:r>
          </w:p>
          <w:p w14:paraId="7F289B6F" w14:textId="77777777" w:rsidR="005730C9" w:rsidRPr="002B5FA1" w:rsidRDefault="005730C9" w:rsidP="005730C9">
            <w:pPr>
              <w:rPr>
                <w:rFonts w:asciiTheme="majorBidi" w:hAnsiTheme="majorBidi" w:cstheme="majorBidi"/>
                <w:sz w:val="24"/>
                <w:szCs w:val="24"/>
              </w:rPr>
            </w:pPr>
          </w:p>
          <w:p w14:paraId="1985F710" w14:textId="53DFE490" w:rsidR="005730C9" w:rsidRPr="002B5FA1" w:rsidRDefault="005730C9" w:rsidP="005730C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ajorBidi" w:hAnsiTheme="majorBidi" w:cstheme="majorBidi"/>
                <w:sz w:val="24"/>
                <w:szCs w:val="24"/>
              </w:rPr>
            </w:pPr>
            <w:r w:rsidRPr="002B5FA1">
              <w:rPr>
                <w:rFonts w:asciiTheme="majorBidi" w:hAnsiTheme="majorBidi" w:cstheme="majorBidi"/>
                <w:sz w:val="24"/>
                <w:szCs w:val="24"/>
              </w:rPr>
              <w:t xml:space="preserve">Tiekėjas patirtį gali įrodinėti tiek baigtomis sutartimis, tiek nebaigtų vykdyti sutarčių jau įvykdytomis dalimis. Jei tiekėjas teikia informaciją apie vykdomą/-as sutartį/-is, sutarties/-čių įvykdyta/-as dalis per nurodytą laikotarpį turi būti ne mažesnė nei  150 000 Eur be PVM. </w:t>
            </w:r>
            <w:r w:rsidRPr="002B5FA1">
              <w:rPr>
                <w:rFonts w:asciiTheme="majorBidi" w:hAnsiTheme="majorBidi" w:cstheme="majorBidi"/>
                <w:sz w:val="24"/>
                <w:szCs w:val="24"/>
              </w:rPr>
              <w:br/>
            </w:r>
            <w:r w:rsidRPr="002B5FA1">
              <w:rPr>
                <w:rFonts w:asciiTheme="majorBidi" w:hAnsiTheme="majorBidi" w:cstheme="majorBidi"/>
                <w:sz w:val="24"/>
                <w:szCs w:val="24"/>
              </w:rPr>
              <w:br/>
              <w:t>Nurodyti reikalavimai gali būti tenkinami viena arba keliomis atskiromis sutartimis.</w:t>
            </w:r>
          </w:p>
        </w:tc>
        <w:tc>
          <w:tcPr>
            <w:tcW w:w="5125" w:type="dxa"/>
            <w:shd w:val="clear" w:color="auto" w:fill="auto"/>
          </w:tcPr>
          <w:p w14:paraId="4363F16F" w14:textId="57230B87" w:rsidR="005730C9" w:rsidRPr="003456E3" w:rsidRDefault="005730C9" w:rsidP="36C8B4DE">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ajorBidi" w:hAnsiTheme="majorBidi" w:cstheme="majorBidi"/>
                <w:sz w:val="24"/>
                <w:szCs w:val="24"/>
              </w:rPr>
            </w:pPr>
            <w:r w:rsidRPr="003456E3">
              <w:rPr>
                <w:rFonts w:asciiTheme="majorBidi" w:hAnsiTheme="majorBidi" w:cstheme="majorBidi"/>
                <w:sz w:val="24"/>
                <w:szCs w:val="24"/>
              </w:rPr>
              <w:t>Tiekėjas, kuris pagal vertinimo rezultatus galės būti pripažintas laimėjusiu, Perkančiajai organizacijai pareikalavus, turės pateikti:</w:t>
            </w:r>
            <w:r w:rsidRPr="003456E3">
              <w:br/>
            </w:r>
            <w:r w:rsidRPr="003456E3">
              <w:rPr>
                <w:rFonts w:asciiTheme="majorBidi" w:hAnsiTheme="majorBidi" w:cstheme="majorBidi"/>
                <w:sz w:val="24"/>
                <w:szCs w:val="24"/>
              </w:rPr>
              <w:t>1) įvykdytų sutarčių sąrašą (pateikiamas užpildytas pirkimo sąlygų 10 priedas).</w:t>
            </w:r>
            <w:r w:rsidRPr="003456E3">
              <w:br/>
            </w:r>
            <w:r w:rsidRPr="003456E3">
              <w:rPr>
                <w:rFonts w:asciiTheme="majorBidi" w:hAnsiTheme="majorBidi" w:cstheme="majorBidi"/>
                <w:sz w:val="24"/>
                <w:szCs w:val="24"/>
              </w:rPr>
              <w:t>2) įrodymui apie tinkamą sutarties (jos dalies) įvykdymą tiekėjas pateikia užsakovo pažymos kopijas arba kitą lygiavertį dokumentą.</w:t>
            </w:r>
          </w:p>
        </w:tc>
      </w:tr>
      <w:tr w:rsidR="002B5FA1" w:rsidRPr="002B5FA1" w14:paraId="04EA53E7" w14:textId="77777777" w:rsidTr="773C3BAB">
        <w:tc>
          <w:tcPr>
            <w:tcW w:w="720" w:type="dxa"/>
          </w:tcPr>
          <w:p w14:paraId="5925C471" w14:textId="2F4F5E34" w:rsidR="00E6623A" w:rsidRPr="002B5FA1" w:rsidRDefault="00E6623A" w:rsidP="00E6623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ajorBidi" w:hAnsiTheme="majorBidi" w:cstheme="majorBidi"/>
                <w:sz w:val="24"/>
                <w:szCs w:val="24"/>
              </w:rPr>
            </w:pPr>
            <w:r w:rsidRPr="002B5FA1">
              <w:rPr>
                <w:rFonts w:asciiTheme="majorBidi" w:hAnsiTheme="majorBidi" w:cstheme="majorBidi"/>
                <w:sz w:val="24"/>
                <w:szCs w:val="24"/>
              </w:rPr>
              <w:t>2.</w:t>
            </w:r>
          </w:p>
        </w:tc>
        <w:tc>
          <w:tcPr>
            <w:tcW w:w="5040" w:type="dxa"/>
          </w:tcPr>
          <w:p w14:paraId="61B7399B" w14:textId="1E05A0C9" w:rsidR="00E6623A" w:rsidRPr="002B5FA1" w:rsidRDefault="00E6623A" w:rsidP="00E6623A">
            <w:pPr>
              <w:rPr>
                <w:rFonts w:asciiTheme="majorBidi" w:hAnsiTheme="majorBidi" w:cstheme="majorBidi"/>
                <w:sz w:val="24"/>
                <w:szCs w:val="24"/>
              </w:rPr>
            </w:pPr>
            <w:r w:rsidRPr="002B5FA1">
              <w:rPr>
                <w:rFonts w:asciiTheme="majorBidi" w:hAnsiTheme="majorBidi" w:cstheme="majorBidi"/>
                <w:sz w:val="24"/>
                <w:szCs w:val="24"/>
              </w:rPr>
              <w:t>Tiekėjas paslaugoms teikti turi turėti kvalifikuotą personalą (arba gali pasitelkti), galintį užtikrinti kokybišką ir savalaikį įsipareigojimų vykdymą, t. y. pasiūlyti tiek kvalifikuotų ekspertų, kiek reikia paslaugoms suteikti. Tas pats asmuo galės vykdyti kelių specialistų, ekspertų-lektorių, projektų vadov</w:t>
            </w:r>
            <w:r w:rsidR="00CC49EC">
              <w:rPr>
                <w:rFonts w:asciiTheme="majorBidi" w:hAnsiTheme="majorBidi" w:cstheme="majorBidi"/>
                <w:sz w:val="24"/>
                <w:szCs w:val="24"/>
              </w:rPr>
              <w:t>o ar</w:t>
            </w:r>
            <w:r w:rsidR="0028205B">
              <w:rPr>
                <w:rFonts w:asciiTheme="majorBidi" w:hAnsiTheme="majorBidi" w:cstheme="majorBidi"/>
                <w:sz w:val="24"/>
                <w:szCs w:val="24"/>
              </w:rPr>
              <w:t xml:space="preserve"> </w:t>
            </w:r>
            <w:r w:rsidR="00BC6082">
              <w:rPr>
                <w:rFonts w:asciiTheme="majorBidi" w:hAnsiTheme="majorBidi" w:cstheme="majorBidi"/>
                <w:sz w:val="24"/>
                <w:szCs w:val="24"/>
              </w:rPr>
              <w:t>e. Mokymų</w:t>
            </w:r>
            <w:r w:rsidR="00663C54">
              <w:rPr>
                <w:rFonts w:asciiTheme="majorBidi" w:hAnsiTheme="majorBidi" w:cstheme="majorBidi"/>
                <w:sz w:val="24"/>
                <w:szCs w:val="24"/>
              </w:rPr>
              <w:t xml:space="preserve"> instrukcinio dizainerio</w:t>
            </w:r>
            <w:r w:rsidRPr="002B5FA1">
              <w:rPr>
                <w:rFonts w:asciiTheme="majorBidi" w:hAnsiTheme="majorBidi" w:cstheme="majorBidi"/>
                <w:sz w:val="24"/>
                <w:szCs w:val="24"/>
              </w:rPr>
              <w:t xml:space="preserve"> funkcijas. </w:t>
            </w:r>
            <w:r w:rsidRPr="002B5FA1">
              <w:rPr>
                <w:rFonts w:asciiTheme="majorBidi" w:hAnsiTheme="majorBidi" w:cstheme="majorBidi"/>
                <w:sz w:val="24"/>
                <w:szCs w:val="24"/>
              </w:rPr>
              <w:br/>
            </w:r>
            <w:r w:rsidRPr="002B5FA1">
              <w:rPr>
                <w:rFonts w:asciiTheme="majorBidi" w:hAnsiTheme="majorBidi" w:cstheme="majorBidi"/>
                <w:sz w:val="24"/>
                <w:szCs w:val="24"/>
              </w:rPr>
              <w:lastRenderedPageBreak/>
              <w:t>Tiekėjas turi pasiūlyti specialistus, atitinkančius šiuos reikalavimus:</w:t>
            </w:r>
          </w:p>
          <w:p w14:paraId="4D29C8B3" w14:textId="77777777" w:rsidR="00E6623A" w:rsidRPr="002B5FA1" w:rsidRDefault="00E6623A" w:rsidP="00CF38BB">
            <w:pPr>
              <w:pStyle w:val="ListParagraph"/>
              <w:numPr>
                <w:ilvl w:val="0"/>
                <w:numId w:val="4"/>
              </w:numPr>
              <w:ind w:left="0" w:hanging="927"/>
              <w:rPr>
                <w:rFonts w:asciiTheme="majorBidi" w:hAnsiTheme="majorBidi" w:cstheme="majorBidi"/>
                <w:b/>
                <w:bCs/>
                <w:sz w:val="24"/>
                <w:szCs w:val="24"/>
              </w:rPr>
            </w:pPr>
            <w:r w:rsidRPr="002B5FA1">
              <w:rPr>
                <w:rFonts w:asciiTheme="majorBidi" w:hAnsiTheme="majorBidi" w:cstheme="majorBidi"/>
                <w:sz w:val="24"/>
                <w:szCs w:val="24"/>
              </w:rPr>
              <w:br/>
            </w:r>
            <w:r w:rsidRPr="002B5FA1">
              <w:rPr>
                <w:rFonts w:asciiTheme="majorBidi" w:hAnsiTheme="majorBidi" w:cstheme="majorBidi"/>
                <w:b/>
                <w:bCs/>
                <w:sz w:val="24"/>
                <w:szCs w:val="24"/>
              </w:rPr>
              <w:t>2.1.</w:t>
            </w:r>
            <w:r w:rsidRPr="002B5FA1">
              <w:rPr>
                <w:rFonts w:asciiTheme="majorBidi" w:hAnsiTheme="majorBidi" w:cstheme="majorBidi"/>
                <w:sz w:val="24"/>
                <w:szCs w:val="24"/>
              </w:rPr>
              <w:t xml:space="preserve"> </w:t>
            </w:r>
            <w:r w:rsidRPr="002B5FA1">
              <w:rPr>
                <w:rFonts w:asciiTheme="majorBidi" w:hAnsiTheme="majorBidi" w:cstheme="majorBidi"/>
                <w:b/>
                <w:bCs/>
                <w:sz w:val="24"/>
                <w:szCs w:val="24"/>
              </w:rPr>
              <w:t>Projektų vadovas:</w:t>
            </w:r>
            <w:r w:rsidRPr="002B5FA1">
              <w:rPr>
                <w:rFonts w:asciiTheme="majorBidi" w:hAnsiTheme="majorBidi" w:cstheme="majorBidi"/>
                <w:sz w:val="24"/>
                <w:szCs w:val="24"/>
              </w:rPr>
              <w:br/>
              <w:t>- per pastaruosius 3 (trejus) metus turi būti vadovavęs ne mažiau kaip 1 (vienai)  sutarčiai, kurios vykdymo metu buvo parengta e. mokymų programa (kursas), apimanti  daugiau nei vieną skirtingą modulį/temą, kurios (-io)  trukmė ne mažesnė nei 20 ak. val.</w:t>
            </w:r>
          </w:p>
          <w:p w14:paraId="57054940" w14:textId="77777777" w:rsidR="00E6623A" w:rsidRPr="002B5FA1" w:rsidRDefault="00E6623A" w:rsidP="00E6623A">
            <w:pPr>
              <w:jc w:val="left"/>
              <w:rPr>
                <w:rFonts w:asciiTheme="majorBidi" w:hAnsiTheme="majorBidi" w:cstheme="majorBidi"/>
                <w:sz w:val="24"/>
                <w:szCs w:val="24"/>
              </w:rPr>
            </w:pPr>
          </w:p>
          <w:p w14:paraId="00D80E5F" w14:textId="25745523" w:rsidR="00E6623A" w:rsidRPr="002B5FA1" w:rsidRDefault="00E6623A" w:rsidP="773C3BAB">
            <w:pPr>
              <w:rPr>
                <w:rFonts w:asciiTheme="majorBidi" w:hAnsiTheme="majorBidi" w:cstheme="majorBidi"/>
                <w:sz w:val="24"/>
                <w:szCs w:val="24"/>
              </w:rPr>
            </w:pPr>
            <w:r w:rsidRPr="773C3BAB">
              <w:rPr>
                <w:rFonts w:asciiTheme="majorBidi" w:hAnsiTheme="majorBidi" w:cstheme="majorBidi"/>
                <w:b/>
                <w:bCs/>
                <w:sz w:val="24"/>
                <w:szCs w:val="24"/>
              </w:rPr>
              <w:t>2.2. E. mokymų instrukcinis dizaineris:</w:t>
            </w:r>
            <w:r>
              <w:br/>
            </w:r>
            <w:r w:rsidRPr="773C3BAB">
              <w:rPr>
                <w:rFonts w:asciiTheme="majorBidi" w:hAnsiTheme="majorBidi" w:cstheme="majorBidi"/>
                <w:sz w:val="24"/>
                <w:szCs w:val="24"/>
              </w:rPr>
              <w:t xml:space="preserve">- per paskutinius </w:t>
            </w:r>
            <w:r w:rsidR="36B699DF" w:rsidRPr="773C3BAB">
              <w:rPr>
                <w:rFonts w:asciiTheme="majorBidi" w:hAnsiTheme="majorBidi" w:cstheme="majorBidi"/>
                <w:sz w:val="24"/>
                <w:szCs w:val="24"/>
              </w:rPr>
              <w:t>3</w:t>
            </w:r>
            <w:r w:rsidRPr="773C3BAB">
              <w:rPr>
                <w:rFonts w:asciiTheme="majorBidi" w:hAnsiTheme="majorBidi" w:cstheme="majorBidi"/>
                <w:sz w:val="24"/>
                <w:szCs w:val="24"/>
              </w:rPr>
              <w:t xml:space="preserve"> (</w:t>
            </w:r>
            <w:r w:rsidR="67C376A7" w:rsidRPr="773C3BAB">
              <w:rPr>
                <w:rFonts w:asciiTheme="majorBidi" w:hAnsiTheme="majorBidi" w:cstheme="majorBidi"/>
                <w:sz w:val="24"/>
                <w:szCs w:val="24"/>
              </w:rPr>
              <w:t>tris</w:t>
            </w:r>
            <w:r w:rsidRPr="773C3BAB">
              <w:rPr>
                <w:rFonts w:asciiTheme="majorBidi" w:hAnsiTheme="majorBidi" w:cstheme="majorBidi"/>
                <w:sz w:val="24"/>
                <w:szCs w:val="24"/>
              </w:rPr>
              <w:t>) metus turi būti parengęs  ne mažiau kaip 1 (vieną) interaktyvių e. mokymų scenarijų ar koncepciją.</w:t>
            </w:r>
          </w:p>
          <w:p w14:paraId="7BABF81F" w14:textId="77777777" w:rsidR="00E6623A" w:rsidRPr="002B5FA1" w:rsidRDefault="00E6623A" w:rsidP="00E6623A">
            <w:pPr>
              <w:rPr>
                <w:rFonts w:asciiTheme="majorBidi" w:hAnsiTheme="majorBidi" w:cstheme="majorBidi"/>
                <w:sz w:val="24"/>
                <w:szCs w:val="24"/>
              </w:rPr>
            </w:pPr>
          </w:p>
          <w:p w14:paraId="0F5AC483" w14:textId="77777777" w:rsidR="00E6623A" w:rsidRPr="002B5FA1" w:rsidRDefault="00E6623A" w:rsidP="00E6623A">
            <w:pPr>
              <w:rPr>
                <w:rFonts w:asciiTheme="majorBidi" w:hAnsiTheme="majorBidi" w:cstheme="majorBidi"/>
                <w:b/>
                <w:bCs/>
                <w:sz w:val="24"/>
                <w:szCs w:val="24"/>
              </w:rPr>
            </w:pPr>
            <w:r w:rsidRPr="002B5FA1">
              <w:rPr>
                <w:rFonts w:asciiTheme="majorBidi" w:hAnsiTheme="majorBidi" w:cstheme="majorBidi"/>
                <w:b/>
                <w:bCs/>
                <w:sz w:val="24"/>
                <w:szCs w:val="24"/>
              </w:rPr>
              <w:t>2.3. Modulių mokymo medžiagos rengimo ekspertas – lektorius (srities turinio ekspertas - lektorius):</w:t>
            </w:r>
          </w:p>
          <w:p w14:paraId="28318F5D" w14:textId="77777777" w:rsidR="00E6623A" w:rsidRPr="002B5FA1" w:rsidRDefault="00E6623A" w:rsidP="00E6623A">
            <w:pPr>
              <w:rPr>
                <w:rFonts w:asciiTheme="majorBidi" w:hAnsiTheme="majorBidi" w:cstheme="majorBidi"/>
                <w:sz w:val="24"/>
                <w:szCs w:val="24"/>
              </w:rPr>
            </w:pPr>
            <w:r w:rsidRPr="002B5FA1">
              <w:rPr>
                <w:rFonts w:asciiTheme="majorBidi" w:hAnsiTheme="majorBidi" w:cstheme="majorBidi"/>
                <w:sz w:val="24"/>
                <w:szCs w:val="24"/>
              </w:rPr>
              <w:br/>
            </w:r>
            <w:r w:rsidRPr="002B5FA1">
              <w:rPr>
                <w:rFonts w:asciiTheme="majorBidi" w:hAnsiTheme="majorBidi" w:cstheme="majorBidi"/>
                <w:b/>
                <w:bCs/>
                <w:sz w:val="24"/>
                <w:szCs w:val="24"/>
              </w:rPr>
              <w:t>2.3.1.</w:t>
            </w:r>
            <w:r w:rsidRPr="002B5FA1">
              <w:rPr>
                <w:rFonts w:asciiTheme="majorBidi" w:hAnsiTheme="majorBidi" w:cstheme="majorBidi"/>
                <w:sz w:val="24"/>
                <w:szCs w:val="24"/>
              </w:rPr>
              <w:t xml:space="preserve">  </w:t>
            </w:r>
            <w:r w:rsidRPr="002B5FA1">
              <w:rPr>
                <w:rFonts w:asciiTheme="majorBidi" w:hAnsiTheme="majorBidi" w:cstheme="majorBidi"/>
                <w:b/>
                <w:bCs/>
                <w:sz w:val="24"/>
                <w:szCs w:val="24"/>
              </w:rPr>
              <w:t>Skaitmeninių kompetencijų turinio ekspertas - lektorius</w:t>
            </w:r>
            <w:r w:rsidRPr="002B5FA1">
              <w:rPr>
                <w:rFonts w:asciiTheme="majorBidi" w:hAnsiTheme="majorBidi" w:cstheme="majorBidi"/>
                <w:sz w:val="24"/>
                <w:szCs w:val="24"/>
              </w:rPr>
              <w:t> </w:t>
            </w:r>
          </w:p>
          <w:p w14:paraId="105597FD" w14:textId="5FCE0CD0" w:rsidR="00E6623A" w:rsidRPr="002B5FA1" w:rsidRDefault="5B1A1534" w:rsidP="2F95BDFE">
            <w:pPr>
              <w:rPr>
                <w:rFonts w:asciiTheme="majorBidi" w:hAnsiTheme="majorBidi" w:cstheme="majorBidi"/>
                <w:sz w:val="24"/>
                <w:szCs w:val="24"/>
              </w:rPr>
            </w:pPr>
            <w:r w:rsidRPr="2F95BDFE">
              <w:rPr>
                <w:rFonts w:asciiTheme="majorBidi" w:hAnsiTheme="majorBidi" w:cstheme="majorBidi"/>
                <w:sz w:val="24"/>
                <w:szCs w:val="24"/>
              </w:rPr>
              <w:t xml:space="preserve">– per paskutinius 3 (tris) metus turi būti parengęs ne mažiau </w:t>
            </w:r>
            <w:r w:rsidRPr="2F95BDFE">
              <w:rPr>
                <w:rFonts w:asciiTheme="majorBidi" w:eastAsia="Times New Roman" w:hAnsiTheme="majorBidi" w:cstheme="majorBidi"/>
                <w:sz w:val="24"/>
                <w:szCs w:val="24"/>
              </w:rPr>
              <w:t>kaip 1 (vieną) suaugusiųjų ugdymo program</w:t>
            </w:r>
            <w:r w:rsidR="07966739" w:rsidRPr="2F95BDFE">
              <w:rPr>
                <w:rFonts w:asciiTheme="majorBidi" w:eastAsia="Times New Roman" w:hAnsiTheme="majorBidi" w:cstheme="majorBidi"/>
                <w:sz w:val="24"/>
                <w:szCs w:val="24"/>
              </w:rPr>
              <w:t>os mokymų medžiagą</w:t>
            </w:r>
            <w:r w:rsidRPr="2F95BDFE">
              <w:rPr>
                <w:rFonts w:asciiTheme="majorBidi" w:eastAsia="Times New Roman" w:hAnsiTheme="majorBidi" w:cstheme="majorBidi"/>
                <w:sz w:val="24"/>
                <w:szCs w:val="24"/>
              </w:rPr>
              <w:t xml:space="preserve"> skaitmeninių kompetencijų ugdymui</w:t>
            </w:r>
            <w:r w:rsidRPr="2F95BDFE">
              <w:rPr>
                <w:rFonts w:asciiTheme="majorBidi" w:hAnsiTheme="majorBidi" w:cstheme="majorBidi"/>
                <w:sz w:val="24"/>
                <w:szCs w:val="24"/>
              </w:rPr>
              <w:t>.</w:t>
            </w:r>
          </w:p>
          <w:p w14:paraId="3EB4770A" w14:textId="77777777" w:rsidR="00E6623A" w:rsidRPr="002B5FA1" w:rsidRDefault="00E6623A" w:rsidP="00E6623A">
            <w:pPr>
              <w:jc w:val="left"/>
              <w:rPr>
                <w:rFonts w:asciiTheme="majorBidi" w:hAnsiTheme="majorBidi" w:cstheme="majorBidi"/>
                <w:sz w:val="24"/>
                <w:szCs w:val="24"/>
              </w:rPr>
            </w:pPr>
          </w:p>
          <w:p w14:paraId="2C4781F7" w14:textId="77777777" w:rsidR="00E6623A" w:rsidRPr="002B5FA1" w:rsidRDefault="00E6623A" w:rsidP="00E6623A">
            <w:pPr>
              <w:rPr>
                <w:rFonts w:asciiTheme="majorBidi" w:hAnsiTheme="majorBidi" w:cstheme="majorBidi"/>
                <w:b/>
                <w:bCs/>
                <w:sz w:val="24"/>
                <w:szCs w:val="24"/>
              </w:rPr>
            </w:pPr>
            <w:r w:rsidRPr="002B5FA1">
              <w:rPr>
                <w:rFonts w:asciiTheme="majorBidi" w:hAnsiTheme="majorBidi" w:cstheme="majorBidi"/>
                <w:b/>
                <w:bCs/>
                <w:sz w:val="24"/>
                <w:szCs w:val="24"/>
              </w:rPr>
              <w:t>2.3.2.</w:t>
            </w:r>
            <w:r w:rsidRPr="002B5FA1">
              <w:rPr>
                <w:rFonts w:asciiTheme="majorBidi" w:hAnsiTheme="majorBidi" w:cstheme="majorBidi"/>
                <w:sz w:val="24"/>
                <w:szCs w:val="24"/>
              </w:rPr>
              <w:t xml:space="preserve"> </w:t>
            </w:r>
            <w:r w:rsidRPr="002B5FA1">
              <w:rPr>
                <w:rFonts w:asciiTheme="majorBidi" w:hAnsiTheme="majorBidi" w:cstheme="majorBidi"/>
                <w:b/>
                <w:bCs/>
                <w:sz w:val="24"/>
                <w:szCs w:val="24"/>
              </w:rPr>
              <w:t>Analitinių kompetencijų turinio ekspertas – lektorius</w:t>
            </w:r>
          </w:p>
          <w:p w14:paraId="4E51B792" w14:textId="596E6CC9" w:rsidR="00E6623A" w:rsidRPr="002B5FA1" w:rsidRDefault="5B1A1534" w:rsidP="2F95BDFE">
            <w:pPr>
              <w:rPr>
                <w:rFonts w:asciiTheme="majorBidi" w:hAnsiTheme="majorBidi" w:cstheme="majorBidi"/>
                <w:sz w:val="24"/>
                <w:szCs w:val="24"/>
              </w:rPr>
            </w:pPr>
            <w:r w:rsidRPr="2F95BDFE">
              <w:rPr>
                <w:rFonts w:asciiTheme="majorBidi" w:hAnsiTheme="majorBidi" w:cstheme="majorBidi"/>
                <w:sz w:val="24"/>
                <w:szCs w:val="24"/>
              </w:rPr>
              <w:t xml:space="preserve">– per paskutinius 3 (tris) metus turi būti parengęs ne mažiau kaip 1 (vieną) </w:t>
            </w:r>
            <w:r w:rsidRPr="2F95BDFE">
              <w:rPr>
                <w:rFonts w:asciiTheme="majorBidi" w:eastAsia="Times New Roman" w:hAnsiTheme="majorBidi" w:cstheme="majorBidi"/>
                <w:sz w:val="24"/>
                <w:szCs w:val="24"/>
              </w:rPr>
              <w:t>suaugusiųjų ugdymo program</w:t>
            </w:r>
            <w:r w:rsidR="003CFD8A" w:rsidRPr="2F95BDFE">
              <w:rPr>
                <w:rFonts w:asciiTheme="majorBidi" w:eastAsia="Times New Roman" w:hAnsiTheme="majorBidi" w:cstheme="majorBidi"/>
                <w:sz w:val="24"/>
                <w:szCs w:val="24"/>
              </w:rPr>
              <w:t>os mokymų medžiagą</w:t>
            </w:r>
            <w:r w:rsidRPr="2F95BDFE">
              <w:rPr>
                <w:rFonts w:asciiTheme="majorBidi" w:eastAsia="Times New Roman" w:hAnsiTheme="majorBidi" w:cstheme="majorBidi"/>
                <w:sz w:val="24"/>
                <w:szCs w:val="24"/>
              </w:rPr>
              <w:t xml:space="preserve"> analitinių kompetencijų ugdymui</w:t>
            </w:r>
            <w:r w:rsidRPr="2F95BDFE">
              <w:rPr>
                <w:rFonts w:asciiTheme="majorBidi" w:hAnsiTheme="majorBidi" w:cstheme="majorBidi"/>
                <w:sz w:val="24"/>
                <w:szCs w:val="24"/>
              </w:rPr>
              <w:t>.</w:t>
            </w:r>
          </w:p>
          <w:p w14:paraId="2FFC49E3" w14:textId="77777777" w:rsidR="00E6623A" w:rsidRPr="002B5FA1" w:rsidRDefault="00E6623A" w:rsidP="00E6623A">
            <w:pPr>
              <w:jc w:val="left"/>
              <w:rPr>
                <w:rFonts w:asciiTheme="majorBidi" w:hAnsiTheme="majorBidi" w:cstheme="majorBidi"/>
                <w:sz w:val="24"/>
                <w:szCs w:val="24"/>
              </w:rPr>
            </w:pPr>
          </w:p>
          <w:p w14:paraId="7CAB47E0" w14:textId="77777777" w:rsidR="00E6623A" w:rsidRPr="002B5FA1" w:rsidRDefault="00E6623A" w:rsidP="00E6623A">
            <w:pPr>
              <w:rPr>
                <w:rFonts w:asciiTheme="majorBidi" w:hAnsiTheme="majorBidi" w:cstheme="majorBidi"/>
                <w:sz w:val="24"/>
                <w:szCs w:val="24"/>
              </w:rPr>
            </w:pPr>
            <w:r w:rsidRPr="002B5FA1">
              <w:rPr>
                <w:rFonts w:asciiTheme="majorBidi" w:hAnsiTheme="majorBidi" w:cstheme="majorBidi"/>
                <w:b/>
                <w:bCs/>
                <w:sz w:val="24"/>
                <w:szCs w:val="24"/>
              </w:rPr>
              <w:t>2.3.3. Finansinių kompetencijų turinio ekspertas - lektorius</w:t>
            </w:r>
            <w:r w:rsidRPr="002B5FA1">
              <w:rPr>
                <w:rFonts w:asciiTheme="majorBidi" w:hAnsiTheme="majorBidi" w:cstheme="majorBidi"/>
                <w:sz w:val="24"/>
                <w:szCs w:val="24"/>
              </w:rPr>
              <w:t> </w:t>
            </w:r>
          </w:p>
          <w:p w14:paraId="51F16857" w14:textId="49560598" w:rsidR="00E6623A" w:rsidRPr="002B5FA1" w:rsidRDefault="5B1A1534" w:rsidP="2F95BDFE">
            <w:pPr>
              <w:rPr>
                <w:rFonts w:asciiTheme="majorBidi" w:hAnsiTheme="majorBidi" w:cstheme="majorBidi"/>
                <w:sz w:val="24"/>
                <w:szCs w:val="24"/>
              </w:rPr>
            </w:pPr>
            <w:r w:rsidRPr="2F95BDFE">
              <w:rPr>
                <w:rFonts w:asciiTheme="majorBidi" w:hAnsiTheme="majorBidi" w:cstheme="majorBidi"/>
                <w:sz w:val="24"/>
                <w:szCs w:val="24"/>
              </w:rPr>
              <w:t xml:space="preserve">– per paskutinius 3 (tris) metus turi būti parengęs ne mažiau kaip 1 (vieną) </w:t>
            </w:r>
            <w:r w:rsidRPr="2F95BDFE">
              <w:rPr>
                <w:rFonts w:asciiTheme="majorBidi" w:eastAsia="Times New Roman" w:hAnsiTheme="majorBidi" w:cstheme="majorBidi"/>
                <w:sz w:val="24"/>
                <w:szCs w:val="24"/>
              </w:rPr>
              <w:t>suaugusiųjų ugdymo program</w:t>
            </w:r>
            <w:r w:rsidR="4DE4EFA2" w:rsidRPr="2F95BDFE">
              <w:rPr>
                <w:rFonts w:asciiTheme="majorBidi" w:eastAsia="Times New Roman" w:hAnsiTheme="majorBidi" w:cstheme="majorBidi"/>
                <w:sz w:val="24"/>
                <w:szCs w:val="24"/>
              </w:rPr>
              <w:t>os mokymų medžiagą</w:t>
            </w:r>
            <w:r w:rsidRPr="2F95BDFE">
              <w:rPr>
                <w:rFonts w:asciiTheme="majorBidi" w:eastAsia="Times New Roman" w:hAnsiTheme="majorBidi" w:cstheme="majorBidi"/>
                <w:sz w:val="24"/>
                <w:szCs w:val="24"/>
              </w:rPr>
              <w:t xml:space="preserve"> finansinių kompetencijų ugdymui</w:t>
            </w:r>
            <w:r w:rsidRPr="2F95BDFE">
              <w:rPr>
                <w:rFonts w:asciiTheme="majorBidi" w:hAnsiTheme="majorBidi" w:cstheme="majorBidi"/>
                <w:sz w:val="24"/>
                <w:szCs w:val="24"/>
              </w:rPr>
              <w:t>.</w:t>
            </w:r>
          </w:p>
          <w:p w14:paraId="353CB722" w14:textId="77777777" w:rsidR="00E6623A" w:rsidRPr="002B5FA1" w:rsidRDefault="00E6623A" w:rsidP="00E6623A">
            <w:pPr>
              <w:jc w:val="left"/>
              <w:rPr>
                <w:rFonts w:asciiTheme="majorBidi" w:hAnsiTheme="majorBidi" w:cstheme="majorBidi"/>
                <w:sz w:val="24"/>
                <w:szCs w:val="24"/>
              </w:rPr>
            </w:pPr>
          </w:p>
          <w:p w14:paraId="754A71E8" w14:textId="77777777" w:rsidR="00E6623A" w:rsidRPr="002B5FA1" w:rsidRDefault="00E6623A" w:rsidP="00E6623A">
            <w:pPr>
              <w:rPr>
                <w:rFonts w:asciiTheme="majorBidi" w:hAnsiTheme="majorBidi" w:cstheme="majorBidi"/>
                <w:b/>
                <w:bCs/>
                <w:sz w:val="24"/>
                <w:szCs w:val="24"/>
              </w:rPr>
            </w:pPr>
            <w:r w:rsidRPr="002B5FA1">
              <w:rPr>
                <w:rFonts w:asciiTheme="majorBidi" w:hAnsiTheme="majorBidi" w:cstheme="majorBidi"/>
                <w:b/>
                <w:bCs/>
                <w:sz w:val="24"/>
                <w:szCs w:val="24"/>
              </w:rPr>
              <w:t xml:space="preserve">2.3.4. </w:t>
            </w:r>
            <w:r w:rsidRPr="002B5FA1">
              <w:rPr>
                <w:rFonts w:asciiTheme="majorBidi" w:hAnsiTheme="majorBidi" w:cstheme="majorBidi"/>
                <w:sz w:val="24"/>
                <w:szCs w:val="24"/>
              </w:rPr>
              <w:t xml:space="preserve"> </w:t>
            </w:r>
            <w:r w:rsidRPr="002B5FA1">
              <w:rPr>
                <w:rFonts w:asciiTheme="majorBidi" w:hAnsiTheme="majorBidi" w:cstheme="majorBidi"/>
                <w:b/>
                <w:bCs/>
                <w:sz w:val="24"/>
                <w:szCs w:val="24"/>
              </w:rPr>
              <w:t>Lyderystės kompetencijų turinio ekspertas - lektorius </w:t>
            </w:r>
          </w:p>
          <w:p w14:paraId="3A8194D7" w14:textId="2F9F1E8C" w:rsidR="00E6623A" w:rsidRPr="002B5FA1" w:rsidRDefault="5B1A1534" w:rsidP="5916E7FA">
            <w:pPr>
              <w:rPr>
                <w:rFonts w:asciiTheme="majorBidi" w:hAnsiTheme="majorBidi" w:cstheme="majorBidi"/>
                <w:sz w:val="24"/>
                <w:szCs w:val="24"/>
              </w:rPr>
            </w:pPr>
            <w:r w:rsidRPr="5916E7FA">
              <w:rPr>
                <w:rFonts w:asciiTheme="majorBidi" w:hAnsiTheme="majorBidi" w:cstheme="majorBidi"/>
                <w:sz w:val="24"/>
                <w:szCs w:val="24"/>
              </w:rPr>
              <w:t>– per paskutinius 3 (tris) metus turi būti parengęs ne mažiau kaip 1 (vieną) s</w:t>
            </w:r>
            <w:r w:rsidRPr="5916E7FA">
              <w:rPr>
                <w:rFonts w:asciiTheme="majorBidi" w:eastAsia="Times New Roman" w:hAnsiTheme="majorBidi" w:cstheme="majorBidi"/>
                <w:sz w:val="24"/>
                <w:szCs w:val="24"/>
              </w:rPr>
              <w:t>uaugusiųjų ugdymo program</w:t>
            </w:r>
            <w:r w:rsidR="0C19E8FC" w:rsidRPr="5916E7FA">
              <w:rPr>
                <w:rFonts w:asciiTheme="majorBidi" w:eastAsia="Times New Roman" w:hAnsiTheme="majorBidi" w:cstheme="majorBidi"/>
                <w:sz w:val="24"/>
                <w:szCs w:val="24"/>
              </w:rPr>
              <w:t>os mokymų medžiagą</w:t>
            </w:r>
            <w:r w:rsidRPr="5916E7FA">
              <w:rPr>
                <w:rFonts w:asciiTheme="majorBidi" w:eastAsia="Times New Roman" w:hAnsiTheme="majorBidi" w:cstheme="majorBidi"/>
                <w:sz w:val="24"/>
                <w:szCs w:val="24"/>
              </w:rPr>
              <w:t xml:space="preserve"> lyderystės kompetencijų ugdymui</w:t>
            </w:r>
            <w:r w:rsidRPr="5916E7FA">
              <w:rPr>
                <w:rFonts w:asciiTheme="majorBidi" w:hAnsiTheme="majorBidi" w:cstheme="majorBidi"/>
                <w:sz w:val="24"/>
                <w:szCs w:val="24"/>
              </w:rPr>
              <w:t>.</w:t>
            </w:r>
          </w:p>
          <w:p w14:paraId="1DEE3652" w14:textId="5EB750FA" w:rsidR="5916E7FA" w:rsidRDefault="5916E7FA" w:rsidP="5916E7FA">
            <w:pPr>
              <w:rPr>
                <w:rFonts w:asciiTheme="majorBidi" w:hAnsiTheme="majorBidi" w:cstheme="majorBidi"/>
                <w:sz w:val="24"/>
                <w:szCs w:val="24"/>
              </w:rPr>
            </w:pPr>
          </w:p>
          <w:p w14:paraId="18EE1013" w14:textId="2AA9E591" w:rsidR="00E6623A" w:rsidRPr="002B5FA1" w:rsidRDefault="02466566" w:rsidP="00CF38BB">
            <w:pPr>
              <w:pBdr>
                <w:top w:val="none" w:sz="0" w:space="0" w:color="000000"/>
                <w:left w:val="none" w:sz="0" w:space="0" w:color="000000"/>
                <w:bottom w:val="none" w:sz="0" w:space="0" w:color="000000"/>
                <w:right w:val="none" w:sz="0" w:space="0" w:color="000000"/>
                <w:between w:val="none" w:sz="0" w:space="0" w:color="000000"/>
              </w:pBdr>
              <w:ind w:right="132"/>
              <w:rPr>
                <w:rFonts w:eastAsia="Times New Roman"/>
                <w:sz w:val="24"/>
                <w:szCs w:val="24"/>
              </w:rPr>
            </w:pPr>
            <w:r w:rsidRPr="773C3BAB">
              <w:rPr>
                <w:rFonts w:eastAsia="Times New Roman"/>
                <w:color w:val="000000" w:themeColor="text1"/>
                <w:sz w:val="24"/>
                <w:szCs w:val="24"/>
              </w:rPr>
              <w:t xml:space="preserve">Pastaba. </w:t>
            </w:r>
            <w:r w:rsidR="7BFAE794" w:rsidRPr="773C3BAB">
              <w:rPr>
                <w:rFonts w:eastAsia="Times New Roman"/>
                <w:color w:val="000000" w:themeColor="text1"/>
                <w:sz w:val="24"/>
                <w:szCs w:val="24"/>
              </w:rPr>
              <w:t>Sutartis/projektas gali būti pradėtas vykdyti anksčiau, nei prieš 3</w:t>
            </w:r>
            <w:r w:rsidR="5791B2FD" w:rsidRPr="773C3BAB">
              <w:rPr>
                <w:rFonts w:eastAsia="Times New Roman"/>
                <w:color w:val="000000" w:themeColor="text1"/>
                <w:sz w:val="24"/>
                <w:szCs w:val="24"/>
              </w:rPr>
              <w:t xml:space="preserve"> </w:t>
            </w:r>
            <w:r w:rsidR="7BFAE794" w:rsidRPr="773C3BAB">
              <w:rPr>
                <w:rFonts w:eastAsia="Times New Roman"/>
                <w:color w:val="000000" w:themeColor="text1"/>
                <w:sz w:val="24"/>
                <w:szCs w:val="24"/>
              </w:rPr>
              <w:t xml:space="preserve"> metus iki pasiūlymų pateikimo termino pabaigos, tačiau vykdymo pabaiga turi patekti į nurodytą</w:t>
            </w:r>
            <w:r w:rsidR="401BDC64" w:rsidRPr="773C3BAB">
              <w:rPr>
                <w:rFonts w:eastAsia="Times New Roman"/>
                <w:color w:val="000000" w:themeColor="text1"/>
                <w:sz w:val="24"/>
                <w:szCs w:val="24"/>
              </w:rPr>
              <w:t xml:space="preserve"> 3 </w:t>
            </w:r>
            <w:r w:rsidR="7BFAE794" w:rsidRPr="773C3BAB">
              <w:rPr>
                <w:rFonts w:eastAsia="Times New Roman"/>
                <w:color w:val="FF0000"/>
                <w:sz w:val="24"/>
                <w:szCs w:val="24"/>
              </w:rPr>
              <w:t xml:space="preserve"> </w:t>
            </w:r>
            <w:r w:rsidR="7BFAE794" w:rsidRPr="773C3BAB">
              <w:rPr>
                <w:rFonts w:eastAsia="Times New Roman"/>
                <w:sz w:val="24"/>
                <w:szCs w:val="24"/>
              </w:rPr>
              <w:t>metų</w:t>
            </w:r>
            <w:r w:rsidR="7BFAE794" w:rsidRPr="773C3BAB">
              <w:rPr>
                <w:rFonts w:eastAsia="Times New Roman"/>
                <w:color w:val="FF0000"/>
                <w:sz w:val="24"/>
                <w:szCs w:val="24"/>
              </w:rPr>
              <w:t xml:space="preserve"> </w:t>
            </w:r>
            <w:r w:rsidR="7BFAE794" w:rsidRPr="773C3BAB">
              <w:rPr>
                <w:rFonts w:eastAsia="Times New Roman"/>
                <w:color w:val="000000" w:themeColor="text1"/>
                <w:sz w:val="24"/>
                <w:szCs w:val="24"/>
              </w:rPr>
              <w:lastRenderedPageBreak/>
              <w:t>laikotarpį iki pasiūlymų pateikimo termino pabaigos.</w:t>
            </w:r>
          </w:p>
        </w:tc>
        <w:tc>
          <w:tcPr>
            <w:tcW w:w="5125" w:type="dxa"/>
          </w:tcPr>
          <w:p w14:paraId="414CBC7A" w14:textId="77777777" w:rsidR="00E6623A" w:rsidRPr="003456E3" w:rsidRDefault="00E6623A" w:rsidP="00E6623A">
            <w:pPr>
              <w:rPr>
                <w:rFonts w:asciiTheme="majorBidi" w:hAnsiTheme="majorBidi" w:cstheme="majorBidi"/>
                <w:sz w:val="24"/>
                <w:szCs w:val="24"/>
              </w:rPr>
            </w:pPr>
            <w:r w:rsidRPr="003456E3">
              <w:rPr>
                <w:rFonts w:asciiTheme="majorBidi" w:hAnsiTheme="majorBidi" w:cstheme="majorBidi"/>
                <w:sz w:val="24"/>
                <w:szCs w:val="24"/>
              </w:rPr>
              <w:lastRenderedPageBreak/>
              <w:t>Tiekėjas, kuris pagal vertinimo rezultatus galės būti pripažintas laimėjusiu, Perkančiajai organizacijai pareikalavus, turės pateikti:</w:t>
            </w:r>
          </w:p>
          <w:p w14:paraId="37E7641F" w14:textId="06478317" w:rsidR="00E6623A" w:rsidRPr="003456E3" w:rsidRDefault="00E6623A" w:rsidP="00E6623A">
            <w:pPr>
              <w:rPr>
                <w:rFonts w:asciiTheme="majorBidi" w:hAnsiTheme="majorBidi" w:cstheme="majorBidi"/>
                <w:sz w:val="24"/>
                <w:szCs w:val="24"/>
              </w:rPr>
            </w:pPr>
            <w:r w:rsidRPr="003456E3">
              <w:rPr>
                <w:rFonts w:asciiTheme="majorBidi" w:hAnsiTheme="majorBidi" w:cstheme="majorBidi"/>
                <w:sz w:val="24"/>
                <w:szCs w:val="24"/>
              </w:rPr>
              <w:br/>
              <w:t>1) ekspertų, atsakingų už sutarties įvykdymą, sąrašą (pateikiamas užpildytas Specialiųjų pirkimo sąlygų 11 priedas), nurodant poziciją į kurią ekspertas yra siūlomas.</w:t>
            </w:r>
            <w:r w:rsidRPr="003456E3">
              <w:rPr>
                <w:rFonts w:asciiTheme="majorBidi" w:hAnsiTheme="majorBidi" w:cstheme="majorBidi"/>
                <w:sz w:val="24"/>
                <w:szCs w:val="24"/>
              </w:rPr>
              <w:br/>
              <w:t xml:space="preserve">2) ekspertų atitikties reikalavimams lentelė </w:t>
            </w:r>
            <w:r w:rsidRPr="003456E3">
              <w:rPr>
                <w:rFonts w:asciiTheme="majorBidi" w:hAnsiTheme="majorBidi" w:cstheme="majorBidi"/>
                <w:sz w:val="24"/>
                <w:szCs w:val="24"/>
              </w:rPr>
              <w:lastRenderedPageBreak/>
              <w:t>(pateikiamas užpildytas Specialiųjų pirkimo sąlygų 1</w:t>
            </w:r>
            <w:r w:rsidR="0011248C">
              <w:rPr>
                <w:rFonts w:asciiTheme="majorBidi" w:hAnsiTheme="majorBidi" w:cstheme="majorBidi"/>
                <w:sz w:val="24"/>
                <w:szCs w:val="24"/>
              </w:rPr>
              <w:t>1</w:t>
            </w:r>
            <w:r w:rsidRPr="003456E3">
              <w:rPr>
                <w:rFonts w:asciiTheme="majorBidi" w:hAnsiTheme="majorBidi" w:cstheme="majorBidi"/>
                <w:sz w:val="24"/>
                <w:szCs w:val="24"/>
              </w:rPr>
              <w:t xml:space="preserve"> priedas).</w:t>
            </w:r>
            <w:r w:rsidRPr="003456E3">
              <w:rPr>
                <w:rFonts w:asciiTheme="majorBidi" w:hAnsiTheme="majorBidi" w:cstheme="majorBidi"/>
                <w:sz w:val="24"/>
                <w:szCs w:val="24"/>
              </w:rPr>
              <w:br/>
              <w:t>3) jeigu pasitelkiami ekspertai nėra tiekėjo arba tiekėjo subtiekėjo darbuotojai (tiekėjo laimėjimo ir sutarties sudarymo su perkančiąja organizacija atveju), kartu su pasiūlymų turi būti pateikiamas susitarimas, ketinimų protokolas arba kiti lygiaverčiai dokumentai dėl sutikimo dalyvauti pirkime. Svarbu, kad susitarimai (ketinimų protokolai) būtų sudaryti iki pirkimo dokumentuose nustatytos pasiūlymų pateikimo dienos.</w:t>
            </w:r>
          </w:p>
          <w:p w14:paraId="42F8BDE5" w14:textId="77777777" w:rsidR="00E6623A" w:rsidRPr="003456E3" w:rsidRDefault="00E6623A" w:rsidP="00E6623A">
            <w:pPr>
              <w:rPr>
                <w:rFonts w:asciiTheme="majorBidi" w:hAnsiTheme="majorBidi" w:cstheme="majorBidi"/>
                <w:sz w:val="24"/>
                <w:szCs w:val="24"/>
              </w:rPr>
            </w:pPr>
          </w:p>
          <w:p w14:paraId="7FEB6764" w14:textId="3CEE6CEA" w:rsidR="00E6623A" w:rsidRPr="002B5FA1" w:rsidRDefault="00E6623A" w:rsidP="6A244EFD">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Theme="majorBidi" w:hAnsiTheme="majorBidi" w:cstheme="majorBidi"/>
                <w:sz w:val="24"/>
                <w:szCs w:val="24"/>
              </w:rPr>
            </w:pPr>
            <w:r>
              <w:br/>
            </w:r>
          </w:p>
        </w:tc>
      </w:tr>
    </w:tbl>
    <w:p w14:paraId="10BF2F89" w14:textId="77777777" w:rsidR="00C209DE" w:rsidRPr="002B5FA1" w:rsidRDefault="00C209DE" w:rsidP="00E6623A">
      <w:pPr>
        <w:tabs>
          <w:tab w:val="left" w:pos="720"/>
        </w:tabs>
        <w:ind w:left="720" w:firstLine="360"/>
        <w:rPr>
          <w:rFonts w:asciiTheme="majorBidi" w:hAnsiTheme="majorBidi" w:cstheme="majorBidi"/>
          <w:sz w:val="24"/>
          <w:szCs w:val="24"/>
        </w:rPr>
      </w:pPr>
    </w:p>
    <w:p w14:paraId="2FA260FA" w14:textId="77777777" w:rsidR="000226A5" w:rsidRPr="00830047" w:rsidRDefault="000226A5" w:rsidP="00830047">
      <w:pPr>
        <w:numPr>
          <w:ilvl w:val="0"/>
          <w:numId w:val="10"/>
        </w:numPr>
        <w:tabs>
          <w:tab w:val="clear" w:pos="720"/>
          <w:tab w:val="left" w:pos="450"/>
          <w:tab w:val="left" w:pos="810"/>
        </w:tabs>
        <w:ind w:left="0" w:firstLine="450"/>
        <w:rPr>
          <w:rFonts w:asciiTheme="majorBidi" w:hAnsiTheme="majorBidi" w:cstheme="majorBidi"/>
          <w:sz w:val="24"/>
          <w:szCs w:val="24"/>
        </w:rPr>
      </w:pPr>
      <w:r w:rsidRPr="000226A5">
        <w:rPr>
          <w:rFonts w:asciiTheme="majorBidi" w:hAnsiTheme="majorBidi" w:cstheme="majorBidi"/>
          <w:sz w:val="24"/>
          <w:szCs w:val="24"/>
        </w:rPr>
        <w:t>Tiekėjų atitiktis kvalifikacijos reikalavimams vertinama vadovaujantis Pirkimo sąlygose nustatyta pasiūlymų vertinimo tvarka. </w:t>
      </w:r>
      <w:r w:rsidRPr="00830047">
        <w:rPr>
          <w:rFonts w:asciiTheme="majorBidi" w:hAnsiTheme="majorBidi" w:cstheme="majorBidi"/>
          <w:sz w:val="24"/>
          <w:szCs w:val="24"/>
        </w:rPr>
        <w:t> </w:t>
      </w:r>
    </w:p>
    <w:p w14:paraId="036F2E91" w14:textId="6DB7FD0B" w:rsidR="000226A5" w:rsidRPr="00830047" w:rsidRDefault="000226A5" w:rsidP="00830047">
      <w:pPr>
        <w:numPr>
          <w:ilvl w:val="0"/>
          <w:numId w:val="11"/>
        </w:numPr>
        <w:tabs>
          <w:tab w:val="clear" w:pos="720"/>
          <w:tab w:val="left" w:pos="450"/>
          <w:tab w:val="left" w:pos="810"/>
        </w:tabs>
        <w:ind w:left="0" w:firstLine="450"/>
        <w:rPr>
          <w:rFonts w:asciiTheme="majorBidi" w:hAnsiTheme="majorBidi" w:cstheme="majorBidi"/>
          <w:sz w:val="24"/>
          <w:szCs w:val="24"/>
        </w:rPr>
      </w:pPr>
      <w:r w:rsidRPr="000226A5">
        <w:rPr>
          <w:rFonts w:asciiTheme="majorBidi" w:hAnsiTheme="majorBidi" w:cstheme="majorBidi"/>
          <w:sz w:val="24"/>
          <w:szCs w:val="24"/>
        </w:rPr>
        <w:t>Tiekėjų kvalifikacijos patikslinimai / papildymai / paaiškinimai atliekami vadovaujantis 2022 m. gruodžio 30 d. Viešųjų pirkimų tarnybos direktoriaus įsakymu patvirtintomis taisyklėmis Nr. 1S-240 „Dėl pasiūlymų patikslinimo, papildymo ar paaiškinimo taisyklių patvirtinimo“</w:t>
      </w:r>
      <w:r w:rsidR="00B56B26">
        <w:rPr>
          <w:rStyle w:val="FootnoteReference"/>
          <w:rFonts w:asciiTheme="majorBidi" w:hAnsiTheme="majorBidi" w:cstheme="majorBidi"/>
          <w:sz w:val="24"/>
          <w:szCs w:val="24"/>
        </w:rPr>
        <w:footnoteReference w:id="2"/>
      </w:r>
      <w:r w:rsidRPr="000226A5">
        <w:rPr>
          <w:rFonts w:asciiTheme="majorBidi" w:hAnsiTheme="majorBidi" w:cstheme="majorBidi"/>
          <w:sz w:val="24"/>
          <w:szCs w:val="24"/>
        </w:rPr>
        <w:t>.</w:t>
      </w:r>
      <w:r w:rsidRPr="00830047">
        <w:rPr>
          <w:rFonts w:asciiTheme="majorBidi" w:hAnsiTheme="majorBidi" w:cstheme="majorBidi"/>
          <w:sz w:val="24"/>
          <w:szCs w:val="24"/>
        </w:rPr>
        <w:t> </w:t>
      </w:r>
    </w:p>
    <w:p w14:paraId="5B5A18B0" w14:textId="77777777" w:rsidR="000226A5" w:rsidRPr="000226A5" w:rsidRDefault="000226A5" w:rsidP="00830047">
      <w:pPr>
        <w:numPr>
          <w:ilvl w:val="0"/>
          <w:numId w:val="12"/>
        </w:numPr>
        <w:tabs>
          <w:tab w:val="clear" w:pos="720"/>
          <w:tab w:val="left" w:pos="450"/>
          <w:tab w:val="left" w:pos="810"/>
        </w:tabs>
        <w:ind w:left="0" w:firstLine="450"/>
        <w:rPr>
          <w:rFonts w:asciiTheme="majorBidi" w:hAnsiTheme="majorBidi" w:cstheme="majorBidi"/>
          <w:sz w:val="24"/>
          <w:szCs w:val="24"/>
          <w:lang w:val="en-US"/>
        </w:rPr>
      </w:pPr>
      <w:r w:rsidRPr="000226A5">
        <w:rPr>
          <w:rFonts w:asciiTheme="majorBidi" w:hAnsiTheme="majorBidi" w:cstheme="majorBidi"/>
          <w:sz w:val="24"/>
          <w:szCs w:val="24"/>
        </w:rPr>
        <w:t>Kitos pastabos:</w:t>
      </w:r>
      <w:r w:rsidRPr="000226A5">
        <w:rPr>
          <w:rFonts w:asciiTheme="majorBidi" w:hAnsiTheme="majorBidi" w:cstheme="majorBidi"/>
          <w:sz w:val="24"/>
          <w:szCs w:val="24"/>
          <w:lang w:val="en-US"/>
        </w:rPr>
        <w:t> </w:t>
      </w:r>
    </w:p>
    <w:p w14:paraId="2A71F1A1" w14:textId="77777777" w:rsidR="000226A5" w:rsidRPr="000226A5" w:rsidRDefault="000226A5" w:rsidP="00830047">
      <w:pPr>
        <w:numPr>
          <w:ilvl w:val="0"/>
          <w:numId w:val="13"/>
        </w:numPr>
        <w:tabs>
          <w:tab w:val="clear" w:pos="720"/>
          <w:tab w:val="left" w:pos="450"/>
          <w:tab w:val="left" w:pos="810"/>
        </w:tabs>
        <w:ind w:left="0" w:firstLine="450"/>
        <w:rPr>
          <w:rFonts w:asciiTheme="majorBidi" w:hAnsiTheme="majorBidi" w:cstheme="majorBidi"/>
          <w:sz w:val="24"/>
          <w:szCs w:val="24"/>
          <w:lang w:val="en-US"/>
        </w:rPr>
      </w:pPr>
      <w:r w:rsidRPr="000226A5">
        <w:rPr>
          <w:rFonts w:asciiTheme="majorBidi" w:hAnsiTheme="majorBidi" w:cstheme="majorBidi"/>
          <w:sz w:val="24"/>
          <w:szCs w:val="24"/>
        </w:rPr>
        <w:t>jeigu pasiūlymą teikia ūkio subjektų grupė – reikalavimą turi atitikti ūkio subjektų grupės nario (-ių) specialistai, atsižvelgiant į jų prisiimamus įsipareigojimus pirkimo sutarčiai vykdyti;</w:t>
      </w:r>
      <w:r w:rsidRPr="000226A5">
        <w:rPr>
          <w:rFonts w:asciiTheme="majorBidi" w:hAnsiTheme="majorBidi" w:cstheme="majorBidi"/>
          <w:sz w:val="24"/>
          <w:szCs w:val="24"/>
          <w:lang w:val="en-US"/>
        </w:rPr>
        <w:t> </w:t>
      </w:r>
    </w:p>
    <w:p w14:paraId="704F7139" w14:textId="77777777" w:rsidR="000226A5" w:rsidRPr="000226A5" w:rsidRDefault="000226A5" w:rsidP="00830047">
      <w:pPr>
        <w:numPr>
          <w:ilvl w:val="0"/>
          <w:numId w:val="14"/>
        </w:numPr>
        <w:tabs>
          <w:tab w:val="clear" w:pos="720"/>
          <w:tab w:val="left" w:pos="450"/>
          <w:tab w:val="left" w:pos="810"/>
        </w:tabs>
        <w:ind w:left="0" w:firstLine="450"/>
        <w:rPr>
          <w:rFonts w:asciiTheme="majorBidi" w:hAnsiTheme="majorBidi" w:cstheme="majorBidi"/>
          <w:sz w:val="24"/>
          <w:szCs w:val="24"/>
          <w:lang w:val="en-US"/>
        </w:rPr>
      </w:pPr>
      <w:r w:rsidRPr="000226A5">
        <w:rPr>
          <w:rFonts w:asciiTheme="majorBidi" w:hAnsiTheme="majorBidi" w:cstheme="majorBidi"/>
          <w:sz w:val="24"/>
          <w:szCs w:val="24"/>
        </w:rPr>
        <w:t>tiekėjas gali remtis kitų ūkio subjektų pajėgumu tik tuo atveju, jeigu tie subjektai (jų darbuotojai) patys vykdys tą pirkimo sutarties dalį, kuriai reikia jų turimo pajėgumo;</w:t>
      </w:r>
      <w:r w:rsidRPr="000226A5">
        <w:rPr>
          <w:rFonts w:asciiTheme="majorBidi" w:hAnsiTheme="majorBidi" w:cstheme="majorBidi"/>
          <w:sz w:val="24"/>
          <w:szCs w:val="24"/>
          <w:lang w:val="en-US"/>
        </w:rPr>
        <w:t> </w:t>
      </w:r>
    </w:p>
    <w:p w14:paraId="32B77957" w14:textId="77777777" w:rsidR="000226A5" w:rsidRPr="000226A5" w:rsidRDefault="000226A5" w:rsidP="00830047">
      <w:pPr>
        <w:numPr>
          <w:ilvl w:val="0"/>
          <w:numId w:val="15"/>
        </w:numPr>
        <w:tabs>
          <w:tab w:val="clear" w:pos="720"/>
          <w:tab w:val="left" w:pos="450"/>
          <w:tab w:val="left" w:pos="810"/>
        </w:tabs>
        <w:ind w:left="0" w:firstLine="450"/>
        <w:rPr>
          <w:rFonts w:asciiTheme="majorBidi" w:hAnsiTheme="majorBidi" w:cstheme="majorBidi"/>
          <w:sz w:val="24"/>
          <w:szCs w:val="24"/>
          <w:lang w:val="en-US"/>
        </w:rPr>
      </w:pPr>
      <w:r w:rsidRPr="000226A5">
        <w:rPr>
          <w:rFonts w:asciiTheme="majorBidi" w:hAnsiTheme="majorBidi" w:cstheme="majorBidi"/>
          <w:sz w:val="24"/>
          <w:szCs w:val="24"/>
        </w:rPr>
        <w:t>subtiekėjai – jei tiekėjas (jo pasitelkiami specialistai) pats atitinka nustatytą reikalavimą, tačiau ketina pasitelkti subtiekėjus (jo specialistus), subtiekėjų specialistai privalo atitikti nustatytus</w:t>
      </w:r>
      <w:r w:rsidRPr="000226A5">
        <w:rPr>
          <w:rFonts w:asciiTheme="majorBidi" w:hAnsiTheme="majorBidi" w:cstheme="majorBidi"/>
          <w:b/>
          <w:bCs/>
          <w:sz w:val="24"/>
          <w:szCs w:val="24"/>
        </w:rPr>
        <w:t> </w:t>
      </w:r>
      <w:r w:rsidRPr="000226A5">
        <w:rPr>
          <w:rFonts w:asciiTheme="majorBidi" w:hAnsiTheme="majorBidi" w:cstheme="majorBidi"/>
          <w:sz w:val="24"/>
          <w:szCs w:val="24"/>
        </w:rPr>
        <w:t>reikalavimus, jeigu subtiekėjai (jų darbuotojai) patys vykdys tą pirkimo sutarties dalį, kuriai reikia nustatytos kvalifikacijos;</w:t>
      </w:r>
      <w:r w:rsidRPr="000226A5">
        <w:rPr>
          <w:rFonts w:asciiTheme="majorBidi" w:hAnsiTheme="majorBidi" w:cstheme="majorBidi"/>
          <w:sz w:val="24"/>
          <w:szCs w:val="24"/>
          <w:lang w:val="en-US"/>
        </w:rPr>
        <w:t> </w:t>
      </w:r>
    </w:p>
    <w:p w14:paraId="43B6CC28" w14:textId="467386E2" w:rsidR="000226A5" w:rsidRPr="000226A5" w:rsidRDefault="000226A5" w:rsidP="00830047">
      <w:pPr>
        <w:numPr>
          <w:ilvl w:val="0"/>
          <w:numId w:val="16"/>
        </w:numPr>
        <w:tabs>
          <w:tab w:val="clear" w:pos="720"/>
          <w:tab w:val="left" w:pos="450"/>
          <w:tab w:val="left" w:pos="810"/>
        </w:tabs>
        <w:ind w:left="0" w:firstLine="450"/>
        <w:rPr>
          <w:rFonts w:asciiTheme="majorBidi" w:hAnsiTheme="majorBidi" w:cstheme="majorBidi"/>
          <w:sz w:val="24"/>
          <w:szCs w:val="24"/>
          <w:lang w:val="en-US"/>
        </w:rPr>
      </w:pPr>
      <w:r w:rsidRPr="000226A5">
        <w:rPr>
          <w:rFonts w:asciiTheme="majorBidi" w:hAnsiTheme="majorBidi" w:cstheme="majorBidi"/>
          <w:sz w:val="24"/>
          <w:szCs w:val="24"/>
        </w:rPr>
        <w:t>Perkančioji organizacija nereikalauja, kad tiekėjai laikytųsi energijos vartojimo efektyvumo kriterijų</w:t>
      </w:r>
      <w:r w:rsidR="0040575A">
        <w:rPr>
          <w:rFonts w:asciiTheme="majorBidi" w:hAnsiTheme="majorBidi" w:cstheme="majorBidi"/>
          <w:sz w:val="24"/>
          <w:szCs w:val="24"/>
          <w:lang w:val="en-US"/>
        </w:rPr>
        <w:t>;</w:t>
      </w:r>
    </w:p>
    <w:p w14:paraId="56C2F44B" w14:textId="77777777" w:rsidR="000226A5" w:rsidRPr="000226A5" w:rsidRDefault="000226A5" w:rsidP="00830047">
      <w:pPr>
        <w:numPr>
          <w:ilvl w:val="0"/>
          <w:numId w:val="17"/>
        </w:numPr>
        <w:tabs>
          <w:tab w:val="clear" w:pos="720"/>
          <w:tab w:val="left" w:pos="450"/>
          <w:tab w:val="left" w:pos="810"/>
        </w:tabs>
        <w:ind w:left="0" w:firstLine="450"/>
        <w:rPr>
          <w:rFonts w:asciiTheme="majorBidi" w:hAnsiTheme="majorBidi" w:cstheme="majorBidi"/>
          <w:sz w:val="24"/>
          <w:szCs w:val="24"/>
          <w:lang w:val="en-US"/>
        </w:rPr>
      </w:pPr>
      <w:r w:rsidRPr="000226A5">
        <w:rPr>
          <w:rFonts w:asciiTheme="majorBidi" w:hAnsiTheme="majorBidi" w:cstheme="majorBidi"/>
          <w:sz w:val="24"/>
          <w:szCs w:val="24"/>
        </w:rPr>
        <w:t>Šiame priede reikalaujama kvalifikacija ir (arba) atitiktis energijos vartojimo ir (arba) aplinkos apsaugos ir (arba) socialinių kriterijų reikalavimams turi būti įgyta iki pasiūlymų pateikimo termino pabaigos.</w:t>
      </w:r>
      <w:r w:rsidRPr="000226A5">
        <w:rPr>
          <w:rFonts w:asciiTheme="majorBidi" w:hAnsiTheme="majorBidi" w:cstheme="majorBidi"/>
          <w:sz w:val="24"/>
          <w:szCs w:val="24"/>
          <w:lang w:val="en-US"/>
        </w:rPr>
        <w:t> </w:t>
      </w:r>
    </w:p>
    <w:p w14:paraId="1022D251" w14:textId="77777777" w:rsidR="000226A5" w:rsidRPr="000226A5" w:rsidRDefault="000226A5" w:rsidP="000226A5">
      <w:pPr>
        <w:ind w:left="720"/>
        <w:rPr>
          <w:rFonts w:asciiTheme="majorBidi" w:hAnsiTheme="majorBidi" w:cstheme="majorBidi"/>
          <w:sz w:val="24"/>
          <w:szCs w:val="24"/>
          <w:lang w:val="en-US"/>
        </w:rPr>
      </w:pPr>
      <w:r w:rsidRPr="000226A5">
        <w:rPr>
          <w:rFonts w:asciiTheme="majorBidi" w:hAnsiTheme="majorBidi" w:cstheme="majorBidi"/>
          <w:sz w:val="24"/>
          <w:szCs w:val="24"/>
          <w:lang w:val="en-US"/>
        </w:rPr>
        <w:t> </w:t>
      </w:r>
    </w:p>
    <w:p w14:paraId="747EF10D" w14:textId="77777777" w:rsidR="00C209DE" w:rsidRPr="00830047" w:rsidRDefault="00C209DE" w:rsidP="00C209DE">
      <w:pPr>
        <w:ind w:left="720"/>
        <w:rPr>
          <w:rFonts w:asciiTheme="majorBidi" w:hAnsiTheme="majorBidi" w:cstheme="majorBidi"/>
          <w:sz w:val="24"/>
          <w:szCs w:val="24"/>
          <w:lang w:val="en-US"/>
        </w:rPr>
      </w:pPr>
    </w:p>
    <w:p w14:paraId="1D65530F" w14:textId="77777777" w:rsidR="00C209DE" w:rsidRPr="002B5FA1" w:rsidRDefault="00C209DE" w:rsidP="00C209DE">
      <w:pPr>
        <w:ind w:left="720"/>
        <w:rPr>
          <w:rFonts w:asciiTheme="majorBidi" w:hAnsiTheme="majorBidi" w:cstheme="majorBidi"/>
          <w:sz w:val="24"/>
          <w:szCs w:val="24"/>
        </w:rPr>
      </w:pPr>
    </w:p>
    <w:p w14:paraId="26BB3EF2" w14:textId="77777777" w:rsidR="00C209DE" w:rsidRPr="002B5FA1" w:rsidRDefault="00C209DE" w:rsidP="00C209DE">
      <w:pPr>
        <w:ind w:left="720"/>
        <w:rPr>
          <w:rFonts w:asciiTheme="majorBidi" w:hAnsiTheme="majorBidi" w:cstheme="majorBidi"/>
          <w:sz w:val="24"/>
          <w:szCs w:val="24"/>
        </w:rPr>
      </w:pPr>
    </w:p>
    <w:p w14:paraId="461AD88E" w14:textId="77777777" w:rsidR="00C209DE" w:rsidRPr="002B5FA1" w:rsidRDefault="00C209DE" w:rsidP="00C209DE">
      <w:pPr>
        <w:ind w:left="720"/>
        <w:rPr>
          <w:rFonts w:asciiTheme="majorBidi" w:hAnsiTheme="majorBidi" w:cstheme="majorBidi"/>
          <w:sz w:val="24"/>
          <w:szCs w:val="24"/>
        </w:rPr>
      </w:pPr>
    </w:p>
    <w:p w14:paraId="66190F16" w14:textId="77777777" w:rsidR="00C209DE" w:rsidRPr="002B5FA1" w:rsidRDefault="00C209DE" w:rsidP="00C209DE">
      <w:pPr>
        <w:ind w:left="720"/>
        <w:rPr>
          <w:rFonts w:asciiTheme="majorBidi" w:hAnsiTheme="majorBidi" w:cstheme="majorBidi"/>
          <w:sz w:val="24"/>
          <w:szCs w:val="24"/>
        </w:rPr>
      </w:pPr>
    </w:p>
    <w:p w14:paraId="392B1B1E" w14:textId="77777777" w:rsidR="00701595" w:rsidRPr="002B5FA1" w:rsidRDefault="00701595" w:rsidP="00403E4B">
      <w:pPr>
        <w:rPr>
          <w:rFonts w:asciiTheme="majorBidi" w:hAnsiTheme="majorBidi" w:cstheme="majorBidi"/>
          <w:b/>
          <w:bCs/>
          <w:sz w:val="24"/>
          <w:szCs w:val="24"/>
        </w:rPr>
      </w:pPr>
    </w:p>
    <w:p w14:paraId="7A90BCA5" w14:textId="70A6876E" w:rsidR="002D0BAF" w:rsidRPr="002B5FA1" w:rsidRDefault="002D0BAF" w:rsidP="00AA3EA6">
      <w:pPr>
        <w:pStyle w:val="ListParagraph"/>
        <w:rPr>
          <w:rFonts w:asciiTheme="majorBidi" w:hAnsiTheme="majorBidi" w:cstheme="majorBidi"/>
          <w:b/>
          <w:bCs/>
          <w:sz w:val="24"/>
          <w:szCs w:val="24"/>
        </w:rPr>
      </w:pPr>
    </w:p>
    <w:sectPr w:rsidR="002D0BAF" w:rsidRPr="002B5FA1" w:rsidSect="00426BDC">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tasė Rimkevičienė" w:date="2024-12-17T09:53:00Z" w:initials="SR">
    <w:p w14:paraId="4F50503D" w14:textId="77777777" w:rsidR="005730C9" w:rsidRDefault="005730C9" w:rsidP="00D37A65">
      <w:pPr>
        <w:pStyle w:val="CommentText"/>
        <w:jc w:val="left"/>
      </w:pPr>
      <w:r>
        <w:rPr>
          <w:rStyle w:val="CommentReference"/>
        </w:rPr>
        <w:annotationRef/>
      </w:r>
      <w:r>
        <w:t>Mūsų sutarties vertė 326 tūkst Eur be PVM  Ar reikia padidinti sumą? Ar čia galės ateiti tiekėjas, kurio parneris tokių sutarčių turi - pvz. universitetas, teikia turinį ir jo partneris e.mokymų kūrimo paslaugą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F50503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CAAA46" w16cex:dateUtc="2024-12-17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F50503D" w16cid:durableId="51CAAA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1ABDB" w14:textId="77777777" w:rsidR="00B12656" w:rsidRDefault="00B12656" w:rsidP="00B56B26">
      <w:r>
        <w:separator/>
      </w:r>
    </w:p>
  </w:endnote>
  <w:endnote w:type="continuationSeparator" w:id="0">
    <w:p w14:paraId="46E07159" w14:textId="77777777" w:rsidR="00B12656" w:rsidRDefault="00B12656" w:rsidP="00B56B26">
      <w:r>
        <w:continuationSeparator/>
      </w:r>
    </w:p>
  </w:endnote>
  <w:endnote w:type="continuationNotice" w:id="1">
    <w:p w14:paraId="7CB0716F" w14:textId="77777777" w:rsidR="00B12656" w:rsidRDefault="00B12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Light">
    <w:altName w:val="Times New Roman"/>
    <w:charset w:val="00"/>
    <w:family w:val="auto"/>
    <w:pitch w:val="variable"/>
    <w:sig w:usb0="A00002FF" w:usb1="5000205B" w:usb2="00000002" w:usb3="00000000" w:csb0="00000007"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3BF1C" w14:textId="77777777" w:rsidR="00B12656" w:rsidRDefault="00B12656" w:rsidP="00B56B26">
      <w:r>
        <w:separator/>
      </w:r>
    </w:p>
  </w:footnote>
  <w:footnote w:type="continuationSeparator" w:id="0">
    <w:p w14:paraId="2B6AC173" w14:textId="77777777" w:rsidR="00B12656" w:rsidRDefault="00B12656" w:rsidP="00B56B26">
      <w:r>
        <w:continuationSeparator/>
      </w:r>
    </w:p>
  </w:footnote>
  <w:footnote w:type="continuationNotice" w:id="1">
    <w:p w14:paraId="4F204FDE" w14:textId="77777777" w:rsidR="00B12656" w:rsidRDefault="00B12656"/>
  </w:footnote>
  <w:footnote w:id="2">
    <w:p w14:paraId="2495FC05" w14:textId="00AC5F54" w:rsidR="00B56B26" w:rsidRDefault="00B56B26" w:rsidP="00B56B26">
      <w:pPr>
        <w:pStyle w:val="FootnoteText"/>
      </w:pPr>
      <w:r>
        <w:rPr>
          <w:rStyle w:val="FootnoteReference"/>
        </w:rPr>
        <w:footnoteRef/>
      </w:r>
      <w:r>
        <w:t xml:space="preserve"> </w:t>
      </w:r>
      <w:hyperlink r:id="rId1" w:history="1">
        <w:r w:rsidRPr="00B56B26">
          <w:rPr>
            <w:rStyle w:val="Hyperlink"/>
          </w:rPr>
          <w:t>1S-240 Dėl Pasiūlymų patikslinimo, papildymo ar paaiškinimo taisyklių patvirtinimo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520A"/>
    <w:multiLevelType w:val="multilevel"/>
    <w:tmpl w:val="36024E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B1755"/>
    <w:multiLevelType w:val="multilevel"/>
    <w:tmpl w:val="AEEAD6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338FB"/>
    <w:multiLevelType w:val="hybridMultilevel"/>
    <w:tmpl w:val="496C49FA"/>
    <w:lvl w:ilvl="0" w:tplc="E162F554">
      <w:start w:val="1"/>
      <w:numFmt w:val="bullet"/>
      <w:lvlText w:val="-"/>
      <w:lvlJc w:val="left"/>
      <w:pPr>
        <w:ind w:left="927" w:hanging="360"/>
      </w:pPr>
      <w:rPr>
        <w:rFonts w:ascii="Times New Roman" w:eastAsia="Arial Unicode MS"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16DC19C3"/>
    <w:multiLevelType w:val="multilevel"/>
    <w:tmpl w:val="E38E5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FE3854"/>
    <w:multiLevelType w:val="multilevel"/>
    <w:tmpl w:val="5E7AC9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796915"/>
    <w:multiLevelType w:val="multilevel"/>
    <w:tmpl w:val="1B6432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831168"/>
    <w:multiLevelType w:val="multilevel"/>
    <w:tmpl w:val="F528A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8E56C5"/>
    <w:multiLevelType w:val="multilevel"/>
    <w:tmpl w:val="035E9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E97492"/>
    <w:multiLevelType w:val="multilevel"/>
    <w:tmpl w:val="C60411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657D1B"/>
    <w:multiLevelType w:val="multilevel"/>
    <w:tmpl w:val="ADD07B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CE3646"/>
    <w:multiLevelType w:val="multilevel"/>
    <w:tmpl w:val="A014A8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254214"/>
    <w:multiLevelType w:val="hybridMultilevel"/>
    <w:tmpl w:val="5F10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DABA7"/>
    <w:multiLevelType w:val="hybridMultilevel"/>
    <w:tmpl w:val="BACCBB2C"/>
    <w:lvl w:ilvl="0" w:tplc="2DF8D59E">
      <w:start w:val="1"/>
      <w:numFmt w:val="bullet"/>
      <w:lvlText w:val="-"/>
      <w:lvlJc w:val="left"/>
      <w:pPr>
        <w:ind w:left="927" w:hanging="360"/>
      </w:pPr>
      <w:rPr>
        <w:rFonts w:ascii="Aptos" w:hAnsi="Aptos" w:hint="default"/>
      </w:rPr>
    </w:lvl>
    <w:lvl w:ilvl="1" w:tplc="CFE414E6">
      <w:start w:val="1"/>
      <w:numFmt w:val="bullet"/>
      <w:lvlText w:val="o"/>
      <w:lvlJc w:val="left"/>
      <w:pPr>
        <w:ind w:left="1647" w:hanging="360"/>
      </w:pPr>
      <w:rPr>
        <w:rFonts w:ascii="Courier New" w:hAnsi="Courier New" w:hint="default"/>
      </w:rPr>
    </w:lvl>
    <w:lvl w:ilvl="2" w:tplc="3EA25B36">
      <w:start w:val="1"/>
      <w:numFmt w:val="bullet"/>
      <w:lvlText w:val=""/>
      <w:lvlJc w:val="left"/>
      <w:pPr>
        <w:ind w:left="2367" w:hanging="360"/>
      </w:pPr>
      <w:rPr>
        <w:rFonts w:ascii="Wingdings" w:hAnsi="Wingdings" w:hint="default"/>
      </w:rPr>
    </w:lvl>
    <w:lvl w:ilvl="3" w:tplc="AB02F10A">
      <w:start w:val="1"/>
      <w:numFmt w:val="bullet"/>
      <w:lvlText w:val=""/>
      <w:lvlJc w:val="left"/>
      <w:pPr>
        <w:ind w:left="3087" w:hanging="360"/>
      </w:pPr>
      <w:rPr>
        <w:rFonts w:ascii="Symbol" w:hAnsi="Symbol" w:hint="default"/>
      </w:rPr>
    </w:lvl>
    <w:lvl w:ilvl="4" w:tplc="8FF8C6F2">
      <w:start w:val="1"/>
      <w:numFmt w:val="bullet"/>
      <w:lvlText w:val="o"/>
      <w:lvlJc w:val="left"/>
      <w:pPr>
        <w:ind w:left="3807" w:hanging="360"/>
      </w:pPr>
      <w:rPr>
        <w:rFonts w:ascii="Courier New" w:hAnsi="Courier New" w:hint="default"/>
      </w:rPr>
    </w:lvl>
    <w:lvl w:ilvl="5" w:tplc="B07E855C">
      <w:start w:val="1"/>
      <w:numFmt w:val="bullet"/>
      <w:lvlText w:val=""/>
      <w:lvlJc w:val="left"/>
      <w:pPr>
        <w:ind w:left="4527" w:hanging="360"/>
      </w:pPr>
      <w:rPr>
        <w:rFonts w:ascii="Wingdings" w:hAnsi="Wingdings" w:hint="default"/>
      </w:rPr>
    </w:lvl>
    <w:lvl w:ilvl="6" w:tplc="B8948F20">
      <w:start w:val="1"/>
      <w:numFmt w:val="bullet"/>
      <w:lvlText w:val=""/>
      <w:lvlJc w:val="left"/>
      <w:pPr>
        <w:ind w:left="5247" w:hanging="360"/>
      </w:pPr>
      <w:rPr>
        <w:rFonts w:ascii="Symbol" w:hAnsi="Symbol" w:hint="default"/>
      </w:rPr>
    </w:lvl>
    <w:lvl w:ilvl="7" w:tplc="217A88C6">
      <w:start w:val="1"/>
      <w:numFmt w:val="bullet"/>
      <w:lvlText w:val="o"/>
      <w:lvlJc w:val="left"/>
      <w:pPr>
        <w:ind w:left="5967" w:hanging="360"/>
      </w:pPr>
      <w:rPr>
        <w:rFonts w:ascii="Courier New" w:hAnsi="Courier New" w:hint="default"/>
      </w:rPr>
    </w:lvl>
    <w:lvl w:ilvl="8" w:tplc="91DA02FE">
      <w:start w:val="1"/>
      <w:numFmt w:val="bullet"/>
      <w:lvlText w:val=""/>
      <w:lvlJc w:val="left"/>
      <w:pPr>
        <w:ind w:left="6687" w:hanging="360"/>
      </w:pPr>
      <w:rPr>
        <w:rFonts w:ascii="Wingdings" w:hAnsi="Wingdings" w:hint="default"/>
      </w:rPr>
    </w:lvl>
  </w:abstractNum>
  <w:abstractNum w:abstractNumId="13" w15:restartNumberingAfterBreak="0">
    <w:nsid w:val="4F971373"/>
    <w:multiLevelType w:val="multilevel"/>
    <w:tmpl w:val="ADA05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B21B37"/>
    <w:multiLevelType w:val="multilevel"/>
    <w:tmpl w:val="7206F4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5C0B61"/>
    <w:multiLevelType w:val="multilevel"/>
    <w:tmpl w:val="8AFC63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7427BD"/>
    <w:multiLevelType w:val="hybridMultilevel"/>
    <w:tmpl w:val="7944C234"/>
    <w:lvl w:ilvl="0" w:tplc="859C4E26">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7673224">
    <w:abstractNumId w:val="12"/>
  </w:num>
  <w:num w:numId="2" w16cid:durableId="25722866">
    <w:abstractNumId w:val="11"/>
  </w:num>
  <w:num w:numId="3" w16cid:durableId="1671592756">
    <w:abstractNumId w:val="16"/>
  </w:num>
  <w:num w:numId="4" w16cid:durableId="642974018">
    <w:abstractNumId w:val="2"/>
  </w:num>
  <w:num w:numId="5" w16cid:durableId="425927355">
    <w:abstractNumId w:val="13"/>
  </w:num>
  <w:num w:numId="6" w16cid:durableId="23603289">
    <w:abstractNumId w:val="7"/>
  </w:num>
  <w:num w:numId="7" w16cid:durableId="863328159">
    <w:abstractNumId w:val="15"/>
  </w:num>
  <w:num w:numId="8" w16cid:durableId="177550794">
    <w:abstractNumId w:val="14"/>
  </w:num>
  <w:num w:numId="9" w16cid:durableId="1782148393">
    <w:abstractNumId w:val="6"/>
  </w:num>
  <w:num w:numId="10" w16cid:durableId="1917669176">
    <w:abstractNumId w:val="5"/>
  </w:num>
  <w:num w:numId="11" w16cid:durableId="903949472">
    <w:abstractNumId w:val="9"/>
  </w:num>
  <w:num w:numId="12" w16cid:durableId="1246844089">
    <w:abstractNumId w:val="1"/>
  </w:num>
  <w:num w:numId="13" w16cid:durableId="592905219">
    <w:abstractNumId w:val="3"/>
  </w:num>
  <w:num w:numId="14" w16cid:durableId="93939316">
    <w:abstractNumId w:val="8"/>
  </w:num>
  <w:num w:numId="15" w16cid:durableId="978338412">
    <w:abstractNumId w:val="10"/>
  </w:num>
  <w:num w:numId="16" w16cid:durableId="2004315867">
    <w:abstractNumId w:val="4"/>
  </w:num>
  <w:num w:numId="17" w16cid:durableId="5706943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asė Rimkevičienė">
    <w15:presenceInfo w15:providerId="AD" w15:userId="S::stase.rimkeviciene@vva.gov.lt::82b036ec-2dee-46ec-9df1-6d97d5230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3C"/>
    <w:rsid w:val="000226A5"/>
    <w:rsid w:val="00042062"/>
    <w:rsid w:val="00067DB9"/>
    <w:rsid w:val="000A15D3"/>
    <w:rsid w:val="000A7602"/>
    <w:rsid w:val="000B1FC7"/>
    <w:rsid w:val="000E1A3E"/>
    <w:rsid w:val="000E3BC5"/>
    <w:rsid w:val="000E4CBD"/>
    <w:rsid w:val="000E5CF4"/>
    <w:rsid w:val="00100C07"/>
    <w:rsid w:val="001034FE"/>
    <w:rsid w:val="00111ECC"/>
    <w:rsid w:val="0011248C"/>
    <w:rsid w:val="0013227C"/>
    <w:rsid w:val="00134B70"/>
    <w:rsid w:val="00164587"/>
    <w:rsid w:val="00190794"/>
    <w:rsid w:val="0019165C"/>
    <w:rsid w:val="0019549D"/>
    <w:rsid w:val="001A0241"/>
    <w:rsid w:val="001A3781"/>
    <w:rsid w:val="001A7391"/>
    <w:rsid w:val="001C522D"/>
    <w:rsid w:val="001E284F"/>
    <w:rsid w:val="001E317C"/>
    <w:rsid w:val="001E4C08"/>
    <w:rsid w:val="001E6100"/>
    <w:rsid w:val="001F01F2"/>
    <w:rsid w:val="00222A13"/>
    <w:rsid w:val="00225738"/>
    <w:rsid w:val="002514BB"/>
    <w:rsid w:val="002522C8"/>
    <w:rsid w:val="0025667F"/>
    <w:rsid w:val="00274168"/>
    <w:rsid w:val="00277D5E"/>
    <w:rsid w:val="0028205B"/>
    <w:rsid w:val="002827AA"/>
    <w:rsid w:val="00284114"/>
    <w:rsid w:val="00284D22"/>
    <w:rsid w:val="0029235F"/>
    <w:rsid w:val="00297DC7"/>
    <w:rsid w:val="002A5FDE"/>
    <w:rsid w:val="002A7184"/>
    <w:rsid w:val="002B0946"/>
    <w:rsid w:val="002B5FA1"/>
    <w:rsid w:val="002B7639"/>
    <w:rsid w:val="002C07EE"/>
    <w:rsid w:val="002C0AAF"/>
    <w:rsid w:val="002D0BAF"/>
    <w:rsid w:val="002D59F3"/>
    <w:rsid w:val="002D6713"/>
    <w:rsid w:val="00315211"/>
    <w:rsid w:val="0032543C"/>
    <w:rsid w:val="00330752"/>
    <w:rsid w:val="003456E3"/>
    <w:rsid w:val="00352802"/>
    <w:rsid w:val="003550F7"/>
    <w:rsid w:val="00361B96"/>
    <w:rsid w:val="00383F44"/>
    <w:rsid w:val="00391B16"/>
    <w:rsid w:val="003A62D0"/>
    <w:rsid w:val="003B0325"/>
    <w:rsid w:val="003B1141"/>
    <w:rsid w:val="003B27E6"/>
    <w:rsid w:val="003B6341"/>
    <w:rsid w:val="003CFD8A"/>
    <w:rsid w:val="003E0B36"/>
    <w:rsid w:val="003E2376"/>
    <w:rsid w:val="003E3A92"/>
    <w:rsid w:val="00400B6C"/>
    <w:rsid w:val="00403E4B"/>
    <w:rsid w:val="0040575A"/>
    <w:rsid w:val="004144E3"/>
    <w:rsid w:val="00414DE7"/>
    <w:rsid w:val="00417F59"/>
    <w:rsid w:val="00426BDC"/>
    <w:rsid w:val="004439B4"/>
    <w:rsid w:val="00450433"/>
    <w:rsid w:val="0045215F"/>
    <w:rsid w:val="00474A93"/>
    <w:rsid w:val="00477B75"/>
    <w:rsid w:val="004A029A"/>
    <w:rsid w:val="004A7ADB"/>
    <w:rsid w:val="004C5E0E"/>
    <w:rsid w:val="004E0924"/>
    <w:rsid w:val="004E461B"/>
    <w:rsid w:val="004E5BD0"/>
    <w:rsid w:val="0051533A"/>
    <w:rsid w:val="0052255F"/>
    <w:rsid w:val="00523BDE"/>
    <w:rsid w:val="005249D1"/>
    <w:rsid w:val="00531658"/>
    <w:rsid w:val="00545C16"/>
    <w:rsid w:val="005469CF"/>
    <w:rsid w:val="005515A0"/>
    <w:rsid w:val="00552C6E"/>
    <w:rsid w:val="00561731"/>
    <w:rsid w:val="00565A96"/>
    <w:rsid w:val="005730C9"/>
    <w:rsid w:val="005824D0"/>
    <w:rsid w:val="00590006"/>
    <w:rsid w:val="005927BB"/>
    <w:rsid w:val="00592DF0"/>
    <w:rsid w:val="005B54FF"/>
    <w:rsid w:val="005B7DB2"/>
    <w:rsid w:val="005E51BF"/>
    <w:rsid w:val="005E7148"/>
    <w:rsid w:val="005F7794"/>
    <w:rsid w:val="00613214"/>
    <w:rsid w:val="00621A5B"/>
    <w:rsid w:val="00622978"/>
    <w:rsid w:val="00623EF2"/>
    <w:rsid w:val="00624482"/>
    <w:rsid w:val="00631B04"/>
    <w:rsid w:val="00640766"/>
    <w:rsid w:val="00650E0F"/>
    <w:rsid w:val="00651A31"/>
    <w:rsid w:val="00663518"/>
    <w:rsid w:val="00663C54"/>
    <w:rsid w:val="00665342"/>
    <w:rsid w:val="00674724"/>
    <w:rsid w:val="0068224C"/>
    <w:rsid w:val="00696E56"/>
    <w:rsid w:val="006974B0"/>
    <w:rsid w:val="006A0850"/>
    <w:rsid w:val="006B177C"/>
    <w:rsid w:val="006B4F80"/>
    <w:rsid w:val="006C174E"/>
    <w:rsid w:val="006C4490"/>
    <w:rsid w:val="006C543D"/>
    <w:rsid w:val="006C7323"/>
    <w:rsid w:val="006D4B24"/>
    <w:rsid w:val="006E6513"/>
    <w:rsid w:val="00701595"/>
    <w:rsid w:val="00707F38"/>
    <w:rsid w:val="00727CE0"/>
    <w:rsid w:val="00732624"/>
    <w:rsid w:val="0074140D"/>
    <w:rsid w:val="007419E0"/>
    <w:rsid w:val="00769719"/>
    <w:rsid w:val="0077074B"/>
    <w:rsid w:val="00777F4C"/>
    <w:rsid w:val="00784675"/>
    <w:rsid w:val="00795645"/>
    <w:rsid w:val="007A19AA"/>
    <w:rsid w:val="007C0C8F"/>
    <w:rsid w:val="007E1768"/>
    <w:rsid w:val="007E7218"/>
    <w:rsid w:val="007E7E70"/>
    <w:rsid w:val="007F3638"/>
    <w:rsid w:val="00802E95"/>
    <w:rsid w:val="0081355C"/>
    <w:rsid w:val="0081385F"/>
    <w:rsid w:val="00830047"/>
    <w:rsid w:val="00851937"/>
    <w:rsid w:val="00852AD5"/>
    <w:rsid w:val="00853CB0"/>
    <w:rsid w:val="00860BA0"/>
    <w:rsid w:val="00870EB9"/>
    <w:rsid w:val="0087339D"/>
    <w:rsid w:val="00880F91"/>
    <w:rsid w:val="0088561B"/>
    <w:rsid w:val="008B2D82"/>
    <w:rsid w:val="008C47C0"/>
    <w:rsid w:val="008D0D36"/>
    <w:rsid w:val="008F0DC1"/>
    <w:rsid w:val="00910C5F"/>
    <w:rsid w:val="00910F29"/>
    <w:rsid w:val="0092088B"/>
    <w:rsid w:val="00927315"/>
    <w:rsid w:val="009337AC"/>
    <w:rsid w:val="00951AD5"/>
    <w:rsid w:val="009530B7"/>
    <w:rsid w:val="0095314D"/>
    <w:rsid w:val="00967CAD"/>
    <w:rsid w:val="009733F3"/>
    <w:rsid w:val="00977174"/>
    <w:rsid w:val="00985B53"/>
    <w:rsid w:val="00990C62"/>
    <w:rsid w:val="00991552"/>
    <w:rsid w:val="00993B71"/>
    <w:rsid w:val="00995DC5"/>
    <w:rsid w:val="009A3508"/>
    <w:rsid w:val="009B50B9"/>
    <w:rsid w:val="009B5B41"/>
    <w:rsid w:val="009D3679"/>
    <w:rsid w:val="009E10D5"/>
    <w:rsid w:val="00A02A8A"/>
    <w:rsid w:val="00A22CF2"/>
    <w:rsid w:val="00A4344B"/>
    <w:rsid w:val="00A53BC7"/>
    <w:rsid w:val="00A63A4B"/>
    <w:rsid w:val="00AA3EA6"/>
    <w:rsid w:val="00AA4BAB"/>
    <w:rsid w:val="00AA71AE"/>
    <w:rsid w:val="00AB7322"/>
    <w:rsid w:val="00AD2647"/>
    <w:rsid w:val="00AD2A80"/>
    <w:rsid w:val="00B01022"/>
    <w:rsid w:val="00B04645"/>
    <w:rsid w:val="00B07DA0"/>
    <w:rsid w:val="00B12656"/>
    <w:rsid w:val="00B20A9A"/>
    <w:rsid w:val="00B2358A"/>
    <w:rsid w:val="00B31EBE"/>
    <w:rsid w:val="00B36BF7"/>
    <w:rsid w:val="00B47B37"/>
    <w:rsid w:val="00B52800"/>
    <w:rsid w:val="00B56B26"/>
    <w:rsid w:val="00B835D5"/>
    <w:rsid w:val="00BA4831"/>
    <w:rsid w:val="00BC3997"/>
    <w:rsid w:val="00BC6082"/>
    <w:rsid w:val="00BD5EA1"/>
    <w:rsid w:val="00BE100E"/>
    <w:rsid w:val="00BE3898"/>
    <w:rsid w:val="00C044B9"/>
    <w:rsid w:val="00C12874"/>
    <w:rsid w:val="00C1589E"/>
    <w:rsid w:val="00C16795"/>
    <w:rsid w:val="00C209DE"/>
    <w:rsid w:val="00C4457D"/>
    <w:rsid w:val="00C47983"/>
    <w:rsid w:val="00C53BF9"/>
    <w:rsid w:val="00C71621"/>
    <w:rsid w:val="00C80EFD"/>
    <w:rsid w:val="00CA14CA"/>
    <w:rsid w:val="00CA3CA0"/>
    <w:rsid w:val="00CA5DC8"/>
    <w:rsid w:val="00CA7BF0"/>
    <w:rsid w:val="00CB2826"/>
    <w:rsid w:val="00CB74F5"/>
    <w:rsid w:val="00CC49EC"/>
    <w:rsid w:val="00CD19F4"/>
    <w:rsid w:val="00CD76CE"/>
    <w:rsid w:val="00CF0460"/>
    <w:rsid w:val="00CF38BB"/>
    <w:rsid w:val="00CF4CC8"/>
    <w:rsid w:val="00CF78CE"/>
    <w:rsid w:val="00D20ECE"/>
    <w:rsid w:val="00D25F7F"/>
    <w:rsid w:val="00D37A65"/>
    <w:rsid w:val="00D43B84"/>
    <w:rsid w:val="00D45C7E"/>
    <w:rsid w:val="00D464A0"/>
    <w:rsid w:val="00D64DB5"/>
    <w:rsid w:val="00D964A4"/>
    <w:rsid w:val="00DA6986"/>
    <w:rsid w:val="00DA6D77"/>
    <w:rsid w:val="00DB60A5"/>
    <w:rsid w:val="00DC0FD1"/>
    <w:rsid w:val="00DE7137"/>
    <w:rsid w:val="00DE77D8"/>
    <w:rsid w:val="00DF06CB"/>
    <w:rsid w:val="00DF3D31"/>
    <w:rsid w:val="00DF7D66"/>
    <w:rsid w:val="00E16672"/>
    <w:rsid w:val="00E24D8D"/>
    <w:rsid w:val="00E3419B"/>
    <w:rsid w:val="00E41335"/>
    <w:rsid w:val="00E41DB0"/>
    <w:rsid w:val="00E50E7F"/>
    <w:rsid w:val="00E635B2"/>
    <w:rsid w:val="00E661BA"/>
    <w:rsid w:val="00E6623A"/>
    <w:rsid w:val="00E7228B"/>
    <w:rsid w:val="00E73A8A"/>
    <w:rsid w:val="00E758D7"/>
    <w:rsid w:val="00E7780A"/>
    <w:rsid w:val="00E8A151"/>
    <w:rsid w:val="00E95A26"/>
    <w:rsid w:val="00E97414"/>
    <w:rsid w:val="00EA14B6"/>
    <w:rsid w:val="00EA5344"/>
    <w:rsid w:val="00EB2770"/>
    <w:rsid w:val="00EC02D6"/>
    <w:rsid w:val="00EC71AA"/>
    <w:rsid w:val="00EE6CC0"/>
    <w:rsid w:val="00EF6BC1"/>
    <w:rsid w:val="00F02BCE"/>
    <w:rsid w:val="00F258EA"/>
    <w:rsid w:val="00F2665D"/>
    <w:rsid w:val="00F2728C"/>
    <w:rsid w:val="00F31C17"/>
    <w:rsid w:val="00F362B3"/>
    <w:rsid w:val="00F36672"/>
    <w:rsid w:val="00F425D5"/>
    <w:rsid w:val="00F50ECA"/>
    <w:rsid w:val="00F53563"/>
    <w:rsid w:val="00F63169"/>
    <w:rsid w:val="00F70636"/>
    <w:rsid w:val="00FB5A29"/>
    <w:rsid w:val="00FC4856"/>
    <w:rsid w:val="00FF27E1"/>
    <w:rsid w:val="00FF7869"/>
    <w:rsid w:val="019D5217"/>
    <w:rsid w:val="01B03D92"/>
    <w:rsid w:val="02466566"/>
    <w:rsid w:val="039EEFC4"/>
    <w:rsid w:val="0497582D"/>
    <w:rsid w:val="07966739"/>
    <w:rsid w:val="08840E83"/>
    <w:rsid w:val="09DC608A"/>
    <w:rsid w:val="0A9BEF5D"/>
    <w:rsid w:val="0B96B97D"/>
    <w:rsid w:val="0C19E8FC"/>
    <w:rsid w:val="0C298A0A"/>
    <w:rsid w:val="0F3CADEA"/>
    <w:rsid w:val="10A198E4"/>
    <w:rsid w:val="11434B9A"/>
    <w:rsid w:val="1166F49C"/>
    <w:rsid w:val="1192F145"/>
    <w:rsid w:val="122A3685"/>
    <w:rsid w:val="125531D9"/>
    <w:rsid w:val="12F5605B"/>
    <w:rsid w:val="133A1FFF"/>
    <w:rsid w:val="14415AF8"/>
    <w:rsid w:val="14B27E04"/>
    <w:rsid w:val="14CB390E"/>
    <w:rsid w:val="14FC60DD"/>
    <w:rsid w:val="1515A12A"/>
    <w:rsid w:val="155393FC"/>
    <w:rsid w:val="1638AE7A"/>
    <w:rsid w:val="1769C2F0"/>
    <w:rsid w:val="19C9DD10"/>
    <w:rsid w:val="1A7F09CE"/>
    <w:rsid w:val="1A909883"/>
    <w:rsid w:val="1AA47502"/>
    <w:rsid w:val="1B66B1C9"/>
    <w:rsid w:val="1C052C40"/>
    <w:rsid w:val="1C34DE28"/>
    <w:rsid w:val="1C5C193A"/>
    <w:rsid w:val="1CB07CEA"/>
    <w:rsid w:val="1CEAF690"/>
    <w:rsid w:val="1D497D45"/>
    <w:rsid w:val="1E80A388"/>
    <w:rsid w:val="1EA8BAA6"/>
    <w:rsid w:val="1F975950"/>
    <w:rsid w:val="207561E8"/>
    <w:rsid w:val="207A35E3"/>
    <w:rsid w:val="20AA81B4"/>
    <w:rsid w:val="21114115"/>
    <w:rsid w:val="213861E7"/>
    <w:rsid w:val="21B07AE9"/>
    <w:rsid w:val="21C52282"/>
    <w:rsid w:val="23467C27"/>
    <w:rsid w:val="236D004A"/>
    <w:rsid w:val="2422C56D"/>
    <w:rsid w:val="2430047D"/>
    <w:rsid w:val="24784A45"/>
    <w:rsid w:val="2565DD2A"/>
    <w:rsid w:val="2604DE88"/>
    <w:rsid w:val="2653B341"/>
    <w:rsid w:val="268C402B"/>
    <w:rsid w:val="26B7A2AC"/>
    <w:rsid w:val="26FAD3C3"/>
    <w:rsid w:val="27BC3175"/>
    <w:rsid w:val="27BC65E6"/>
    <w:rsid w:val="27F92D11"/>
    <w:rsid w:val="283AA96E"/>
    <w:rsid w:val="285EE850"/>
    <w:rsid w:val="28A7452A"/>
    <w:rsid w:val="28D11529"/>
    <w:rsid w:val="2919A59A"/>
    <w:rsid w:val="294CE10A"/>
    <w:rsid w:val="2A6E7C2D"/>
    <w:rsid w:val="2ADBFE62"/>
    <w:rsid w:val="2B69B8A4"/>
    <w:rsid w:val="2C3993F4"/>
    <w:rsid w:val="2CA2FE2F"/>
    <w:rsid w:val="2E447CF8"/>
    <w:rsid w:val="2F861D9F"/>
    <w:rsid w:val="2F95BDFE"/>
    <w:rsid w:val="3061AFD6"/>
    <w:rsid w:val="3071558D"/>
    <w:rsid w:val="31760987"/>
    <w:rsid w:val="32622169"/>
    <w:rsid w:val="33394C2C"/>
    <w:rsid w:val="3449F7D4"/>
    <w:rsid w:val="34844717"/>
    <w:rsid w:val="35398EA0"/>
    <w:rsid w:val="3572F5EF"/>
    <w:rsid w:val="35E62DDB"/>
    <w:rsid w:val="36B699DF"/>
    <w:rsid w:val="36C8B4DE"/>
    <w:rsid w:val="38726231"/>
    <w:rsid w:val="3AB736F6"/>
    <w:rsid w:val="3AE16AEB"/>
    <w:rsid w:val="3AE6ACB9"/>
    <w:rsid w:val="3BC1B346"/>
    <w:rsid w:val="3C544868"/>
    <w:rsid w:val="3CC66F62"/>
    <w:rsid w:val="3CC7CEEA"/>
    <w:rsid w:val="3CE4E454"/>
    <w:rsid w:val="3CED977E"/>
    <w:rsid w:val="3D551AF8"/>
    <w:rsid w:val="3DFFC7E3"/>
    <w:rsid w:val="3E13270F"/>
    <w:rsid w:val="3EB2A1F6"/>
    <w:rsid w:val="3F94F581"/>
    <w:rsid w:val="400889DD"/>
    <w:rsid w:val="401BDC64"/>
    <w:rsid w:val="4023DA58"/>
    <w:rsid w:val="41CA16F3"/>
    <w:rsid w:val="42B4044F"/>
    <w:rsid w:val="44ED6E7C"/>
    <w:rsid w:val="461C13A5"/>
    <w:rsid w:val="462BEFAE"/>
    <w:rsid w:val="469F1809"/>
    <w:rsid w:val="46D51107"/>
    <w:rsid w:val="477A1553"/>
    <w:rsid w:val="48BA5C28"/>
    <w:rsid w:val="49326DDE"/>
    <w:rsid w:val="49830149"/>
    <w:rsid w:val="4A2FD5A1"/>
    <w:rsid w:val="4AD798F6"/>
    <w:rsid w:val="4B2A45F2"/>
    <w:rsid w:val="4CE44F22"/>
    <w:rsid w:val="4CEAAC3F"/>
    <w:rsid w:val="4CEE384E"/>
    <w:rsid w:val="4DB1A338"/>
    <w:rsid w:val="4DE4EFA2"/>
    <w:rsid w:val="4DE87737"/>
    <w:rsid w:val="4E02DD6F"/>
    <w:rsid w:val="4E0D2CFA"/>
    <w:rsid w:val="4E2AFED0"/>
    <w:rsid w:val="50022C5E"/>
    <w:rsid w:val="51100F40"/>
    <w:rsid w:val="513A52D9"/>
    <w:rsid w:val="519CD1E3"/>
    <w:rsid w:val="5215D07D"/>
    <w:rsid w:val="5263D9CE"/>
    <w:rsid w:val="537668F9"/>
    <w:rsid w:val="54A47A7C"/>
    <w:rsid w:val="553444C7"/>
    <w:rsid w:val="5552B4D3"/>
    <w:rsid w:val="565920C5"/>
    <w:rsid w:val="5791B2FD"/>
    <w:rsid w:val="59011890"/>
    <w:rsid w:val="5916E7FA"/>
    <w:rsid w:val="59612AFF"/>
    <w:rsid w:val="5A806879"/>
    <w:rsid w:val="5B1A1534"/>
    <w:rsid w:val="5B2AAB6A"/>
    <w:rsid w:val="5C31F1BB"/>
    <w:rsid w:val="5CA1A816"/>
    <w:rsid w:val="5FF390F8"/>
    <w:rsid w:val="601C8FBF"/>
    <w:rsid w:val="6163F588"/>
    <w:rsid w:val="628615E9"/>
    <w:rsid w:val="628D8E36"/>
    <w:rsid w:val="63579F8F"/>
    <w:rsid w:val="641BC5F4"/>
    <w:rsid w:val="646FBD3A"/>
    <w:rsid w:val="66969EAD"/>
    <w:rsid w:val="66EAEBFF"/>
    <w:rsid w:val="677E8798"/>
    <w:rsid w:val="67C376A7"/>
    <w:rsid w:val="6868B3AA"/>
    <w:rsid w:val="6877A688"/>
    <w:rsid w:val="6895DBE8"/>
    <w:rsid w:val="68D639B2"/>
    <w:rsid w:val="68D9802C"/>
    <w:rsid w:val="68EC7865"/>
    <w:rsid w:val="6958E38D"/>
    <w:rsid w:val="6A244EFD"/>
    <w:rsid w:val="6A2919B8"/>
    <w:rsid w:val="6AD886F9"/>
    <w:rsid w:val="6B71F09C"/>
    <w:rsid w:val="6BCA6E3A"/>
    <w:rsid w:val="6C820169"/>
    <w:rsid w:val="6D847741"/>
    <w:rsid w:val="6D9176A6"/>
    <w:rsid w:val="6EDBE8E9"/>
    <w:rsid w:val="6F816C31"/>
    <w:rsid w:val="70F9B707"/>
    <w:rsid w:val="7134EF07"/>
    <w:rsid w:val="7191FE8E"/>
    <w:rsid w:val="71AAB77E"/>
    <w:rsid w:val="71D65ACE"/>
    <w:rsid w:val="725E1379"/>
    <w:rsid w:val="72E1DA9C"/>
    <w:rsid w:val="73273D89"/>
    <w:rsid w:val="740E1F94"/>
    <w:rsid w:val="741C67AF"/>
    <w:rsid w:val="745C32EE"/>
    <w:rsid w:val="75485FF7"/>
    <w:rsid w:val="7592BFFF"/>
    <w:rsid w:val="75DBC073"/>
    <w:rsid w:val="760CBD6C"/>
    <w:rsid w:val="76AE356C"/>
    <w:rsid w:val="76C0C769"/>
    <w:rsid w:val="7718B168"/>
    <w:rsid w:val="772410B9"/>
    <w:rsid w:val="773C3BAB"/>
    <w:rsid w:val="775AE4FB"/>
    <w:rsid w:val="778A59C1"/>
    <w:rsid w:val="7812BE5A"/>
    <w:rsid w:val="7853682B"/>
    <w:rsid w:val="78B8DA67"/>
    <w:rsid w:val="78E9540F"/>
    <w:rsid w:val="7939F118"/>
    <w:rsid w:val="7ABDD31A"/>
    <w:rsid w:val="7BFAE794"/>
    <w:rsid w:val="7C11E4A0"/>
    <w:rsid w:val="7CD9A2DA"/>
    <w:rsid w:val="7CFA29AC"/>
    <w:rsid w:val="7D9313EF"/>
    <w:rsid w:val="7DB21AA2"/>
    <w:rsid w:val="7E557E05"/>
    <w:rsid w:val="7F07EE2B"/>
    <w:rsid w:val="7F5F7456"/>
    <w:rsid w:val="7F66F4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4F44"/>
  <w15:chartTrackingRefBased/>
  <w15:docId w15:val="{98B0DD28-57D1-4A1B-954D-F09CB961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D8D"/>
    <w:pPr>
      <w:pBdr>
        <w:top w:val="nil"/>
        <w:left w:val="nil"/>
        <w:bottom w:val="nil"/>
        <w:right w:val="nil"/>
        <w:between w:val="nil"/>
        <w:bar w:val="nil"/>
      </w:pBdr>
      <w:spacing w:after="0" w:line="240" w:lineRule="auto"/>
      <w:jc w:val="both"/>
    </w:pPr>
    <w:rPr>
      <w:rFonts w:eastAsia="Arial Unicode MS"/>
      <w:bdr w:val="nil"/>
      <w14:ligatures w14:val="none"/>
    </w:rPr>
  </w:style>
  <w:style w:type="paragraph" w:styleId="Heading1">
    <w:name w:val="heading 1"/>
    <w:basedOn w:val="Normal"/>
    <w:next w:val="Normal"/>
    <w:link w:val="Heading1Char"/>
    <w:uiPriority w:val="9"/>
    <w:qFormat/>
    <w:rsid w:val="00325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4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4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54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54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54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54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54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4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4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43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4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54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54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54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54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54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54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4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4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543C"/>
    <w:pPr>
      <w:spacing w:before="160"/>
      <w:jc w:val="center"/>
    </w:pPr>
    <w:rPr>
      <w:i/>
      <w:iCs/>
      <w:color w:val="404040" w:themeColor="text1" w:themeTint="BF"/>
    </w:rPr>
  </w:style>
  <w:style w:type="character" w:customStyle="1" w:styleId="QuoteChar">
    <w:name w:val="Quote Char"/>
    <w:basedOn w:val="DefaultParagraphFont"/>
    <w:link w:val="Quote"/>
    <w:uiPriority w:val="29"/>
    <w:rsid w:val="0032543C"/>
    <w:rPr>
      <w:i/>
      <w:iCs/>
      <w:color w:val="404040" w:themeColor="text1" w:themeTint="BF"/>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
    <w:basedOn w:val="Normal"/>
    <w:link w:val="ListParagraphChar"/>
    <w:uiPriority w:val="99"/>
    <w:qFormat/>
    <w:rsid w:val="0032543C"/>
    <w:pPr>
      <w:ind w:left="720"/>
      <w:contextualSpacing/>
    </w:pPr>
  </w:style>
  <w:style w:type="character" w:styleId="IntenseEmphasis">
    <w:name w:val="Intense Emphasis"/>
    <w:basedOn w:val="DefaultParagraphFont"/>
    <w:uiPriority w:val="21"/>
    <w:qFormat/>
    <w:rsid w:val="0032543C"/>
    <w:rPr>
      <w:i/>
      <w:iCs/>
      <w:color w:val="0F4761" w:themeColor="accent1" w:themeShade="BF"/>
    </w:rPr>
  </w:style>
  <w:style w:type="paragraph" w:styleId="IntenseQuote">
    <w:name w:val="Intense Quote"/>
    <w:basedOn w:val="Normal"/>
    <w:next w:val="Normal"/>
    <w:link w:val="IntenseQuoteChar"/>
    <w:uiPriority w:val="30"/>
    <w:qFormat/>
    <w:rsid w:val="00325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43C"/>
    <w:rPr>
      <w:i/>
      <w:iCs/>
      <w:color w:val="0F4761" w:themeColor="accent1" w:themeShade="BF"/>
    </w:rPr>
  </w:style>
  <w:style w:type="character" w:styleId="IntenseReference">
    <w:name w:val="Intense Reference"/>
    <w:basedOn w:val="DefaultParagraphFont"/>
    <w:uiPriority w:val="32"/>
    <w:qFormat/>
    <w:rsid w:val="0032543C"/>
    <w:rPr>
      <w:b/>
      <w:bCs/>
      <w:smallCaps/>
      <w:color w:val="0F4761" w:themeColor="accent1" w:themeShade="BF"/>
      <w:spacing w:val="5"/>
    </w:rPr>
  </w:style>
  <w:style w:type="paragraph" w:customStyle="1" w:styleId="BodyA">
    <w:name w:val="Body A"/>
    <w:rsid w:val="00E24D8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14:ligatures w14:val="none"/>
    </w:rPr>
  </w:style>
  <w:style w:type="table" w:styleId="TableGrid">
    <w:name w:val="Table Grid"/>
    <w:basedOn w:val="TableNormal"/>
    <w:uiPriority w:val="39"/>
    <w:rsid w:val="00E24D8D"/>
    <w:pPr>
      <w:pBdr>
        <w:top w:val="nil"/>
        <w:left w:val="nil"/>
        <w:bottom w:val="nil"/>
        <w:right w:val="nil"/>
        <w:between w:val="nil"/>
        <w:bar w:val="nil"/>
      </w:pBdr>
      <w:spacing w:after="0" w:line="240" w:lineRule="auto"/>
    </w:pPr>
    <w:rPr>
      <w:rFonts w:eastAsia="Arial Unicode MS"/>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0E0F"/>
    <w:rPr>
      <w:sz w:val="16"/>
      <w:szCs w:val="16"/>
    </w:rPr>
  </w:style>
  <w:style w:type="paragraph" w:styleId="CommentText">
    <w:name w:val="annotation text"/>
    <w:basedOn w:val="Normal"/>
    <w:link w:val="CommentTextChar"/>
    <w:uiPriority w:val="99"/>
    <w:unhideWhenUsed/>
    <w:rsid w:val="00650E0F"/>
    <w:rPr>
      <w:sz w:val="20"/>
      <w:szCs w:val="20"/>
    </w:rPr>
  </w:style>
  <w:style w:type="character" w:customStyle="1" w:styleId="CommentTextChar">
    <w:name w:val="Comment Text Char"/>
    <w:basedOn w:val="DefaultParagraphFont"/>
    <w:link w:val="CommentText"/>
    <w:uiPriority w:val="99"/>
    <w:rsid w:val="00650E0F"/>
    <w:rPr>
      <w:rFonts w:eastAsia="Arial Unicode MS"/>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650E0F"/>
    <w:rPr>
      <w:b/>
      <w:bCs/>
    </w:rPr>
  </w:style>
  <w:style w:type="character" w:customStyle="1" w:styleId="CommentSubjectChar">
    <w:name w:val="Comment Subject Char"/>
    <w:basedOn w:val="CommentTextChar"/>
    <w:link w:val="CommentSubject"/>
    <w:uiPriority w:val="99"/>
    <w:semiHidden/>
    <w:rsid w:val="00650E0F"/>
    <w:rPr>
      <w:rFonts w:eastAsia="Arial Unicode MS"/>
      <w:b/>
      <w:bCs/>
      <w:sz w:val="20"/>
      <w:szCs w:val="20"/>
      <w:bdr w:val="nil"/>
      <w14:ligatures w14:val="non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99"/>
    <w:qFormat/>
    <w:locked/>
    <w:rsid w:val="00C47983"/>
    <w:rPr>
      <w:rFonts w:eastAsia="Arial Unicode MS"/>
      <w:bdr w:val="nil"/>
      <w14:ligatures w14:val="none"/>
    </w:rPr>
  </w:style>
  <w:style w:type="paragraph" w:styleId="Caption">
    <w:name w:val="caption"/>
    <w:basedOn w:val="Normal"/>
    <w:next w:val="Normal"/>
    <w:uiPriority w:val="35"/>
    <w:unhideWhenUsed/>
    <w:qFormat/>
    <w:rsid w:val="00C47983"/>
    <w:pPr>
      <w:pBdr>
        <w:top w:val="none" w:sz="0" w:space="0" w:color="auto"/>
        <w:left w:val="none" w:sz="0" w:space="0" w:color="auto"/>
        <w:bottom w:val="none" w:sz="0" w:space="0" w:color="auto"/>
        <w:right w:val="none" w:sz="0" w:space="0" w:color="auto"/>
        <w:between w:val="none" w:sz="0" w:space="0" w:color="auto"/>
        <w:bar w:val="none" w:sz="0" w:color="auto"/>
      </w:pBdr>
      <w:spacing w:after="200"/>
      <w:jc w:val="left"/>
    </w:pPr>
    <w:rPr>
      <w:rFonts w:asciiTheme="minorHAnsi" w:eastAsiaTheme="minorEastAsia" w:hAnsiTheme="minorHAnsi" w:cstheme="minorBidi"/>
      <w:i/>
      <w:iCs/>
      <w:color w:val="0E2841" w:themeColor="text2"/>
      <w:sz w:val="18"/>
      <w:szCs w:val="18"/>
      <w:bdr w:val="none" w:sz="0" w:space="0" w:color="auto"/>
      <w:lang w:eastAsia="lt-LT"/>
    </w:rPr>
  </w:style>
  <w:style w:type="paragraph" w:styleId="Revision">
    <w:name w:val="Revision"/>
    <w:hidden/>
    <w:uiPriority w:val="99"/>
    <w:semiHidden/>
    <w:rsid w:val="005469CF"/>
    <w:pPr>
      <w:spacing w:after="0" w:line="240" w:lineRule="auto"/>
    </w:pPr>
    <w:rPr>
      <w:rFonts w:eastAsia="Arial Unicode MS"/>
      <w:bdr w:val="nil"/>
      <w14:ligatures w14:val="none"/>
    </w:rPr>
  </w:style>
  <w:style w:type="paragraph" w:customStyle="1" w:styleId="paragraph">
    <w:name w:val="paragraph"/>
    <w:basedOn w:val="Normal"/>
    <w:rsid w:val="00CA7B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customStyle="1" w:styleId="normaltextrun">
    <w:name w:val="normaltextrun"/>
    <w:basedOn w:val="DefaultParagraphFont"/>
    <w:rsid w:val="00CA7BF0"/>
  </w:style>
  <w:style w:type="character" w:customStyle="1" w:styleId="eop">
    <w:name w:val="eop"/>
    <w:basedOn w:val="DefaultParagraphFont"/>
    <w:rsid w:val="00CA7BF0"/>
  </w:style>
  <w:style w:type="paragraph" w:styleId="FootnoteText">
    <w:name w:val="footnote text"/>
    <w:basedOn w:val="Normal"/>
    <w:link w:val="FootnoteTextChar"/>
    <w:uiPriority w:val="99"/>
    <w:semiHidden/>
    <w:unhideWhenUsed/>
    <w:rsid w:val="00B56B26"/>
    <w:rPr>
      <w:sz w:val="20"/>
      <w:szCs w:val="20"/>
    </w:rPr>
  </w:style>
  <w:style w:type="character" w:customStyle="1" w:styleId="FootnoteTextChar">
    <w:name w:val="Footnote Text Char"/>
    <w:basedOn w:val="DefaultParagraphFont"/>
    <w:link w:val="FootnoteText"/>
    <w:uiPriority w:val="99"/>
    <w:semiHidden/>
    <w:rsid w:val="00B56B26"/>
    <w:rPr>
      <w:rFonts w:eastAsia="Arial Unicode MS"/>
      <w:sz w:val="20"/>
      <w:szCs w:val="20"/>
      <w:bdr w:val="nil"/>
      <w14:ligatures w14:val="none"/>
    </w:rPr>
  </w:style>
  <w:style w:type="character" w:styleId="FootnoteReference">
    <w:name w:val="footnote reference"/>
    <w:basedOn w:val="DefaultParagraphFont"/>
    <w:uiPriority w:val="99"/>
    <w:semiHidden/>
    <w:unhideWhenUsed/>
    <w:rsid w:val="00B56B26"/>
    <w:rPr>
      <w:vertAlign w:val="superscript"/>
    </w:rPr>
  </w:style>
  <w:style w:type="character" w:styleId="Hyperlink">
    <w:name w:val="Hyperlink"/>
    <w:basedOn w:val="DefaultParagraphFont"/>
    <w:uiPriority w:val="99"/>
    <w:unhideWhenUsed/>
    <w:rsid w:val="00B56B26"/>
    <w:rPr>
      <w:color w:val="467886" w:themeColor="hyperlink"/>
      <w:u w:val="single"/>
    </w:rPr>
  </w:style>
  <w:style w:type="character" w:styleId="UnresolvedMention">
    <w:name w:val="Unresolved Mention"/>
    <w:basedOn w:val="DefaultParagraphFont"/>
    <w:uiPriority w:val="99"/>
    <w:semiHidden/>
    <w:unhideWhenUsed/>
    <w:rsid w:val="00B56B26"/>
    <w:rPr>
      <w:color w:val="605E5C"/>
      <w:shd w:val="clear" w:color="auto" w:fill="E1DFDD"/>
    </w:rPr>
  </w:style>
  <w:style w:type="paragraph" w:styleId="Header">
    <w:name w:val="header"/>
    <w:basedOn w:val="Normal"/>
    <w:link w:val="HeaderChar"/>
    <w:uiPriority w:val="99"/>
    <w:semiHidden/>
    <w:unhideWhenUsed/>
    <w:rsid w:val="00EF6BC1"/>
    <w:pPr>
      <w:tabs>
        <w:tab w:val="center" w:pos="4680"/>
        <w:tab w:val="right" w:pos="9360"/>
      </w:tabs>
    </w:pPr>
  </w:style>
  <w:style w:type="character" w:customStyle="1" w:styleId="HeaderChar">
    <w:name w:val="Header Char"/>
    <w:basedOn w:val="DefaultParagraphFont"/>
    <w:link w:val="Header"/>
    <w:uiPriority w:val="99"/>
    <w:semiHidden/>
    <w:rsid w:val="00EF6BC1"/>
    <w:rPr>
      <w:rFonts w:eastAsia="Arial Unicode MS"/>
      <w:bdr w:val="nil"/>
      <w14:ligatures w14:val="none"/>
    </w:rPr>
  </w:style>
  <w:style w:type="paragraph" w:styleId="Footer">
    <w:name w:val="footer"/>
    <w:basedOn w:val="Normal"/>
    <w:link w:val="FooterChar"/>
    <w:uiPriority w:val="99"/>
    <w:semiHidden/>
    <w:unhideWhenUsed/>
    <w:rsid w:val="00EF6BC1"/>
    <w:pPr>
      <w:tabs>
        <w:tab w:val="center" w:pos="4680"/>
        <w:tab w:val="right" w:pos="9360"/>
      </w:tabs>
    </w:pPr>
  </w:style>
  <w:style w:type="character" w:customStyle="1" w:styleId="FooterChar">
    <w:name w:val="Footer Char"/>
    <w:basedOn w:val="DefaultParagraphFont"/>
    <w:link w:val="Footer"/>
    <w:uiPriority w:val="99"/>
    <w:semiHidden/>
    <w:rsid w:val="00EF6BC1"/>
    <w:rPr>
      <w:rFonts w:eastAsia="Arial Unicode MS"/>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153302">
      <w:bodyDiv w:val="1"/>
      <w:marLeft w:val="0"/>
      <w:marRight w:val="0"/>
      <w:marTop w:val="0"/>
      <w:marBottom w:val="0"/>
      <w:divBdr>
        <w:top w:val="none" w:sz="0" w:space="0" w:color="auto"/>
        <w:left w:val="none" w:sz="0" w:space="0" w:color="auto"/>
        <w:bottom w:val="none" w:sz="0" w:space="0" w:color="auto"/>
        <w:right w:val="none" w:sz="0" w:space="0" w:color="auto"/>
      </w:divBdr>
      <w:divsChild>
        <w:div w:id="136580248">
          <w:marLeft w:val="0"/>
          <w:marRight w:val="0"/>
          <w:marTop w:val="0"/>
          <w:marBottom w:val="0"/>
          <w:divBdr>
            <w:top w:val="none" w:sz="0" w:space="0" w:color="auto"/>
            <w:left w:val="none" w:sz="0" w:space="0" w:color="auto"/>
            <w:bottom w:val="none" w:sz="0" w:space="0" w:color="auto"/>
            <w:right w:val="none" w:sz="0" w:space="0" w:color="auto"/>
          </w:divBdr>
        </w:div>
        <w:div w:id="269973338">
          <w:marLeft w:val="0"/>
          <w:marRight w:val="0"/>
          <w:marTop w:val="0"/>
          <w:marBottom w:val="0"/>
          <w:divBdr>
            <w:top w:val="none" w:sz="0" w:space="0" w:color="auto"/>
            <w:left w:val="none" w:sz="0" w:space="0" w:color="auto"/>
            <w:bottom w:val="none" w:sz="0" w:space="0" w:color="auto"/>
            <w:right w:val="none" w:sz="0" w:space="0" w:color="auto"/>
          </w:divBdr>
        </w:div>
        <w:div w:id="482622792">
          <w:marLeft w:val="0"/>
          <w:marRight w:val="0"/>
          <w:marTop w:val="0"/>
          <w:marBottom w:val="0"/>
          <w:divBdr>
            <w:top w:val="none" w:sz="0" w:space="0" w:color="auto"/>
            <w:left w:val="none" w:sz="0" w:space="0" w:color="auto"/>
            <w:bottom w:val="none" w:sz="0" w:space="0" w:color="auto"/>
            <w:right w:val="none" w:sz="0" w:space="0" w:color="auto"/>
          </w:divBdr>
        </w:div>
        <w:div w:id="880821496">
          <w:marLeft w:val="0"/>
          <w:marRight w:val="0"/>
          <w:marTop w:val="0"/>
          <w:marBottom w:val="0"/>
          <w:divBdr>
            <w:top w:val="none" w:sz="0" w:space="0" w:color="auto"/>
            <w:left w:val="none" w:sz="0" w:space="0" w:color="auto"/>
            <w:bottom w:val="none" w:sz="0" w:space="0" w:color="auto"/>
            <w:right w:val="none" w:sz="0" w:space="0" w:color="auto"/>
          </w:divBdr>
        </w:div>
        <w:div w:id="916014786">
          <w:marLeft w:val="0"/>
          <w:marRight w:val="0"/>
          <w:marTop w:val="0"/>
          <w:marBottom w:val="0"/>
          <w:divBdr>
            <w:top w:val="none" w:sz="0" w:space="0" w:color="auto"/>
            <w:left w:val="none" w:sz="0" w:space="0" w:color="auto"/>
            <w:bottom w:val="none" w:sz="0" w:space="0" w:color="auto"/>
            <w:right w:val="none" w:sz="0" w:space="0" w:color="auto"/>
          </w:divBdr>
        </w:div>
        <w:div w:id="1160317687">
          <w:marLeft w:val="0"/>
          <w:marRight w:val="0"/>
          <w:marTop w:val="0"/>
          <w:marBottom w:val="0"/>
          <w:divBdr>
            <w:top w:val="none" w:sz="0" w:space="0" w:color="auto"/>
            <w:left w:val="none" w:sz="0" w:space="0" w:color="auto"/>
            <w:bottom w:val="none" w:sz="0" w:space="0" w:color="auto"/>
            <w:right w:val="none" w:sz="0" w:space="0" w:color="auto"/>
          </w:divBdr>
        </w:div>
        <w:div w:id="1171219065">
          <w:marLeft w:val="0"/>
          <w:marRight w:val="0"/>
          <w:marTop w:val="0"/>
          <w:marBottom w:val="0"/>
          <w:divBdr>
            <w:top w:val="none" w:sz="0" w:space="0" w:color="auto"/>
            <w:left w:val="none" w:sz="0" w:space="0" w:color="auto"/>
            <w:bottom w:val="none" w:sz="0" w:space="0" w:color="auto"/>
            <w:right w:val="none" w:sz="0" w:space="0" w:color="auto"/>
          </w:divBdr>
        </w:div>
        <w:div w:id="1505171347">
          <w:marLeft w:val="0"/>
          <w:marRight w:val="0"/>
          <w:marTop w:val="0"/>
          <w:marBottom w:val="0"/>
          <w:divBdr>
            <w:top w:val="none" w:sz="0" w:space="0" w:color="auto"/>
            <w:left w:val="none" w:sz="0" w:space="0" w:color="auto"/>
            <w:bottom w:val="none" w:sz="0" w:space="0" w:color="auto"/>
            <w:right w:val="none" w:sz="0" w:space="0" w:color="auto"/>
          </w:divBdr>
        </w:div>
        <w:div w:id="1818374582">
          <w:marLeft w:val="0"/>
          <w:marRight w:val="0"/>
          <w:marTop w:val="0"/>
          <w:marBottom w:val="0"/>
          <w:divBdr>
            <w:top w:val="none" w:sz="0" w:space="0" w:color="auto"/>
            <w:left w:val="none" w:sz="0" w:space="0" w:color="auto"/>
            <w:bottom w:val="none" w:sz="0" w:space="0" w:color="auto"/>
            <w:right w:val="none" w:sz="0" w:space="0" w:color="auto"/>
          </w:divBdr>
        </w:div>
      </w:divsChild>
    </w:div>
    <w:div w:id="1019741474">
      <w:bodyDiv w:val="1"/>
      <w:marLeft w:val="0"/>
      <w:marRight w:val="0"/>
      <w:marTop w:val="0"/>
      <w:marBottom w:val="0"/>
      <w:divBdr>
        <w:top w:val="none" w:sz="0" w:space="0" w:color="auto"/>
        <w:left w:val="none" w:sz="0" w:space="0" w:color="auto"/>
        <w:bottom w:val="none" w:sz="0" w:space="0" w:color="auto"/>
        <w:right w:val="none" w:sz="0" w:space="0" w:color="auto"/>
      </w:divBdr>
      <w:divsChild>
        <w:div w:id="27800354">
          <w:marLeft w:val="0"/>
          <w:marRight w:val="0"/>
          <w:marTop w:val="0"/>
          <w:marBottom w:val="0"/>
          <w:divBdr>
            <w:top w:val="none" w:sz="0" w:space="0" w:color="auto"/>
            <w:left w:val="none" w:sz="0" w:space="0" w:color="auto"/>
            <w:bottom w:val="none" w:sz="0" w:space="0" w:color="auto"/>
            <w:right w:val="none" w:sz="0" w:space="0" w:color="auto"/>
          </w:divBdr>
        </w:div>
        <w:div w:id="1393500209">
          <w:marLeft w:val="0"/>
          <w:marRight w:val="0"/>
          <w:marTop w:val="0"/>
          <w:marBottom w:val="0"/>
          <w:divBdr>
            <w:top w:val="none" w:sz="0" w:space="0" w:color="auto"/>
            <w:left w:val="none" w:sz="0" w:space="0" w:color="auto"/>
            <w:bottom w:val="none" w:sz="0" w:space="0" w:color="auto"/>
            <w:right w:val="none" w:sz="0" w:space="0" w:color="auto"/>
          </w:divBdr>
        </w:div>
      </w:divsChild>
    </w:div>
    <w:div w:id="1067341785">
      <w:bodyDiv w:val="1"/>
      <w:marLeft w:val="0"/>
      <w:marRight w:val="0"/>
      <w:marTop w:val="0"/>
      <w:marBottom w:val="0"/>
      <w:divBdr>
        <w:top w:val="none" w:sz="0" w:space="0" w:color="auto"/>
        <w:left w:val="none" w:sz="0" w:space="0" w:color="auto"/>
        <w:bottom w:val="none" w:sz="0" w:space="0" w:color="auto"/>
        <w:right w:val="none" w:sz="0" w:space="0" w:color="auto"/>
      </w:divBdr>
      <w:divsChild>
        <w:div w:id="105776886">
          <w:marLeft w:val="0"/>
          <w:marRight w:val="0"/>
          <w:marTop w:val="0"/>
          <w:marBottom w:val="0"/>
          <w:divBdr>
            <w:top w:val="none" w:sz="0" w:space="0" w:color="auto"/>
            <w:left w:val="none" w:sz="0" w:space="0" w:color="auto"/>
            <w:bottom w:val="none" w:sz="0" w:space="0" w:color="auto"/>
            <w:right w:val="none" w:sz="0" w:space="0" w:color="auto"/>
          </w:divBdr>
        </w:div>
        <w:div w:id="165019783">
          <w:marLeft w:val="0"/>
          <w:marRight w:val="0"/>
          <w:marTop w:val="0"/>
          <w:marBottom w:val="0"/>
          <w:divBdr>
            <w:top w:val="none" w:sz="0" w:space="0" w:color="auto"/>
            <w:left w:val="none" w:sz="0" w:space="0" w:color="auto"/>
            <w:bottom w:val="none" w:sz="0" w:space="0" w:color="auto"/>
            <w:right w:val="none" w:sz="0" w:space="0" w:color="auto"/>
          </w:divBdr>
        </w:div>
        <w:div w:id="287704816">
          <w:marLeft w:val="0"/>
          <w:marRight w:val="0"/>
          <w:marTop w:val="0"/>
          <w:marBottom w:val="0"/>
          <w:divBdr>
            <w:top w:val="none" w:sz="0" w:space="0" w:color="auto"/>
            <w:left w:val="none" w:sz="0" w:space="0" w:color="auto"/>
            <w:bottom w:val="none" w:sz="0" w:space="0" w:color="auto"/>
            <w:right w:val="none" w:sz="0" w:space="0" w:color="auto"/>
          </w:divBdr>
        </w:div>
        <w:div w:id="662854155">
          <w:marLeft w:val="0"/>
          <w:marRight w:val="0"/>
          <w:marTop w:val="0"/>
          <w:marBottom w:val="0"/>
          <w:divBdr>
            <w:top w:val="none" w:sz="0" w:space="0" w:color="auto"/>
            <w:left w:val="none" w:sz="0" w:space="0" w:color="auto"/>
            <w:bottom w:val="none" w:sz="0" w:space="0" w:color="auto"/>
            <w:right w:val="none" w:sz="0" w:space="0" w:color="auto"/>
          </w:divBdr>
        </w:div>
        <w:div w:id="916481288">
          <w:marLeft w:val="0"/>
          <w:marRight w:val="0"/>
          <w:marTop w:val="0"/>
          <w:marBottom w:val="0"/>
          <w:divBdr>
            <w:top w:val="none" w:sz="0" w:space="0" w:color="auto"/>
            <w:left w:val="none" w:sz="0" w:space="0" w:color="auto"/>
            <w:bottom w:val="none" w:sz="0" w:space="0" w:color="auto"/>
            <w:right w:val="none" w:sz="0" w:space="0" w:color="auto"/>
          </w:divBdr>
        </w:div>
        <w:div w:id="1161698881">
          <w:marLeft w:val="0"/>
          <w:marRight w:val="0"/>
          <w:marTop w:val="0"/>
          <w:marBottom w:val="0"/>
          <w:divBdr>
            <w:top w:val="none" w:sz="0" w:space="0" w:color="auto"/>
            <w:left w:val="none" w:sz="0" w:space="0" w:color="auto"/>
            <w:bottom w:val="none" w:sz="0" w:space="0" w:color="auto"/>
            <w:right w:val="none" w:sz="0" w:space="0" w:color="auto"/>
          </w:divBdr>
        </w:div>
        <w:div w:id="1198664674">
          <w:marLeft w:val="0"/>
          <w:marRight w:val="0"/>
          <w:marTop w:val="0"/>
          <w:marBottom w:val="0"/>
          <w:divBdr>
            <w:top w:val="none" w:sz="0" w:space="0" w:color="auto"/>
            <w:left w:val="none" w:sz="0" w:space="0" w:color="auto"/>
            <w:bottom w:val="none" w:sz="0" w:space="0" w:color="auto"/>
            <w:right w:val="none" w:sz="0" w:space="0" w:color="auto"/>
          </w:divBdr>
        </w:div>
        <w:div w:id="1667787762">
          <w:marLeft w:val="0"/>
          <w:marRight w:val="0"/>
          <w:marTop w:val="0"/>
          <w:marBottom w:val="0"/>
          <w:divBdr>
            <w:top w:val="none" w:sz="0" w:space="0" w:color="auto"/>
            <w:left w:val="none" w:sz="0" w:space="0" w:color="auto"/>
            <w:bottom w:val="none" w:sz="0" w:space="0" w:color="auto"/>
            <w:right w:val="none" w:sz="0" w:space="0" w:color="auto"/>
          </w:divBdr>
        </w:div>
        <w:div w:id="2031100110">
          <w:marLeft w:val="0"/>
          <w:marRight w:val="0"/>
          <w:marTop w:val="0"/>
          <w:marBottom w:val="0"/>
          <w:divBdr>
            <w:top w:val="none" w:sz="0" w:space="0" w:color="auto"/>
            <w:left w:val="none" w:sz="0" w:space="0" w:color="auto"/>
            <w:bottom w:val="none" w:sz="0" w:space="0" w:color="auto"/>
            <w:right w:val="none" w:sz="0" w:space="0" w:color="auto"/>
          </w:divBdr>
        </w:div>
      </w:divsChild>
    </w:div>
    <w:div w:id="1121411668">
      <w:bodyDiv w:val="1"/>
      <w:marLeft w:val="0"/>
      <w:marRight w:val="0"/>
      <w:marTop w:val="0"/>
      <w:marBottom w:val="0"/>
      <w:divBdr>
        <w:top w:val="none" w:sz="0" w:space="0" w:color="auto"/>
        <w:left w:val="none" w:sz="0" w:space="0" w:color="auto"/>
        <w:bottom w:val="none" w:sz="0" w:space="0" w:color="auto"/>
        <w:right w:val="none" w:sz="0" w:space="0" w:color="auto"/>
      </w:divBdr>
      <w:divsChild>
        <w:div w:id="108549274">
          <w:marLeft w:val="0"/>
          <w:marRight w:val="0"/>
          <w:marTop w:val="0"/>
          <w:marBottom w:val="0"/>
          <w:divBdr>
            <w:top w:val="none" w:sz="0" w:space="0" w:color="auto"/>
            <w:left w:val="none" w:sz="0" w:space="0" w:color="auto"/>
            <w:bottom w:val="none" w:sz="0" w:space="0" w:color="auto"/>
            <w:right w:val="none" w:sz="0" w:space="0" w:color="auto"/>
          </w:divBdr>
        </w:div>
        <w:div w:id="428937955">
          <w:marLeft w:val="0"/>
          <w:marRight w:val="0"/>
          <w:marTop w:val="0"/>
          <w:marBottom w:val="0"/>
          <w:divBdr>
            <w:top w:val="none" w:sz="0" w:space="0" w:color="auto"/>
            <w:left w:val="none" w:sz="0" w:space="0" w:color="auto"/>
            <w:bottom w:val="none" w:sz="0" w:space="0" w:color="auto"/>
            <w:right w:val="none" w:sz="0" w:space="0" w:color="auto"/>
          </w:divBdr>
        </w:div>
        <w:div w:id="590158817">
          <w:marLeft w:val="0"/>
          <w:marRight w:val="0"/>
          <w:marTop w:val="0"/>
          <w:marBottom w:val="0"/>
          <w:divBdr>
            <w:top w:val="none" w:sz="0" w:space="0" w:color="auto"/>
            <w:left w:val="none" w:sz="0" w:space="0" w:color="auto"/>
            <w:bottom w:val="none" w:sz="0" w:space="0" w:color="auto"/>
            <w:right w:val="none" w:sz="0" w:space="0" w:color="auto"/>
          </w:divBdr>
        </w:div>
        <w:div w:id="649405267">
          <w:marLeft w:val="0"/>
          <w:marRight w:val="0"/>
          <w:marTop w:val="0"/>
          <w:marBottom w:val="0"/>
          <w:divBdr>
            <w:top w:val="none" w:sz="0" w:space="0" w:color="auto"/>
            <w:left w:val="none" w:sz="0" w:space="0" w:color="auto"/>
            <w:bottom w:val="none" w:sz="0" w:space="0" w:color="auto"/>
            <w:right w:val="none" w:sz="0" w:space="0" w:color="auto"/>
          </w:divBdr>
        </w:div>
        <w:div w:id="1085228311">
          <w:marLeft w:val="0"/>
          <w:marRight w:val="0"/>
          <w:marTop w:val="0"/>
          <w:marBottom w:val="0"/>
          <w:divBdr>
            <w:top w:val="none" w:sz="0" w:space="0" w:color="auto"/>
            <w:left w:val="none" w:sz="0" w:space="0" w:color="auto"/>
            <w:bottom w:val="none" w:sz="0" w:space="0" w:color="auto"/>
            <w:right w:val="none" w:sz="0" w:space="0" w:color="auto"/>
          </w:divBdr>
        </w:div>
        <w:div w:id="1236935047">
          <w:marLeft w:val="0"/>
          <w:marRight w:val="0"/>
          <w:marTop w:val="0"/>
          <w:marBottom w:val="0"/>
          <w:divBdr>
            <w:top w:val="none" w:sz="0" w:space="0" w:color="auto"/>
            <w:left w:val="none" w:sz="0" w:space="0" w:color="auto"/>
            <w:bottom w:val="none" w:sz="0" w:space="0" w:color="auto"/>
            <w:right w:val="none" w:sz="0" w:space="0" w:color="auto"/>
          </w:divBdr>
        </w:div>
        <w:div w:id="1580020673">
          <w:marLeft w:val="0"/>
          <w:marRight w:val="0"/>
          <w:marTop w:val="0"/>
          <w:marBottom w:val="0"/>
          <w:divBdr>
            <w:top w:val="none" w:sz="0" w:space="0" w:color="auto"/>
            <w:left w:val="none" w:sz="0" w:space="0" w:color="auto"/>
            <w:bottom w:val="none" w:sz="0" w:space="0" w:color="auto"/>
            <w:right w:val="none" w:sz="0" w:space="0" w:color="auto"/>
          </w:divBdr>
        </w:div>
        <w:div w:id="1616324353">
          <w:marLeft w:val="0"/>
          <w:marRight w:val="0"/>
          <w:marTop w:val="0"/>
          <w:marBottom w:val="0"/>
          <w:divBdr>
            <w:top w:val="none" w:sz="0" w:space="0" w:color="auto"/>
            <w:left w:val="none" w:sz="0" w:space="0" w:color="auto"/>
            <w:bottom w:val="none" w:sz="0" w:space="0" w:color="auto"/>
            <w:right w:val="none" w:sz="0" w:space="0" w:color="auto"/>
          </w:divBdr>
        </w:div>
        <w:div w:id="1699575761">
          <w:marLeft w:val="0"/>
          <w:marRight w:val="0"/>
          <w:marTop w:val="0"/>
          <w:marBottom w:val="0"/>
          <w:divBdr>
            <w:top w:val="none" w:sz="0" w:space="0" w:color="auto"/>
            <w:left w:val="none" w:sz="0" w:space="0" w:color="auto"/>
            <w:bottom w:val="none" w:sz="0" w:space="0" w:color="auto"/>
            <w:right w:val="none" w:sz="0" w:space="0" w:color="auto"/>
          </w:divBdr>
        </w:div>
      </w:divsChild>
    </w:div>
    <w:div w:id="1280600247">
      <w:bodyDiv w:val="1"/>
      <w:marLeft w:val="0"/>
      <w:marRight w:val="0"/>
      <w:marTop w:val="0"/>
      <w:marBottom w:val="0"/>
      <w:divBdr>
        <w:top w:val="none" w:sz="0" w:space="0" w:color="auto"/>
        <w:left w:val="none" w:sz="0" w:space="0" w:color="auto"/>
        <w:bottom w:val="none" w:sz="0" w:space="0" w:color="auto"/>
        <w:right w:val="none" w:sz="0" w:space="0" w:color="auto"/>
      </w:divBdr>
      <w:divsChild>
        <w:div w:id="661396841">
          <w:marLeft w:val="0"/>
          <w:marRight w:val="0"/>
          <w:marTop w:val="0"/>
          <w:marBottom w:val="0"/>
          <w:divBdr>
            <w:top w:val="none" w:sz="0" w:space="0" w:color="auto"/>
            <w:left w:val="none" w:sz="0" w:space="0" w:color="auto"/>
            <w:bottom w:val="none" w:sz="0" w:space="0" w:color="auto"/>
            <w:right w:val="none" w:sz="0" w:space="0" w:color="auto"/>
          </w:divBdr>
        </w:div>
        <w:div w:id="1051613428">
          <w:marLeft w:val="0"/>
          <w:marRight w:val="0"/>
          <w:marTop w:val="0"/>
          <w:marBottom w:val="0"/>
          <w:divBdr>
            <w:top w:val="none" w:sz="0" w:space="0" w:color="auto"/>
            <w:left w:val="none" w:sz="0" w:space="0" w:color="auto"/>
            <w:bottom w:val="none" w:sz="0" w:space="0" w:color="auto"/>
            <w:right w:val="none" w:sz="0" w:space="0" w:color="auto"/>
          </w:divBdr>
        </w:div>
      </w:divsChild>
    </w:div>
    <w:div w:id="2024015402">
      <w:bodyDiv w:val="1"/>
      <w:marLeft w:val="0"/>
      <w:marRight w:val="0"/>
      <w:marTop w:val="0"/>
      <w:marBottom w:val="0"/>
      <w:divBdr>
        <w:top w:val="none" w:sz="0" w:space="0" w:color="auto"/>
        <w:left w:val="none" w:sz="0" w:space="0" w:color="auto"/>
        <w:bottom w:val="none" w:sz="0" w:space="0" w:color="auto"/>
        <w:right w:val="none" w:sz="0" w:space="0" w:color="auto"/>
      </w:divBdr>
      <w:divsChild>
        <w:div w:id="11497251">
          <w:marLeft w:val="0"/>
          <w:marRight w:val="0"/>
          <w:marTop w:val="0"/>
          <w:marBottom w:val="0"/>
          <w:divBdr>
            <w:top w:val="none" w:sz="0" w:space="0" w:color="auto"/>
            <w:left w:val="none" w:sz="0" w:space="0" w:color="auto"/>
            <w:bottom w:val="none" w:sz="0" w:space="0" w:color="auto"/>
            <w:right w:val="none" w:sz="0" w:space="0" w:color="auto"/>
          </w:divBdr>
        </w:div>
        <w:div w:id="358893709">
          <w:marLeft w:val="0"/>
          <w:marRight w:val="0"/>
          <w:marTop w:val="0"/>
          <w:marBottom w:val="0"/>
          <w:divBdr>
            <w:top w:val="none" w:sz="0" w:space="0" w:color="auto"/>
            <w:left w:val="none" w:sz="0" w:space="0" w:color="auto"/>
            <w:bottom w:val="none" w:sz="0" w:space="0" w:color="auto"/>
            <w:right w:val="none" w:sz="0" w:space="0" w:color="auto"/>
          </w:divBdr>
        </w:div>
        <w:div w:id="533469408">
          <w:marLeft w:val="0"/>
          <w:marRight w:val="0"/>
          <w:marTop w:val="0"/>
          <w:marBottom w:val="0"/>
          <w:divBdr>
            <w:top w:val="none" w:sz="0" w:space="0" w:color="auto"/>
            <w:left w:val="none" w:sz="0" w:space="0" w:color="auto"/>
            <w:bottom w:val="none" w:sz="0" w:space="0" w:color="auto"/>
            <w:right w:val="none" w:sz="0" w:space="0" w:color="auto"/>
          </w:divBdr>
        </w:div>
        <w:div w:id="698117656">
          <w:marLeft w:val="0"/>
          <w:marRight w:val="0"/>
          <w:marTop w:val="0"/>
          <w:marBottom w:val="0"/>
          <w:divBdr>
            <w:top w:val="none" w:sz="0" w:space="0" w:color="auto"/>
            <w:left w:val="none" w:sz="0" w:space="0" w:color="auto"/>
            <w:bottom w:val="none" w:sz="0" w:space="0" w:color="auto"/>
            <w:right w:val="none" w:sz="0" w:space="0" w:color="auto"/>
          </w:divBdr>
        </w:div>
        <w:div w:id="1041976471">
          <w:marLeft w:val="0"/>
          <w:marRight w:val="0"/>
          <w:marTop w:val="0"/>
          <w:marBottom w:val="0"/>
          <w:divBdr>
            <w:top w:val="none" w:sz="0" w:space="0" w:color="auto"/>
            <w:left w:val="none" w:sz="0" w:space="0" w:color="auto"/>
            <w:bottom w:val="none" w:sz="0" w:space="0" w:color="auto"/>
            <w:right w:val="none" w:sz="0" w:space="0" w:color="auto"/>
          </w:divBdr>
        </w:div>
        <w:div w:id="1110591337">
          <w:marLeft w:val="0"/>
          <w:marRight w:val="0"/>
          <w:marTop w:val="0"/>
          <w:marBottom w:val="0"/>
          <w:divBdr>
            <w:top w:val="none" w:sz="0" w:space="0" w:color="auto"/>
            <w:left w:val="none" w:sz="0" w:space="0" w:color="auto"/>
            <w:bottom w:val="none" w:sz="0" w:space="0" w:color="auto"/>
            <w:right w:val="none" w:sz="0" w:space="0" w:color="auto"/>
          </w:divBdr>
        </w:div>
        <w:div w:id="1149983657">
          <w:marLeft w:val="0"/>
          <w:marRight w:val="0"/>
          <w:marTop w:val="0"/>
          <w:marBottom w:val="0"/>
          <w:divBdr>
            <w:top w:val="none" w:sz="0" w:space="0" w:color="auto"/>
            <w:left w:val="none" w:sz="0" w:space="0" w:color="auto"/>
            <w:bottom w:val="none" w:sz="0" w:space="0" w:color="auto"/>
            <w:right w:val="none" w:sz="0" w:space="0" w:color="auto"/>
          </w:divBdr>
        </w:div>
        <w:div w:id="1461067854">
          <w:marLeft w:val="0"/>
          <w:marRight w:val="0"/>
          <w:marTop w:val="0"/>
          <w:marBottom w:val="0"/>
          <w:divBdr>
            <w:top w:val="none" w:sz="0" w:space="0" w:color="auto"/>
            <w:left w:val="none" w:sz="0" w:space="0" w:color="auto"/>
            <w:bottom w:val="none" w:sz="0" w:space="0" w:color="auto"/>
            <w:right w:val="none" w:sz="0" w:space="0" w:color="auto"/>
          </w:divBdr>
        </w:div>
        <w:div w:id="1988169319">
          <w:marLeft w:val="0"/>
          <w:marRight w:val="0"/>
          <w:marTop w:val="0"/>
          <w:marBottom w:val="0"/>
          <w:divBdr>
            <w:top w:val="none" w:sz="0" w:space="0" w:color="auto"/>
            <w:left w:val="none" w:sz="0" w:space="0" w:color="auto"/>
            <w:bottom w:val="none" w:sz="0" w:space="0" w:color="auto"/>
            <w:right w:val="none" w:sz="0" w:space="0" w:color="auto"/>
          </w:divBdr>
        </w:div>
      </w:divsChild>
    </w:div>
    <w:div w:id="2039772958">
      <w:bodyDiv w:val="1"/>
      <w:marLeft w:val="0"/>
      <w:marRight w:val="0"/>
      <w:marTop w:val="0"/>
      <w:marBottom w:val="0"/>
      <w:divBdr>
        <w:top w:val="none" w:sz="0" w:space="0" w:color="auto"/>
        <w:left w:val="none" w:sz="0" w:space="0" w:color="auto"/>
        <w:bottom w:val="none" w:sz="0" w:space="0" w:color="auto"/>
        <w:right w:val="none" w:sz="0" w:space="0" w:color="auto"/>
      </w:divBdr>
      <w:divsChild>
        <w:div w:id="48459876">
          <w:marLeft w:val="0"/>
          <w:marRight w:val="0"/>
          <w:marTop w:val="0"/>
          <w:marBottom w:val="0"/>
          <w:divBdr>
            <w:top w:val="none" w:sz="0" w:space="0" w:color="auto"/>
            <w:left w:val="none" w:sz="0" w:space="0" w:color="auto"/>
            <w:bottom w:val="none" w:sz="0" w:space="0" w:color="auto"/>
            <w:right w:val="none" w:sz="0" w:space="0" w:color="auto"/>
          </w:divBdr>
        </w:div>
        <w:div w:id="1645623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a4c424b2888111edbdcebd68a7a0df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D6A351D5F7D146AFD9B6B7B7E4211D" ma:contentTypeVersion="4" ma:contentTypeDescription="Create a new document." ma:contentTypeScope="" ma:versionID="38d7b631ed8be270fb8b8e3ce212f2ac">
  <xsd:schema xmlns:xsd="http://www.w3.org/2001/XMLSchema" xmlns:xs="http://www.w3.org/2001/XMLSchema" xmlns:p="http://schemas.microsoft.com/office/2006/metadata/properties" xmlns:ns2="67ec2fb6-5964-4b9d-ab86-c830a73d4d23" targetNamespace="http://schemas.microsoft.com/office/2006/metadata/properties" ma:root="true" ma:fieldsID="3609381159eb2bddbb3801ec3a561b7e" ns2:_="">
    <xsd:import namespace="67ec2fb6-5964-4b9d-ab86-c830a73d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c2fb6-5964-4b9d-ab86-c830a73d4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58ACC-B337-42E2-BBB1-C047B1FDE717}">
  <ds:schemaRefs>
    <ds:schemaRef ds:uri="http://schemas.openxmlformats.org/officeDocument/2006/bibliography"/>
  </ds:schemaRefs>
</ds:datastoreItem>
</file>

<file path=customXml/itemProps2.xml><?xml version="1.0" encoding="utf-8"?>
<ds:datastoreItem xmlns:ds="http://schemas.openxmlformats.org/officeDocument/2006/customXml" ds:itemID="{4FCA2579-D7E8-4BFB-92E1-CAF9979F79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0A4C24-F35D-4434-8F50-B2230A940BC0}">
  <ds:schemaRefs>
    <ds:schemaRef ds:uri="http://schemas.microsoft.com/sharepoint/v3/contenttype/forms"/>
  </ds:schemaRefs>
</ds:datastoreItem>
</file>

<file path=customXml/itemProps4.xml><?xml version="1.0" encoding="utf-8"?>
<ds:datastoreItem xmlns:ds="http://schemas.openxmlformats.org/officeDocument/2006/customXml" ds:itemID="{7FD29DC7-C3A6-48B0-AC8C-9689B4AAC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c2fb6-5964-4b9d-ab86-c830a73d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5884</Characters>
  <Application>Microsoft Office Word</Application>
  <DocSecurity>0</DocSecurity>
  <Lines>49</Lines>
  <Paragraphs>13</Paragraphs>
  <ScaleCrop>false</ScaleCrop>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Stasė Rimkevičienė</dc:creator>
  <cp:keywords/>
  <dc:description/>
  <cp:lastModifiedBy>Jolita Ivanauskienė</cp:lastModifiedBy>
  <cp:revision>263</cp:revision>
  <dcterms:created xsi:type="dcterms:W3CDTF">2024-12-17T07:32:00Z</dcterms:created>
  <dcterms:modified xsi:type="dcterms:W3CDTF">2025-01-03T16:49:00Z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0x010100B1D6A351D5F7D146AFD9B6B7B7E4211D</vt:lpwstr>
  </property>
</Properties>
</file>