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2D5" w:rsidRDefault="00A902D5" w:rsidP="00A902D5">
      <w:pPr>
        <w:spacing w:before="100" w:beforeAutospacing="1" w:line="256" w:lineRule="auto"/>
        <w:jc w:val="right"/>
        <w:rPr>
          <w:bCs/>
          <w:sz w:val="22"/>
          <w:szCs w:val="22"/>
          <w:lang w:eastAsia="en-GB"/>
        </w:rPr>
      </w:pPr>
      <w:r>
        <w:rPr>
          <w:bCs/>
          <w:sz w:val="22"/>
          <w:szCs w:val="22"/>
          <w:lang w:eastAsia="en-GB"/>
        </w:rPr>
        <w:t xml:space="preserve">Specialiųjų konkurso sąlygų priedas Nr. 8 </w:t>
      </w:r>
    </w:p>
    <w:p w:rsidR="00A902D5" w:rsidRDefault="00A902D5">
      <w:pPr>
        <w:widowControl w:val="0"/>
        <w:tabs>
          <w:tab w:val="left" w:pos="567"/>
          <w:tab w:val="left" w:pos="851"/>
        </w:tabs>
        <w:jc w:val="center"/>
        <w:rPr>
          <w:rFonts w:cstheme="minorHAnsi"/>
          <w:b/>
          <w:bCs/>
          <w:szCs w:val="28"/>
        </w:rPr>
      </w:pPr>
    </w:p>
    <w:p w:rsidR="004D22FD" w:rsidRDefault="00A73CA6">
      <w:pPr>
        <w:widowControl w:val="0"/>
        <w:tabs>
          <w:tab w:val="left" w:pos="567"/>
          <w:tab w:val="left" w:pos="851"/>
        </w:tabs>
        <w:jc w:val="center"/>
        <w:rPr>
          <w:b/>
          <w:caps/>
          <w:szCs w:val="24"/>
        </w:rPr>
      </w:pPr>
      <w:r>
        <w:rPr>
          <w:rFonts w:cstheme="minorHAnsi"/>
          <w:b/>
          <w:bCs/>
          <w:szCs w:val="28"/>
        </w:rPr>
        <w:t>MOBILIOSIOS KELIŲ TRANSPORTO PRIEMONIŲ LEISTINO GREIČIO PAŽEIDIMŲ FIKSAVIMO ĮRANGOS SU CENTRINIO VALDYMO PROGRAMINE ĮRANGA SISTEMOS BEI JŲ PRIEŽIŪROS</w:t>
      </w:r>
      <w:r>
        <w:rPr>
          <w:b/>
          <w:caps/>
          <w:szCs w:val="24"/>
        </w:rPr>
        <w:t xml:space="preserve"> pirkimo-pardavimo sutarti</w:t>
      </w:r>
      <w:r w:rsidR="00A902D5">
        <w:rPr>
          <w:b/>
          <w:caps/>
          <w:szCs w:val="24"/>
        </w:rPr>
        <w:t>E</w:t>
      </w:r>
      <w:r>
        <w:rPr>
          <w:b/>
          <w:caps/>
          <w:szCs w:val="24"/>
        </w:rPr>
        <w:t>s</w:t>
      </w:r>
      <w:r w:rsidRPr="00097462">
        <w:rPr>
          <w:b/>
          <w:caps/>
          <w:color w:val="FF0000"/>
          <w:szCs w:val="24"/>
        </w:rPr>
        <w:t xml:space="preserve"> </w:t>
      </w:r>
      <w:r w:rsidR="00A902D5" w:rsidRPr="00097462">
        <w:rPr>
          <w:b/>
          <w:caps/>
          <w:color w:val="FF0000"/>
          <w:szCs w:val="24"/>
        </w:rPr>
        <w:t>PROJEKTAS</w:t>
      </w:r>
    </w:p>
    <w:p w:rsidR="004D22FD" w:rsidRDefault="004D22FD">
      <w:pPr>
        <w:widowControl w:val="0"/>
        <w:tabs>
          <w:tab w:val="left" w:pos="567"/>
          <w:tab w:val="left" w:pos="851"/>
        </w:tabs>
        <w:jc w:val="center"/>
        <w:rPr>
          <w:b/>
          <w:caps/>
          <w:szCs w:val="24"/>
        </w:rPr>
      </w:pPr>
    </w:p>
    <w:p w:rsidR="004D22FD" w:rsidRDefault="00A73CA6">
      <w:pPr>
        <w:widowControl w:val="0"/>
        <w:tabs>
          <w:tab w:val="left" w:pos="567"/>
          <w:tab w:val="left" w:pos="851"/>
        </w:tabs>
        <w:jc w:val="center"/>
        <w:rPr>
          <w:b/>
          <w:caps/>
          <w:szCs w:val="24"/>
        </w:rPr>
      </w:pPr>
      <w:r>
        <w:rPr>
          <w:b/>
          <w:bCs/>
          <w:caps/>
          <w:szCs w:val="24"/>
        </w:rPr>
        <w:t>Specialiosios</w:t>
      </w:r>
      <w:r>
        <w:rPr>
          <w:b/>
          <w:caps/>
          <w:szCs w:val="24"/>
        </w:rPr>
        <w:t xml:space="preserve"> sąlygos</w:t>
      </w:r>
    </w:p>
    <w:p w:rsidR="004D22FD" w:rsidRDefault="004D22FD">
      <w:pPr>
        <w:widowControl w:val="0"/>
        <w:tabs>
          <w:tab w:val="left" w:pos="567"/>
          <w:tab w:val="left" w:pos="851"/>
        </w:tabs>
        <w:rPr>
          <w:caps/>
          <w:szCs w:val="24"/>
        </w:rPr>
      </w:pPr>
    </w:p>
    <w:p w:rsidR="004D22FD" w:rsidRDefault="004D22FD">
      <w:pPr>
        <w:jc w:val="center"/>
        <w:rPr>
          <w:szCs w:val="24"/>
        </w:rPr>
      </w:pPr>
    </w:p>
    <w:tbl>
      <w:tblPr>
        <w:tblW w:w="9558" w:type="dxa"/>
        <w:tblLayout w:type="fixed"/>
        <w:tblLook w:val="04A0" w:firstRow="1" w:lastRow="0" w:firstColumn="1" w:lastColumn="0" w:noHBand="0" w:noVBand="1"/>
      </w:tblPr>
      <w:tblGrid>
        <w:gridCol w:w="2448"/>
        <w:gridCol w:w="2179"/>
        <w:gridCol w:w="2360"/>
        <w:gridCol w:w="2571"/>
      </w:tblGrid>
      <w:tr w:rsidR="004D22FD">
        <w:tc>
          <w:tcPr>
            <w:tcW w:w="2447" w:type="dxa"/>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rFonts w:cstheme="minorHAnsi"/>
                <w:bCs/>
                <w:szCs w:val="28"/>
              </w:rPr>
              <w:t>Mobiliosios kelių transporto priemonių leistino greičio pažeidimų fiksavimo įrangos su centrinio valdymo programine įranga sistema bei jų priežiūra</w:t>
            </w:r>
          </w:p>
        </w:tc>
      </w:tr>
      <w:tr w:rsidR="004D22FD">
        <w:tc>
          <w:tcPr>
            <w:tcW w:w="2447" w:type="dxa"/>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both"/>
              <w:rPr>
                <w:kern w:val="2"/>
                <w:szCs w:val="24"/>
              </w:rPr>
            </w:pPr>
          </w:p>
        </w:tc>
      </w:tr>
    </w:tbl>
    <w:p w:rsidR="004D22FD" w:rsidRDefault="004D22FD">
      <w:pPr>
        <w:jc w:val="both"/>
        <w:rPr>
          <w:szCs w:val="24"/>
        </w:rPr>
      </w:pPr>
    </w:p>
    <w:tbl>
      <w:tblPr>
        <w:tblW w:w="9558" w:type="dxa"/>
        <w:tblLayout w:type="fixed"/>
        <w:tblLook w:val="04A0" w:firstRow="1" w:lastRow="0" w:firstColumn="1" w:lastColumn="0" w:noHBand="0" w:noVBand="1"/>
      </w:tblPr>
      <w:tblGrid>
        <w:gridCol w:w="2808"/>
        <w:gridCol w:w="3240"/>
        <w:gridCol w:w="3510"/>
      </w:tblGrid>
      <w:tr w:rsidR="004D22FD">
        <w:tc>
          <w:tcPr>
            <w:tcW w:w="9558"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1. SUTARTIES ŠALYS</w:t>
            </w:r>
          </w:p>
        </w:tc>
      </w:tr>
      <w:tr w:rsidR="004D22FD">
        <w:tc>
          <w:tcPr>
            <w:tcW w:w="2808" w:type="dxa"/>
            <w:vMerge w:val="restart"/>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b/>
                <w:bCs/>
                <w:kern w:val="2"/>
                <w:szCs w:val="24"/>
              </w:rPr>
            </w:pPr>
          </w:p>
          <w:p w:rsidR="004D22FD" w:rsidRDefault="004D22FD">
            <w:pPr>
              <w:widowControl w:val="0"/>
              <w:jc w:val="center"/>
              <w:rPr>
                <w:b/>
                <w:bCs/>
                <w:kern w:val="2"/>
                <w:szCs w:val="24"/>
              </w:rPr>
            </w:pPr>
          </w:p>
          <w:p w:rsidR="004D22FD" w:rsidRDefault="004D22FD">
            <w:pPr>
              <w:widowControl w:val="0"/>
              <w:jc w:val="center"/>
              <w:rPr>
                <w:b/>
                <w:bCs/>
                <w:kern w:val="2"/>
                <w:szCs w:val="24"/>
              </w:rPr>
            </w:pPr>
          </w:p>
          <w:p w:rsidR="004D22FD" w:rsidRDefault="004D22FD">
            <w:pPr>
              <w:widowControl w:val="0"/>
              <w:rPr>
                <w:b/>
                <w:bCs/>
                <w:kern w:val="2"/>
                <w:szCs w:val="24"/>
              </w:rPr>
            </w:pPr>
          </w:p>
          <w:p w:rsidR="004D22FD" w:rsidRDefault="00A73CA6">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1.1.1. Pavadinimas</w:t>
            </w:r>
          </w:p>
        </w:tc>
        <w:tc>
          <w:tcPr>
            <w:tcW w:w="3510" w:type="dxa"/>
            <w:tcBorders>
              <w:top w:val="single" w:sz="2" w:space="0" w:color="000000"/>
              <w:left w:val="single" w:sz="2" w:space="0" w:color="000000"/>
              <w:bottom w:val="single" w:sz="2" w:space="0" w:color="000000"/>
              <w:right w:val="single" w:sz="2" w:space="0" w:color="000000"/>
            </w:tcBorders>
          </w:tcPr>
          <w:p w:rsidR="004D22FD" w:rsidRDefault="00A73CA6">
            <w:pPr>
              <w:widowControl w:val="0"/>
              <w:rPr>
                <w:kern w:val="2"/>
                <w:szCs w:val="24"/>
              </w:rPr>
            </w:pPr>
            <w:r>
              <w:rPr>
                <w:kern w:val="2"/>
                <w:szCs w:val="24"/>
              </w:rPr>
              <w:t>Policijos departamentas prie Vidaus reikalų ministerijos</w:t>
            </w: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1.1.2. Juridinio asmens kodas</w:t>
            </w:r>
          </w:p>
        </w:tc>
        <w:tc>
          <w:tcPr>
            <w:tcW w:w="3510" w:type="dxa"/>
            <w:tcBorders>
              <w:top w:val="single" w:sz="2" w:space="0" w:color="000000"/>
              <w:left w:val="single" w:sz="2" w:space="0" w:color="000000"/>
              <w:bottom w:val="single" w:sz="2" w:space="0" w:color="000000"/>
              <w:right w:val="single" w:sz="2" w:space="0" w:color="000000"/>
            </w:tcBorders>
          </w:tcPr>
          <w:p w:rsidR="004D22FD" w:rsidRDefault="00A73CA6">
            <w:pPr>
              <w:widowControl w:val="0"/>
              <w:rPr>
                <w:kern w:val="2"/>
                <w:szCs w:val="24"/>
              </w:rPr>
            </w:pPr>
            <w:r>
              <w:rPr>
                <w:kern w:val="2"/>
                <w:szCs w:val="24"/>
              </w:rPr>
              <w:t>188785847</w:t>
            </w: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1.1.3. Adresas</w:t>
            </w:r>
          </w:p>
        </w:tc>
        <w:tc>
          <w:tcPr>
            <w:tcW w:w="3510" w:type="dxa"/>
            <w:tcBorders>
              <w:top w:val="single" w:sz="2" w:space="0" w:color="000000"/>
              <w:left w:val="single" w:sz="2" w:space="0" w:color="000000"/>
              <w:bottom w:val="single" w:sz="2" w:space="0" w:color="000000"/>
              <w:right w:val="single" w:sz="2" w:space="0" w:color="000000"/>
            </w:tcBorders>
          </w:tcPr>
          <w:p w:rsidR="004D22FD" w:rsidRDefault="00A73CA6">
            <w:pPr>
              <w:widowControl w:val="0"/>
              <w:rPr>
                <w:kern w:val="2"/>
                <w:szCs w:val="24"/>
              </w:rPr>
            </w:pPr>
            <w:r>
              <w:rPr>
                <w:kern w:val="2"/>
                <w:szCs w:val="24"/>
              </w:rPr>
              <w:t>Saltoniškių g. 19, Vilnius</w:t>
            </w: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1.1.4. PVM mokėtojo kodas</w:t>
            </w:r>
          </w:p>
        </w:tc>
        <w:tc>
          <w:tcPr>
            <w:tcW w:w="3510" w:type="dxa"/>
            <w:tcBorders>
              <w:top w:val="single" w:sz="2" w:space="0" w:color="000000"/>
              <w:left w:val="single" w:sz="2" w:space="0" w:color="000000"/>
              <w:bottom w:val="single" w:sz="2" w:space="0" w:color="000000"/>
              <w:right w:val="single" w:sz="2" w:space="0" w:color="000000"/>
            </w:tcBorders>
          </w:tcPr>
          <w:p w:rsidR="004D22FD" w:rsidRDefault="00A73CA6">
            <w:pPr>
              <w:widowControl w:val="0"/>
              <w:rPr>
                <w:kern w:val="2"/>
                <w:szCs w:val="24"/>
              </w:rPr>
            </w:pPr>
            <w:r>
              <w:rPr>
                <w:kern w:val="2"/>
                <w:szCs w:val="24"/>
              </w:rPr>
              <w:t>LT100005428413</w:t>
            </w: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1.1.5. Atsiskaitomoji sąskaita</w:t>
            </w:r>
          </w:p>
        </w:tc>
        <w:tc>
          <w:tcPr>
            <w:tcW w:w="3510" w:type="dxa"/>
            <w:tcBorders>
              <w:top w:val="single" w:sz="2" w:space="0" w:color="000000"/>
              <w:left w:val="single" w:sz="2" w:space="0" w:color="000000"/>
              <w:bottom w:val="single" w:sz="2" w:space="0" w:color="000000"/>
              <w:right w:val="single" w:sz="2" w:space="0" w:color="000000"/>
            </w:tcBorders>
          </w:tcPr>
          <w:p w:rsidR="004D22FD" w:rsidRDefault="00A73CA6">
            <w:pPr>
              <w:widowControl w:val="0"/>
              <w:rPr>
                <w:kern w:val="2"/>
                <w:szCs w:val="24"/>
              </w:rPr>
            </w:pPr>
            <w:r>
              <w:rPr>
                <w:kern w:val="2"/>
                <w:szCs w:val="24"/>
              </w:rPr>
              <w:t>LT874040063610001307</w:t>
            </w: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1.1.6. Bankas, banko kodas</w:t>
            </w:r>
          </w:p>
        </w:tc>
        <w:tc>
          <w:tcPr>
            <w:tcW w:w="3510" w:type="dxa"/>
            <w:tcBorders>
              <w:top w:val="single" w:sz="2" w:space="0" w:color="000000"/>
              <w:left w:val="single" w:sz="2" w:space="0" w:color="000000"/>
              <w:bottom w:val="single" w:sz="2" w:space="0" w:color="000000"/>
              <w:right w:val="single" w:sz="2" w:space="0" w:color="000000"/>
            </w:tcBorders>
          </w:tcPr>
          <w:p w:rsidR="004D22FD" w:rsidRDefault="00A73CA6">
            <w:pPr>
              <w:widowControl w:val="0"/>
              <w:rPr>
                <w:kern w:val="2"/>
                <w:szCs w:val="24"/>
              </w:rPr>
            </w:pPr>
            <w:r>
              <w:rPr>
                <w:kern w:val="2"/>
                <w:szCs w:val="24"/>
              </w:rPr>
              <w:t>Lietuvos Respublikos finansų ministerija</w:t>
            </w:r>
          </w:p>
          <w:p w:rsidR="004D22FD" w:rsidRDefault="00A73CA6">
            <w:pPr>
              <w:widowControl w:val="0"/>
              <w:rPr>
                <w:kern w:val="2"/>
                <w:szCs w:val="24"/>
              </w:rPr>
            </w:pPr>
            <w:r>
              <w:rPr>
                <w:kern w:val="2"/>
                <w:szCs w:val="24"/>
              </w:rPr>
              <w:t>Finansų įstaigos kodas 40400</w:t>
            </w:r>
          </w:p>
          <w:p w:rsidR="004D22FD" w:rsidRDefault="00A73CA6">
            <w:pPr>
              <w:widowControl w:val="0"/>
              <w:rPr>
                <w:kern w:val="2"/>
                <w:szCs w:val="24"/>
              </w:rPr>
            </w:pPr>
            <w:r>
              <w:rPr>
                <w:kern w:val="2"/>
                <w:szCs w:val="24"/>
              </w:rPr>
              <w:t>SWIFT kodas: MFRLLT22XXX</w:t>
            </w: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1.1.7. Telefonas</w:t>
            </w:r>
          </w:p>
        </w:tc>
        <w:tc>
          <w:tcPr>
            <w:tcW w:w="3510" w:type="dxa"/>
            <w:tcBorders>
              <w:top w:val="single" w:sz="2" w:space="0" w:color="000000"/>
              <w:left w:val="single" w:sz="2" w:space="0" w:color="000000"/>
              <w:bottom w:val="single" w:sz="2" w:space="0" w:color="000000"/>
              <w:right w:val="single" w:sz="2" w:space="0" w:color="000000"/>
            </w:tcBorders>
          </w:tcPr>
          <w:p w:rsidR="004D22FD" w:rsidRDefault="00A73CA6">
            <w:pPr>
              <w:widowControl w:val="0"/>
              <w:rPr>
                <w:kern w:val="2"/>
                <w:szCs w:val="24"/>
              </w:rPr>
            </w:pPr>
            <w:r>
              <w:rPr>
                <w:kern w:val="2"/>
                <w:szCs w:val="24"/>
              </w:rPr>
              <w:t>(0 5) 271 9731</w:t>
            </w: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1.1.8. El. paštas</w:t>
            </w:r>
          </w:p>
        </w:tc>
        <w:tc>
          <w:tcPr>
            <w:tcW w:w="3510" w:type="dxa"/>
            <w:tcBorders>
              <w:top w:val="single" w:sz="2" w:space="0" w:color="000000"/>
              <w:left w:val="single" w:sz="2" w:space="0" w:color="000000"/>
              <w:bottom w:val="single" w:sz="2" w:space="0" w:color="000000"/>
              <w:right w:val="single" w:sz="2" w:space="0" w:color="000000"/>
            </w:tcBorders>
          </w:tcPr>
          <w:p w:rsidR="004D22FD" w:rsidRDefault="00A73CA6">
            <w:pPr>
              <w:widowControl w:val="0"/>
              <w:rPr>
                <w:kern w:val="2"/>
                <w:szCs w:val="24"/>
              </w:rPr>
            </w:pPr>
            <w:r>
              <w:rPr>
                <w:kern w:val="2"/>
                <w:szCs w:val="24"/>
              </w:rPr>
              <w:t>info@policija.lt</w:t>
            </w: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val="restart"/>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p w:rsidR="004D22FD" w:rsidRDefault="004D22FD">
            <w:pPr>
              <w:widowControl w:val="0"/>
              <w:rPr>
                <w:b/>
                <w:bCs/>
                <w:kern w:val="2"/>
                <w:szCs w:val="24"/>
              </w:rPr>
            </w:pPr>
          </w:p>
          <w:p w:rsidR="004D22FD" w:rsidRDefault="004D22FD">
            <w:pPr>
              <w:widowControl w:val="0"/>
              <w:rPr>
                <w:b/>
                <w:bCs/>
                <w:color w:val="FF0000"/>
                <w:kern w:val="2"/>
                <w:szCs w:val="24"/>
              </w:rPr>
            </w:pPr>
          </w:p>
          <w:p w:rsidR="004D22FD" w:rsidRDefault="00A73CA6">
            <w:pPr>
              <w:widowControl w:val="0"/>
              <w:rPr>
                <w:b/>
                <w:bCs/>
                <w:kern w:val="2"/>
                <w:szCs w:val="24"/>
              </w:rPr>
            </w:pPr>
            <w:r>
              <w:rPr>
                <w:b/>
                <w:bCs/>
                <w:kern w:val="2"/>
                <w:szCs w:val="24"/>
              </w:rPr>
              <w:t>1.2. Tiekėjas</w:t>
            </w:r>
          </w:p>
          <w:p w:rsidR="004D22FD" w:rsidRDefault="00A73CA6">
            <w:pPr>
              <w:widowControl w:val="0"/>
              <w:rPr>
                <w:color w:val="0070C0"/>
                <w:kern w:val="2"/>
                <w:szCs w:val="24"/>
              </w:rPr>
            </w:pPr>
            <w:r>
              <w:rPr>
                <w:color w:val="0070C0"/>
                <w:kern w:val="2"/>
                <w:szCs w:val="24"/>
              </w:rPr>
              <w:t>(jei Tiekėjas yra fizinis asmuo, skiltys atitinkamai pakoreguojamos.</w:t>
            </w:r>
          </w:p>
          <w:p w:rsidR="004D22FD" w:rsidRDefault="00A73CA6">
            <w:pPr>
              <w:widowControl w:val="0"/>
              <w:rPr>
                <w:color w:val="0070C0"/>
                <w:kern w:val="2"/>
                <w:szCs w:val="24"/>
              </w:rPr>
            </w:pPr>
            <w:r>
              <w:rPr>
                <w:color w:val="0070C0"/>
                <w:kern w:val="2"/>
                <w:szCs w:val="24"/>
              </w:rPr>
              <w:t>Jei Tiekėjas yra tiekėjų grupė, skiltys pildomos įterpiant kiekvieno grupės nario informaciją)</w:t>
            </w:r>
          </w:p>
          <w:p w:rsidR="004D22FD" w:rsidRDefault="004D22FD">
            <w:pPr>
              <w:widowControl w:val="0"/>
              <w:rPr>
                <w:color w:val="0070C0"/>
                <w:kern w:val="2"/>
                <w:szCs w:val="24"/>
              </w:rPr>
            </w:pPr>
          </w:p>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r w:rsidR="004D22FD">
        <w:tc>
          <w:tcPr>
            <w:tcW w:w="2808" w:type="dxa"/>
            <w:vMerge/>
            <w:tcBorders>
              <w:top w:val="single" w:sz="4" w:space="0" w:color="000000"/>
              <w:left w:val="single" w:sz="4" w:space="0" w:color="000000"/>
              <w:bottom w:val="single" w:sz="4" w:space="0" w:color="000000"/>
              <w:right w:val="single" w:sz="4" w:space="0" w:color="000000"/>
            </w:tcBorders>
          </w:tcPr>
          <w:p w:rsidR="004D22FD" w:rsidRDefault="004D22F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kern w:val="2"/>
                <w:szCs w:val="24"/>
              </w:rPr>
            </w:pPr>
          </w:p>
        </w:tc>
      </w:tr>
    </w:tbl>
    <w:p w:rsidR="004D22FD" w:rsidRDefault="004D22FD">
      <w:pPr>
        <w:jc w:val="both"/>
        <w:rPr>
          <w:szCs w:val="24"/>
        </w:rPr>
      </w:pPr>
    </w:p>
    <w:tbl>
      <w:tblPr>
        <w:tblW w:w="9535" w:type="dxa"/>
        <w:tblLayout w:type="fixed"/>
        <w:tblLook w:val="04A0" w:firstRow="1" w:lastRow="0" w:firstColumn="1" w:lastColumn="0" w:noHBand="0" w:noVBand="1"/>
      </w:tblPr>
      <w:tblGrid>
        <w:gridCol w:w="2705"/>
        <w:gridCol w:w="2079"/>
        <w:gridCol w:w="4751"/>
      </w:tblGrid>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2. ATSAKINGI ASMENYS</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color w:val="4472C4"/>
                <w:kern w:val="2"/>
                <w:szCs w:val="24"/>
              </w:rPr>
            </w:pPr>
            <w:r>
              <w:rPr>
                <w:color w:val="4472C4"/>
                <w:kern w:val="2"/>
                <w:szCs w:val="24"/>
              </w:rPr>
              <w:lastRenderedPageBreak/>
              <w:t>(nurodyti padalinį / skyrių, pareigas, vardą, pavardę, tel., el. paštą)</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color w:val="4472C4"/>
                <w:kern w:val="2"/>
                <w:szCs w:val="24"/>
              </w:rPr>
            </w:pPr>
            <w:r>
              <w:rPr>
                <w:color w:val="4472C4"/>
                <w:kern w:val="2"/>
                <w:szCs w:val="24"/>
              </w:rPr>
              <w:t>(nurodyti padalinį / skyrių, pareigas, vardą, pavardę, tel., el. paštą)</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3. SUTARTIES DALYKAS</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color w:val="000000"/>
                <w:kern w:val="2"/>
                <w:szCs w:val="24"/>
              </w:rPr>
            </w:pPr>
            <w:r>
              <w:rPr>
                <w:kern w:val="2"/>
                <w:szCs w:val="24"/>
              </w:rPr>
              <w:t xml:space="preserve">Tiekėjas įsipareigoja Sutartyje numatytomis sąlygomis perduoti Pirkėjui </w:t>
            </w:r>
            <w:r>
              <w:rPr>
                <w:b/>
                <w:kern w:val="2"/>
                <w:szCs w:val="24"/>
              </w:rPr>
              <w:t>mobiliąją kelių transporto priemonių leistino greičio pažeidimų fiksavimo įrangos su centrinio valdymo programine įranga sistemą bei užtikrinti jų priežiūrą</w:t>
            </w:r>
            <w:r>
              <w:rPr>
                <w:color w:val="000000"/>
                <w:kern w:val="2"/>
                <w:szCs w:val="24"/>
              </w:rPr>
              <w:t xml:space="preserve"> (toliau – Prekės).</w:t>
            </w:r>
          </w:p>
          <w:p w:rsidR="004D22FD" w:rsidRDefault="00A73CA6">
            <w:pPr>
              <w:widowControl w:val="0"/>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4D22FD">
            <w:pPr>
              <w:widowControl w:val="0"/>
              <w:rPr>
                <w:kern w:val="2"/>
                <w:szCs w:val="24"/>
              </w:rPr>
            </w:pP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p w:rsidR="004D22FD" w:rsidRDefault="004D22FD">
            <w:pPr>
              <w:widowControl w:val="0"/>
              <w:rPr>
                <w:kern w:val="2"/>
                <w:szCs w:val="24"/>
              </w:rPr>
            </w:pP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4. PREKIŲ PRISTATYMO TERMINAI IR PREKIŲ PERDAVIMO - PRIĖMIMO TVARKA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4.1. Prekių pristatymo terminai, kai Prekės pristatomos dalimis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 xml:space="preserve">Tiekėjas Prekes (4 vnt.) įsipareigoja pristatyti </w:t>
            </w:r>
            <w:r>
              <w:rPr>
                <w:bCs/>
                <w:kern w:val="2"/>
                <w:szCs w:val="24"/>
              </w:rPr>
              <w:t>ne vėliau kaip per</w:t>
            </w:r>
            <w:r>
              <w:rPr>
                <w:kern w:val="2"/>
                <w:szCs w:val="24"/>
              </w:rPr>
              <w:t xml:space="preserve"> 4 (keturis) mėnesius nuo Sutarties įsigaliojimo dienos šiuo adresu: Sietyno g. 24, 04353 Vilnius arba kitais Pirkėjo iš anksto nurodytais adresais Lietuvos Respublikos teritorijoje.</w:t>
            </w:r>
          </w:p>
          <w:p w:rsidR="004D22FD" w:rsidRDefault="004D22FD">
            <w:pPr>
              <w:widowControl w:val="0"/>
              <w:rPr>
                <w:kern w:val="2"/>
                <w:szCs w:val="24"/>
              </w:rPr>
            </w:pPr>
          </w:p>
          <w:p w:rsidR="004D22FD" w:rsidRDefault="00A73CA6">
            <w:pPr>
              <w:widowControl w:val="0"/>
              <w:jc w:val="both"/>
              <w:rPr>
                <w:rFonts w:ascii="LiberationSerif" w:hAnsi="LiberationSerif" w:cs="LiberationSerif"/>
                <w:sz w:val="22"/>
                <w:szCs w:val="22"/>
              </w:rPr>
            </w:pPr>
            <w:r>
              <w:rPr>
                <w:kern w:val="2"/>
                <w:szCs w:val="24"/>
              </w:rPr>
              <w:t>Tiekėjas papildomą Prekių kiekį (iki 3 vnt.) pagal atskirą užsakymą įsipareigoja pristatyti ne vėliau kaip per 4 (keturis) mėnesius nuo užsakymo pateikimo dienos šiuo adresu: Sietyno g. 24, 04353 Vilnius arba kitais Pirkėjo iš anksto nurodytais adresais Lietuvos Respublikos teritorijoje.</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Užsakymai dėl papildomų Prekių įsigijimo teikiami Tiekėjo nurodytu elektroniniu paštu ir laikomi gautais po 24 (dvidešimt keturių valandų) nuo užsakymo pateikimo.</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 xml:space="preserve">Kartu su Prekėmis pateikiami šie dokumentai: </w:t>
            </w:r>
          </w:p>
          <w:p w:rsidR="004D22FD" w:rsidRDefault="00A73CA6">
            <w:pPr>
              <w:widowControl w:val="0"/>
              <w:jc w:val="both"/>
              <w:rPr>
                <w:kern w:val="2"/>
                <w:szCs w:val="24"/>
              </w:rPr>
            </w:pPr>
            <w:r>
              <w:rPr>
                <w:kern w:val="2"/>
                <w:szCs w:val="24"/>
              </w:rPr>
              <w:t>4.5.1. Prekių perdavimo – priėmimo aktas, parengtas pagal Sutarties 3 priedą;</w:t>
            </w:r>
          </w:p>
          <w:p w:rsidR="004D22FD" w:rsidRDefault="00A73CA6">
            <w:pPr>
              <w:widowControl w:val="0"/>
              <w:jc w:val="both"/>
              <w:rPr>
                <w:kern w:val="2"/>
                <w:szCs w:val="24"/>
              </w:rPr>
            </w:pPr>
            <w:r>
              <w:rPr>
                <w:kern w:val="2"/>
                <w:szCs w:val="24"/>
              </w:rPr>
              <w:t>4.5.2. Sąskaita faktūra už pristatytą Prekių dalį;</w:t>
            </w:r>
          </w:p>
          <w:p w:rsidR="004D22FD" w:rsidRDefault="00A73CA6">
            <w:pPr>
              <w:widowControl w:val="0"/>
              <w:jc w:val="both"/>
              <w:rPr>
                <w:kern w:val="2"/>
                <w:szCs w:val="24"/>
              </w:rPr>
            </w:pPr>
            <w:r>
              <w:rPr>
                <w:kern w:val="2"/>
                <w:szCs w:val="24"/>
              </w:rPr>
              <w:t>4.5.3. Techninėje specifikacijoje reikalaujamus dokumentus.</w:t>
            </w:r>
          </w:p>
          <w:p w:rsidR="004D22FD" w:rsidRDefault="004D22FD">
            <w:pPr>
              <w:widowControl w:val="0"/>
              <w:rPr>
                <w:kern w:val="2"/>
                <w:szCs w:val="24"/>
              </w:rPr>
            </w:pPr>
          </w:p>
          <w:p w:rsidR="004D22FD" w:rsidRDefault="00A73CA6">
            <w:pPr>
              <w:widowControl w:val="0"/>
              <w:rPr>
                <w:kern w:val="2"/>
                <w:szCs w:val="24"/>
              </w:rPr>
            </w:pPr>
            <w:r>
              <w:rPr>
                <w:kern w:val="2"/>
                <w:szCs w:val="24"/>
              </w:rPr>
              <w:t>Tiekėjui nepateikus nurodytų dokumentų, laikoma, kad Prekės neatitinka Sutartyje nustatytų reikalavimų.</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lastRenderedPageBreak/>
              <w:t>5. SUTARTIES KAINA IR ATSISKAITYMO TVARKA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Fiksuoto įkainio kainodara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4D22FD" w:rsidRDefault="004D22FD">
            <w:pPr>
              <w:widowControl w:val="0"/>
              <w:rPr>
                <w:b/>
                <w:bCs/>
                <w:kern w:val="2"/>
                <w:szCs w:val="24"/>
              </w:rPr>
            </w:pPr>
          </w:p>
          <w:p w:rsidR="004D22FD" w:rsidRDefault="004D22FD">
            <w:pPr>
              <w:widowControl w:val="0"/>
              <w:rPr>
                <w:b/>
                <w:bCs/>
                <w:kern w:val="2"/>
                <w:szCs w:val="24"/>
              </w:rPr>
            </w:pPr>
          </w:p>
          <w:p w:rsidR="004D22FD" w:rsidRDefault="004D22FD">
            <w:pPr>
              <w:widowControl w:val="0"/>
              <w:jc w:val="both"/>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 </w:t>
            </w:r>
          </w:p>
          <w:p w:rsidR="004D22FD" w:rsidRDefault="00A73CA6">
            <w:pPr>
              <w:widowControl w:val="0"/>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4D22FD" w:rsidRDefault="00A73CA6">
            <w:pPr>
              <w:widowControl w:val="0"/>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rsidR="004D22FD" w:rsidRDefault="004D22FD">
            <w:pPr>
              <w:widowControl w:val="0"/>
              <w:rPr>
                <w:kern w:val="2"/>
                <w:szCs w:val="24"/>
              </w:rPr>
            </w:pPr>
          </w:p>
          <w:p w:rsidR="004D22FD" w:rsidRDefault="00A73CA6">
            <w:pPr>
              <w:widowControl w:val="0"/>
              <w:jc w:val="both"/>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w:t>
            </w:r>
            <w:proofErr w:type="spellStart"/>
            <w:r>
              <w:rPr>
                <w:color w:val="000000"/>
                <w:kern w:val="2"/>
              </w:rPr>
              <w:t>ių</w:t>
            </w:r>
            <w:proofErr w:type="spellEnd"/>
            <w:r>
              <w:rPr>
                <w:color w:val="000000"/>
                <w:kern w:val="2"/>
              </w:rPr>
              <w:t xml:space="preserve">)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Pr>
                <w:kern w:val="2"/>
              </w:rPr>
              <w:t xml:space="preserve"> 2</w:t>
            </w:r>
            <w:r>
              <w:rPr>
                <w:color w:val="000000"/>
                <w:kern w:val="2"/>
              </w:rPr>
              <w:t xml:space="preserve"> nurodytais įkainiais, neviršijant jame nurodyto Prekių maksimalaus kiekio ir bendros Sutarties kainos.  </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Sutarties įkainiai bus perskaičiuojami:</w:t>
            </w:r>
          </w:p>
          <w:p w:rsidR="004D22FD" w:rsidRDefault="00A73CA6">
            <w:pPr>
              <w:widowControl w:val="0"/>
              <w:rPr>
                <w:kern w:val="2"/>
                <w:szCs w:val="24"/>
              </w:rPr>
            </w:pPr>
            <w:r>
              <w:rPr>
                <w:kern w:val="2"/>
                <w:szCs w:val="24"/>
              </w:rPr>
              <w:t>5.3.1. dėl PVM tarifo pasikeitimo;</w:t>
            </w:r>
          </w:p>
          <w:p w:rsidR="004D22FD" w:rsidRDefault="00A73CA6">
            <w:pPr>
              <w:widowControl w:val="0"/>
              <w:rPr>
                <w:color w:val="FF0000"/>
                <w:kern w:val="2"/>
                <w:szCs w:val="24"/>
              </w:rPr>
            </w:pPr>
            <w:r>
              <w:rPr>
                <w:kern w:val="2"/>
                <w:szCs w:val="24"/>
              </w:rPr>
              <w:t>5.3.2. dėl kainų lygio pokyčio.</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4D22FD" w:rsidRDefault="004D22FD">
            <w:pPr>
              <w:widowControl w:val="0"/>
              <w:jc w:val="both"/>
              <w:rPr>
                <w:kern w:val="2"/>
                <w:szCs w:val="24"/>
              </w:rPr>
            </w:pPr>
          </w:p>
          <w:p w:rsidR="004D22FD" w:rsidRDefault="00A73CA6">
            <w:pPr>
              <w:widowControl w:val="0"/>
              <w:jc w:val="both"/>
              <w:rPr>
                <w:kern w:val="2"/>
                <w:szCs w:val="24"/>
              </w:rPr>
            </w:pPr>
            <w:r>
              <w:rPr>
                <w:kern w:val="2"/>
                <w:szCs w:val="24"/>
              </w:rPr>
              <w:t xml:space="preserve">Perskaičiuota Sutarties kaina / Prekių įkainiai įforminami Susitarimu, </w:t>
            </w:r>
            <w:r>
              <w:rPr>
                <w:kern w:val="2"/>
              </w:rPr>
              <w:t>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už tą Prekių dalį, kurios bus tiekiamos nuo Šalių pasirašyto Susitarimo įsigaliojimo dienos</w:t>
            </w:r>
            <w:r>
              <w:rPr>
                <w:kern w:val="2"/>
                <w:szCs w:val="24"/>
              </w:rPr>
              <w:t>.</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color w:val="000000"/>
                <w:kern w:val="2"/>
                <w:szCs w:val="24"/>
              </w:rPr>
              <w:t>5.3.3.1. Bet</w:t>
            </w:r>
            <w:r>
              <w:rPr>
                <w:kern w:val="2"/>
                <w:szCs w:val="24"/>
              </w:rPr>
              <w:t xml:space="preserve"> kuri Sutarties šalis Sutarties galiojimo metu turi teisę inicijuoti Sutarties įkainių peržiūrą (keitimą) ne anksčiau kaip po 6 mėn. nuo </w:t>
            </w:r>
            <w:r>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jeigu Vartojimo prekių ir paslaugų kainų pokytis (k), apskaičiuotas kaip nustatyta 5.3.3.6 papunktyje, viršija 5 procentus</w:t>
            </w:r>
            <w:r>
              <w:rPr>
                <w:kern w:val="2"/>
                <w:szCs w:val="24"/>
              </w:rPr>
              <w:t xml:space="preserve">. Sutarties įkainių </w:t>
            </w:r>
            <w:r>
              <w:rPr>
                <w:kern w:val="2"/>
                <w:szCs w:val="24"/>
              </w:rPr>
              <w:lastRenderedPageBreak/>
              <w:t>peržiūra atliekama ne rečiau kaip kas 12 (dvylika) mėnesių.</w:t>
            </w:r>
          </w:p>
          <w:p w:rsidR="004D22FD" w:rsidRDefault="00A73CA6">
            <w:pPr>
              <w:widowControl w:val="0"/>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4D22FD" w:rsidRDefault="00A73CA6">
            <w:pPr>
              <w:widowControl w:val="0"/>
              <w:jc w:val="both"/>
              <w:rPr>
                <w:kern w:val="2"/>
                <w:szCs w:val="24"/>
                <w:shd w:val="clear" w:color="auto" w:fill="FFFFFF"/>
              </w:rPr>
            </w:pPr>
            <w:r>
              <w:rPr>
                <w:kern w:val="2"/>
                <w:szCs w:val="24"/>
              </w:rPr>
              <w:t>5.3.3.3. </w:t>
            </w:r>
            <w:r>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rsidR="004D22FD" w:rsidRDefault="00A73CA6">
            <w:pPr>
              <w:widowControl w:val="0"/>
              <w:jc w:val="both"/>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4D22FD" w:rsidRDefault="00A73CA6">
            <w:pPr>
              <w:widowControl w:val="0"/>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w:t>
            </w:r>
            <w:r>
              <w:rPr>
                <w:kern w:val="2"/>
                <w:szCs w:val="24"/>
                <w:shd w:val="clear" w:color="auto" w:fill="FFFFFF"/>
              </w:rPr>
              <w:t>pradžioje ir jo nustatymo datą, indekso reikšmę laikotarpio pabaigoje ir jo nustatymo datą, kainų pokytį (k), perskaičiuotą Sutarties įkainius, perskaičiuotą Pradinės Sutarties vertę.</w:t>
            </w:r>
          </w:p>
          <w:p w:rsidR="004D22FD" w:rsidRDefault="00A73CA6">
            <w:pPr>
              <w:widowControl w:val="0"/>
              <w:rPr>
                <w:kern w:val="2"/>
                <w:szCs w:val="24"/>
                <w:shd w:val="clear" w:color="auto" w:fill="FFFFFF"/>
              </w:rPr>
            </w:pPr>
            <w:r>
              <w:rPr>
                <w:kern w:val="2"/>
                <w:szCs w:val="24"/>
                <w:shd w:val="clear" w:color="auto" w:fill="FFFFFF"/>
              </w:rPr>
              <w:t>5.3.3.6. Nauja Sutarties įkainiai apskaičiuojami pagal žemiau pateiktą formulę:</w:t>
            </w:r>
          </w:p>
          <w:p w:rsidR="004D22FD" w:rsidRDefault="00A5734F">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A73CA6">
              <w:rPr>
                <w:kern w:val="2"/>
                <w:szCs w:val="24"/>
              </w:rPr>
              <w:t>, kur a – įkainis (Eur be PVM)) (jei peržiūra jau buvo atlikta, tai po paskutinio perskaičiavimo) </w:t>
            </w:r>
          </w:p>
          <w:p w:rsidR="004D22FD" w:rsidRDefault="00A73CA6">
            <w:pPr>
              <w:widowControl w:val="0"/>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įkainis (</w:t>
            </w:r>
            <w:proofErr w:type="spellStart"/>
            <w:r>
              <w:rPr>
                <w:kern w:val="2"/>
                <w:szCs w:val="24"/>
              </w:rPr>
              <w:t>Eur</w:t>
            </w:r>
            <w:proofErr w:type="spellEnd"/>
            <w:r>
              <w:rPr>
                <w:kern w:val="2"/>
                <w:szCs w:val="24"/>
              </w:rPr>
              <w:t xml:space="preserve"> be PVM) </w:t>
            </w:r>
          </w:p>
          <w:p w:rsidR="004D22FD" w:rsidRDefault="00A73CA6">
            <w:pPr>
              <w:widowControl w:val="0"/>
              <w:jc w:val="both"/>
              <w:textAlignment w:val="baseline"/>
              <w:rPr>
                <w:kern w:val="2"/>
                <w:szCs w:val="24"/>
              </w:rPr>
            </w:pPr>
            <w:r>
              <w:rPr>
                <w:kern w:val="2"/>
                <w:szCs w:val="24"/>
              </w:rPr>
              <w:t>k – pagal vartotojų kainų indeksą „Vartojimo prekių ir paslaugų“ apskaičiuotas Vartojimo prekių ir paslaugų kainų pokytis (padidėjimas arba sumažėjimas) (%). „k“ reikšmė skaičiuojama pagal formulę:</w:t>
            </w:r>
          </w:p>
          <w:p w:rsidR="004D22FD" w:rsidRDefault="00A73CA6">
            <w:pPr>
              <w:widowControl w:val="0"/>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rsidR="004D22FD" w:rsidRDefault="00A73CA6">
            <w:pPr>
              <w:widowControl w:val="0"/>
              <w:jc w:val="both"/>
              <w:textAlignment w:val="baseline"/>
            </w:pPr>
            <w:proofErr w:type="spellStart"/>
            <w:r>
              <w:rPr>
                <w:kern w:val="2"/>
              </w:rPr>
              <w:t>Ind</w:t>
            </w:r>
            <w:r>
              <w:rPr>
                <w:kern w:val="2"/>
                <w:vertAlign w:val="subscript"/>
              </w:rPr>
              <w:t>naujausias</w:t>
            </w:r>
            <w:proofErr w:type="spellEnd"/>
            <w:r>
              <w:rPr>
                <w:kern w:val="2"/>
              </w:rPr>
              <w:t xml:space="preserve"> – kreipimosi dėl įkainių peržiūros išsiuntimo kitai šaliai dieną paskelbtas naujausias vartojimo prekių ir paslaugų indeksas „Vartojimo prekių ir paslaugų“.</w:t>
            </w:r>
          </w:p>
          <w:p w:rsidR="004D22FD" w:rsidRDefault="00A73CA6">
            <w:pPr>
              <w:widowControl w:val="0"/>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 xml:space="preserve"> „</w:t>
            </w:r>
            <w:r>
              <w:rPr>
                <w:kern w:val="2"/>
              </w:rPr>
              <w:t xml:space="preserve">Vartojimo prekių ir paslaugų“. Pirmojo perskaičiavimo atveju laikotarpio pradžia (mėnuo) yra </w:t>
            </w:r>
            <w:r>
              <w:rPr>
                <w:szCs w:val="24"/>
              </w:rPr>
              <w:t xml:space="preserve">Sutarties įsigaliojimo dienos mėnuo. </w:t>
            </w:r>
            <w:r>
              <w:rPr>
                <w:kern w:val="2"/>
              </w:rPr>
              <w:t>Antrojo ir vėlesnių perskaičiavimų atveju laikotarpio pradžia (mėnuo) yra paskutinio perskaičiavimo metu naudotos paskelbto atitinkamo indekso reikšmės mėnuo.</w:t>
            </w:r>
          </w:p>
          <w:p w:rsidR="004D22FD" w:rsidRDefault="00A73CA6">
            <w:pPr>
              <w:widowControl w:val="0"/>
              <w:jc w:val="both"/>
              <w:rPr>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w:t>
            </w:r>
            <w:r>
              <w:rPr>
                <w:kern w:val="2"/>
                <w:szCs w:val="24"/>
                <w:shd w:val="clear" w:color="auto" w:fill="FFFFFF"/>
              </w:rPr>
              <w:t xml:space="preserve">imamos </w:t>
            </w:r>
            <w:r>
              <w:rPr>
                <w:b/>
                <w:bCs/>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bCs/>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bCs/>
                <w:kern w:val="2"/>
                <w:szCs w:val="24"/>
                <w:shd w:val="clear" w:color="auto" w:fill="FFFFFF"/>
              </w:rPr>
              <w:t xml:space="preserve">dviejų </w:t>
            </w:r>
            <w:r>
              <w:rPr>
                <w:kern w:val="2"/>
                <w:szCs w:val="24"/>
                <w:shd w:val="clear" w:color="auto" w:fill="FFFFFF"/>
              </w:rPr>
              <w:t>skaitmenų po kablelio.</w:t>
            </w:r>
          </w:p>
          <w:p w:rsidR="004D22FD" w:rsidRDefault="00A73CA6">
            <w:pPr>
              <w:widowControl w:val="0"/>
              <w:jc w:val="both"/>
              <w:rPr>
                <w:kern w:val="2"/>
                <w:szCs w:val="24"/>
                <w:shd w:val="clear" w:color="auto" w:fill="FFFFFF"/>
              </w:rPr>
            </w:pPr>
            <w:r>
              <w:rPr>
                <w:color w:val="000000"/>
                <w:kern w:val="2"/>
                <w:szCs w:val="24"/>
                <w:shd w:val="clear" w:color="auto" w:fill="FFFFFF"/>
              </w:rPr>
              <w:t xml:space="preserve">5.3.3.8. Šalis, siekianti </w:t>
            </w:r>
            <w:r>
              <w:rPr>
                <w:kern w:val="2"/>
                <w:szCs w:val="24"/>
                <w:shd w:val="clear" w:color="auto" w:fill="FFFFFF"/>
              </w:rPr>
              <w:t xml:space="preserve">Sutarties įkainių peržiūros, privalo raštu kreiptis į kitą Šalį ir prašyme pateikti </w:t>
            </w:r>
            <w:r>
              <w:rPr>
                <w:color w:val="000000"/>
                <w:kern w:val="2"/>
                <w:szCs w:val="24"/>
                <w:shd w:val="clear" w:color="auto" w:fill="FFFFFF"/>
              </w:rPr>
              <w:t xml:space="preserve">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lastRenderedPageBreak/>
              <w:t>kitus oficialius šaltinių duomenis</w:t>
            </w:r>
            <w:r>
              <w:rPr>
                <w:color w:val="000000"/>
                <w:kern w:val="2"/>
                <w:szCs w:val="24"/>
                <w:shd w:val="clear" w:color="auto" w:fill="FFFFFF"/>
              </w:rPr>
              <w:t xml:space="preserve">, kita svarbi informacija. Prašyme Šalis neturi teisės nurodyti kito indekso ar prašyti perskaičiavimo pagal kitą indeksą </w:t>
            </w:r>
            <w:r>
              <w:rPr>
                <w:kern w:val="2"/>
                <w:szCs w:val="24"/>
                <w:shd w:val="clear" w:color="auto" w:fill="FFFFFF"/>
              </w:rPr>
              <w:t>nei nurodytas šioje procedūroje.</w:t>
            </w:r>
          </w:p>
          <w:p w:rsidR="004D22FD" w:rsidRDefault="00A73CA6">
            <w:pPr>
              <w:widowControl w:val="0"/>
              <w:jc w:val="both"/>
              <w:rPr>
                <w:kern w:val="2"/>
                <w:szCs w:val="24"/>
                <w:shd w:val="clear" w:color="auto" w:fill="FFFFFF"/>
              </w:rPr>
            </w:pPr>
            <w:r>
              <w:rPr>
                <w:kern w:val="2"/>
                <w:szCs w:val="24"/>
                <w:shd w:val="clear" w:color="auto" w:fill="FFFFFF"/>
              </w:rPr>
              <w:t>5</w:t>
            </w:r>
            <w:r>
              <w:rPr>
                <w:kern w:val="2"/>
                <w:szCs w:val="24"/>
              </w:rPr>
              <w:t>.3.3.9. </w:t>
            </w:r>
            <w:r>
              <w:rPr>
                <w:kern w:val="2"/>
                <w:szCs w:val="24"/>
                <w:shd w:val="clear" w:color="auto" w:fill="FFFFFF"/>
              </w:rPr>
              <w:t>Susitarimas turi būti sudarytas per 10 (dešimt) darbo dienų nuo Šalies pateikto tinkamo prašymo perskaičiuoti S</w:t>
            </w:r>
            <w:r>
              <w:rPr>
                <w:kern w:val="2"/>
                <w:szCs w:val="24"/>
              </w:rPr>
              <w:t xml:space="preserve">utarties </w:t>
            </w:r>
            <w:r>
              <w:rPr>
                <w:kern w:val="2"/>
                <w:szCs w:val="24"/>
                <w:shd w:val="clear" w:color="auto" w:fill="FFFFFF"/>
              </w:rPr>
              <w:t>įkainius gavimo dienos.</w:t>
            </w:r>
          </w:p>
          <w:p w:rsidR="004D22FD" w:rsidRDefault="00A73CA6">
            <w:pPr>
              <w:widowControl w:val="0"/>
              <w:jc w:val="both"/>
              <w:rPr>
                <w:color w:val="000000"/>
                <w:kern w:val="2"/>
                <w:szCs w:val="24"/>
              </w:rPr>
            </w:pPr>
            <w:r>
              <w:rPr>
                <w:kern w:val="2"/>
                <w:szCs w:val="24"/>
                <w:shd w:val="clear" w:color="auto" w:fill="FFFFFF"/>
              </w:rPr>
              <w:t>5.3.3.10. </w:t>
            </w:r>
            <w:r>
              <w:rPr>
                <w:kern w:val="2"/>
                <w:szCs w:val="24"/>
              </w:rPr>
              <w:t xml:space="preserve">Susitarimu Šalys neturi teisės keisti procedūroje nurodytos tvarkos ar kitų Sutarties </w:t>
            </w:r>
            <w:r>
              <w:rPr>
                <w:color w:val="000000"/>
                <w:kern w:val="2"/>
                <w:szCs w:val="24"/>
              </w:rPr>
              <w:t>nuostatų, išskyrus, jei keitimas atliekamas pagal VPĮ nuostatas.</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rsidR="004D22FD" w:rsidRDefault="00A73CA6">
            <w:pPr>
              <w:widowControl w:val="0"/>
              <w:jc w:val="both"/>
              <w:rPr>
                <w:kern w:val="2"/>
                <w:szCs w:val="24"/>
              </w:rPr>
            </w:pPr>
            <w:r>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Pirkėjas atsiskaito su Tiekėju ne vėliau kaip per 30 (trisdešimt) kalendorinių dienų nuo Sąskaitos gavimo dienos.</w:t>
            </w:r>
          </w:p>
          <w:p w:rsidR="004D22FD" w:rsidRDefault="004D22FD">
            <w:pPr>
              <w:widowControl w:val="0"/>
              <w:rPr>
                <w:kern w:val="2"/>
                <w:szCs w:val="24"/>
              </w:rPr>
            </w:pPr>
          </w:p>
          <w:p w:rsidR="004D22FD" w:rsidRDefault="00A73CA6">
            <w:pPr>
              <w:widowControl w:val="0"/>
              <w:rPr>
                <w:kern w:val="2"/>
                <w:szCs w:val="24"/>
                <w:shd w:val="clear" w:color="auto" w:fill="FFFFFF"/>
              </w:rPr>
            </w:pPr>
            <w:r>
              <w:rPr>
                <w:kern w:val="2"/>
                <w:szCs w:val="24"/>
                <w:shd w:val="clear" w:color="auto" w:fill="FFFFFF"/>
              </w:rPr>
              <w:t xml:space="preserve">Apmokėjimo sąlygos: </w:t>
            </w:r>
          </w:p>
          <w:p w:rsidR="004D22FD" w:rsidRDefault="00A73CA6">
            <w:pPr>
              <w:widowControl w:val="0"/>
              <w:jc w:val="both"/>
              <w:rPr>
                <w:kern w:val="2"/>
                <w:szCs w:val="24"/>
                <w:shd w:val="clear" w:color="auto" w:fill="FFFFFF"/>
              </w:rPr>
            </w:pPr>
            <w:r>
              <w:rPr>
                <w:kern w:val="2"/>
                <w:szCs w:val="24"/>
                <w:shd w:val="clear" w:color="auto" w:fill="FFFFFF"/>
              </w:rPr>
              <w:t xml:space="preserve">1) pristačius visą Prekių kiekį ir įvykdžius visus kitus sutartinius įsipareigojimus, sumokama visa Sutarties kaina; </w:t>
            </w:r>
          </w:p>
          <w:p w:rsidR="004D22FD" w:rsidRDefault="00A73CA6">
            <w:pPr>
              <w:widowControl w:val="0"/>
              <w:jc w:val="both"/>
              <w:rPr>
                <w:color w:val="FF0000"/>
                <w:kern w:val="2"/>
                <w:szCs w:val="24"/>
                <w:shd w:val="clear" w:color="auto" w:fill="FFFFFF"/>
              </w:rPr>
            </w:pPr>
            <w:r>
              <w:rPr>
                <w:kern w:val="2"/>
                <w:szCs w:val="24"/>
                <w:shd w:val="clear" w:color="auto" w:fill="FFFFFF"/>
              </w:rPr>
              <w:t>2) pristačius dalį Prekių kiekio, mokama už konkretų kiekį pagal nustatytus įkainius.</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r>
              <w:rPr>
                <w:color w:val="000000"/>
                <w:kern w:val="2"/>
                <w:szCs w:val="24"/>
                <w:shd w:val="clear" w:color="auto" w:fill="FFFFFF"/>
              </w:rPr>
              <w:t xml:space="preserve"> </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6. PREKIŲ KOKYBĖ IR GARANTINIAI ĮSIPAREIGOJIMAI</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 xml:space="preserve">Prekėms ir programinei įrangai nustatomas Prekių gamintojo taikomas arba Tiekėjo pasiūlytas garantinis terminas, bet ne  trumpesnis kaip 36 mėn. </w:t>
            </w:r>
          </w:p>
          <w:p w:rsidR="004D22FD" w:rsidRDefault="00A73CA6">
            <w:pPr>
              <w:widowControl w:val="0"/>
              <w:jc w:val="both"/>
              <w:rPr>
                <w:kern w:val="2"/>
                <w:szCs w:val="24"/>
              </w:rPr>
            </w:pPr>
            <w:r>
              <w:rPr>
                <w:kern w:val="2"/>
                <w:szCs w:val="24"/>
              </w:rPr>
              <w:t xml:space="preserve">Garantinis terminas, skaičiuojamas nuo Prekių perdavimo–priėmimo </w:t>
            </w:r>
            <w:r>
              <w:rPr>
                <w:kern w:val="2"/>
                <w:szCs w:val="24"/>
              </w:rPr>
              <w:lastRenderedPageBreak/>
              <w:t>akto ar Sąskaitos (kai Prekių perdavimo–priėmimo aktas nėra pasirašomas) pasirašymo dienos.</w:t>
            </w:r>
          </w:p>
          <w:p w:rsidR="004D22FD" w:rsidRDefault="00A73CA6">
            <w:pPr>
              <w:widowControl w:val="0"/>
              <w:jc w:val="both"/>
              <w:rPr>
                <w:kern w:val="2"/>
                <w:szCs w:val="24"/>
              </w:rPr>
            </w:pPr>
            <w:r>
              <w:rPr>
                <w:kern w:val="2"/>
                <w:szCs w:val="24"/>
              </w:rPr>
              <w:t>Visą sutarties galiojimo laikotarpį tiekėjas savo sąskaita turi užtikrinti Prekių garantinį aptarnavimą.</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lastRenderedPageBreak/>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Prekių trūkumų nustatymo bei šalinimo tvarka nustatyta Bendrųjų sąlygų 7 skyriuje.</w:t>
            </w:r>
          </w:p>
        </w:tc>
      </w:tr>
      <w:tr w:rsidR="004D22FD" w:rsidTr="00CC1453">
        <w:trPr>
          <w:trHeight w:val="128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rsidR="00FE536E" w:rsidRPr="00EA4C19" w:rsidRDefault="00C326F3" w:rsidP="00C326F3">
            <w:pPr>
              <w:widowControl w:val="0"/>
              <w:jc w:val="both"/>
              <w:rPr>
                <w:rFonts w:eastAsia="Calibri"/>
                <w:iCs/>
                <w:lang w:val="en-US"/>
              </w:rPr>
            </w:pPr>
            <w:proofErr w:type="spellStart"/>
            <w:r>
              <w:rPr>
                <w:rFonts w:eastAsia="Calibri"/>
                <w:iCs/>
                <w:lang w:val="en-US"/>
              </w:rPr>
              <w:t>Sutarties</w:t>
            </w:r>
            <w:proofErr w:type="spellEnd"/>
            <w:r>
              <w:rPr>
                <w:rFonts w:eastAsia="Calibri"/>
                <w:iCs/>
                <w:lang w:val="en-US"/>
              </w:rPr>
              <w:t xml:space="preserve"> </w:t>
            </w:r>
            <w:proofErr w:type="spellStart"/>
            <w:r>
              <w:rPr>
                <w:rFonts w:eastAsia="Calibri"/>
                <w:iCs/>
                <w:lang w:val="en-US"/>
              </w:rPr>
              <w:t>vykdymo</w:t>
            </w:r>
            <w:proofErr w:type="spellEnd"/>
            <w:r>
              <w:rPr>
                <w:rFonts w:eastAsia="Calibri"/>
                <w:iCs/>
                <w:lang w:val="en-US"/>
              </w:rPr>
              <w:t xml:space="preserve"> </w:t>
            </w:r>
            <w:proofErr w:type="spellStart"/>
            <w:r>
              <w:rPr>
                <w:rFonts w:eastAsia="Calibri"/>
                <w:iCs/>
                <w:lang w:val="en-US"/>
              </w:rPr>
              <w:t>metu</w:t>
            </w:r>
            <w:proofErr w:type="spellEnd"/>
            <w:r>
              <w:rPr>
                <w:rFonts w:eastAsia="Calibri"/>
                <w:iCs/>
                <w:lang w:val="en-US"/>
              </w:rPr>
              <w:t>, į</w:t>
            </w:r>
            <w:r>
              <w:rPr>
                <w:kern w:val="2"/>
                <w:szCs w:val="24"/>
              </w:rPr>
              <w:t>rangos galutiniams naudotojams kilus abejonei, kad įranga nepasiekia ekonominio naudingumo kriterijų, už kuriuos Tiekėjui buvo skirti balai, organizuojamas įrangos testavimas pagal pirkimo dokumentuose nustatytus scenarijus.</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7. SUTARTIES VYKDYMUI PASITELKIAMI SUBTIEKĖJAI</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Sutarties vykdymui subtiekėjai ir (ar) specialistai nepasitelkiami.</w:t>
            </w:r>
          </w:p>
          <w:p w:rsidR="004D22FD" w:rsidRDefault="004D22FD">
            <w:pPr>
              <w:widowControl w:val="0"/>
              <w:rPr>
                <w:kern w:val="2"/>
                <w:szCs w:val="24"/>
              </w:rPr>
            </w:pPr>
          </w:p>
          <w:p w:rsidR="004D22FD" w:rsidRDefault="00A73CA6">
            <w:pPr>
              <w:widowControl w:val="0"/>
              <w:rPr>
                <w:color w:val="FF0000"/>
                <w:kern w:val="2"/>
                <w:szCs w:val="24"/>
              </w:rPr>
            </w:pPr>
            <w:r>
              <w:rPr>
                <w:color w:val="FF0000"/>
                <w:kern w:val="2"/>
                <w:szCs w:val="24"/>
              </w:rPr>
              <w:t>arba</w:t>
            </w:r>
          </w:p>
          <w:p w:rsidR="004D22FD" w:rsidRDefault="004D22FD">
            <w:pPr>
              <w:widowControl w:val="0"/>
              <w:rPr>
                <w:kern w:val="2"/>
                <w:szCs w:val="24"/>
              </w:rPr>
            </w:pPr>
          </w:p>
          <w:p w:rsidR="004D22FD" w:rsidRDefault="00A73CA6">
            <w:pPr>
              <w:widowControl w:val="0"/>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8. PRIEVOLIŲ PAGAL SUTARTĮ ĮVYKDYMO UŽTIKRINIMAS</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Prievolių pagal Sutartį įvykdymas užtikrinamas:</w:t>
            </w:r>
          </w:p>
          <w:p w:rsidR="004D22FD" w:rsidRDefault="00A73CA6">
            <w:pPr>
              <w:widowControl w:val="0"/>
              <w:rPr>
                <w:kern w:val="2"/>
                <w:szCs w:val="24"/>
              </w:rPr>
            </w:pPr>
            <w:r>
              <w:rPr>
                <w:kern w:val="2"/>
                <w:szCs w:val="24"/>
              </w:rPr>
              <w:t>Netesybomis (delspinigiais, bauda).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9. ŠALIŲ ATSAKOMYBĖ</w:t>
            </w:r>
            <w:r>
              <w:rPr>
                <w:b/>
                <w:bCs/>
                <w:kern w:val="2"/>
                <w:szCs w:val="24"/>
              </w:rPr>
              <w:tab/>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color w:val="FF0000"/>
                <w:kern w:val="2"/>
                <w:szCs w:val="24"/>
              </w:rPr>
            </w:pPr>
            <w:r>
              <w:rPr>
                <w:color w:val="000000"/>
                <w:kern w:val="2"/>
                <w:szCs w:val="24"/>
              </w:rPr>
              <w:t xml:space="preserve">Jei Pirkėjas, gavęs tinkamai pateiktą ir užpildytą Sąskaitą, uždelsia </w:t>
            </w:r>
            <w:r>
              <w:rPr>
                <w:kern w:val="2"/>
                <w:szCs w:val="24"/>
              </w:rPr>
              <w:t>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Pr>
                <w:kern w:val="2"/>
              </w:rPr>
              <w:t>nustatytas terminas dienos Tiekėjui skaičiuoja 0,03 (trys šimtosios) procento dydžio delspinigius už kiekvieną uždelstą dieną nuo laiku neperduotų Prekių ar Prekių, turinčių trūkumų, kainos be PVM. </w:t>
            </w:r>
          </w:p>
          <w:p w:rsidR="004D22FD" w:rsidRDefault="00A73CA6">
            <w:pPr>
              <w:widowControl w:val="0"/>
              <w:jc w:val="both"/>
              <w:rPr>
                <w:kern w:val="2"/>
                <w:szCs w:val="24"/>
              </w:rPr>
            </w:pPr>
            <w:r>
              <w:rPr>
                <w:color w:val="000000"/>
                <w:szCs w:val="24"/>
              </w:rPr>
              <w:t xml:space="preserve">9.2.2. Jeigu Tiekėjas vėluoja grąžinti dėl Tiekėjui mokėtinos sumos sumažinimo </w:t>
            </w:r>
            <w:r>
              <w:rPr>
                <w:szCs w:val="24"/>
              </w:rPr>
              <w:t>susidariusią permoką pagal Bendrųjų sąlygų 7.4.1.2 punktą, Pirkėjas nuo kitos nei nustatytas terminas dienos Tiekėjui skaičiuoja 0,03 (trys šimtosios) procento dydžio delspinigius už kiekvieną uždelstą dieną nuo laiku negrąžintos permokos, kainos be PVM.</w:t>
            </w:r>
          </w:p>
          <w:p w:rsidR="004D22FD" w:rsidRDefault="00A73CA6">
            <w:pPr>
              <w:widowControl w:val="0"/>
              <w:jc w:val="both"/>
              <w:rPr>
                <w:b/>
                <w:kern w:val="2"/>
              </w:rPr>
            </w:pPr>
            <w:r>
              <w:rPr>
                <w:color w:val="000000"/>
                <w:kern w:val="2"/>
              </w:rPr>
              <w:t xml:space="preserve">9.2.3. Tiekėjas privalo </w:t>
            </w:r>
            <w:r>
              <w:rPr>
                <w:kern w:val="2"/>
              </w:rPr>
              <w:t xml:space="preserve">sumokėti Pirkėjui netesybas per 30 </w:t>
            </w:r>
            <w:r>
              <w:rPr>
                <w:kern w:val="2"/>
              </w:rPr>
              <w:lastRenderedPageBreak/>
              <w:t>(trisdešimt)</w:t>
            </w:r>
            <w:r>
              <w:rPr>
                <w:bCs/>
                <w:kern w:val="2"/>
              </w:rPr>
              <w:t xml:space="preserve"> </w:t>
            </w:r>
            <w:r>
              <w:rPr>
                <w:kern w:val="2"/>
              </w:rPr>
              <w:t xml:space="preserve">dienų nuo Pirkėjo pareikalavimo, jeigu netesybų suma nėra </w:t>
            </w:r>
            <w:r>
              <w:t>išskaitoma iš Tiekėjui mokėtinos sumos.</w:t>
            </w:r>
            <w:r>
              <w:rPr>
                <w:kern w:val="2"/>
              </w:rPr>
              <w:t xml:space="preserve"> </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rsidR="004D22FD" w:rsidRDefault="00A73CA6">
            <w:pPr>
              <w:widowControl w:val="0"/>
              <w:jc w:val="both"/>
              <w:rPr>
                <w:szCs w:val="24"/>
              </w:rPr>
            </w:pPr>
            <w:r>
              <w:rPr>
                <w:kern w:val="2"/>
                <w:szCs w:val="24"/>
              </w:rPr>
              <w:t>9.3.2. </w:t>
            </w:r>
            <w:r>
              <w:rPr>
                <w:szCs w:val="24"/>
              </w:rPr>
              <w:t xml:space="preserve">Nepagrįstai nutraukus Sutarties vykdymą ne Sutartyje nustatyta tvarka, mokama </w:t>
            </w:r>
            <w:r>
              <w:rPr>
                <w:kern w:val="2"/>
                <w:szCs w:val="24"/>
              </w:rPr>
              <w:t>5 (penkių) procentų dydžio bauda nuo Pradinės Sutarties vertės, nurodytos Specialiųjų sąlygų 5.2 punkte.</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bCs/>
                <w:color w:val="000000"/>
                <w:kern w:val="2"/>
                <w:szCs w:val="24"/>
              </w:rPr>
            </w:pPr>
            <w:r>
              <w:rPr>
                <w:bCs/>
                <w:color w:val="000000"/>
                <w:kern w:val="2"/>
                <w:szCs w:val="24"/>
              </w:rPr>
              <w:t>Mokama 500,00 (penkių šimtų) eurų dydžio bauda už kiekvieną nustatytą pažeidimo atvejį.</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color w:val="4472C4"/>
                <w:kern w:val="2"/>
                <w:szCs w:val="24"/>
              </w:rPr>
            </w:pPr>
            <w:r>
              <w:rPr>
                <w:bCs/>
                <w:color w:val="000000"/>
                <w:kern w:val="2"/>
                <w:szCs w:val="24"/>
              </w:rPr>
              <w:t xml:space="preserve">Mokama 200,00 (dviejų šimtų) </w:t>
            </w:r>
            <w:proofErr w:type="spellStart"/>
            <w:r>
              <w:rPr>
                <w:bCs/>
                <w:color w:val="000000"/>
                <w:kern w:val="2"/>
                <w:szCs w:val="24"/>
              </w:rPr>
              <w:t>Eur</w:t>
            </w:r>
            <w:proofErr w:type="spellEnd"/>
            <w:r>
              <w:rPr>
                <w:bCs/>
                <w:color w:val="000000"/>
                <w:kern w:val="2"/>
                <w:szCs w:val="24"/>
              </w:rPr>
              <w:t xml:space="preserve"> bauda už kiekvieną nustatytą pažeidimo atvejį.</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color w:val="4472C4"/>
                <w:kern w:val="2"/>
                <w:szCs w:val="24"/>
              </w:rPr>
            </w:pPr>
            <w:r>
              <w:rPr>
                <w:bCs/>
                <w:kern w:val="2"/>
                <w:szCs w:val="24"/>
              </w:rPr>
              <w:t>Mokama 1 000,00 (vieno tūkstančio) eurų dydžio bauda už kiekvieną nustatytą pažeidimo atvejį.</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Pr="00FB261F" w:rsidRDefault="00A73CA6">
            <w:pPr>
              <w:widowControl w:val="0"/>
              <w:rPr>
                <w:b/>
                <w:bCs/>
                <w:kern w:val="2"/>
              </w:rPr>
            </w:pPr>
            <w:r w:rsidRPr="00FB261F">
              <w:rPr>
                <w:b/>
                <w:bCs/>
                <w:kern w:val="2"/>
              </w:rPr>
              <w:t xml:space="preserve">9.7. Tiekėjui taikomos netesybos dėl pirkimo dokumentuose nustatytų Kokybinių kriterijų </w:t>
            </w:r>
            <w:proofErr w:type="spellStart"/>
            <w:r w:rsidRPr="00FB261F">
              <w:rPr>
                <w:b/>
                <w:bCs/>
                <w:kern w:val="2"/>
              </w:rPr>
              <w:t>nepasiekimo</w:t>
            </w:r>
            <w:proofErr w:type="spellEnd"/>
            <w:r w:rsidRPr="00FB261F">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rsidR="00886921" w:rsidRPr="00FB261F" w:rsidRDefault="00E76A7C" w:rsidP="00B76DBE">
            <w:pPr>
              <w:widowControl w:val="0"/>
              <w:jc w:val="both"/>
              <w:rPr>
                <w:color w:val="4472C4"/>
                <w:kern w:val="2"/>
                <w:szCs w:val="24"/>
              </w:rPr>
            </w:pPr>
            <w:r w:rsidRPr="00FB261F">
              <w:rPr>
                <w:kern w:val="2"/>
                <w:szCs w:val="24"/>
              </w:rPr>
              <w:t xml:space="preserve">Tuo atveju, jei Sutarties vykdymo metu nustatoma, kad įranga nebeatitinka </w:t>
            </w:r>
            <w:r w:rsidR="00C326F3" w:rsidRPr="00FB261F">
              <w:rPr>
                <w:kern w:val="2"/>
                <w:szCs w:val="24"/>
              </w:rPr>
              <w:t>kokybinių kriterijų, už kuriuos Tiekėjui buvo suteikti ekonominio naudingumo balai</w:t>
            </w:r>
            <w:r w:rsidR="00B76DBE" w:rsidRPr="00FB261F">
              <w:rPr>
                <w:kern w:val="2"/>
                <w:szCs w:val="24"/>
              </w:rPr>
              <w:t xml:space="preserve"> (Sutarties </w:t>
            </w:r>
            <w:r w:rsidR="00C326F3" w:rsidRPr="00FB261F">
              <w:rPr>
                <w:kern w:val="2"/>
                <w:szCs w:val="24"/>
              </w:rPr>
              <w:t>priedas</w:t>
            </w:r>
            <w:r w:rsidR="00B76DBE" w:rsidRPr="00FB261F">
              <w:rPr>
                <w:kern w:val="2"/>
                <w:szCs w:val="24"/>
              </w:rPr>
              <w:t xml:space="preserve"> Nr. 4</w:t>
            </w:r>
            <w:r w:rsidR="00C326F3" w:rsidRPr="00FB261F">
              <w:rPr>
                <w:kern w:val="2"/>
                <w:szCs w:val="24"/>
              </w:rPr>
              <w:t xml:space="preserve">) </w:t>
            </w:r>
            <w:r w:rsidRPr="00FB261F">
              <w:rPr>
                <w:kern w:val="2"/>
                <w:szCs w:val="24"/>
              </w:rPr>
              <w:t xml:space="preserve">ir </w:t>
            </w:r>
            <w:r w:rsidR="00C326F3" w:rsidRPr="00FB261F">
              <w:rPr>
                <w:kern w:val="2"/>
                <w:szCs w:val="24"/>
              </w:rPr>
              <w:t xml:space="preserve">Tiekėjas šio trūkumo nepašalina per 3 </w:t>
            </w:r>
            <w:r w:rsidR="00B76DBE" w:rsidRPr="00FB261F">
              <w:rPr>
                <w:kern w:val="2"/>
                <w:szCs w:val="24"/>
              </w:rPr>
              <w:t>(tris) darbo dienas</w:t>
            </w:r>
            <w:r w:rsidR="00C326F3" w:rsidRPr="00FB261F">
              <w:rPr>
                <w:kern w:val="2"/>
                <w:szCs w:val="24"/>
              </w:rPr>
              <w:t>, Tiekėjui</w:t>
            </w:r>
            <w:r w:rsidRPr="00FB261F">
              <w:rPr>
                <w:kern w:val="2"/>
                <w:szCs w:val="24"/>
              </w:rPr>
              <w:t xml:space="preserve"> taikoma bauda, kurios dydis 1 </w:t>
            </w:r>
            <w:r w:rsidR="00B76DBE" w:rsidRPr="00FB261F">
              <w:rPr>
                <w:kern w:val="2"/>
                <w:szCs w:val="24"/>
              </w:rPr>
              <w:t xml:space="preserve">(vienas) </w:t>
            </w:r>
            <w:r w:rsidRPr="00FB261F">
              <w:rPr>
                <w:kern w:val="2"/>
                <w:szCs w:val="24"/>
              </w:rPr>
              <w:t xml:space="preserve">proc. nuo pradinės sutarties vertės </w:t>
            </w:r>
            <w:r w:rsidR="0029148D">
              <w:rPr>
                <w:kern w:val="2"/>
                <w:szCs w:val="24"/>
              </w:rPr>
              <w:t>(</w:t>
            </w:r>
            <w:proofErr w:type="spellStart"/>
            <w:r w:rsidRPr="00FB261F">
              <w:rPr>
                <w:kern w:val="2"/>
                <w:szCs w:val="24"/>
              </w:rPr>
              <w:t>Eur</w:t>
            </w:r>
            <w:proofErr w:type="spellEnd"/>
            <w:r w:rsidRPr="00FB261F">
              <w:rPr>
                <w:kern w:val="2"/>
                <w:szCs w:val="24"/>
              </w:rPr>
              <w:t xml:space="preserve"> be PVM</w:t>
            </w:r>
            <w:r w:rsidR="0029148D">
              <w:rPr>
                <w:kern w:val="2"/>
                <w:szCs w:val="24"/>
              </w:rPr>
              <w:t>),</w:t>
            </w:r>
            <w:r w:rsidRPr="00FB261F">
              <w:rPr>
                <w:kern w:val="2"/>
                <w:szCs w:val="24"/>
              </w:rPr>
              <w:t xml:space="preserve"> už kiekvieno balo skirtumą.</w:t>
            </w:r>
            <w:r w:rsidR="00C326F3" w:rsidRPr="00FB261F">
              <w:rPr>
                <w:kern w:val="2"/>
                <w:szCs w:val="24"/>
              </w:rPr>
              <w:t xml:space="preserve"> </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p w:rsidR="004D22FD" w:rsidRDefault="004D22FD">
            <w:pPr>
              <w:widowControl w:val="0"/>
              <w:rPr>
                <w:color w:val="4472C4"/>
                <w:kern w:val="2"/>
                <w:szCs w:val="24"/>
              </w:rPr>
            </w:pP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sz w:val="14"/>
                <w:szCs w:val="14"/>
              </w:rPr>
            </w:pPr>
            <w:r>
              <w:rPr>
                <w:bCs/>
                <w:kern w:val="2"/>
                <w:szCs w:val="24"/>
              </w:rPr>
              <w:lastRenderedPageBreak/>
              <w:t xml:space="preserve">Mokama 200,00 (dviejų šimtų) </w:t>
            </w:r>
            <w:proofErr w:type="spellStart"/>
            <w:r>
              <w:rPr>
                <w:bCs/>
                <w:kern w:val="2"/>
                <w:szCs w:val="24"/>
              </w:rPr>
              <w:t>Eur</w:t>
            </w:r>
            <w:proofErr w:type="spellEnd"/>
            <w:r>
              <w:rPr>
                <w:bCs/>
                <w:kern w:val="2"/>
                <w:szCs w:val="24"/>
              </w:rPr>
              <w:t xml:space="preserve"> bauda už kiekvieną nustatytą pažeidimo atvejį.</w:t>
            </w:r>
          </w:p>
          <w:p w:rsidR="004D22FD" w:rsidRDefault="004D22FD">
            <w:pPr>
              <w:widowControl w:val="0"/>
              <w:spacing w:line="259" w:lineRule="auto"/>
              <w:rPr>
                <w:kern w:val="2"/>
                <w:sz w:val="22"/>
                <w:szCs w:val="24"/>
              </w:rPr>
            </w:pPr>
          </w:p>
          <w:p w:rsidR="004D22FD" w:rsidRDefault="004D22FD">
            <w:pPr>
              <w:widowControl w:val="0"/>
              <w:rPr>
                <w:sz w:val="14"/>
                <w:szCs w:val="14"/>
              </w:rPr>
            </w:pPr>
          </w:p>
          <w:p w:rsidR="004D22FD" w:rsidRDefault="004D22FD">
            <w:pPr>
              <w:widowControl w:val="0"/>
              <w:rPr>
                <w:color w:val="4472C4"/>
                <w:kern w:val="2"/>
                <w:szCs w:val="24"/>
              </w:rPr>
            </w:pP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bCs/>
                <w:kern w:val="2"/>
                <w:szCs w:val="24"/>
              </w:rPr>
              <w:t xml:space="preserve">Mokama 1 000,00 (vieno tūkstančio) </w:t>
            </w:r>
            <w:proofErr w:type="spellStart"/>
            <w:r>
              <w:rPr>
                <w:bCs/>
                <w:kern w:val="2"/>
                <w:szCs w:val="24"/>
              </w:rPr>
              <w:t>Eur</w:t>
            </w:r>
            <w:proofErr w:type="spellEnd"/>
            <w:r>
              <w:rPr>
                <w:bCs/>
                <w:kern w:val="2"/>
                <w:szCs w:val="24"/>
              </w:rPr>
              <w:t xml:space="preserve"> dydžio bauda už kiekvieną nustatytą Tiekėjo esminių Sutarties sąlygų, nustatytų Sutarties Specialiosiose sąlygose, pažeidimą.</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kern w:val="2"/>
                <w:szCs w:val="24"/>
              </w:rPr>
              <w:t>10. ESMINĖS SUTARTIES SĄLYGOS</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10.1.1. Sutarties dalykas;</w:t>
            </w:r>
          </w:p>
          <w:p w:rsidR="004D22FD" w:rsidRDefault="00A73CA6">
            <w:pPr>
              <w:widowControl w:val="0"/>
              <w:jc w:val="both"/>
              <w:rPr>
                <w:bCs/>
                <w:kern w:val="2"/>
                <w:szCs w:val="24"/>
              </w:rPr>
            </w:pPr>
            <w:r>
              <w:rPr>
                <w:bCs/>
                <w:kern w:val="2"/>
                <w:szCs w:val="24"/>
              </w:rPr>
              <w:t>10.1.2. Sutarties kaina ir kainodaros taisyklės;</w:t>
            </w:r>
          </w:p>
          <w:p w:rsidR="004D22FD" w:rsidRDefault="00A73CA6">
            <w:pPr>
              <w:widowControl w:val="0"/>
              <w:jc w:val="both"/>
              <w:rPr>
                <w:bCs/>
                <w:kern w:val="2"/>
                <w:szCs w:val="24"/>
              </w:rPr>
            </w:pPr>
            <w:r>
              <w:rPr>
                <w:bCs/>
                <w:kern w:val="2"/>
                <w:szCs w:val="24"/>
              </w:rPr>
              <w:t>10.1.3. apmokėjimo sąlygos ir tvarka;</w:t>
            </w:r>
          </w:p>
          <w:p w:rsidR="004D22FD" w:rsidRDefault="00A73CA6">
            <w:pPr>
              <w:widowControl w:val="0"/>
              <w:jc w:val="both"/>
              <w:rPr>
                <w:kern w:val="2"/>
                <w:szCs w:val="24"/>
              </w:rPr>
            </w:pPr>
            <w:r>
              <w:rPr>
                <w:kern w:val="2"/>
                <w:szCs w:val="24"/>
              </w:rPr>
              <w:t>10.1.4. Prekių tiekimo atlikimo terminas (-ai);</w:t>
            </w:r>
          </w:p>
          <w:p w:rsidR="004D22FD" w:rsidRDefault="00A73CA6">
            <w:pPr>
              <w:widowControl w:val="0"/>
              <w:jc w:val="both"/>
              <w:rPr>
                <w:bCs/>
                <w:kern w:val="2"/>
                <w:szCs w:val="24"/>
              </w:rPr>
            </w:pPr>
            <w:r>
              <w:rPr>
                <w:bCs/>
                <w:kern w:val="2"/>
                <w:szCs w:val="24"/>
              </w:rPr>
              <w:t>10.1.5. subtiekėjo (-ų) ir (arba) specialistų, keitimo tvarka;</w:t>
            </w:r>
          </w:p>
          <w:p w:rsidR="004D22FD" w:rsidRDefault="00A73CA6">
            <w:pPr>
              <w:widowControl w:val="0"/>
              <w:jc w:val="both"/>
              <w:rPr>
                <w:bCs/>
                <w:kern w:val="2"/>
                <w:szCs w:val="24"/>
              </w:rPr>
            </w:pPr>
            <w:r>
              <w:rPr>
                <w:bCs/>
                <w:kern w:val="2"/>
                <w:szCs w:val="24"/>
              </w:rPr>
              <w:t>10.1.6. Prekių kokybės atitikimas Sutartyje ir jos prieduose</w:t>
            </w:r>
          </w:p>
          <w:p w:rsidR="004D22FD" w:rsidRDefault="00A73CA6">
            <w:pPr>
              <w:widowControl w:val="0"/>
              <w:jc w:val="both"/>
              <w:rPr>
                <w:bCs/>
                <w:kern w:val="2"/>
                <w:szCs w:val="24"/>
              </w:rPr>
            </w:pPr>
            <w:r>
              <w:rPr>
                <w:bCs/>
                <w:kern w:val="2"/>
                <w:szCs w:val="24"/>
              </w:rPr>
              <w:t>nustatytiems reikalavimams;</w:t>
            </w:r>
          </w:p>
          <w:p w:rsidR="004D22FD" w:rsidRDefault="00A73CA6">
            <w:pPr>
              <w:widowControl w:val="0"/>
              <w:jc w:val="both"/>
              <w:rPr>
                <w:bCs/>
                <w:kern w:val="2"/>
                <w:szCs w:val="24"/>
              </w:rPr>
            </w:pPr>
            <w:r>
              <w:rPr>
                <w:color w:val="000000"/>
                <w:szCs w:val="24"/>
                <w:lang w:eastAsia="lt-LT"/>
              </w:rPr>
              <w:t>10.1.7. visi pasiūlymo vertinimo kriterijai, už kuriuos Tiekėjui pasiūlymų vertinimo metu buvo skirti papildomi balai.</w:t>
            </w:r>
          </w:p>
        </w:tc>
      </w:tr>
      <w:tr w:rsidR="004D22FD">
        <w:trPr>
          <w:trHeight w:val="300"/>
        </w:trPr>
        <w:tc>
          <w:tcPr>
            <w:tcW w:w="2701"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10.2. Dideli arba nuolatiniai esminės Sutarties sąlygos vykdymo trūkumai</w:t>
            </w:r>
          </w:p>
        </w:tc>
        <w:tc>
          <w:tcPr>
            <w:tcW w:w="6833"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10.2.1. Tiekėjas vienašališkai nesilaikydamas Sutartyje nustatytos tvarkos padidina Sutartyje nustatytus įkainius arba atsisako teikti Prekes Sutartyje nustatytais įkainiais;</w:t>
            </w:r>
          </w:p>
          <w:p w:rsidR="004D22FD" w:rsidRDefault="00A73CA6">
            <w:pPr>
              <w:widowControl w:val="0"/>
              <w:rPr>
                <w:kern w:val="2"/>
                <w:szCs w:val="24"/>
              </w:rPr>
            </w:pPr>
            <w:r>
              <w:rPr>
                <w:kern w:val="2"/>
                <w:szCs w:val="24"/>
              </w:rPr>
              <w:t>10.2.2. Tiekėjas 2 (du) ar daugiau kartų nesilaiko Sutartyje nustatytų Prekių tiekimo terminų;</w:t>
            </w:r>
          </w:p>
          <w:p w:rsidR="004D22FD" w:rsidRDefault="00A73CA6">
            <w:pPr>
              <w:widowControl w:val="0"/>
              <w:rPr>
                <w:kern w:val="2"/>
                <w:szCs w:val="24"/>
              </w:rPr>
            </w:pPr>
            <w:r>
              <w:rPr>
                <w:kern w:val="2"/>
                <w:szCs w:val="24"/>
              </w:rPr>
              <w:t>10.2.3. Tiekėjas nesilaiko Sutartyje nustatytos subtiekėjo (-ų) ir (arba) specialistų, keitimo tvarkos;</w:t>
            </w:r>
          </w:p>
          <w:p w:rsidR="004D22FD" w:rsidRDefault="00A73CA6">
            <w:pPr>
              <w:widowControl w:val="0"/>
              <w:rPr>
                <w:kern w:val="2"/>
                <w:szCs w:val="24"/>
              </w:rPr>
            </w:pPr>
            <w:r>
              <w:rPr>
                <w:kern w:val="2"/>
                <w:szCs w:val="24"/>
              </w:rPr>
              <w:t>10.2.4. Tiekėjas 2 (du) kartus pristato Prekes, kurios neatitinka bent vieno iš Techninėje specifikacijoje nustatytų reikalavimų.</w:t>
            </w:r>
          </w:p>
          <w:p w:rsidR="004D22FD" w:rsidRDefault="00A73CA6">
            <w:pPr>
              <w:widowControl w:val="0"/>
              <w:jc w:val="both"/>
              <w:rPr>
                <w:color w:val="000000"/>
                <w:szCs w:val="24"/>
                <w:lang w:eastAsia="lt-LT"/>
              </w:rPr>
            </w:pPr>
            <w:r>
              <w:rPr>
                <w:color w:val="000000"/>
                <w:szCs w:val="24"/>
                <w:lang w:eastAsia="lt-LT"/>
              </w:rPr>
              <w:t xml:space="preserve">10.2.5. </w:t>
            </w:r>
            <w:r>
              <w:rPr>
                <w:rFonts w:eastAsia="Arial"/>
              </w:rPr>
              <w:t xml:space="preserve">Tiekėjas nevykdo įsipareigojimų, kurie pasiūlymų vertinimo metu pirkimo dokumentuose buvo </w:t>
            </w:r>
            <w:r>
              <w:rPr>
                <w:color w:val="000000"/>
                <w:szCs w:val="24"/>
                <w:lang w:eastAsia="lt-LT"/>
              </w:rPr>
              <w:t>nustatyti kaip pasiūlymų vertinimo kriterijai ir už kuriuos Tiekėjui buvo skiriamos reikšmės, kai pasiūlymas vertintas pagal kainos ir kokybės santykį ir Tiekėjas per 10 (dešimt) dienų neištaiso pažeidimų;</w:t>
            </w:r>
          </w:p>
          <w:p w:rsidR="004D22FD" w:rsidRDefault="00A73CA6">
            <w:pPr>
              <w:widowControl w:val="0"/>
              <w:jc w:val="both"/>
              <w:rPr>
                <w:rFonts w:ascii="TimesNewRomanPSMT" w:hAnsi="TimesNewRomanPSMT" w:cs="TimesNewRomanPSMT"/>
                <w:szCs w:val="24"/>
              </w:rPr>
            </w:pPr>
            <w:r>
              <w:rPr>
                <w:color w:val="000000"/>
                <w:szCs w:val="24"/>
                <w:lang w:eastAsia="lt-LT"/>
              </w:rPr>
              <w:t>10.2.6. Tiekėjas 2 (du) ar daugiau kartų nesilaiko Pasiūlyme deklaruotų kokybinių kriterijų.</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11. SUTARTIES GALIOJIMAS IR KEITIMAS</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Ši Sutartis laikoma sudaryta ir įsigalioja nuo Sutarties pasirašymo dienos (antrosios Šalies pasirašymo dieną).</w:t>
            </w:r>
          </w:p>
          <w:p w:rsidR="004D22FD" w:rsidRDefault="00A73CA6">
            <w:pPr>
              <w:widowControl w:val="0"/>
              <w:jc w:val="both"/>
              <w:rPr>
                <w:rFonts w:ascii="LiberationSerif" w:hAnsi="LiberationSerif" w:cs="LiberationSerif"/>
                <w:szCs w:val="24"/>
              </w:rPr>
            </w:pPr>
            <w:r>
              <w:rPr>
                <w:color w:val="000000"/>
                <w:kern w:val="2"/>
                <w:szCs w:val="24"/>
              </w:rPr>
              <w:t xml:space="preserve">Sutartis galioja iki visiško </w:t>
            </w:r>
            <w:r>
              <w:rPr>
                <w:kern w:val="2"/>
                <w:szCs w:val="24"/>
              </w:rPr>
              <w:t xml:space="preserve">prievolių įvykdymo (kol bus išnaudota Pradinės Sutarties vertė), bet jos terminas negali būti ilgesnis kaip 72 (septyniasdešimt du) mėnesiai </w:t>
            </w:r>
            <w:r>
              <w:rPr>
                <w:szCs w:val="24"/>
              </w:rPr>
              <w:t>nuo Sutarties įsigaliojimo dienos įskaitant apmokėjimo terminą.</w:t>
            </w:r>
          </w:p>
        </w:tc>
      </w:tr>
      <w:tr w:rsidR="004D22FD">
        <w:trPr>
          <w:trHeight w:val="300"/>
        </w:trPr>
        <w:tc>
          <w:tcPr>
            <w:tcW w:w="2706"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kern w:val="2"/>
                <w:szCs w:val="24"/>
              </w:rPr>
            </w:pPr>
            <w:r>
              <w:rPr>
                <w:kern w:val="2"/>
                <w:szCs w:val="24"/>
              </w:rPr>
              <w:t>Netaikoma</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12. SUTARTIES NUTRAUKIMAS</w:t>
            </w:r>
          </w:p>
        </w:tc>
      </w:tr>
      <w:tr w:rsidR="004D22FD">
        <w:trPr>
          <w:trHeight w:val="300"/>
        </w:trPr>
        <w:tc>
          <w:tcPr>
            <w:tcW w:w="2701"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12.1. Sutarties nutraukimo pagrindai</w:t>
            </w:r>
          </w:p>
        </w:tc>
        <w:tc>
          <w:tcPr>
            <w:tcW w:w="6833"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Sutartis gali būti nutraukiama rašytiniu Šalių susitarimu arba vienašališkai, Bendrosiose sąlygose nustatyta tvarka.</w:t>
            </w:r>
          </w:p>
        </w:tc>
      </w:tr>
      <w:tr w:rsidR="004D22FD">
        <w:trPr>
          <w:trHeight w:val="300"/>
        </w:trPr>
        <w:tc>
          <w:tcPr>
            <w:tcW w:w="2701"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12.2. Esminiai Sutarties pažeidimai</w:t>
            </w:r>
          </w:p>
          <w:p w:rsidR="004D22FD" w:rsidRDefault="004D22FD">
            <w:pPr>
              <w:widowControl w:val="0"/>
              <w:rPr>
                <w:b/>
                <w:bCs/>
                <w:kern w:val="2"/>
                <w:szCs w:val="24"/>
              </w:rPr>
            </w:pPr>
          </w:p>
        </w:tc>
        <w:tc>
          <w:tcPr>
            <w:tcW w:w="6833"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lastRenderedPageBreak/>
              <w:t>12.2.1. jeigu Tiekėjas nevykdo prisiimtų įsipareigojimų už Sutartyje nustatytus Sutarties įkainius;</w:t>
            </w:r>
          </w:p>
          <w:p w:rsidR="004D22FD" w:rsidRDefault="00A73CA6">
            <w:pPr>
              <w:widowControl w:val="0"/>
              <w:jc w:val="both"/>
              <w:rPr>
                <w:kern w:val="2"/>
                <w:szCs w:val="24"/>
              </w:rPr>
            </w:pPr>
            <w:r>
              <w:rPr>
                <w:kern w:val="2"/>
                <w:szCs w:val="24"/>
              </w:rPr>
              <w:lastRenderedPageBreak/>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w:t>
            </w:r>
          </w:p>
          <w:p w:rsidR="004D22FD" w:rsidRDefault="00A73CA6">
            <w:pPr>
              <w:widowControl w:val="0"/>
              <w:jc w:val="both"/>
              <w:rPr>
                <w:kern w:val="2"/>
                <w:szCs w:val="24"/>
              </w:rPr>
            </w:pPr>
            <w:r>
              <w:rPr>
                <w:kern w:val="2"/>
                <w:szCs w:val="24"/>
              </w:rPr>
              <w:t>12.2.3. </w:t>
            </w:r>
            <w:r>
              <w:rPr>
                <w:rFonts w:eastAsia="Arial"/>
                <w:kern w:val="2"/>
                <w:szCs w:val="24"/>
              </w:rPr>
              <w:t>jeigu Tiekėjas pažeidžia Prekių pristatymo terminus ir priskaičiuotų netesybų už vėlavimą suma viršija 20 (dvidešimt) proc. Pradinės sutarties vertės;</w:t>
            </w:r>
          </w:p>
          <w:p w:rsidR="004D22FD" w:rsidRDefault="00A73CA6">
            <w:pPr>
              <w:widowControl w:val="0"/>
              <w:spacing w:line="254" w:lineRule="auto"/>
              <w:jc w:val="both"/>
              <w:rPr>
                <w:rFonts w:eastAsia="Arial"/>
                <w:kern w:val="2"/>
                <w:szCs w:val="24"/>
              </w:rPr>
            </w:pPr>
            <w:r>
              <w:rPr>
                <w:rFonts w:eastAsia="Arial"/>
                <w:kern w:val="2"/>
                <w:szCs w:val="24"/>
              </w:rPr>
              <w:t>12.2.4. Tiekėjas pažeidžia Prekių pristatymo terminus ir dėl Prekių pristatymo vėlavimo Prekės tampa nebereikalingos;</w:t>
            </w:r>
          </w:p>
          <w:p w:rsidR="004D22FD" w:rsidRDefault="00A73CA6">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12.2.5. Tiekėjas daugiau kaip 2 (du) kartus pristato Prekes, kurios neatitinka Sutartyje ir (ar) Įstatymuose nustatytų reikalavimų Prekėms;</w:t>
            </w:r>
          </w:p>
          <w:p w:rsidR="004D22FD" w:rsidRDefault="00A73CA6">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12.2.6. Tiekėjas pažeidžia šios Sutarties nuostatas, reglamentuojančias konkurenciją, intelektinės nuosavybės ar konfidencialios informacijos valdymą;</w:t>
            </w:r>
          </w:p>
          <w:p w:rsidR="004D22FD" w:rsidRDefault="00A73CA6">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12.2.7. </w:t>
            </w:r>
            <w:r>
              <w:rPr>
                <w:rFonts w:eastAsia="Arial"/>
                <w:kern w:val="2"/>
              </w:rPr>
              <w:t>Tiekėjas 2 (du) kartus pažeidžia esminę Sutarties sąlygą.</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kern w:val="2"/>
                <w:szCs w:val="24"/>
              </w:rPr>
            </w:pPr>
            <w:r>
              <w:rPr>
                <w:b/>
                <w:bCs/>
                <w:kern w:val="2"/>
                <w:szCs w:val="24"/>
              </w:rPr>
              <w:lastRenderedPageBreak/>
              <w:t>13. APLINKOSAUGINIAI IR SOCIALINIAI KRITERIJAI</w:t>
            </w:r>
          </w:p>
        </w:tc>
      </w:tr>
      <w:tr w:rsidR="004D22FD">
        <w:trPr>
          <w:trHeight w:val="300"/>
        </w:trPr>
        <w:tc>
          <w:tcPr>
            <w:tcW w:w="2701"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13.1. Aplinkosauginių kriterijų nustatymo teisinis pagrindas</w:t>
            </w:r>
          </w:p>
        </w:tc>
        <w:tc>
          <w:tcPr>
            <w:tcW w:w="6833"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Pr>
                <w:kern w:val="2"/>
                <w:szCs w:val="24"/>
                <w:shd w:val="clear" w:color="auto" w:fill="FFFFFF"/>
              </w:rPr>
              <w:t>) 4.4.3 ir 4.4.4.1 papunkčiais</w:t>
            </w:r>
            <w:r>
              <w:rPr>
                <w:color w:val="000000"/>
                <w:kern w:val="2"/>
                <w:szCs w:val="24"/>
                <w:shd w:val="clear" w:color="auto" w:fill="FFFFFF"/>
              </w:rPr>
              <w:t>:</w:t>
            </w:r>
          </w:p>
          <w:p w:rsidR="004D22FD" w:rsidRDefault="00A73CA6">
            <w:pPr>
              <w:widowControl w:val="0"/>
              <w:jc w:val="both"/>
              <w:rPr>
                <w:color w:val="000000"/>
                <w:kern w:val="2"/>
                <w:szCs w:val="24"/>
                <w:shd w:val="clear" w:color="auto" w:fill="FFFFFF"/>
              </w:rPr>
            </w:pPr>
            <w:r>
              <w:rPr>
                <w:color w:val="000000"/>
                <w:kern w:val="2"/>
                <w:szCs w:val="24"/>
                <w:shd w:val="clear" w:color="auto" w:fill="FFFFFF"/>
              </w:rPr>
              <w:t>13.1.1.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rsidR="004D22FD" w:rsidRDefault="00A73CA6">
            <w:pPr>
              <w:widowControl w:val="0"/>
              <w:jc w:val="both"/>
              <w:rPr>
                <w:color w:val="000000"/>
                <w:kern w:val="2"/>
                <w:szCs w:val="24"/>
                <w:shd w:val="clear" w:color="auto" w:fill="FFFFFF"/>
              </w:rPr>
            </w:pPr>
            <w:r>
              <w:rPr>
                <w:color w:val="000000"/>
                <w:kern w:val="2"/>
                <w:szCs w:val="24"/>
                <w:shd w:val="clear" w:color="auto" w:fill="FFFFFF"/>
              </w:rPr>
              <w:t xml:space="preserve">13.1.2. 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w:t>
            </w:r>
            <w:r>
              <w:rPr>
                <w:color w:val="000000"/>
                <w:kern w:val="2"/>
                <w:szCs w:val="24"/>
                <w:shd w:val="clear" w:color="auto" w:fill="FFFFFF"/>
              </w:rPr>
              <w:lastRenderedPageBreak/>
              <w:t xml:space="preserve">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w:t>
            </w:r>
            <w:proofErr w:type="spellStart"/>
            <w:r>
              <w:rPr>
                <w:color w:val="000000"/>
                <w:kern w:val="2"/>
                <w:szCs w:val="24"/>
                <w:shd w:val="clear" w:color="auto" w:fill="FFFFFF"/>
              </w:rPr>
              <w:t>įrodymus</w:t>
            </w:r>
            <w:proofErr w:type="spellEnd"/>
            <w:r>
              <w:rPr>
                <w:color w:val="000000"/>
                <w:kern w:val="2"/>
                <w:szCs w:val="24"/>
                <w:shd w:val="clear" w:color="auto" w:fill="FFFFFF"/>
              </w:rPr>
              <w:t>.</w:t>
            </w:r>
          </w:p>
          <w:p w:rsidR="004D22FD" w:rsidRDefault="004D22FD">
            <w:pPr>
              <w:widowControl w:val="0"/>
              <w:rPr>
                <w:color w:val="000000"/>
                <w:kern w:val="2"/>
                <w:szCs w:val="24"/>
                <w:shd w:val="clear" w:color="auto" w:fill="FFFFFF"/>
              </w:rPr>
            </w:pPr>
          </w:p>
          <w:p w:rsidR="004D22FD" w:rsidRDefault="00A73CA6">
            <w:pPr>
              <w:widowControl w:val="0"/>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D22FD">
        <w:trPr>
          <w:trHeight w:val="300"/>
        </w:trPr>
        <w:tc>
          <w:tcPr>
            <w:tcW w:w="2701"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lastRenderedPageBreak/>
              <w:t>13.2.  Su perkamomis Prekėmis susiję socialiniai kriterijai</w:t>
            </w:r>
          </w:p>
        </w:tc>
        <w:tc>
          <w:tcPr>
            <w:tcW w:w="6833"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color w:val="000000"/>
                <w:kern w:val="2"/>
                <w:szCs w:val="24"/>
                <w:shd w:val="clear" w:color="auto" w:fill="FFFFFF"/>
              </w:rPr>
            </w:pPr>
            <w:r>
              <w:rPr>
                <w:color w:val="000000"/>
                <w:kern w:val="2"/>
                <w:szCs w:val="24"/>
                <w:shd w:val="clear" w:color="auto" w:fill="FFFFFF"/>
              </w:rPr>
              <w:t>Netaikoma</w:t>
            </w:r>
          </w:p>
          <w:p w:rsidR="004D22FD" w:rsidRDefault="004D22FD">
            <w:pPr>
              <w:widowControl w:val="0"/>
              <w:rPr>
                <w:color w:val="0070C0"/>
                <w:kern w:val="2"/>
                <w:szCs w:val="24"/>
              </w:rPr>
            </w:pP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 xml:space="preserve">14. BENDRŲJŲ SĄLYGŲ PAKEITIMAI IR PAPILDYMAI </w:t>
            </w:r>
          </w:p>
          <w:p w:rsidR="004D22FD" w:rsidRDefault="00A73CA6">
            <w:pPr>
              <w:widowControl w:val="0"/>
              <w:jc w:val="center"/>
              <w:rPr>
                <w:kern w:val="2"/>
                <w:szCs w:val="24"/>
              </w:rPr>
            </w:pPr>
            <w:r>
              <w:rPr>
                <w:kern w:val="2"/>
                <w:szCs w:val="24"/>
              </w:rPr>
              <w:t xml:space="preserve">(jeigu būtina dėl konkretaus Sutarties dalyko specifikos) </w:t>
            </w:r>
          </w:p>
        </w:tc>
      </w:tr>
      <w:tr w:rsidR="004D22FD">
        <w:trPr>
          <w:trHeight w:val="300"/>
        </w:trPr>
        <w:tc>
          <w:tcPr>
            <w:tcW w:w="2701" w:type="dxa"/>
            <w:tcBorders>
              <w:top w:val="single" w:sz="4" w:space="0" w:color="000000"/>
              <w:left w:val="single" w:sz="4" w:space="0" w:color="000000"/>
              <w:bottom w:val="single" w:sz="4" w:space="0" w:color="000000"/>
              <w:right w:val="single" w:sz="4" w:space="0" w:color="000000"/>
            </w:tcBorders>
          </w:tcPr>
          <w:p w:rsidR="004D22FD" w:rsidRDefault="00A73CA6">
            <w:pPr>
              <w:widowControl w:val="0"/>
              <w:rPr>
                <w:b/>
                <w:bCs/>
                <w:kern w:val="2"/>
                <w:szCs w:val="24"/>
              </w:rPr>
            </w:pPr>
            <w:r>
              <w:rPr>
                <w:b/>
                <w:bCs/>
                <w:kern w:val="2"/>
                <w:szCs w:val="24"/>
              </w:rPr>
              <w:t>14.1.</w:t>
            </w:r>
          </w:p>
        </w:tc>
        <w:tc>
          <w:tcPr>
            <w:tcW w:w="6833"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D22FD">
        <w:trPr>
          <w:trHeight w:val="300"/>
        </w:trPr>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15. SUTARTIES PRIEDAI</w:t>
            </w:r>
          </w:p>
        </w:tc>
      </w:tr>
      <w:tr w:rsidR="004D22FD">
        <w:trPr>
          <w:trHeight w:val="300"/>
        </w:trPr>
        <w:tc>
          <w:tcPr>
            <w:tcW w:w="2701" w:type="dxa"/>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15.1. Priedas Nr. 1</w:t>
            </w:r>
          </w:p>
        </w:tc>
        <w:tc>
          <w:tcPr>
            <w:tcW w:w="6833"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bCs/>
                <w:kern w:val="2"/>
                <w:szCs w:val="24"/>
              </w:rPr>
            </w:pPr>
            <w:r>
              <w:rPr>
                <w:bCs/>
                <w:kern w:val="2"/>
                <w:szCs w:val="24"/>
              </w:rPr>
              <w:t>Techninė specifikacija</w:t>
            </w:r>
          </w:p>
        </w:tc>
      </w:tr>
      <w:tr w:rsidR="004D22FD">
        <w:trPr>
          <w:trHeight w:val="300"/>
        </w:trPr>
        <w:tc>
          <w:tcPr>
            <w:tcW w:w="2701" w:type="dxa"/>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15.2. Priedas Nr. 2</w:t>
            </w:r>
          </w:p>
        </w:tc>
        <w:tc>
          <w:tcPr>
            <w:tcW w:w="6833"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bCs/>
                <w:kern w:val="2"/>
                <w:szCs w:val="24"/>
              </w:rPr>
            </w:pPr>
            <w:r>
              <w:rPr>
                <w:bCs/>
                <w:kern w:val="2"/>
                <w:szCs w:val="24"/>
              </w:rPr>
              <w:t>Pasiūlymas</w:t>
            </w:r>
          </w:p>
        </w:tc>
      </w:tr>
      <w:tr w:rsidR="004D22FD">
        <w:trPr>
          <w:trHeight w:val="300"/>
        </w:trPr>
        <w:tc>
          <w:tcPr>
            <w:tcW w:w="2701" w:type="dxa"/>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15.3. Priedas Nr. 3</w:t>
            </w:r>
          </w:p>
        </w:tc>
        <w:tc>
          <w:tcPr>
            <w:tcW w:w="6833"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rPr>
                <w:bCs/>
                <w:kern w:val="2"/>
                <w:szCs w:val="24"/>
              </w:rPr>
            </w:pPr>
            <w:r>
              <w:rPr>
                <w:bCs/>
                <w:kern w:val="2"/>
                <w:szCs w:val="24"/>
              </w:rPr>
              <w:t>Prekių perdavimo-priėmimo aktas</w:t>
            </w:r>
          </w:p>
        </w:tc>
      </w:tr>
      <w:tr w:rsidR="00717294">
        <w:trPr>
          <w:trHeight w:val="300"/>
        </w:trPr>
        <w:tc>
          <w:tcPr>
            <w:tcW w:w="2701" w:type="dxa"/>
            <w:tcBorders>
              <w:top w:val="single" w:sz="4" w:space="0" w:color="000000"/>
              <w:left w:val="single" w:sz="4" w:space="0" w:color="000000"/>
              <w:bottom w:val="single" w:sz="4" w:space="0" w:color="000000"/>
              <w:right w:val="single" w:sz="4" w:space="0" w:color="000000"/>
            </w:tcBorders>
          </w:tcPr>
          <w:p w:rsidR="00717294" w:rsidRDefault="00717294">
            <w:pPr>
              <w:widowControl w:val="0"/>
              <w:jc w:val="center"/>
              <w:rPr>
                <w:b/>
                <w:bCs/>
                <w:kern w:val="2"/>
                <w:szCs w:val="24"/>
              </w:rPr>
            </w:pPr>
            <w:r>
              <w:rPr>
                <w:b/>
                <w:bCs/>
                <w:kern w:val="2"/>
                <w:szCs w:val="24"/>
              </w:rPr>
              <w:t>15.4. Priedas Nr. 4</w:t>
            </w:r>
          </w:p>
        </w:tc>
        <w:tc>
          <w:tcPr>
            <w:tcW w:w="6833" w:type="dxa"/>
            <w:gridSpan w:val="2"/>
            <w:tcBorders>
              <w:top w:val="single" w:sz="4" w:space="0" w:color="000000"/>
              <w:left w:val="single" w:sz="4" w:space="0" w:color="000000"/>
              <w:bottom w:val="single" w:sz="4" w:space="0" w:color="000000"/>
              <w:right w:val="single" w:sz="4" w:space="0" w:color="000000"/>
            </w:tcBorders>
          </w:tcPr>
          <w:p w:rsidR="00717294" w:rsidRDefault="00A56E83" w:rsidP="00A56E83">
            <w:pPr>
              <w:widowControl w:val="0"/>
              <w:rPr>
                <w:bCs/>
                <w:kern w:val="2"/>
                <w:szCs w:val="24"/>
              </w:rPr>
            </w:pPr>
            <w:r>
              <w:rPr>
                <w:bCs/>
                <w:kern w:val="2"/>
                <w:szCs w:val="24"/>
              </w:rPr>
              <w:t>Pasiūlymo e</w:t>
            </w:r>
            <w:r w:rsidR="00B109CD">
              <w:rPr>
                <w:bCs/>
                <w:kern w:val="2"/>
                <w:szCs w:val="24"/>
              </w:rPr>
              <w:t xml:space="preserve">konominio naudingumo </w:t>
            </w:r>
            <w:r>
              <w:rPr>
                <w:bCs/>
                <w:kern w:val="2"/>
                <w:szCs w:val="24"/>
              </w:rPr>
              <w:t>įvertinimas</w:t>
            </w:r>
          </w:p>
        </w:tc>
      </w:tr>
      <w:tr w:rsidR="004D22FD">
        <w:tc>
          <w:tcPr>
            <w:tcW w:w="9534" w:type="dxa"/>
            <w:gridSpan w:val="3"/>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16. ŠALIŲ ATSTOVŲ PARAŠAI</w:t>
            </w:r>
          </w:p>
        </w:tc>
      </w:tr>
      <w:tr w:rsidR="004D22FD">
        <w:tc>
          <w:tcPr>
            <w:tcW w:w="4786"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b/>
                <w:bCs/>
                <w:kern w:val="2"/>
                <w:szCs w:val="24"/>
              </w:rPr>
              <w:t>TIEKĖJAS</w:t>
            </w:r>
          </w:p>
        </w:tc>
      </w:tr>
      <w:tr w:rsidR="004D22FD">
        <w:tc>
          <w:tcPr>
            <w:tcW w:w="4786" w:type="dxa"/>
            <w:gridSpan w:val="2"/>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rsidR="004D22FD" w:rsidRDefault="00A73CA6">
            <w:pPr>
              <w:widowControl w:val="0"/>
              <w:jc w:val="center"/>
              <w:rPr>
                <w:b/>
                <w:bCs/>
                <w:kern w:val="2"/>
                <w:szCs w:val="24"/>
              </w:rPr>
            </w:pPr>
            <w:r>
              <w:rPr>
                <w:color w:val="4472C4"/>
                <w:kern w:val="2"/>
                <w:szCs w:val="24"/>
              </w:rPr>
              <w:t>(nurodomos atstovo pareigos, vardas, pavardė)</w:t>
            </w:r>
          </w:p>
        </w:tc>
      </w:tr>
      <w:tr w:rsidR="004D22FD">
        <w:tc>
          <w:tcPr>
            <w:tcW w:w="4786" w:type="dxa"/>
            <w:gridSpan w:val="2"/>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b/>
                <w:bCs/>
                <w:color w:val="4472C4"/>
                <w:kern w:val="2"/>
                <w:szCs w:val="24"/>
              </w:rPr>
            </w:pPr>
          </w:p>
          <w:p w:rsidR="004D22FD" w:rsidRDefault="00A73CA6">
            <w:pPr>
              <w:widowControl w:val="0"/>
              <w:jc w:val="center"/>
              <w:rPr>
                <w:b/>
                <w:bCs/>
                <w:color w:val="4472C4"/>
                <w:kern w:val="2"/>
                <w:szCs w:val="24"/>
              </w:rPr>
            </w:pPr>
            <w:r>
              <w:rPr>
                <w:b/>
                <w:bCs/>
                <w:color w:val="4472C4"/>
                <w:kern w:val="2"/>
                <w:szCs w:val="24"/>
              </w:rPr>
              <w:t>(parašas)</w:t>
            </w:r>
          </w:p>
          <w:p w:rsidR="004D22FD" w:rsidRDefault="004D22FD">
            <w:pPr>
              <w:widowControl w:val="0"/>
              <w:jc w:val="center"/>
              <w:rPr>
                <w:b/>
                <w:bCs/>
                <w:color w:val="4472C4"/>
                <w:kern w:val="2"/>
                <w:szCs w:val="24"/>
              </w:rPr>
            </w:pPr>
          </w:p>
          <w:p w:rsidR="004D22FD" w:rsidRDefault="004D22FD">
            <w:pPr>
              <w:widowControl w:val="0"/>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rsidR="004D22FD" w:rsidRDefault="004D22FD">
            <w:pPr>
              <w:widowControl w:val="0"/>
              <w:jc w:val="center"/>
              <w:rPr>
                <w:b/>
                <w:bCs/>
                <w:color w:val="4472C4"/>
                <w:kern w:val="2"/>
                <w:szCs w:val="24"/>
              </w:rPr>
            </w:pPr>
          </w:p>
          <w:p w:rsidR="004D22FD" w:rsidRDefault="00A73CA6">
            <w:pPr>
              <w:widowControl w:val="0"/>
              <w:jc w:val="center"/>
              <w:rPr>
                <w:b/>
                <w:bCs/>
                <w:color w:val="4472C4"/>
                <w:kern w:val="2"/>
                <w:szCs w:val="24"/>
              </w:rPr>
            </w:pPr>
            <w:r>
              <w:rPr>
                <w:b/>
                <w:bCs/>
                <w:color w:val="4472C4"/>
                <w:kern w:val="2"/>
                <w:szCs w:val="24"/>
              </w:rPr>
              <w:t>(parašas)</w:t>
            </w:r>
          </w:p>
        </w:tc>
      </w:tr>
    </w:tbl>
    <w:p w:rsidR="004D22FD" w:rsidRDefault="004D22FD">
      <w:pPr>
        <w:widowControl w:val="0"/>
        <w:tabs>
          <w:tab w:val="left" w:pos="567"/>
          <w:tab w:val="left" w:pos="851"/>
        </w:tabs>
        <w:jc w:val="center"/>
        <w:rPr>
          <w:b/>
          <w:bCs/>
          <w:caps/>
          <w:kern w:val="2"/>
          <w:szCs w:val="24"/>
        </w:rPr>
      </w:pPr>
    </w:p>
    <w:p w:rsidR="004D22FD" w:rsidRDefault="00A73CA6">
      <w:pPr>
        <w:jc w:val="center"/>
        <w:rPr>
          <w:szCs w:val="24"/>
        </w:rPr>
      </w:pPr>
      <w:r>
        <w:rPr>
          <w:color w:val="000000"/>
          <w:szCs w:val="24"/>
        </w:rPr>
        <w:t>_______________</w:t>
      </w:r>
    </w:p>
    <w:p w:rsidR="004D22FD" w:rsidRDefault="004D22FD">
      <w:pPr>
        <w:spacing w:line="259" w:lineRule="auto"/>
        <w:rPr>
          <w:szCs w:val="24"/>
        </w:rPr>
      </w:pPr>
    </w:p>
    <w:p w:rsidR="004D22FD" w:rsidRDefault="00A73CA6">
      <w:r>
        <w:br w:type="page"/>
      </w:r>
    </w:p>
    <w:p w:rsidR="004D22FD" w:rsidRDefault="00A73CA6">
      <w:pPr>
        <w:spacing w:line="257" w:lineRule="atLeast"/>
        <w:jc w:val="center"/>
        <w:rPr>
          <w:color w:val="000000"/>
          <w:szCs w:val="24"/>
        </w:rPr>
      </w:pPr>
      <w:r>
        <w:rPr>
          <w:b/>
          <w:bCs/>
          <w:caps/>
          <w:color w:val="000000"/>
          <w:szCs w:val="24"/>
        </w:rPr>
        <w:lastRenderedPageBreak/>
        <w:t>BENDROSIOS SĄLYGOS</w:t>
      </w:r>
    </w:p>
    <w:p w:rsidR="004D22FD" w:rsidRDefault="004D22FD">
      <w:pPr>
        <w:spacing w:line="257" w:lineRule="atLeast"/>
        <w:ind w:firstLine="62"/>
        <w:jc w:val="center"/>
        <w:rPr>
          <w:color w:val="000000"/>
          <w:szCs w:val="24"/>
        </w:rPr>
      </w:pPr>
    </w:p>
    <w:p w:rsidR="004D22FD" w:rsidRDefault="00A73CA6">
      <w:pPr>
        <w:spacing w:line="257" w:lineRule="atLeast"/>
        <w:jc w:val="center"/>
        <w:rPr>
          <w:color w:val="000000"/>
          <w:szCs w:val="24"/>
        </w:rPr>
      </w:pPr>
      <w:r>
        <w:rPr>
          <w:b/>
          <w:bCs/>
          <w:caps/>
          <w:color w:val="000000"/>
          <w:szCs w:val="24"/>
        </w:rPr>
        <w:t>1.  PAGRINDINĖS SĄVOKOS IR SUTARTIES AIŠKINIMAS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1.1. Sąvokos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1.1.1. Šioje Sutartyje didžiąja raide rašomos sąvokos turi paskiau nurodytas reikšmes:</w:t>
      </w:r>
    </w:p>
    <w:p w:rsidR="004D22FD" w:rsidRDefault="00A73CA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4D22FD" w:rsidRDefault="00A73CA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4D22FD" w:rsidRDefault="00A73CA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4D22FD" w:rsidRDefault="00A73CA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4D22FD" w:rsidRDefault="00A73CA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4D22FD" w:rsidRDefault="00A73CA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4D22FD" w:rsidRDefault="00A73CA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4D22FD" w:rsidRDefault="00A73CA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4D22FD" w:rsidRDefault="00A73CA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4D22FD" w:rsidRDefault="00A73CA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4D22FD" w:rsidRDefault="00A73CA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4D22FD" w:rsidRDefault="00A73CA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4D22FD" w:rsidRDefault="00A73CA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4D22FD" w:rsidRDefault="00A73CA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4D22FD" w:rsidRDefault="00A73CA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4D22FD" w:rsidRDefault="00A73CA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4D22FD" w:rsidRDefault="00A73CA6">
      <w:pPr>
        <w:spacing w:line="257" w:lineRule="atLeast"/>
        <w:jc w:val="both"/>
        <w:rPr>
          <w:color w:val="000000"/>
          <w:szCs w:val="24"/>
        </w:rPr>
      </w:pPr>
      <w:r>
        <w:rPr>
          <w:color w:val="000000"/>
          <w:szCs w:val="24"/>
        </w:rPr>
        <w:t>1.1.1.17. Kitų Sutartyje didžiąja raide rašomų sąvokų reikšmės yra nurodytos Sutarties tekste.</w:t>
      </w:r>
    </w:p>
    <w:p w:rsidR="004D22FD" w:rsidRDefault="00A73CA6">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rsidR="004D22FD" w:rsidRDefault="00A73CA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1.2.  Sutarties aiškinimas</w:t>
      </w:r>
    </w:p>
    <w:p w:rsidR="004D22FD" w:rsidRDefault="004D22FD">
      <w:pPr>
        <w:spacing w:line="257" w:lineRule="atLeast"/>
        <w:ind w:left="792" w:firstLine="62"/>
        <w:jc w:val="both"/>
        <w:rPr>
          <w:color w:val="000000"/>
          <w:szCs w:val="24"/>
        </w:rPr>
      </w:pPr>
    </w:p>
    <w:p w:rsidR="004D22FD" w:rsidRDefault="00A73CA6">
      <w:pPr>
        <w:spacing w:line="257" w:lineRule="atLeast"/>
        <w:jc w:val="both"/>
        <w:rPr>
          <w:color w:val="000000"/>
          <w:szCs w:val="24"/>
        </w:rPr>
      </w:pPr>
      <w:r>
        <w:rPr>
          <w:color w:val="000000"/>
          <w:szCs w:val="24"/>
        </w:rPr>
        <w:t>1.2.1. Sutartis yra sudaryta ir turi būti aiškinama pagal Lietuvos Respublikos teisės aktus.</w:t>
      </w:r>
    </w:p>
    <w:p w:rsidR="004D22FD" w:rsidRDefault="00A73CA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4D22FD" w:rsidRDefault="00A73CA6">
      <w:pPr>
        <w:spacing w:line="257" w:lineRule="atLeast"/>
        <w:jc w:val="both"/>
        <w:rPr>
          <w:color w:val="000000"/>
          <w:szCs w:val="24"/>
        </w:rPr>
      </w:pPr>
      <w:r>
        <w:rPr>
          <w:color w:val="000000"/>
          <w:szCs w:val="24"/>
        </w:rPr>
        <w:t>1.2.3. Diena Sutartyje reiškia kalendorinę dieną.</w:t>
      </w:r>
    </w:p>
    <w:p w:rsidR="004D22FD" w:rsidRDefault="00A73CA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4D22FD" w:rsidRDefault="00A73CA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4D22FD" w:rsidRDefault="00A73CA6">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rsidR="004D22FD" w:rsidRDefault="00A73CA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4D22FD" w:rsidRDefault="00A73CA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4D22FD" w:rsidRDefault="00A73CA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4D22FD" w:rsidRDefault="00A73CA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D22FD" w:rsidRDefault="00A73CA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4D22FD" w:rsidRDefault="00A73CA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1.3. Dokumentų viršenybė</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4D22FD" w:rsidRDefault="00A73CA6">
      <w:pPr>
        <w:spacing w:line="276" w:lineRule="atLeast"/>
        <w:jc w:val="both"/>
        <w:rPr>
          <w:color w:val="000000"/>
          <w:szCs w:val="24"/>
        </w:rPr>
      </w:pPr>
      <w:r>
        <w:rPr>
          <w:color w:val="000000"/>
          <w:szCs w:val="24"/>
        </w:rPr>
        <w:t>1.3.1.1. Techninė specifikacija;</w:t>
      </w:r>
    </w:p>
    <w:p w:rsidR="004D22FD" w:rsidRDefault="00A73CA6">
      <w:pPr>
        <w:spacing w:line="276" w:lineRule="atLeast"/>
        <w:jc w:val="both"/>
        <w:rPr>
          <w:color w:val="000000"/>
          <w:szCs w:val="24"/>
        </w:rPr>
      </w:pPr>
      <w:r>
        <w:rPr>
          <w:color w:val="000000"/>
          <w:szCs w:val="24"/>
        </w:rPr>
        <w:t>1.3.1.2. Specialiosios sąlygos;</w:t>
      </w:r>
    </w:p>
    <w:p w:rsidR="004D22FD" w:rsidRDefault="00A73CA6">
      <w:pPr>
        <w:spacing w:line="276" w:lineRule="atLeast"/>
        <w:jc w:val="both"/>
        <w:rPr>
          <w:color w:val="000000"/>
          <w:szCs w:val="24"/>
        </w:rPr>
      </w:pPr>
      <w:r>
        <w:rPr>
          <w:color w:val="000000"/>
          <w:szCs w:val="24"/>
        </w:rPr>
        <w:t>1.3.1.3. Bendrosios sąlygos;</w:t>
      </w:r>
    </w:p>
    <w:p w:rsidR="004D22FD" w:rsidRDefault="00A73CA6">
      <w:pPr>
        <w:spacing w:line="276" w:lineRule="atLeast"/>
        <w:jc w:val="both"/>
        <w:rPr>
          <w:color w:val="000000"/>
          <w:szCs w:val="24"/>
        </w:rPr>
      </w:pPr>
      <w:r>
        <w:rPr>
          <w:color w:val="000000"/>
          <w:szCs w:val="24"/>
        </w:rPr>
        <w:t>1.3.1.4. Pirkimo dokumentai (išskyrus techninę specifikaciją);</w:t>
      </w:r>
    </w:p>
    <w:p w:rsidR="004D22FD" w:rsidRDefault="00A73CA6">
      <w:pPr>
        <w:spacing w:line="276" w:lineRule="atLeast"/>
        <w:jc w:val="both"/>
        <w:rPr>
          <w:color w:val="000000"/>
          <w:szCs w:val="24"/>
        </w:rPr>
      </w:pPr>
      <w:r>
        <w:rPr>
          <w:color w:val="000000"/>
          <w:szCs w:val="24"/>
        </w:rPr>
        <w:t>1.3.1.5. Pasiūlymas;</w:t>
      </w:r>
    </w:p>
    <w:p w:rsidR="004D22FD" w:rsidRDefault="00A73CA6">
      <w:pPr>
        <w:spacing w:line="276" w:lineRule="atLeast"/>
        <w:jc w:val="both"/>
        <w:rPr>
          <w:color w:val="000000"/>
          <w:szCs w:val="24"/>
        </w:rPr>
      </w:pPr>
      <w:r>
        <w:rPr>
          <w:color w:val="000000"/>
          <w:szCs w:val="24"/>
        </w:rPr>
        <w:t>1.3.1.6. Kiti Specialiosiose sąlygose išvardinti priedai.</w:t>
      </w:r>
    </w:p>
    <w:p w:rsidR="004D22FD" w:rsidRDefault="00A73CA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4D22FD" w:rsidRDefault="00A73CA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4D22FD" w:rsidRDefault="00A73CA6">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2.  SUTARTIES DALYKAS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4D22FD" w:rsidRDefault="00A73CA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4D22FD" w:rsidRDefault="00A73CA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3.  TIEKĖJAS IR KITI SUTARTIES VYKDYMUI PASITELKIAMI ASMENYS</w:t>
      </w:r>
    </w:p>
    <w:p w:rsidR="004D22FD" w:rsidRDefault="004D22FD">
      <w:pPr>
        <w:spacing w:line="257" w:lineRule="atLeast"/>
        <w:ind w:firstLine="62"/>
        <w:rPr>
          <w:color w:val="000000"/>
          <w:szCs w:val="24"/>
        </w:rPr>
      </w:pPr>
    </w:p>
    <w:p w:rsidR="004D22FD" w:rsidRDefault="00A73CA6">
      <w:pPr>
        <w:spacing w:line="257" w:lineRule="atLeast"/>
        <w:jc w:val="center"/>
        <w:rPr>
          <w:color w:val="000000"/>
          <w:szCs w:val="24"/>
        </w:rPr>
      </w:pPr>
      <w:r>
        <w:rPr>
          <w:b/>
          <w:bCs/>
          <w:color w:val="000000"/>
          <w:szCs w:val="24"/>
        </w:rPr>
        <w:t>3.1.  Kvalifikacija ir kiti Tiekėjo pasiūlymu prisiimti įsipareigojimai</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rsidR="004D22FD" w:rsidRDefault="00A73CA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4D22FD" w:rsidRDefault="00A73CA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4D22FD" w:rsidRDefault="00A73CA6">
      <w:pPr>
        <w:spacing w:line="257" w:lineRule="atLeast"/>
        <w:jc w:val="both"/>
        <w:rPr>
          <w:color w:val="000000"/>
          <w:szCs w:val="24"/>
        </w:rPr>
      </w:pPr>
      <w:r>
        <w:rPr>
          <w:color w:val="000000"/>
          <w:szCs w:val="24"/>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szCs w:val="24"/>
        </w:rPr>
        <w:t xml:space="preserve">(toliau – </w:t>
      </w:r>
      <w:r>
        <w:rPr>
          <w:rFonts w:eastAsia="Arial"/>
          <w:b/>
          <w:bCs/>
          <w:kern w:val="2"/>
          <w:szCs w:val="24"/>
        </w:rPr>
        <w:t>Kokybiniai kriterijai</w:t>
      </w:r>
      <w:r>
        <w:rPr>
          <w:rFonts w:eastAsia="Arial"/>
          <w:kern w:val="2"/>
          <w:szCs w:val="24"/>
        </w:rPr>
        <w:t>),</w:t>
      </w:r>
      <w:r>
        <w:rPr>
          <w:color w:val="000000"/>
          <w:szCs w:val="24"/>
        </w:rPr>
        <w:t xml:space="preserve"> reikšmes ir parametrus</w:t>
      </w:r>
      <w:r>
        <w:rPr>
          <w:color w:val="000000"/>
          <w:kern w:val="2"/>
          <w:szCs w:val="24"/>
        </w:rPr>
        <w:t xml:space="preserve">. </w:t>
      </w:r>
      <w:r>
        <w:rPr>
          <w:rFonts w:eastAsia="Arial"/>
          <w:kern w:val="2"/>
          <w:szCs w:val="24"/>
        </w:rPr>
        <w:t>Šiame papunktyje nurodytų įsipareigojimų laikymosi tikrinimo tvarka nustatoma Specialiosiose sąlygose;</w:t>
      </w:r>
    </w:p>
    <w:p w:rsidR="004D22FD" w:rsidRDefault="00A73CA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4D22FD" w:rsidRDefault="00A73CA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4D22FD" w:rsidRDefault="00A73CA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4D22FD" w:rsidRDefault="00A73CA6">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4D22FD" w:rsidRDefault="004D22FD">
      <w:pPr>
        <w:spacing w:line="257" w:lineRule="atLeast"/>
        <w:ind w:firstLine="62"/>
        <w:jc w:val="both"/>
        <w:rPr>
          <w:color w:val="000000"/>
          <w:szCs w:val="24"/>
        </w:rPr>
      </w:pPr>
    </w:p>
    <w:p w:rsidR="004D22FD" w:rsidRDefault="00A73CA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4D22FD" w:rsidRDefault="00A73CA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4D22FD" w:rsidRDefault="00A73CA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4D22FD" w:rsidRDefault="00A73CA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4D22FD" w:rsidRDefault="00A73CA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4D22FD" w:rsidRDefault="00A73CA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rsidR="004D22FD" w:rsidRDefault="00A73CA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4D22FD" w:rsidRDefault="00A73CA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rsidR="004D22FD" w:rsidRDefault="00A73CA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rsidR="004D22FD" w:rsidRDefault="00A73CA6">
      <w:pPr>
        <w:widowControl w:val="0"/>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rsidR="004D22FD" w:rsidRDefault="00A73CA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4D22FD" w:rsidRDefault="00A73CA6">
      <w:pPr>
        <w:widowControl w:val="0"/>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rsidR="004D22FD" w:rsidRDefault="00A73CA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4D22FD" w:rsidRDefault="00A73CA6">
      <w:pPr>
        <w:widowControl w:val="0"/>
        <w:tabs>
          <w:tab w:val="left" w:pos="993"/>
        </w:tabs>
        <w:ind w:left="720" w:hanging="720"/>
        <w:jc w:val="both"/>
        <w:rPr>
          <w:rFonts w:eastAsia="Cambria"/>
          <w:kern w:val="2"/>
          <w:szCs w:val="24"/>
        </w:rPr>
      </w:pPr>
      <w:r>
        <w:rPr>
          <w:rFonts w:eastAsia="Cambria"/>
          <w:kern w:val="2"/>
          <w:szCs w:val="24"/>
        </w:rPr>
        <w:t>3.2.11. </w:t>
      </w:r>
      <w:r>
        <w:rPr>
          <w:rFonts w:eastAsia="Calibri"/>
          <w:kern w:val="2"/>
          <w:szCs w:val="24"/>
        </w:rPr>
        <w:tab/>
      </w:r>
      <w:r>
        <w:rPr>
          <w:rFonts w:eastAsia="Cambria"/>
          <w:kern w:val="2"/>
          <w:szCs w:val="24"/>
        </w:rPr>
        <w:t>Tiekėjo (ar subtiekėjų) specialistai, vykdantys Sutartį, gali būti keičiami šiais atvejais:</w:t>
      </w:r>
    </w:p>
    <w:p w:rsidR="004D22FD" w:rsidRDefault="00A73CA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D22FD" w:rsidRDefault="00A73CA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4D22FD" w:rsidRDefault="00A73CA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4D22FD" w:rsidRDefault="00A73CA6">
      <w:pPr>
        <w:widowControl w:val="0"/>
        <w:tabs>
          <w:tab w:val="left" w:pos="567"/>
          <w:tab w:val="left" w:pos="851"/>
          <w:tab w:val="left" w:pos="992"/>
        </w:tabs>
        <w:jc w:val="both"/>
        <w:rPr>
          <w:rFonts w:eastAsia="Cambria"/>
          <w:kern w:val="2"/>
          <w:szCs w:val="24"/>
        </w:rPr>
      </w:pPr>
      <w:r>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szCs w:val="24"/>
        </w:rPr>
        <w:t>reikalavimusir</w:t>
      </w:r>
      <w:proofErr w:type="spellEnd"/>
      <w:r>
        <w:rPr>
          <w:rFonts w:eastAsia="Cambria"/>
          <w:color w:val="000000"/>
          <w:kern w:val="2"/>
          <w:szCs w:val="24"/>
        </w:rPr>
        <w:t xml:space="preserve"> Tiekėjo pasiūlyme nurodytas Kokybinių kriterijų reikšmes.</w:t>
      </w:r>
    </w:p>
    <w:p w:rsidR="004D22FD" w:rsidRDefault="00A73CA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4D22FD" w:rsidRDefault="00A73CA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4D22FD" w:rsidRDefault="00A73CA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4D22FD" w:rsidRDefault="00A73CA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4D22FD" w:rsidRDefault="004D22FD">
      <w:pPr>
        <w:spacing w:line="257" w:lineRule="atLeast"/>
        <w:jc w:val="both"/>
        <w:rPr>
          <w:color w:val="000000"/>
          <w:szCs w:val="24"/>
        </w:rPr>
      </w:pPr>
    </w:p>
    <w:p w:rsidR="004D22FD" w:rsidRDefault="00A73CA6">
      <w:pPr>
        <w:spacing w:line="257" w:lineRule="atLeast"/>
        <w:jc w:val="center"/>
        <w:rPr>
          <w:color w:val="000000"/>
          <w:szCs w:val="24"/>
        </w:rPr>
      </w:pPr>
      <w:r>
        <w:rPr>
          <w:b/>
          <w:bCs/>
          <w:color w:val="000000"/>
          <w:szCs w:val="24"/>
        </w:rPr>
        <w:t>3.3. Jungtinės veiklos partnerių keitimas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4D22FD" w:rsidRDefault="00A73CA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4D22FD" w:rsidRDefault="00A73CA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4D22FD" w:rsidRDefault="00A73CA6">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rsidR="004D22FD" w:rsidRDefault="00A73CA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4D22FD" w:rsidRDefault="00A73CA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4D22FD" w:rsidRDefault="00A73CA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4D22FD" w:rsidRDefault="004D22FD">
      <w:pPr>
        <w:rPr>
          <w:szCs w:val="24"/>
        </w:rPr>
      </w:pP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3.4.  Susitarimai dėl tiesioginio atsiskaitymo su subtiekėjais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4D22FD" w:rsidRDefault="00A73CA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rsidR="004D22FD" w:rsidRDefault="00A73CA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4D22FD" w:rsidRDefault="00A73CA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4D22FD" w:rsidRDefault="00A73CA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4D22FD" w:rsidRDefault="004D22FD">
      <w:pPr>
        <w:spacing w:line="257" w:lineRule="atLeast"/>
        <w:ind w:firstLine="62"/>
        <w:jc w:val="both"/>
        <w:rPr>
          <w:color w:val="000000"/>
          <w:szCs w:val="24"/>
        </w:rPr>
      </w:pPr>
    </w:p>
    <w:p w:rsidR="004D22FD" w:rsidRDefault="00A73CA6">
      <w:pPr>
        <w:spacing w:line="257" w:lineRule="atLeast"/>
        <w:ind w:left="360" w:hanging="360"/>
        <w:jc w:val="center"/>
        <w:rPr>
          <w:color w:val="000000"/>
          <w:szCs w:val="24"/>
        </w:rPr>
      </w:pPr>
      <w:r>
        <w:rPr>
          <w:b/>
          <w:bCs/>
          <w:caps/>
          <w:color w:val="000000"/>
          <w:szCs w:val="24"/>
        </w:rPr>
        <w:t>4.  ŠALIŲ BENDRADARBIAVIMAS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4.1.  Šalių bendradarbiavimo pareiga</w:t>
      </w:r>
    </w:p>
    <w:p w:rsidR="004D22FD" w:rsidRDefault="004D22FD">
      <w:pPr>
        <w:spacing w:line="257" w:lineRule="atLeast"/>
        <w:ind w:firstLine="62"/>
        <w:rPr>
          <w:color w:val="000000"/>
          <w:szCs w:val="24"/>
        </w:rPr>
      </w:pPr>
    </w:p>
    <w:p w:rsidR="004D22FD" w:rsidRDefault="00A73CA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4D22FD" w:rsidRDefault="00A73CA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4D22FD" w:rsidRDefault="00A73CA6">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4D22FD" w:rsidRDefault="004D22FD">
      <w:pPr>
        <w:spacing w:line="257" w:lineRule="atLeast"/>
        <w:ind w:firstLine="115"/>
        <w:jc w:val="both"/>
        <w:rPr>
          <w:color w:val="000000"/>
          <w:szCs w:val="24"/>
        </w:rPr>
      </w:pPr>
    </w:p>
    <w:p w:rsidR="004D22FD" w:rsidRDefault="00A73CA6">
      <w:pPr>
        <w:spacing w:line="257" w:lineRule="atLeast"/>
        <w:jc w:val="center"/>
        <w:rPr>
          <w:color w:val="000000"/>
          <w:szCs w:val="24"/>
        </w:rPr>
      </w:pPr>
      <w:r>
        <w:rPr>
          <w:b/>
          <w:bCs/>
          <w:color w:val="000000"/>
          <w:szCs w:val="24"/>
        </w:rPr>
        <w:t>4.2.  Kontaktiniai asmenys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4D22FD" w:rsidRDefault="00A73CA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4D22FD" w:rsidRDefault="00A73CA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5.  SUTARTIES VYKDYMO METU PATEIKIAMI DOKUMENTAI</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4D22FD" w:rsidRDefault="00A73CA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D22FD" w:rsidRDefault="00A73CA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6.  PREKIŲ TIEKIMO PABAIGA IR PREKIŲ PRIĖMIMAS</w:t>
      </w:r>
    </w:p>
    <w:p w:rsidR="004D22FD" w:rsidRDefault="004D22FD">
      <w:pPr>
        <w:spacing w:line="257" w:lineRule="atLeast"/>
        <w:ind w:firstLine="62"/>
        <w:rPr>
          <w:color w:val="000000"/>
          <w:szCs w:val="24"/>
        </w:rPr>
      </w:pPr>
    </w:p>
    <w:p w:rsidR="004D22FD" w:rsidRDefault="00A73CA6">
      <w:pPr>
        <w:spacing w:line="257" w:lineRule="atLeast"/>
        <w:jc w:val="center"/>
        <w:rPr>
          <w:color w:val="000000"/>
          <w:szCs w:val="24"/>
        </w:rPr>
      </w:pPr>
      <w:r>
        <w:rPr>
          <w:b/>
          <w:bCs/>
          <w:color w:val="000000"/>
          <w:szCs w:val="24"/>
        </w:rPr>
        <w:t>6.1.  Prekių tiekimo pabaiga</w:t>
      </w:r>
    </w:p>
    <w:p w:rsidR="004D22FD" w:rsidRDefault="004D22FD">
      <w:pPr>
        <w:spacing w:line="257" w:lineRule="atLeast"/>
        <w:ind w:firstLine="62"/>
        <w:rPr>
          <w:color w:val="000000"/>
          <w:szCs w:val="24"/>
        </w:rPr>
      </w:pPr>
    </w:p>
    <w:p w:rsidR="004D22FD" w:rsidRDefault="00A73CA6">
      <w:pPr>
        <w:spacing w:line="257" w:lineRule="atLeast"/>
        <w:jc w:val="both"/>
        <w:rPr>
          <w:color w:val="000000"/>
          <w:szCs w:val="24"/>
        </w:rPr>
      </w:pPr>
      <w:r>
        <w:rPr>
          <w:color w:val="000000"/>
          <w:szCs w:val="24"/>
        </w:rPr>
        <w:t>6.1.1. Prekių tiekimas laikomas užbaigtu, kai yra įvykdytos visos šios sąlygos:</w:t>
      </w:r>
    </w:p>
    <w:p w:rsidR="004D22FD" w:rsidRDefault="00A73CA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4D22FD" w:rsidRDefault="00A73CA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4D22FD" w:rsidRDefault="00A73CA6">
      <w:pPr>
        <w:spacing w:line="257" w:lineRule="atLeast"/>
        <w:jc w:val="both"/>
        <w:rPr>
          <w:color w:val="000000"/>
          <w:szCs w:val="24"/>
        </w:rPr>
      </w:pPr>
      <w:r>
        <w:rPr>
          <w:color w:val="000000"/>
          <w:szCs w:val="24"/>
        </w:rPr>
        <w:t>6.1.1.3. Tiekėjas apmokė Pirkėjo personalą, kaip naudoti Prekes (jeigu to reikalaujama);</w:t>
      </w:r>
    </w:p>
    <w:p w:rsidR="004D22FD" w:rsidRDefault="00A73CA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4D22FD" w:rsidRDefault="00A73CA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6.2.  Prekių perdavimas–priėmimas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4D22FD" w:rsidRDefault="00A73CA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4D22FD" w:rsidRDefault="00A73CA6">
      <w:pPr>
        <w:spacing w:line="257" w:lineRule="atLeast"/>
        <w:jc w:val="both"/>
        <w:rPr>
          <w:color w:val="000000"/>
          <w:szCs w:val="24"/>
        </w:rPr>
      </w:pPr>
      <w:r>
        <w:rPr>
          <w:color w:val="000000"/>
          <w:szCs w:val="24"/>
        </w:rPr>
        <w:t>6.2.3. Tiekėjui pristačius Prekes, Pirkėjas atlieka jų patikrinimą ir privalo:</w:t>
      </w:r>
    </w:p>
    <w:p w:rsidR="004D22FD" w:rsidRDefault="00A73CA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4D22FD" w:rsidRDefault="00A73CA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4D22FD" w:rsidRDefault="00A73CA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4D22FD" w:rsidRDefault="00A73CA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4D22FD" w:rsidRDefault="00A73CA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4D22FD" w:rsidRDefault="00A73CA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4D22FD" w:rsidRDefault="00A73CA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4D22FD" w:rsidRDefault="00A73CA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4D22FD" w:rsidRDefault="00A73CA6">
      <w:pPr>
        <w:spacing w:line="257" w:lineRule="atLeast"/>
        <w:jc w:val="both"/>
        <w:rPr>
          <w:color w:val="000000"/>
          <w:szCs w:val="24"/>
        </w:rPr>
      </w:pPr>
      <w:r>
        <w:rPr>
          <w:color w:val="000000"/>
          <w:szCs w:val="24"/>
        </w:rPr>
        <w:t>6.2.9. Pirkėjas turi teisę naudotis Prekėmis tik po Prekių perdavimo-priėmimo akto pasirašymo.</w:t>
      </w:r>
    </w:p>
    <w:p w:rsidR="004D22FD" w:rsidRDefault="00A73CA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7.  TIEKĖJO GARANTINIAI ĮSIPAREIGOJIMAI</w:t>
      </w:r>
    </w:p>
    <w:p w:rsidR="004D22FD" w:rsidRDefault="004D22FD">
      <w:pPr>
        <w:spacing w:line="257" w:lineRule="atLeast"/>
        <w:ind w:firstLine="62"/>
        <w:rPr>
          <w:color w:val="000000"/>
          <w:szCs w:val="24"/>
        </w:rPr>
      </w:pPr>
    </w:p>
    <w:p w:rsidR="004D22FD" w:rsidRDefault="00A73CA6">
      <w:pPr>
        <w:spacing w:line="257" w:lineRule="atLeast"/>
        <w:ind w:left="360" w:hanging="360"/>
        <w:jc w:val="center"/>
        <w:rPr>
          <w:color w:val="000000"/>
          <w:szCs w:val="24"/>
        </w:rPr>
      </w:pPr>
      <w:r>
        <w:rPr>
          <w:b/>
          <w:bCs/>
          <w:color w:val="000000"/>
          <w:szCs w:val="24"/>
        </w:rPr>
        <w:t>7.1.  Garantiniai terminai (jei taikoma)</w:t>
      </w:r>
    </w:p>
    <w:p w:rsidR="004D22FD" w:rsidRDefault="004D22FD">
      <w:pPr>
        <w:spacing w:line="257" w:lineRule="atLeast"/>
        <w:ind w:left="360" w:firstLine="62"/>
        <w:rPr>
          <w:color w:val="000000"/>
          <w:szCs w:val="24"/>
        </w:rPr>
      </w:pPr>
    </w:p>
    <w:p w:rsidR="004D22FD" w:rsidRDefault="00A73CA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rsidR="004D22FD" w:rsidRDefault="00A73CA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4D22FD" w:rsidRDefault="00A73CA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7.2.  Pretenzijos dėl Prekių trūkumų</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4D22FD" w:rsidRDefault="00A73CA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4D22FD" w:rsidRDefault="00A73CA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4D22FD" w:rsidRDefault="00A73CA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4D22FD" w:rsidRDefault="00A73CA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4D22FD" w:rsidRDefault="00A73CA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4D22FD" w:rsidRDefault="00A73CA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4D22FD" w:rsidRDefault="004D22FD">
      <w:pPr>
        <w:rPr>
          <w:szCs w:val="24"/>
        </w:rPr>
      </w:pP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7.3.  Prekių trūkumų šalinimas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4D22FD" w:rsidRDefault="00A73CA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4D22FD" w:rsidRDefault="00A73CA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4D22FD" w:rsidRDefault="00A73CA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4D22FD" w:rsidRDefault="00A73CA6">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rsidR="004D22FD" w:rsidRDefault="00A73CA6">
      <w:pPr>
        <w:spacing w:line="257" w:lineRule="atLeast"/>
        <w:jc w:val="both"/>
        <w:rPr>
          <w:color w:val="000000"/>
          <w:szCs w:val="24"/>
        </w:rPr>
      </w:pPr>
      <w:r>
        <w:rPr>
          <w:color w:val="000000"/>
          <w:szCs w:val="24"/>
        </w:rPr>
        <w:t>7.3.6. Tiekėjas, pašalinęs visus Prekių trūkumus, privalo apie tai informuoti Pirkėją.</w:t>
      </w:r>
    </w:p>
    <w:p w:rsidR="004D22FD" w:rsidRDefault="00A73CA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7.4.  Pirkėjo teisės, Tiekėjui nepašalinus Prekių trūkumų</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4D22FD" w:rsidRDefault="00A73CA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4D22FD" w:rsidRDefault="00A73CA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4D22FD" w:rsidRDefault="00A73CA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4D22FD" w:rsidRDefault="00A73CA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4D22FD" w:rsidRDefault="00A73CA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4D22FD" w:rsidRDefault="00A73CA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8.  PRISTATYMO TERMINAI</w:t>
      </w:r>
    </w:p>
    <w:p w:rsidR="004D22FD" w:rsidRDefault="004D22FD">
      <w:pPr>
        <w:spacing w:line="257" w:lineRule="atLeast"/>
        <w:ind w:firstLine="62"/>
        <w:rPr>
          <w:color w:val="000000"/>
          <w:szCs w:val="24"/>
        </w:rPr>
      </w:pPr>
    </w:p>
    <w:p w:rsidR="004D22FD" w:rsidRDefault="00A73CA6">
      <w:pPr>
        <w:spacing w:line="257" w:lineRule="atLeast"/>
        <w:jc w:val="center"/>
        <w:rPr>
          <w:color w:val="000000"/>
          <w:szCs w:val="24"/>
        </w:rPr>
      </w:pPr>
      <w:r>
        <w:rPr>
          <w:b/>
          <w:bCs/>
          <w:color w:val="000000"/>
          <w:szCs w:val="24"/>
        </w:rPr>
        <w:t>8.1.  Pristatymo terminai ir Prekių tiekimo grafikas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8.1.1. Tiekėjas privalo pristatyti Prekes laikydamasis terminų, nurodytų Specialiosiose sąlygose.</w:t>
      </w:r>
    </w:p>
    <w:p w:rsidR="004D22FD" w:rsidRDefault="00A73CA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4D22FD" w:rsidRDefault="00A73CA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8.2.  Netesybos už Prekių pristatymo vėlavimą</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4D22FD" w:rsidRDefault="00A73CA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4D22FD" w:rsidRDefault="00A73CA6">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9.  PRIEVOLIŲ PAGAL SUTARTĮ ĮVYKDYMO UŽTIKRINIMO BŪDAI</w:t>
      </w:r>
    </w:p>
    <w:p w:rsidR="004D22FD" w:rsidRDefault="004D22FD">
      <w:pPr>
        <w:spacing w:line="257" w:lineRule="atLeast"/>
        <w:ind w:firstLine="62"/>
        <w:rPr>
          <w:color w:val="000000"/>
          <w:szCs w:val="24"/>
        </w:rPr>
      </w:pPr>
    </w:p>
    <w:p w:rsidR="004D22FD" w:rsidRDefault="00A73CA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10.  SUTARTIES ĮVYKDYMO UŽTIKRINIMAS (JEI TAIKOMA)</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4D22FD" w:rsidRDefault="00A73CA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D22FD" w:rsidRDefault="00A73CA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4D22FD" w:rsidRDefault="00A73CA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4D22FD" w:rsidRDefault="00A73CA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4D22FD" w:rsidRDefault="00A73CA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4D22FD" w:rsidRDefault="00A73CA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4D22FD" w:rsidRDefault="00A73CA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4D22FD" w:rsidRDefault="00A73CA6">
      <w:pPr>
        <w:spacing w:line="257" w:lineRule="atLeast"/>
        <w:jc w:val="both"/>
        <w:textAlignment w:val="baseline"/>
        <w:rPr>
          <w:color w:val="000000"/>
          <w:szCs w:val="24"/>
        </w:rPr>
      </w:pPr>
      <w:r>
        <w:rPr>
          <w:color w:val="000000"/>
          <w:szCs w:val="24"/>
        </w:rPr>
        <w:t>10.8. Sutarties įvykdymo užtikrinimo suma turi būti nurodoma ir išmokama eurais. </w:t>
      </w:r>
    </w:p>
    <w:p w:rsidR="004D22FD" w:rsidRDefault="00A73CA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4D22FD" w:rsidRDefault="00A73CA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rsidR="004D22FD" w:rsidRDefault="00A73CA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D22FD" w:rsidRDefault="00A73CA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4D22FD" w:rsidRDefault="00A73CA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4D22FD" w:rsidRDefault="00A73CA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4D22FD" w:rsidRDefault="00A73CA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4D22FD" w:rsidRDefault="00A73CA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4D22FD" w:rsidRDefault="00A73CA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4D22FD" w:rsidRDefault="00A73CA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4D22FD" w:rsidRDefault="00A73CA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4D22FD" w:rsidRDefault="00A73CA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4D22FD" w:rsidRDefault="004D22FD">
      <w:pPr>
        <w:spacing w:line="257" w:lineRule="atLeast"/>
        <w:ind w:firstLine="62"/>
        <w:jc w:val="both"/>
        <w:textAlignment w:val="baseline"/>
        <w:rPr>
          <w:color w:val="000000"/>
          <w:szCs w:val="24"/>
        </w:rPr>
      </w:pPr>
    </w:p>
    <w:p w:rsidR="004D22FD" w:rsidRDefault="00A73CA6">
      <w:pPr>
        <w:spacing w:line="257" w:lineRule="atLeast"/>
        <w:jc w:val="center"/>
        <w:rPr>
          <w:color w:val="000000"/>
          <w:szCs w:val="24"/>
        </w:rPr>
      </w:pPr>
      <w:r>
        <w:rPr>
          <w:b/>
          <w:bCs/>
          <w:caps/>
          <w:color w:val="000000"/>
          <w:szCs w:val="24"/>
        </w:rPr>
        <w:t>11.  SUTARTIES KAINA IR JOS PERSKAIČIAVIMAS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4D22FD" w:rsidRDefault="00A73CA6">
      <w:pPr>
        <w:spacing w:line="257" w:lineRule="atLeast"/>
        <w:jc w:val="both"/>
        <w:rPr>
          <w:color w:val="000000"/>
          <w:szCs w:val="24"/>
        </w:rPr>
      </w:pPr>
      <w:r>
        <w:rPr>
          <w:color w:val="000000"/>
          <w:szCs w:val="24"/>
        </w:rPr>
        <w:t>11.2. Pradinės sutarties vertė yra nurodyta Specialiosiose sąlygose.</w:t>
      </w:r>
    </w:p>
    <w:p w:rsidR="004D22FD" w:rsidRDefault="00A73CA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4D22FD" w:rsidRDefault="00A73CA6">
      <w:pPr>
        <w:spacing w:line="257" w:lineRule="atLeast"/>
        <w:jc w:val="both"/>
        <w:rPr>
          <w:color w:val="000000"/>
          <w:szCs w:val="24"/>
        </w:rPr>
      </w:pPr>
      <w:r>
        <w:rPr>
          <w:color w:val="000000"/>
          <w:szCs w:val="24"/>
        </w:rPr>
        <w:t>11.4. Sutarties kainos peržiūra atliekama Specialiosiose sąlygose nustatyta tvarka.</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12.  ATSISKAITYMO TVARKA</w:t>
      </w:r>
    </w:p>
    <w:p w:rsidR="004D22FD" w:rsidRDefault="004D22FD">
      <w:pPr>
        <w:spacing w:line="257" w:lineRule="atLeast"/>
        <w:ind w:firstLine="62"/>
        <w:jc w:val="center"/>
        <w:rPr>
          <w:color w:val="000000"/>
          <w:szCs w:val="24"/>
        </w:rPr>
      </w:pPr>
    </w:p>
    <w:p w:rsidR="004D22FD" w:rsidRDefault="00A73CA6">
      <w:pPr>
        <w:spacing w:line="257" w:lineRule="atLeast"/>
        <w:jc w:val="center"/>
        <w:rPr>
          <w:color w:val="000000"/>
          <w:szCs w:val="24"/>
        </w:rPr>
      </w:pPr>
      <w:r>
        <w:rPr>
          <w:b/>
          <w:bCs/>
          <w:color w:val="000000"/>
          <w:szCs w:val="24"/>
        </w:rPr>
        <w:lastRenderedPageBreak/>
        <w:t>12.1.  Išankstinis mokėjimas (avansas) (jei taikoma)</w:t>
      </w:r>
    </w:p>
    <w:p w:rsidR="004D22FD" w:rsidRDefault="004D22FD">
      <w:pPr>
        <w:spacing w:line="257" w:lineRule="atLeast"/>
        <w:ind w:firstLine="62"/>
        <w:jc w:val="both"/>
        <w:rPr>
          <w:color w:val="000000"/>
          <w:szCs w:val="24"/>
        </w:rPr>
      </w:pPr>
    </w:p>
    <w:p w:rsidR="004D22FD" w:rsidRDefault="00A73CA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4D22FD" w:rsidRDefault="00A73CA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4D22FD" w:rsidRDefault="00A73CA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4D22FD" w:rsidRDefault="00A73CA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4D22FD" w:rsidRDefault="00A73CA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4D22FD" w:rsidRDefault="00A73CA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4D22FD" w:rsidRDefault="00A73CA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4D22FD" w:rsidRDefault="00A73CA6">
      <w:pPr>
        <w:spacing w:line="257" w:lineRule="atLeast"/>
        <w:jc w:val="both"/>
        <w:textAlignment w:val="baseline"/>
        <w:rPr>
          <w:color w:val="000000"/>
          <w:szCs w:val="24"/>
        </w:rPr>
      </w:pPr>
      <w:r>
        <w:rPr>
          <w:color w:val="000000"/>
          <w:szCs w:val="24"/>
        </w:rPr>
        <w:t>12.1.7. Avanso užtikrinimo suma turi būti nurodoma ir išmokama eurais. </w:t>
      </w:r>
    </w:p>
    <w:p w:rsidR="004D22FD" w:rsidRDefault="00A73CA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4D22FD" w:rsidRDefault="00A73CA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4D22FD" w:rsidRDefault="00A73CA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4D22FD" w:rsidRDefault="00A73CA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4D22FD" w:rsidRDefault="00A73CA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D22FD" w:rsidRDefault="004D22FD">
      <w:pPr>
        <w:spacing w:line="257" w:lineRule="atLeast"/>
        <w:ind w:firstLine="62"/>
        <w:jc w:val="both"/>
        <w:textAlignment w:val="baseline"/>
        <w:rPr>
          <w:color w:val="000000"/>
          <w:szCs w:val="24"/>
        </w:rPr>
      </w:pPr>
    </w:p>
    <w:p w:rsidR="004D22FD" w:rsidRDefault="00A73CA6">
      <w:pPr>
        <w:spacing w:line="257" w:lineRule="atLeast"/>
        <w:jc w:val="center"/>
        <w:rPr>
          <w:color w:val="000000"/>
          <w:szCs w:val="24"/>
        </w:rPr>
      </w:pPr>
      <w:r>
        <w:rPr>
          <w:b/>
          <w:bCs/>
          <w:color w:val="000000"/>
          <w:szCs w:val="24"/>
        </w:rPr>
        <w:t>12.2.  Mokėjimų tvarka</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4D22FD" w:rsidRDefault="00A73CA6">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4D22FD" w:rsidRDefault="00A73CA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4D22FD" w:rsidRDefault="00A73CA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4D22FD" w:rsidRDefault="00A73CA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4D22FD" w:rsidRDefault="00A73CA6">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rsidR="004D22FD" w:rsidRDefault="00A73CA6">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rsidR="004D22FD" w:rsidRDefault="00A73CA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4D22FD" w:rsidRDefault="00A73CA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12.3.  Kiti atsiskaitymo klausimai</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rsidR="004D22FD" w:rsidRDefault="00A73CA6">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rsidR="004D22FD" w:rsidRDefault="00A73CA6">
      <w:pPr>
        <w:spacing w:line="257" w:lineRule="atLeast"/>
        <w:jc w:val="both"/>
        <w:rPr>
          <w:color w:val="000000"/>
          <w:szCs w:val="24"/>
        </w:rPr>
      </w:pPr>
      <w:r>
        <w:rPr>
          <w:color w:val="000000"/>
          <w:szCs w:val="24"/>
        </w:rPr>
        <w:t>12.3.3. Visi mokėjimai pagal Sutartį atliekami eurais.</w:t>
      </w:r>
    </w:p>
    <w:p w:rsidR="004D22FD" w:rsidRDefault="00A73CA6">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13.  KONFIDENCIALI INFORMACIJA</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4D22FD" w:rsidRDefault="00A73CA6">
      <w:pPr>
        <w:spacing w:line="257" w:lineRule="atLeast"/>
        <w:jc w:val="both"/>
        <w:rPr>
          <w:color w:val="000000"/>
          <w:szCs w:val="24"/>
        </w:rPr>
      </w:pPr>
      <w:r>
        <w:rPr>
          <w:color w:val="000000"/>
          <w:szCs w:val="24"/>
        </w:rPr>
        <w:t>13.2.  Šalis turi teisę atskleisti kitos Šalies konfidencialią informaciją šiais atvejais:</w:t>
      </w:r>
    </w:p>
    <w:p w:rsidR="004D22FD" w:rsidRDefault="00A73CA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D22FD" w:rsidRDefault="00A73CA6">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4D22FD" w:rsidRDefault="00A73CA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4D22FD" w:rsidRDefault="00A73CA6">
      <w:pPr>
        <w:spacing w:line="257" w:lineRule="atLeast"/>
        <w:jc w:val="both"/>
        <w:rPr>
          <w:color w:val="000000"/>
          <w:szCs w:val="24"/>
        </w:rPr>
      </w:pPr>
      <w:r>
        <w:rPr>
          <w:color w:val="000000"/>
          <w:szCs w:val="24"/>
        </w:rPr>
        <w:t>13.4. Šalis atsako:</w:t>
      </w:r>
    </w:p>
    <w:p w:rsidR="004D22FD" w:rsidRDefault="00A73CA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4D22FD" w:rsidRDefault="00A73CA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4D22FD" w:rsidRDefault="00A73CA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14.  ASMENS DUOMENŲ APSAUGA</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4D22FD" w:rsidRDefault="00A73CA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D22FD" w:rsidRDefault="004D22FD">
      <w:pPr>
        <w:spacing w:line="257" w:lineRule="atLeast"/>
        <w:ind w:left="360" w:firstLine="115"/>
        <w:jc w:val="both"/>
        <w:rPr>
          <w:color w:val="000000"/>
          <w:szCs w:val="24"/>
        </w:rPr>
      </w:pPr>
    </w:p>
    <w:p w:rsidR="004D22FD" w:rsidRDefault="00A73CA6">
      <w:pPr>
        <w:spacing w:line="257" w:lineRule="atLeast"/>
        <w:jc w:val="center"/>
        <w:rPr>
          <w:color w:val="000000"/>
          <w:szCs w:val="24"/>
        </w:rPr>
      </w:pPr>
      <w:r>
        <w:rPr>
          <w:b/>
          <w:bCs/>
          <w:caps/>
          <w:color w:val="000000"/>
          <w:szCs w:val="24"/>
        </w:rPr>
        <w:t>15.  INTELEKTINĖ NUOSAVYBĖ</w:t>
      </w:r>
    </w:p>
    <w:p w:rsidR="004D22FD" w:rsidRDefault="004D22FD">
      <w:pPr>
        <w:spacing w:line="257" w:lineRule="atLeast"/>
        <w:ind w:firstLine="62"/>
        <w:jc w:val="both"/>
        <w:rPr>
          <w:color w:val="000000"/>
          <w:szCs w:val="24"/>
        </w:rPr>
      </w:pPr>
    </w:p>
    <w:p w:rsidR="004D22FD" w:rsidRDefault="00A73CA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4D22FD" w:rsidRDefault="00A73CA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4D22FD" w:rsidRDefault="00A73CA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4D22FD" w:rsidRDefault="004D22FD">
      <w:pPr>
        <w:spacing w:line="257" w:lineRule="atLeast"/>
        <w:ind w:firstLine="62"/>
        <w:jc w:val="both"/>
        <w:textAlignment w:val="baseline"/>
        <w:rPr>
          <w:color w:val="000000"/>
          <w:szCs w:val="24"/>
        </w:rPr>
      </w:pPr>
    </w:p>
    <w:p w:rsidR="004D22FD" w:rsidRDefault="00A73CA6">
      <w:pPr>
        <w:spacing w:line="257" w:lineRule="atLeast"/>
        <w:jc w:val="center"/>
        <w:rPr>
          <w:color w:val="000000"/>
          <w:szCs w:val="24"/>
        </w:rPr>
      </w:pPr>
      <w:r>
        <w:rPr>
          <w:b/>
          <w:bCs/>
          <w:caps/>
          <w:color w:val="000000"/>
          <w:szCs w:val="24"/>
        </w:rPr>
        <w:t>16.  PAREIŠKIMAI IR GARANTIJOS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lastRenderedPageBreak/>
        <w:t>16.1. Kiekviena iš Šalių pareiškia ir garantuoja kitai Šaliai, kad:</w:t>
      </w:r>
    </w:p>
    <w:p w:rsidR="004D22FD" w:rsidRDefault="00A73CA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4D22FD" w:rsidRDefault="00A73CA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4D22FD" w:rsidRDefault="00A73CA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D22FD" w:rsidRDefault="00A73CA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D22FD" w:rsidRDefault="00A73CA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D22FD" w:rsidRDefault="00A73CA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4D22FD" w:rsidRDefault="00A73CA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4D22FD" w:rsidRDefault="00A73CA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4D22FD" w:rsidRDefault="00A73CA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4D22FD" w:rsidRDefault="004D22FD">
      <w:pPr>
        <w:rPr>
          <w:szCs w:val="24"/>
        </w:rPr>
      </w:pP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17.  BENDRIEJI ATSAKOMYBĖS KLAUSIMAI</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4D22FD" w:rsidRDefault="00A73CA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rsidR="004D22FD" w:rsidRDefault="00A73CA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D22FD" w:rsidRDefault="00A73CA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4D22FD" w:rsidRDefault="00A73CA6">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4D22FD" w:rsidRDefault="00A73CA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4D22FD" w:rsidRDefault="00A73CA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4D22FD" w:rsidRDefault="004D22FD">
      <w:pPr>
        <w:spacing w:line="257" w:lineRule="atLeast"/>
        <w:ind w:firstLine="115"/>
        <w:jc w:val="both"/>
        <w:rPr>
          <w:color w:val="000000"/>
          <w:szCs w:val="24"/>
        </w:rPr>
      </w:pPr>
    </w:p>
    <w:p w:rsidR="004D22FD" w:rsidRDefault="00A73CA6">
      <w:pPr>
        <w:spacing w:line="257" w:lineRule="atLeast"/>
        <w:jc w:val="center"/>
        <w:rPr>
          <w:color w:val="000000"/>
          <w:szCs w:val="24"/>
        </w:rPr>
      </w:pPr>
      <w:r>
        <w:rPr>
          <w:b/>
          <w:bCs/>
          <w:caps/>
          <w:color w:val="000000"/>
          <w:szCs w:val="24"/>
        </w:rPr>
        <w:t>18.  NENUGALIMA JĖGA (FORCE MAJEURE)</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4D22FD" w:rsidRDefault="00A73CA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4D22FD" w:rsidRDefault="00A73CA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D22FD" w:rsidRDefault="00A73CA6">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D22FD" w:rsidRDefault="00A73CA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D22FD" w:rsidRDefault="00A73CA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19.  SUTARTIES NUOSTATŲ NEGALIOJIMAS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rsidR="004D22FD" w:rsidRDefault="00A73CA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20.  SUTARTIES PAKEITIMAI</w:t>
      </w:r>
    </w:p>
    <w:p w:rsidR="004D22FD" w:rsidRDefault="004D22FD">
      <w:pPr>
        <w:spacing w:line="257" w:lineRule="atLeast"/>
        <w:ind w:firstLine="62"/>
        <w:jc w:val="both"/>
        <w:rPr>
          <w:color w:val="000000"/>
          <w:szCs w:val="24"/>
        </w:rPr>
      </w:pPr>
    </w:p>
    <w:p w:rsidR="004D22FD" w:rsidRDefault="00A73CA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4D22FD" w:rsidRDefault="00A73CA6">
      <w:pPr>
        <w:spacing w:line="257" w:lineRule="atLeast"/>
        <w:jc w:val="both"/>
        <w:rPr>
          <w:color w:val="000000"/>
          <w:szCs w:val="24"/>
        </w:rPr>
      </w:pPr>
      <w:r>
        <w:rPr>
          <w:color w:val="000000"/>
          <w:szCs w:val="24"/>
        </w:rPr>
        <w:t>20.2. Sutarties pakeitimai įforminami Šalims sudarant Susitarimą.</w:t>
      </w:r>
    </w:p>
    <w:p w:rsidR="004D22FD" w:rsidRDefault="00A73CA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4D22FD" w:rsidRDefault="00A73CA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4D22FD" w:rsidRDefault="00A73CA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aps/>
          <w:color w:val="000000"/>
          <w:szCs w:val="24"/>
        </w:rPr>
        <w:t>21.  SUTARTIES SUSTABDYMAS</w:t>
      </w:r>
    </w:p>
    <w:p w:rsidR="004D22FD" w:rsidRDefault="004D22FD">
      <w:pPr>
        <w:spacing w:line="257" w:lineRule="atLeast"/>
        <w:ind w:firstLine="62"/>
        <w:jc w:val="both"/>
        <w:rPr>
          <w:color w:val="000000"/>
          <w:szCs w:val="24"/>
        </w:rPr>
      </w:pPr>
    </w:p>
    <w:p w:rsidR="004D22FD" w:rsidRDefault="00A73CA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4D22FD" w:rsidRDefault="00A73CA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4D22FD" w:rsidRDefault="00A73CA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4D22FD" w:rsidRDefault="00A73CA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4D22FD" w:rsidRDefault="00A73CA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4D22FD" w:rsidRDefault="00A73CA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4D22FD" w:rsidRDefault="00A73CA6">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4D22FD" w:rsidRDefault="00A73CA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4D22FD" w:rsidRDefault="00A73CA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4D22FD" w:rsidRDefault="00A73CA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4D22FD" w:rsidRDefault="00A73CA6">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4D22FD" w:rsidRDefault="00A73CA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4D22FD" w:rsidRDefault="00A73CA6">
      <w:pPr>
        <w:jc w:val="both"/>
        <w:textAlignment w:val="baseline"/>
        <w:rPr>
          <w:color w:val="000000"/>
          <w:szCs w:val="24"/>
        </w:rPr>
      </w:pPr>
      <w:r>
        <w:rPr>
          <w:color w:val="000000"/>
          <w:szCs w:val="24"/>
        </w:rPr>
        <w:t>21.5. Sutartinių įsipareigojimų vykdymas gali būti stabdomas tik Sutarties galiojimo laikotarpiu tokia tvarka:</w:t>
      </w:r>
    </w:p>
    <w:p w:rsidR="004D22FD" w:rsidRDefault="00A73CA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rsidR="004D22FD" w:rsidRDefault="00A73CA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4D22FD" w:rsidRDefault="00A73CA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4D22FD" w:rsidRDefault="00A73CA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D22FD" w:rsidRDefault="00A73CA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4D22FD" w:rsidRDefault="00A73CA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4D22FD" w:rsidRDefault="00A73CA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4D22FD" w:rsidRDefault="00A73CA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4D22FD" w:rsidRDefault="00A73CA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4D22FD" w:rsidRDefault="004D22FD">
      <w:pPr>
        <w:spacing w:line="257" w:lineRule="atLeast"/>
        <w:ind w:firstLine="62"/>
        <w:jc w:val="both"/>
        <w:textAlignment w:val="baseline"/>
        <w:rPr>
          <w:color w:val="000000"/>
          <w:szCs w:val="24"/>
        </w:rPr>
      </w:pPr>
    </w:p>
    <w:p w:rsidR="004D22FD" w:rsidRDefault="00A73CA6">
      <w:pPr>
        <w:spacing w:line="257" w:lineRule="atLeast"/>
        <w:jc w:val="center"/>
        <w:rPr>
          <w:color w:val="000000"/>
          <w:szCs w:val="24"/>
        </w:rPr>
      </w:pPr>
      <w:r>
        <w:rPr>
          <w:b/>
          <w:bCs/>
          <w:caps/>
          <w:color w:val="000000"/>
          <w:szCs w:val="24"/>
        </w:rPr>
        <w:lastRenderedPageBreak/>
        <w:t>22.  SUTARTIES NUTRAUKIMAS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4D22FD" w:rsidRDefault="004D22FD">
      <w:pPr>
        <w:spacing w:line="257" w:lineRule="atLeast"/>
        <w:ind w:firstLine="62"/>
        <w:jc w:val="both"/>
        <w:rPr>
          <w:color w:val="000000"/>
          <w:szCs w:val="24"/>
        </w:rPr>
      </w:pPr>
    </w:p>
    <w:p w:rsidR="004D22FD" w:rsidRDefault="00A73CA6">
      <w:pPr>
        <w:spacing w:line="257" w:lineRule="atLeast"/>
        <w:jc w:val="center"/>
        <w:rPr>
          <w:color w:val="000000"/>
          <w:szCs w:val="24"/>
        </w:rPr>
      </w:pPr>
      <w:r>
        <w:rPr>
          <w:b/>
          <w:bCs/>
          <w:color w:val="000000"/>
          <w:szCs w:val="24"/>
        </w:rPr>
        <w:t>22.1.  Pretenzijos dėl Sutarties pažeidimų</w:t>
      </w:r>
    </w:p>
    <w:p w:rsidR="004D22FD" w:rsidRDefault="004D22FD">
      <w:pPr>
        <w:spacing w:line="257" w:lineRule="atLeast"/>
        <w:ind w:firstLine="62"/>
        <w:jc w:val="both"/>
        <w:rPr>
          <w:color w:val="000000"/>
          <w:szCs w:val="24"/>
        </w:rPr>
      </w:pPr>
    </w:p>
    <w:p w:rsidR="004D22FD" w:rsidRDefault="00A73CA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4D22FD" w:rsidRDefault="00A73CA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4D22FD" w:rsidRDefault="004D22FD">
      <w:pPr>
        <w:spacing w:line="257" w:lineRule="atLeast"/>
        <w:ind w:firstLine="62"/>
        <w:jc w:val="both"/>
        <w:textAlignment w:val="baseline"/>
        <w:rPr>
          <w:color w:val="000000"/>
          <w:szCs w:val="24"/>
        </w:rPr>
      </w:pPr>
    </w:p>
    <w:p w:rsidR="004D22FD" w:rsidRDefault="00A73CA6">
      <w:pPr>
        <w:spacing w:line="257" w:lineRule="atLeast"/>
        <w:jc w:val="center"/>
        <w:rPr>
          <w:color w:val="000000"/>
          <w:szCs w:val="24"/>
        </w:rPr>
      </w:pPr>
      <w:r>
        <w:rPr>
          <w:b/>
          <w:bCs/>
          <w:color w:val="000000"/>
          <w:szCs w:val="24"/>
        </w:rPr>
        <w:t>22.2.  Sutarties nutraukimas Pirkėjo iniciatyva</w:t>
      </w:r>
    </w:p>
    <w:p w:rsidR="004D22FD" w:rsidRDefault="004D22FD">
      <w:pPr>
        <w:spacing w:line="257" w:lineRule="atLeast"/>
        <w:ind w:firstLine="62"/>
        <w:jc w:val="both"/>
        <w:rPr>
          <w:color w:val="000000"/>
          <w:szCs w:val="24"/>
        </w:rPr>
      </w:pPr>
    </w:p>
    <w:p w:rsidR="004D22FD" w:rsidRDefault="00A73CA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4D22FD" w:rsidRDefault="00A73CA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4D22FD" w:rsidRDefault="00A73CA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4D22FD" w:rsidRDefault="00A73CA6">
      <w:pPr>
        <w:spacing w:line="257" w:lineRule="atLeast"/>
        <w:jc w:val="both"/>
        <w:rPr>
          <w:szCs w:val="24"/>
        </w:rPr>
      </w:pPr>
      <w:r>
        <w:rPr>
          <w:szCs w:val="24"/>
        </w:rPr>
        <w:t>22.2.2.2. Tiekėjo padėtis pasikeičia ir jis atitinka pirkimo dokumentuose nustatytą pašalinimo pagrindą;</w:t>
      </w:r>
    </w:p>
    <w:p w:rsidR="004D22FD" w:rsidRDefault="00A73CA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4D22FD" w:rsidRDefault="00A73CA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4D22FD" w:rsidRDefault="00A73CA6">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4D22FD" w:rsidRDefault="00A73CA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4D22FD" w:rsidRDefault="00A73CA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4D22FD" w:rsidRDefault="00A73CA6">
      <w:pPr>
        <w:spacing w:line="257" w:lineRule="atLeast"/>
        <w:jc w:val="both"/>
        <w:textAlignment w:val="baseline"/>
        <w:rPr>
          <w:color w:val="000000"/>
          <w:szCs w:val="24"/>
        </w:rPr>
      </w:pPr>
      <w:r>
        <w:rPr>
          <w:color w:val="000000"/>
          <w:szCs w:val="24"/>
        </w:rPr>
        <w:t>22.2.2.8. nebelieka perkamų Prekių poreikio; </w:t>
      </w:r>
    </w:p>
    <w:p w:rsidR="004D22FD" w:rsidRDefault="00A73CA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4D22FD" w:rsidRDefault="00A73CA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4D22FD" w:rsidRDefault="00A73CA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4D22FD" w:rsidRDefault="00A73CA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4D22FD" w:rsidRDefault="00A73CA6">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4D22FD" w:rsidRDefault="00A73CA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4D22FD" w:rsidRDefault="00A73CA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4D22FD" w:rsidRDefault="00A73CA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4D22FD" w:rsidRDefault="00A73CA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4D22FD" w:rsidRDefault="00A73CA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4D22FD" w:rsidRDefault="00A73CA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4D22FD" w:rsidRDefault="00A73CA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4D22FD" w:rsidRDefault="004D22FD">
      <w:pPr>
        <w:spacing w:line="257" w:lineRule="atLeast"/>
        <w:ind w:firstLine="62"/>
        <w:jc w:val="both"/>
        <w:textAlignment w:val="baseline"/>
        <w:rPr>
          <w:color w:val="000000"/>
          <w:szCs w:val="24"/>
        </w:rPr>
      </w:pPr>
    </w:p>
    <w:p w:rsidR="004D22FD" w:rsidRDefault="00A73CA6">
      <w:pPr>
        <w:spacing w:line="257" w:lineRule="atLeast"/>
        <w:jc w:val="center"/>
        <w:rPr>
          <w:color w:val="000000"/>
          <w:szCs w:val="24"/>
        </w:rPr>
      </w:pPr>
      <w:r>
        <w:rPr>
          <w:b/>
          <w:bCs/>
          <w:color w:val="000000"/>
          <w:szCs w:val="24"/>
        </w:rPr>
        <w:t>22.3.  Sutarties nutraukimas Tiekėjo iniciatyva</w:t>
      </w:r>
    </w:p>
    <w:p w:rsidR="004D22FD" w:rsidRDefault="004D22FD">
      <w:pPr>
        <w:spacing w:line="257" w:lineRule="atLeast"/>
        <w:ind w:firstLine="62"/>
        <w:jc w:val="both"/>
        <w:rPr>
          <w:color w:val="000000"/>
          <w:szCs w:val="24"/>
        </w:rPr>
      </w:pPr>
    </w:p>
    <w:p w:rsidR="004D22FD" w:rsidRDefault="00A73CA6">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rsidR="004D22FD" w:rsidRDefault="00A73CA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4D22FD" w:rsidRDefault="00A73CA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D22FD" w:rsidRDefault="00A73CA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4D22FD" w:rsidRDefault="00A73CA6">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4D22FD" w:rsidRDefault="00A73CA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4D22FD" w:rsidRDefault="00A73CA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4D22FD" w:rsidRDefault="00A73CA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4D22FD" w:rsidRDefault="00A73CA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4D22FD" w:rsidRDefault="004D22FD">
      <w:pPr>
        <w:spacing w:line="257" w:lineRule="atLeast"/>
        <w:ind w:firstLine="62"/>
        <w:jc w:val="both"/>
        <w:textAlignment w:val="baseline"/>
        <w:rPr>
          <w:color w:val="000000"/>
          <w:szCs w:val="24"/>
        </w:rPr>
      </w:pPr>
    </w:p>
    <w:p w:rsidR="004D22FD" w:rsidRDefault="00A73CA6">
      <w:pPr>
        <w:spacing w:line="257" w:lineRule="atLeast"/>
        <w:jc w:val="center"/>
        <w:rPr>
          <w:color w:val="000000"/>
          <w:szCs w:val="24"/>
        </w:rPr>
      </w:pPr>
      <w:r>
        <w:rPr>
          <w:b/>
          <w:bCs/>
          <w:color w:val="000000"/>
          <w:szCs w:val="24"/>
        </w:rPr>
        <w:t>22.4.  Šalių teisės ir pareigos Sutarties nutraukimo atveju</w:t>
      </w:r>
    </w:p>
    <w:p w:rsidR="004D22FD" w:rsidRDefault="004D22FD">
      <w:pPr>
        <w:spacing w:line="257" w:lineRule="atLeast"/>
        <w:ind w:firstLine="62"/>
        <w:jc w:val="both"/>
        <w:rPr>
          <w:color w:val="000000"/>
          <w:szCs w:val="24"/>
        </w:rPr>
      </w:pPr>
    </w:p>
    <w:p w:rsidR="004D22FD" w:rsidRDefault="00A73CA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4D22FD" w:rsidRDefault="00A73CA6">
      <w:pPr>
        <w:spacing w:line="257" w:lineRule="atLeast"/>
        <w:jc w:val="both"/>
        <w:textAlignment w:val="baseline"/>
        <w:rPr>
          <w:color w:val="000000"/>
          <w:szCs w:val="24"/>
        </w:rPr>
      </w:pPr>
      <w:r>
        <w:rPr>
          <w:color w:val="000000"/>
          <w:szCs w:val="24"/>
        </w:rPr>
        <w:t>22.4.2. Nutraukus Sutartį, Šalys privalo: </w:t>
      </w:r>
    </w:p>
    <w:p w:rsidR="004D22FD" w:rsidRDefault="00A73CA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4D22FD" w:rsidRDefault="00A73CA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4D22FD" w:rsidRDefault="00A73CA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4D22FD" w:rsidRDefault="004D22FD">
      <w:pPr>
        <w:spacing w:line="257" w:lineRule="atLeast"/>
        <w:ind w:firstLine="62"/>
        <w:jc w:val="both"/>
        <w:textAlignment w:val="baseline"/>
        <w:rPr>
          <w:color w:val="000000"/>
          <w:szCs w:val="24"/>
        </w:rPr>
      </w:pPr>
    </w:p>
    <w:p w:rsidR="004D22FD" w:rsidRDefault="00A73CA6">
      <w:pPr>
        <w:spacing w:line="257" w:lineRule="atLeast"/>
        <w:jc w:val="center"/>
        <w:rPr>
          <w:color w:val="000000"/>
          <w:szCs w:val="24"/>
        </w:rPr>
      </w:pPr>
      <w:r>
        <w:rPr>
          <w:b/>
          <w:bCs/>
          <w:caps/>
          <w:color w:val="000000"/>
          <w:szCs w:val="24"/>
        </w:rPr>
        <w:t>23.  PREKIŲ MODELIO AR GAMINTOJO KEITIMAS</w:t>
      </w:r>
    </w:p>
    <w:p w:rsidR="004D22FD" w:rsidRDefault="004D22FD">
      <w:pPr>
        <w:spacing w:line="257" w:lineRule="atLeast"/>
        <w:ind w:firstLine="62"/>
        <w:jc w:val="both"/>
        <w:rPr>
          <w:color w:val="000000"/>
          <w:szCs w:val="24"/>
        </w:rPr>
      </w:pPr>
    </w:p>
    <w:p w:rsidR="004D22FD" w:rsidRDefault="00A73CA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4D22FD" w:rsidRDefault="00A73CA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4D22FD" w:rsidRDefault="00A73CA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4D22FD" w:rsidRDefault="00A73CA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4D22FD" w:rsidRDefault="00A73CA6">
      <w:pPr>
        <w:spacing w:line="257" w:lineRule="atLeast"/>
        <w:jc w:val="both"/>
        <w:rPr>
          <w:color w:val="000000"/>
          <w:szCs w:val="24"/>
        </w:rPr>
      </w:pPr>
      <w:r>
        <w:rPr>
          <w:color w:val="000000"/>
          <w:szCs w:val="24"/>
        </w:rPr>
        <w:t>23.1.4. Šalys sudarė rašytinį Susitarimą prie Sutarties dėl Prekių keitimo.</w:t>
      </w:r>
    </w:p>
    <w:p w:rsidR="004D22FD" w:rsidRDefault="00A73CA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4D22FD" w:rsidRDefault="004D22FD">
      <w:pPr>
        <w:spacing w:line="257" w:lineRule="atLeast"/>
        <w:ind w:firstLine="62"/>
        <w:jc w:val="both"/>
        <w:rPr>
          <w:color w:val="000000"/>
          <w:szCs w:val="24"/>
        </w:rPr>
      </w:pPr>
    </w:p>
    <w:p w:rsidR="004D22FD" w:rsidRDefault="00A73CA6">
      <w:pPr>
        <w:spacing w:line="257" w:lineRule="atLeast"/>
        <w:ind w:left="360" w:hanging="360"/>
        <w:jc w:val="center"/>
        <w:rPr>
          <w:color w:val="000000"/>
          <w:szCs w:val="24"/>
        </w:rPr>
      </w:pPr>
      <w:r>
        <w:rPr>
          <w:b/>
          <w:bCs/>
          <w:caps/>
          <w:color w:val="000000"/>
          <w:szCs w:val="24"/>
        </w:rPr>
        <w:lastRenderedPageBreak/>
        <w:t>24.  BENDRAVIMO TVARKA IR KALBA</w:t>
      </w:r>
    </w:p>
    <w:p w:rsidR="004D22FD" w:rsidRDefault="004D22FD">
      <w:pPr>
        <w:spacing w:line="257" w:lineRule="atLeast"/>
        <w:ind w:left="360" w:firstLine="62"/>
        <w:jc w:val="both"/>
        <w:rPr>
          <w:color w:val="000000"/>
          <w:szCs w:val="24"/>
        </w:rPr>
      </w:pPr>
    </w:p>
    <w:p w:rsidR="004D22FD" w:rsidRDefault="00A73CA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4D22FD" w:rsidRDefault="00A73CA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4D22FD" w:rsidRDefault="00A73CA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4D22FD" w:rsidRDefault="00A73CA6">
      <w:pPr>
        <w:spacing w:line="257" w:lineRule="atLeast"/>
        <w:jc w:val="both"/>
        <w:rPr>
          <w:color w:val="000000"/>
          <w:szCs w:val="24"/>
        </w:rPr>
      </w:pPr>
      <w:r>
        <w:rPr>
          <w:color w:val="000000"/>
          <w:szCs w:val="24"/>
        </w:rPr>
        <w:t>24.4. Jeigu pranešimas siunčiamas el. paštu, laikoma, kad Šalis jį gavo kitą darbo dieną.</w:t>
      </w:r>
    </w:p>
    <w:p w:rsidR="004D22FD" w:rsidRDefault="00A73CA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4D22FD" w:rsidRDefault="004D22FD">
      <w:pPr>
        <w:spacing w:line="257" w:lineRule="atLeast"/>
        <w:ind w:firstLine="62"/>
        <w:jc w:val="both"/>
        <w:rPr>
          <w:color w:val="000000"/>
          <w:szCs w:val="24"/>
        </w:rPr>
      </w:pPr>
    </w:p>
    <w:p w:rsidR="004D22FD" w:rsidRDefault="00A73CA6">
      <w:pPr>
        <w:spacing w:line="257" w:lineRule="atLeast"/>
        <w:ind w:left="360" w:hanging="360"/>
        <w:jc w:val="center"/>
        <w:rPr>
          <w:color w:val="000000"/>
          <w:szCs w:val="24"/>
        </w:rPr>
      </w:pPr>
      <w:r>
        <w:rPr>
          <w:b/>
          <w:bCs/>
          <w:caps/>
          <w:color w:val="000000"/>
          <w:szCs w:val="24"/>
        </w:rPr>
        <w:t>25.  PRETENZIJOS IR GINČŲ SPRENDIMAS</w:t>
      </w:r>
    </w:p>
    <w:p w:rsidR="004D22FD" w:rsidRDefault="004D22FD">
      <w:pPr>
        <w:spacing w:line="257" w:lineRule="atLeast"/>
        <w:ind w:left="360" w:firstLine="62"/>
        <w:jc w:val="both"/>
        <w:rPr>
          <w:color w:val="000000"/>
          <w:szCs w:val="24"/>
        </w:rPr>
      </w:pPr>
    </w:p>
    <w:p w:rsidR="004D22FD" w:rsidRDefault="00A73CA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4D22FD" w:rsidRDefault="00A73CA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4D22FD" w:rsidRDefault="00A73CA6">
      <w:pPr>
        <w:spacing w:line="257" w:lineRule="atLeast"/>
        <w:jc w:val="both"/>
        <w:rPr>
          <w:color w:val="000000"/>
          <w:szCs w:val="24"/>
        </w:rPr>
      </w:pPr>
      <w:r>
        <w:rPr>
          <w:color w:val="000000"/>
          <w:szCs w:val="24"/>
        </w:rPr>
        <w:t>25.3. Kilę ginčai nesudaro pagrindo Šalims atsisakyti vykdyti savo prievoles pagal Sutartį.</w:t>
      </w:r>
    </w:p>
    <w:p w:rsidR="004D22FD" w:rsidRDefault="004D22FD">
      <w:pPr>
        <w:spacing w:line="257" w:lineRule="atLeast"/>
        <w:textAlignment w:val="center"/>
        <w:rPr>
          <w:color w:val="000000"/>
          <w:szCs w:val="24"/>
        </w:rPr>
      </w:pPr>
    </w:p>
    <w:p w:rsidR="004D22FD" w:rsidRDefault="00A73CA6">
      <w:pPr>
        <w:spacing w:line="259" w:lineRule="auto"/>
        <w:jc w:val="center"/>
        <w:rPr>
          <w:kern w:val="2"/>
          <w:szCs w:val="24"/>
        </w:rPr>
      </w:pPr>
      <w:r>
        <w:rPr>
          <w:kern w:val="2"/>
          <w:szCs w:val="24"/>
        </w:rPr>
        <w:t>________________</w:t>
      </w:r>
    </w:p>
    <w:p w:rsidR="004D22FD" w:rsidRDefault="004D22FD">
      <w:pPr>
        <w:rPr>
          <w:szCs w:val="24"/>
        </w:rPr>
      </w:pPr>
    </w:p>
    <w:p w:rsidR="004D22FD" w:rsidRDefault="004D22FD">
      <w:pPr>
        <w:jc w:val="right"/>
        <w:rPr>
          <w:szCs w:val="24"/>
        </w:rPr>
      </w:pPr>
    </w:p>
    <w:p w:rsidR="004D22FD" w:rsidRDefault="00A73CA6">
      <w:pPr>
        <w:rPr>
          <w:szCs w:val="24"/>
        </w:rPr>
      </w:pPr>
      <w:r>
        <w:br w:type="page"/>
      </w:r>
    </w:p>
    <w:p w:rsidR="004D22FD" w:rsidRDefault="00A73CA6">
      <w:pPr>
        <w:jc w:val="right"/>
        <w:rPr>
          <w:szCs w:val="24"/>
        </w:rPr>
      </w:pPr>
      <w:r>
        <w:rPr>
          <w:szCs w:val="24"/>
        </w:rPr>
        <w:lastRenderedPageBreak/>
        <w:t>Priedas Nr. 3</w:t>
      </w:r>
    </w:p>
    <w:p w:rsidR="004D22FD" w:rsidRDefault="004D22FD">
      <w:pPr>
        <w:jc w:val="center"/>
        <w:rPr>
          <w:szCs w:val="24"/>
        </w:rPr>
      </w:pPr>
    </w:p>
    <w:p w:rsidR="004D22FD" w:rsidRDefault="00A73CA6">
      <w:pPr>
        <w:tabs>
          <w:tab w:val="left" w:pos="5668"/>
          <w:tab w:val="left" w:pos="5850"/>
          <w:tab w:val="left" w:pos="6032"/>
        </w:tabs>
        <w:jc w:val="center"/>
        <w:textAlignment w:val="baseline"/>
        <w:rPr>
          <w:rFonts w:ascii="Calibri" w:eastAsia="Calibri" w:hAnsi="Calibri"/>
          <w:sz w:val="22"/>
          <w:szCs w:val="22"/>
        </w:rPr>
      </w:pPr>
      <w:r>
        <w:rPr>
          <w:rFonts w:eastAsia="Calibri"/>
          <w:b/>
          <w:bCs/>
          <w:iCs/>
          <w:szCs w:val="24"/>
        </w:rPr>
        <w:t>PREKIŲ PERDAVIMO–PRIĖMIMO AKTAS Nr.__________</w:t>
      </w:r>
    </w:p>
    <w:p w:rsidR="004D22FD" w:rsidRDefault="004D22FD">
      <w:pPr>
        <w:ind w:firstLine="567"/>
        <w:jc w:val="center"/>
        <w:textAlignment w:val="baseline"/>
        <w:rPr>
          <w:rFonts w:eastAsia="Calibri"/>
          <w:b/>
          <w:bCs/>
          <w:iCs/>
          <w:szCs w:val="24"/>
        </w:rPr>
      </w:pPr>
    </w:p>
    <w:p w:rsidR="004D22FD" w:rsidRDefault="00A73CA6">
      <w:pPr>
        <w:ind w:firstLine="567"/>
        <w:jc w:val="center"/>
        <w:textAlignment w:val="baseline"/>
        <w:rPr>
          <w:rFonts w:ascii="Calibri" w:eastAsia="Calibri" w:hAnsi="Calibri"/>
          <w:sz w:val="22"/>
          <w:szCs w:val="22"/>
        </w:rPr>
      </w:pPr>
      <w:r>
        <w:rPr>
          <w:rFonts w:eastAsia="Calibri"/>
          <w:i/>
          <w:szCs w:val="24"/>
        </w:rPr>
        <w:t xml:space="preserve"> (data)</w:t>
      </w:r>
    </w:p>
    <w:p w:rsidR="004D22FD" w:rsidRDefault="00A73CA6">
      <w:pPr>
        <w:ind w:firstLine="567"/>
        <w:jc w:val="center"/>
        <w:textAlignment w:val="baseline"/>
        <w:rPr>
          <w:rFonts w:ascii="Calibri" w:eastAsia="Calibri" w:hAnsi="Calibri"/>
          <w:sz w:val="22"/>
          <w:szCs w:val="22"/>
        </w:rPr>
      </w:pPr>
      <w:r>
        <w:rPr>
          <w:rFonts w:eastAsia="Calibri"/>
          <w:bCs/>
          <w:i/>
          <w:iCs/>
          <w:szCs w:val="24"/>
        </w:rPr>
        <w:t>(sudarymo vieta)</w:t>
      </w:r>
    </w:p>
    <w:p w:rsidR="004D22FD" w:rsidRDefault="004D22FD">
      <w:pPr>
        <w:ind w:firstLine="567"/>
        <w:textAlignment w:val="baseline"/>
        <w:rPr>
          <w:rFonts w:eastAsia="Calibri"/>
          <w:i/>
          <w:szCs w:val="24"/>
        </w:rPr>
      </w:pPr>
    </w:p>
    <w:tbl>
      <w:tblPr>
        <w:tblW w:w="9806" w:type="dxa"/>
        <w:tblInd w:w="109" w:type="dxa"/>
        <w:tblLayout w:type="fixed"/>
        <w:tblCellMar>
          <w:left w:w="100" w:type="dxa"/>
        </w:tblCellMar>
        <w:tblLook w:val="0000" w:firstRow="0" w:lastRow="0" w:firstColumn="0" w:lastColumn="0" w:noHBand="0" w:noVBand="0"/>
      </w:tblPr>
      <w:tblGrid>
        <w:gridCol w:w="9806"/>
      </w:tblGrid>
      <w:tr w:rsidR="004D22FD">
        <w:trPr>
          <w:trHeight w:val="465"/>
        </w:trPr>
        <w:tc>
          <w:tcPr>
            <w:tcW w:w="9806" w:type="dxa"/>
            <w:tcBorders>
              <w:top w:val="single" w:sz="6" w:space="0" w:color="000001"/>
              <w:left w:val="single" w:sz="6" w:space="0" w:color="000001"/>
              <w:bottom w:val="single" w:sz="6" w:space="0" w:color="000001"/>
              <w:right w:val="single" w:sz="6" w:space="0" w:color="000001"/>
            </w:tcBorders>
            <w:vAlign w:val="center"/>
          </w:tcPr>
          <w:p w:rsidR="004D22FD" w:rsidRDefault="00A73CA6">
            <w:pPr>
              <w:widowControl w:val="0"/>
              <w:textAlignment w:val="baseline"/>
              <w:rPr>
                <w:rFonts w:eastAsia="Calibri"/>
                <w:b/>
                <w:szCs w:val="24"/>
              </w:rPr>
            </w:pPr>
            <w:r>
              <w:rPr>
                <w:rFonts w:eastAsia="Calibri"/>
                <w:b/>
                <w:szCs w:val="24"/>
              </w:rPr>
              <w:t xml:space="preserve">Pirkėjas: </w:t>
            </w:r>
          </w:p>
        </w:tc>
      </w:tr>
      <w:tr w:rsidR="004D22FD">
        <w:trPr>
          <w:trHeight w:val="415"/>
        </w:trPr>
        <w:tc>
          <w:tcPr>
            <w:tcW w:w="9806" w:type="dxa"/>
            <w:tcBorders>
              <w:top w:val="single" w:sz="6" w:space="0" w:color="000001"/>
              <w:left w:val="single" w:sz="6" w:space="0" w:color="000001"/>
              <w:bottom w:val="single" w:sz="6" w:space="0" w:color="000001"/>
              <w:right w:val="single" w:sz="6" w:space="0" w:color="000001"/>
            </w:tcBorders>
            <w:vAlign w:val="center"/>
          </w:tcPr>
          <w:p w:rsidR="004D22FD" w:rsidRDefault="00A73CA6">
            <w:pPr>
              <w:widowControl w:val="0"/>
              <w:textAlignment w:val="baseline"/>
              <w:rPr>
                <w:rFonts w:eastAsia="Calibri"/>
                <w:szCs w:val="24"/>
              </w:rPr>
            </w:pPr>
            <w:r>
              <w:rPr>
                <w:rFonts w:eastAsia="Calibri"/>
                <w:b/>
                <w:szCs w:val="24"/>
              </w:rPr>
              <w:t>Tiekėjas:</w:t>
            </w:r>
            <w:r>
              <w:rPr>
                <w:rFonts w:ascii="Calibri" w:hAnsi="Calibri" w:cs="Calibri"/>
                <w:color w:val="000000"/>
                <w:szCs w:val="24"/>
              </w:rPr>
              <w:t xml:space="preserve"> </w:t>
            </w:r>
          </w:p>
        </w:tc>
      </w:tr>
      <w:tr w:rsidR="004D22FD">
        <w:trPr>
          <w:trHeight w:val="408"/>
        </w:trPr>
        <w:tc>
          <w:tcPr>
            <w:tcW w:w="9806" w:type="dxa"/>
            <w:tcBorders>
              <w:top w:val="single" w:sz="6" w:space="0" w:color="000001"/>
              <w:left w:val="single" w:sz="6" w:space="0" w:color="000001"/>
              <w:bottom w:val="single" w:sz="6" w:space="0" w:color="000001"/>
              <w:right w:val="single" w:sz="6" w:space="0" w:color="000001"/>
            </w:tcBorders>
            <w:vAlign w:val="center"/>
          </w:tcPr>
          <w:p w:rsidR="004D22FD" w:rsidRDefault="00A73CA6">
            <w:pPr>
              <w:widowControl w:val="0"/>
              <w:textAlignment w:val="baseline"/>
              <w:rPr>
                <w:rFonts w:ascii="Calibri" w:eastAsia="Calibri" w:hAnsi="Calibri"/>
                <w:sz w:val="22"/>
                <w:szCs w:val="22"/>
              </w:rPr>
            </w:pPr>
            <w:r>
              <w:rPr>
                <w:rFonts w:eastAsia="Calibri"/>
                <w:b/>
                <w:color w:val="000000"/>
                <w:szCs w:val="24"/>
              </w:rPr>
              <w:t>Sutarties Nr.:</w:t>
            </w:r>
          </w:p>
        </w:tc>
      </w:tr>
      <w:tr w:rsidR="004D22FD">
        <w:trPr>
          <w:trHeight w:val="382"/>
        </w:trPr>
        <w:tc>
          <w:tcPr>
            <w:tcW w:w="9806" w:type="dxa"/>
            <w:tcBorders>
              <w:top w:val="single" w:sz="6" w:space="0" w:color="000001"/>
              <w:left w:val="single" w:sz="6" w:space="0" w:color="000001"/>
              <w:bottom w:val="single" w:sz="6" w:space="0" w:color="000001"/>
              <w:right w:val="single" w:sz="6" w:space="0" w:color="000001"/>
            </w:tcBorders>
            <w:vAlign w:val="center"/>
          </w:tcPr>
          <w:p w:rsidR="004D22FD" w:rsidRDefault="00A73CA6">
            <w:pPr>
              <w:widowControl w:val="0"/>
              <w:textAlignment w:val="baseline"/>
              <w:rPr>
                <w:rFonts w:ascii="Calibri" w:eastAsia="Calibri" w:hAnsi="Calibri"/>
                <w:sz w:val="22"/>
                <w:szCs w:val="22"/>
              </w:rPr>
            </w:pPr>
            <w:r>
              <w:rPr>
                <w:rFonts w:eastAsia="Calibri"/>
                <w:b/>
                <w:color w:val="000000"/>
                <w:szCs w:val="24"/>
              </w:rPr>
              <w:t>Sutarties pavadinimas:</w:t>
            </w:r>
            <w:r>
              <w:rPr>
                <w:kern w:val="2"/>
                <w:szCs w:val="24"/>
              </w:rPr>
              <w:t xml:space="preserve"> </w:t>
            </w:r>
          </w:p>
        </w:tc>
      </w:tr>
    </w:tbl>
    <w:p w:rsidR="004D22FD" w:rsidRDefault="004D22FD">
      <w:pPr>
        <w:tabs>
          <w:tab w:val="left" w:pos="993"/>
        </w:tabs>
        <w:ind w:firstLine="567"/>
        <w:jc w:val="both"/>
        <w:textAlignment w:val="baseline"/>
        <w:rPr>
          <w:b/>
          <w:szCs w:val="24"/>
        </w:rPr>
      </w:pPr>
    </w:p>
    <w:p w:rsidR="004D22FD" w:rsidRDefault="00A73CA6">
      <w:pPr>
        <w:tabs>
          <w:tab w:val="left" w:pos="993"/>
        </w:tabs>
        <w:ind w:firstLine="567"/>
        <w:jc w:val="both"/>
        <w:textAlignment w:val="baseline"/>
        <w:rPr>
          <w:sz w:val="20"/>
          <w:lang w:val="en-US"/>
        </w:rPr>
      </w:pPr>
      <w:r>
        <w:rPr>
          <w:b/>
          <w:szCs w:val="24"/>
        </w:rPr>
        <w:t>Tiekėjas</w:t>
      </w:r>
      <w:r>
        <w:rPr>
          <w:szCs w:val="24"/>
        </w:rPr>
        <w:t xml:space="preserve"> šiuo Prekių perdavimo–priėmimo aktu patvirtina, kad jis pristatė </w:t>
      </w:r>
      <w:r>
        <w:rPr>
          <w:i/>
          <w:color w:val="FF0000"/>
          <w:szCs w:val="24"/>
        </w:rPr>
        <w:t>(įrašoma prekių pristatymo data)</w:t>
      </w:r>
      <w:r>
        <w:rPr>
          <w:szCs w:val="24"/>
        </w:rPr>
        <w:t xml:space="preserve"> ir Pirkėjui perduoda šias Prekes: ________________________________________</w:t>
      </w:r>
    </w:p>
    <w:p w:rsidR="004D22FD" w:rsidRDefault="00A73CA6">
      <w:pPr>
        <w:tabs>
          <w:tab w:val="left" w:pos="993"/>
        </w:tabs>
        <w:jc w:val="both"/>
        <w:textAlignment w:val="baseline"/>
        <w:rPr>
          <w:rFonts w:eastAsia="Calibri"/>
          <w:szCs w:val="24"/>
        </w:rPr>
      </w:pPr>
      <w:r>
        <w:rPr>
          <w:rFonts w:eastAsia="Calibri"/>
          <w:szCs w:val="24"/>
        </w:rPr>
        <w:t>______________________________________________________________, nurodytas Sutartyje.</w:t>
      </w:r>
    </w:p>
    <w:p w:rsidR="004D22FD" w:rsidRDefault="00A73CA6">
      <w:pPr>
        <w:tabs>
          <w:tab w:val="left" w:pos="993"/>
        </w:tabs>
        <w:ind w:firstLine="567"/>
        <w:jc w:val="both"/>
        <w:textAlignment w:val="baseline"/>
        <w:rPr>
          <w:sz w:val="20"/>
          <w:lang w:val="en-US"/>
        </w:rPr>
      </w:pPr>
      <w:r>
        <w:rPr>
          <w:b/>
          <w:szCs w:val="24"/>
        </w:rPr>
        <w:t>Pirkėjas:</w:t>
      </w:r>
    </w:p>
    <w:p w:rsidR="004D22FD" w:rsidRDefault="00A73CA6">
      <w:pPr>
        <w:tabs>
          <w:tab w:val="left" w:pos="993"/>
        </w:tabs>
        <w:ind w:firstLine="567"/>
        <w:jc w:val="both"/>
        <w:textAlignment w:val="baseline"/>
        <w:rPr>
          <w:sz w:val="20"/>
          <w:lang w:val="en-US"/>
        </w:rPr>
      </w:pPr>
      <w:bookmarkStart w:id="0" w:name="__Fieldmark__1450_640946939"/>
      <w:bookmarkEnd w:id="0"/>
      <w:r>
        <w:rPr>
          <w:szCs w:val="24"/>
        </w:rPr>
        <w:t xml:space="preserve"> Priima ir patvirtina, kad: visos Prekės pristatytos laiku ir atitinka Sutartyje ir jos prieduose nustatytus reikalavimus; yra pateikti visi reikalingi dokumentai (</w:t>
      </w:r>
      <w:r>
        <w:rPr>
          <w:i/>
          <w:szCs w:val="24"/>
        </w:rPr>
        <w:t>sertifikatai, naudojimo ir priežiūros instrukcijos, kt.</w:t>
      </w:r>
      <w:r>
        <w:rPr>
          <w:szCs w:val="24"/>
        </w:rPr>
        <w:t xml:space="preserve">),  </w:t>
      </w:r>
      <w:r>
        <w:rPr>
          <w:i/>
          <w:szCs w:val="24"/>
        </w:rPr>
        <w:t>jei tokie dokumentai turėjo būti pateikti tarpinio Prekių perdavimo–priėmimo momentu.</w:t>
      </w:r>
      <w:r>
        <w:rPr>
          <w:szCs w:val="24"/>
        </w:rPr>
        <w:t xml:space="preserve"> </w:t>
      </w:r>
      <w:r>
        <w:rPr>
          <w:i/>
          <w:szCs w:val="24"/>
        </w:rPr>
        <w:t>Laikantis Sutarties nuostatų, buvo pateikti garantiniai pažymėjimai (pasai</w:t>
      </w:r>
      <w:r>
        <w:rPr>
          <w:szCs w:val="24"/>
        </w:rPr>
        <w:t>).</w:t>
      </w:r>
    </w:p>
    <w:p w:rsidR="004D22FD" w:rsidRDefault="00A73CA6">
      <w:pPr>
        <w:tabs>
          <w:tab w:val="left" w:pos="993"/>
        </w:tabs>
        <w:ind w:firstLine="567"/>
        <w:jc w:val="both"/>
        <w:textAlignment w:val="baseline"/>
        <w:rPr>
          <w:sz w:val="20"/>
          <w:lang w:val="en-US"/>
        </w:rPr>
      </w:pPr>
      <w:r>
        <w:rPr>
          <w:szCs w:val="24"/>
        </w:rPr>
        <w:t xml:space="preserve">Prekės buvo pristatytos </w:t>
      </w:r>
      <w:r>
        <w:rPr>
          <w:i/>
          <w:szCs w:val="24"/>
        </w:rPr>
        <w:t>ir kiti Tiekėjo įsipareigojimai</w:t>
      </w:r>
      <w:r>
        <w:rPr>
          <w:szCs w:val="24"/>
        </w:rPr>
        <w:t xml:space="preserve"> </w:t>
      </w:r>
      <w:r>
        <w:rPr>
          <w:i/>
          <w:szCs w:val="24"/>
        </w:rPr>
        <w:t xml:space="preserve">įvykdyti </w:t>
      </w:r>
      <w:r>
        <w:rPr>
          <w:szCs w:val="24"/>
        </w:rPr>
        <w:t>praleidus Sutartyje nustatytą terminą:</w:t>
      </w:r>
      <w:r>
        <w:rPr>
          <w:i/>
          <w:szCs w:val="24"/>
        </w:rPr>
        <w:t xml:space="preserve"> _______________________________________________________________________</w:t>
      </w:r>
    </w:p>
    <w:p w:rsidR="004D22FD" w:rsidRDefault="00A73CA6">
      <w:pPr>
        <w:tabs>
          <w:tab w:val="left" w:pos="567"/>
        </w:tabs>
        <w:ind w:firstLine="567"/>
        <w:textAlignment w:val="baseline"/>
        <w:rPr>
          <w:sz w:val="20"/>
          <w:lang w:val="en-US"/>
        </w:rPr>
      </w:pPr>
      <w:bookmarkStart w:id="1" w:name="__Fieldmark__1477_640946939"/>
      <w:bookmarkEnd w:id="1"/>
      <w:r>
        <w:rPr>
          <w:szCs w:val="24"/>
        </w:rPr>
        <w:t xml:space="preserve">Nepriima </w:t>
      </w:r>
      <w:r>
        <w:rPr>
          <w:color w:val="FF0000"/>
          <w:szCs w:val="24"/>
        </w:rPr>
        <w:t xml:space="preserve">visų ar dalies Prekių </w:t>
      </w:r>
      <w:r>
        <w:rPr>
          <w:szCs w:val="24"/>
        </w:rPr>
        <w:t xml:space="preserve">dėl šių perdavimo–priėmimo metu nustatytų Prekių trūkumų (neatitikimų): </w:t>
      </w:r>
      <w:r>
        <w:rPr>
          <w:i/>
          <w:color w:val="FF0000"/>
          <w:szCs w:val="24"/>
        </w:rPr>
        <w:t>(jei nepriimama dalis prekių, nurodoma kurios)</w:t>
      </w:r>
      <w:r>
        <w:rPr>
          <w:i/>
          <w:color w:val="000000"/>
          <w:szCs w:val="24"/>
        </w:rPr>
        <w:t xml:space="preserve"> _____________________________</w:t>
      </w:r>
    </w:p>
    <w:p w:rsidR="004D22FD" w:rsidRDefault="00A73CA6">
      <w:pPr>
        <w:tabs>
          <w:tab w:val="left" w:pos="993"/>
        </w:tabs>
        <w:jc w:val="both"/>
        <w:textAlignment w:val="baseline"/>
        <w:rPr>
          <w:szCs w:val="24"/>
        </w:rPr>
      </w:pPr>
      <w:r>
        <w:rPr>
          <w:szCs w:val="24"/>
        </w:rPr>
        <w:t>_______________________________________________________________________________</w:t>
      </w:r>
    </w:p>
    <w:p w:rsidR="004D22FD" w:rsidRDefault="00A73CA6">
      <w:pPr>
        <w:ind w:firstLine="567"/>
        <w:jc w:val="center"/>
        <w:textAlignment w:val="baseline"/>
        <w:rPr>
          <w:rFonts w:ascii="Calibri" w:eastAsia="Calibri" w:hAnsi="Calibri"/>
          <w:sz w:val="22"/>
          <w:szCs w:val="22"/>
        </w:rPr>
      </w:pPr>
      <w:r>
        <w:rPr>
          <w:rFonts w:eastAsia="Calibri"/>
          <w:i/>
          <w:szCs w:val="24"/>
        </w:rPr>
        <w:t>(jeigu visi trūkumai netelpa šiame akte, jie pateikiami atskirame dokumente (priede), kuris bus laikomas sudedamąja šio akto dalimi)</w:t>
      </w:r>
    </w:p>
    <w:p w:rsidR="004D22FD" w:rsidRDefault="00A73CA6">
      <w:pPr>
        <w:ind w:firstLine="567"/>
        <w:jc w:val="both"/>
        <w:textAlignment w:val="baseline"/>
        <w:rPr>
          <w:rFonts w:ascii="Calibri" w:eastAsia="Calibri" w:hAnsi="Calibri"/>
          <w:sz w:val="22"/>
          <w:szCs w:val="22"/>
        </w:rPr>
      </w:pPr>
      <w:r>
        <w:rPr>
          <w:rFonts w:eastAsia="Calibri"/>
          <w:bCs/>
          <w:iCs/>
          <w:szCs w:val="24"/>
        </w:rPr>
        <w:t xml:space="preserve">Tiekėjas įpareigojamas </w:t>
      </w:r>
      <w:r>
        <w:rPr>
          <w:rFonts w:eastAsia="Calibri"/>
          <w:bCs/>
          <w:i/>
          <w:iCs/>
          <w:szCs w:val="24"/>
        </w:rPr>
        <w:t>iki (per)</w:t>
      </w:r>
      <w:r>
        <w:rPr>
          <w:rFonts w:eastAsia="Calibri"/>
          <w:bCs/>
          <w:iCs/>
          <w:szCs w:val="24"/>
        </w:rPr>
        <w:t xml:space="preserve"> _______________________________ darbo dienas pašalinti visus šiame akte ir jo prieduose nurodytus trūkumus/neatitikimus.</w:t>
      </w:r>
    </w:p>
    <w:p w:rsidR="004D22FD" w:rsidRDefault="00A73CA6">
      <w:pPr>
        <w:ind w:firstLine="567"/>
        <w:jc w:val="both"/>
        <w:textAlignment w:val="baseline"/>
        <w:rPr>
          <w:rFonts w:ascii="Calibri" w:eastAsia="Calibri" w:hAnsi="Calibri"/>
          <w:sz w:val="22"/>
          <w:szCs w:val="22"/>
        </w:rPr>
      </w:pPr>
      <w:r>
        <w:rPr>
          <w:rFonts w:eastAsia="Calibri"/>
          <w:bCs/>
          <w:iCs/>
          <w:szCs w:val="24"/>
        </w:rPr>
        <w:t xml:space="preserve">Tiekėjas įpareigojamas </w:t>
      </w:r>
      <w:r>
        <w:rPr>
          <w:rFonts w:eastAsia="Calibri"/>
          <w:bCs/>
          <w:i/>
          <w:iCs/>
          <w:szCs w:val="24"/>
        </w:rPr>
        <w:t>iki (per)</w:t>
      </w:r>
      <w:r>
        <w:rPr>
          <w:rFonts w:eastAsia="Calibri"/>
          <w:bCs/>
          <w:iCs/>
          <w:szCs w:val="24"/>
        </w:rPr>
        <w:t xml:space="preserve"> __________________________________ savo sąskaita ir priemonėmis atsiimti Sutarties reikalavimų neatitinkančias Prekes.</w:t>
      </w:r>
    </w:p>
    <w:p w:rsidR="004D22FD" w:rsidRDefault="00A73CA6">
      <w:pPr>
        <w:ind w:firstLine="567"/>
        <w:jc w:val="both"/>
        <w:textAlignment w:val="baseline"/>
        <w:rPr>
          <w:rFonts w:ascii="Calibri" w:eastAsia="Calibri" w:hAnsi="Calibri"/>
          <w:sz w:val="22"/>
          <w:szCs w:val="22"/>
        </w:rPr>
      </w:pPr>
      <w:r>
        <w:rPr>
          <w:rFonts w:eastAsia="Calibri"/>
          <w:bCs/>
          <w:iCs/>
          <w:szCs w:val="24"/>
        </w:rPr>
        <w:t>Šis aktas pasirašytas dviem vienodą teisinę galią turinčiais egzemplioriais, po vieną kiekvienai Šaliai.</w:t>
      </w:r>
    </w:p>
    <w:p w:rsidR="004D22FD" w:rsidRDefault="004D22FD">
      <w:pPr>
        <w:ind w:firstLine="567"/>
        <w:textAlignment w:val="baseline"/>
        <w:rPr>
          <w:rFonts w:eastAsia="Calibri"/>
          <w:color w:val="000000"/>
          <w:szCs w:val="24"/>
        </w:rPr>
      </w:pPr>
    </w:p>
    <w:tbl>
      <w:tblPr>
        <w:tblW w:w="9527" w:type="dxa"/>
        <w:tblInd w:w="121" w:type="dxa"/>
        <w:tblLayout w:type="fixed"/>
        <w:tblCellMar>
          <w:left w:w="107" w:type="dxa"/>
        </w:tblCellMar>
        <w:tblLook w:val="0000" w:firstRow="0" w:lastRow="0" w:firstColumn="0" w:lastColumn="0" w:noHBand="0" w:noVBand="0"/>
      </w:tblPr>
      <w:tblGrid>
        <w:gridCol w:w="4821"/>
        <w:gridCol w:w="4706"/>
      </w:tblGrid>
      <w:tr w:rsidR="004D22FD">
        <w:trPr>
          <w:trHeight w:val="270"/>
        </w:trPr>
        <w:tc>
          <w:tcPr>
            <w:tcW w:w="4820" w:type="dxa"/>
            <w:tcBorders>
              <w:top w:val="single" w:sz="6" w:space="0" w:color="000001"/>
              <w:left w:val="single" w:sz="6" w:space="0" w:color="000001"/>
              <w:right w:val="single" w:sz="6" w:space="0" w:color="000001"/>
            </w:tcBorders>
          </w:tcPr>
          <w:p w:rsidR="004D22FD" w:rsidRDefault="00A73CA6">
            <w:pPr>
              <w:widowControl w:val="0"/>
              <w:textAlignment w:val="baseline"/>
              <w:rPr>
                <w:rFonts w:eastAsia="Calibri"/>
                <w:color w:val="000000"/>
                <w:szCs w:val="24"/>
              </w:rPr>
            </w:pPr>
            <w:r>
              <w:rPr>
                <w:rFonts w:eastAsia="Calibri"/>
                <w:color w:val="000000"/>
                <w:szCs w:val="24"/>
              </w:rPr>
              <w:t>Perdavė</w:t>
            </w:r>
          </w:p>
        </w:tc>
        <w:tc>
          <w:tcPr>
            <w:tcW w:w="4706" w:type="dxa"/>
            <w:tcBorders>
              <w:top w:val="single" w:sz="6" w:space="0" w:color="000001"/>
              <w:left w:val="single" w:sz="6" w:space="0" w:color="000001"/>
              <w:right w:val="single" w:sz="6" w:space="0" w:color="000001"/>
            </w:tcBorders>
          </w:tcPr>
          <w:p w:rsidR="004D22FD" w:rsidRDefault="00A73CA6">
            <w:pPr>
              <w:widowControl w:val="0"/>
              <w:textAlignment w:val="baseline"/>
              <w:rPr>
                <w:rFonts w:eastAsia="Calibri"/>
                <w:color w:val="000000"/>
                <w:szCs w:val="24"/>
              </w:rPr>
            </w:pPr>
            <w:r>
              <w:rPr>
                <w:rFonts w:eastAsia="Calibri"/>
                <w:color w:val="000000"/>
                <w:szCs w:val="24"/>
              </w:rPr>
              <w:t>Priėmė</w:t>
            </w:r>
          </w:p>
        </w:tc>
      </w:tr>
      <w:tr w:rsidR="004D22FD">
        <w:trPr>
          <w:trHeight w:val="375"/>
        </w:trPr>
        <w:tc>
          <w:tcPr>
            <w:tcW w:w="4820" w:type="dxa"/>
            <w:tcBorders>
              <w:left w:val="single" w:sz="6" w:space="0" w:color="000001"/>
              <w:bottom w:val="single" w:sz="6" w:space="0" w:color="000001"/>
              <w:right w:val="single" w:sz="6" w:space="0" w:color="000001"/>
            </w:tcBorders>
            <w:vAlign w:val="center"/>
          </w:tcPr>
          <w:p w:rsidR="004D22FD" w:rsidRDefault="00A73CA6">
            <w:pPr>
              <w:widowControl w:val="0"/>
              <w:textAlignment w:val="baseline"/>
              <w:rPr>
                <w:rFonts w:eastAsia="Calibri"/>
                <w:color w:val="000000"/>
                <w:szCs w:val="24"/>
              </w:rPr>
            </w:pPr>
            <w:r>
              <w:rPr>
                <w:rFonts w:eastAsia="Calibri"/>
                <w:color w:val="000000"/>
                <w:szCs w:val="24"/>
              </w:rPr>
              <w:t>Tiekėjo atstovas</w:t>
            </w:r>
          </w:p>
        </w:tc>
        <w:tc>
          <w:tcPr>
            <w:tcW w:w="4706" w:type="dxa"/>
            <w:tcBorders>
              <w:left w:val="single" w:sz="6" w:space="0" w:color="000001"/>
              <w:bottom w:val="single" w:sz="6" w:space="0" w:color="000001"/>
              <w:right w:val="single" w:sz="6" w:space="0" w:color="000001"/>
            </w:tcBorders>
            <w:vAlign w:val="center"/>
          </w:tcPr>
          <w:p w:rsidR="004D22FD" w:rsidRDefault="00A73CA6">
            <w:pPr>
              <w:widowControl w:val="0"/>
              <w:textAlignment w:val="baseline"/>
              <w:rPr>
                <w:rFonts w:eastAsia="Calibri"/>
                <w:color w:val="000000"/>
                <w:szCs w:val="24"/>
              </w:rPr>
            </w:pPr>
            <w:r>
              <w:rPr>
                <w:rFonts w:eastAsia="Calibri"/>
                <w:color w:val="000000"/>
                <w:szCs w:val="24"/>
              </w:rPr>
              <w:t>Pirkėjo atstovas</w:t>
            </w:r>
          </w:p>
        </w:tc>
      </w:tr>
      <w:tr w:rsidR="004D22FD">
        <w:trPr>
          <w:trHeight w:val="285"/>
        </w:trPr>
        <w:tc>
          <w:tcPr>
            <w:tcW w:w="4820" w:type="dxa"/>
            <w:tcBorders>
              <w:top w:val="single" w:sz="6" w:space="0" w:color="000001"/>
              <w:left w:val="single" w:sz="6" w:space="0" w:color="000001"/>
              <w:right w:val="single" w:sz="6" w:space="0" w:color="000001"/>
            </w:tcBorders>
          </w:tcPr>
          <w:p w:rsidR="004D22FD" w:rsidRDefault="00A73CA6">
            <w:pPr>
              <w:widowControl w:val="0"/>
              <w:textAlignment w:val="baseline"/>
              <w:rPr>
                <w:rFonts w:eastAsia="Calibri"/>
                <w:color w:val="000000"/>
                <w:szCs w:val="24"/>
              </w:rPr>
            </w:pPr>
            <w:r>
              <w:rPr>
                <w:rFonts w:eastAsia="Calibri"/>
                <w:color w:val="000000"/>
                <w:szCs w:val="24"/>
              </w:rPr>
              <w:t>(Data)</w:t>
            </w:r>
          </w:p>
        </w:tc>
        <w:tc>
          <w:tcPr>
            <w:tcW w:w="4706" w:type="dxa"/>
            <w:tcBorders>
              <w:top w:val="single" w:sz="6" w:space="0" w:color="000001"/>
              <w:left w:val="single" w:sz="6" w:space="0" w:color="000001"/>
              <w:right w:val="single" w:sz="6" w:space="0" w:color="000001"/>
            </w:tcBorders>
          </w:tcPr>
          <w:p w:rsidR="004D22FD" w:rsidRDefault="00A73CA6">
            <w:pPr>
              <w:widowControl w:val="0"/>
              <w:textAlignment w:val="baseline"/>
              <w:rPr>
                <w:rFonts w:eastAsia="Calibri"/>
                <w:color w:val="000000"/>
                <w:szCs w:val="24"/>
              </w:rPr>
            </w:pPr>
            <w:r>
              <w:rPr>
                <w:rFonts w:eastAsia="Calibri"/>
                <w:color w:val="000000"/>
                <w:szCs w:val="24"/>
              </w:rPr>
              <w:t>(Data)</w:t>
            </w:r>
          </w:p>
        </w:tc>
      </w:tr>
      <w:tr w:rsidR="004D22FD">
        <w:trPr>
          <w:trHeight w:val="285"/>
        </w:trPr>
        <w:tc>
          <w:tcPr>
            <w:tcW w:w="4820" w:type="dxa"/>
            <w:tcBorders>
              <w:left w:val="single" w:sz="6" w:space="0" w:color="000001"/>
              <w:right w:val="single" w:sz="6" w:space="0" w:color="000001"/>
            </w:tcBorders>
          </w:tcPr>
          <w:p w:rsidR="004D22FD" w:rsidRDefault="00A73CA6">
            <w:pPr>
              <w:widowControl w:val="0"/>
              <w:textAlignment w:val="baseline"/>
              <w:rPr>
                <w:rFonts w:eastAsia="Calibri"/>
                <w:color w:val="000000"/>
                <w:szCs w:val="24"/>
              </w:rPr>
            </w:pPr>
            <w:r>
              <w:rPr>
                <w:rFonts w:eastAsia="Calibri"/>
                <w:color w:val="000000"/>
                <w:szCs w:val="24"/>
              </w:rPr>
              <w:t>(Parašas)</w:t>
            </w:r>
          </w:p>
        </w:tc>
        <w:tc>
          <w:tcPr>
            <w:tcW w:w="4706" w:type="dxa"/>
            <w:tcBorders>
              <w:left w:val="single" w:sz="6" w:space="0" w:color="000001"/>
              <w:right w:val="single" w:sz="6" w:space="0" w:color="000001"/>
            </w:tcBorders>
          </w:tcPr>
          <w:p w:rsidR="004D22FD" w:rsidRDefault="00A73CA6">
            <w:pPr>
              <w:widowControl w:val="0"/>
              <w:textAlignment w:val="baseline"/>
              <w:rPr>
                <w:rFonts w:eastAsia="Calibri"/>
                <w:color w:val="000000"/>
                <w:szCs w:val="24"/>
              </w:rPr>
            </w:pPr>
            <w:r>
              <w:rPr>
                <w:rFonts w:eastAsia="Calibri"/>
                <w:color w:val="000000"/>
                <w:szCs w:val="24"/>
              </w:rPr>
              <w:t>(Parašas)</w:t>
            </w:r>
          </w:p>
        </w:tc>
      </w:tr>
      <w:tr w:rsidR="004D22FD">
        <w:trPr>
          <w:trHeight w:val="310"/>
        </w:trPr>
        <w:tc>
          <w:tcPr>
            <w:tcW w:w="4820" w:type="dxa"/>
            <w:tcBorders>
              <w:left w:val="single" w:sz="6" w:space="0" w:color="000001"/>
              <w:bottom w:val="single" w:sz="6" w:space="0" w:color="000001"/>
              <w:right w:val="single" w:sz="6" w:space="0" w:color="000001"/>
            </w:tcBorders>
          </w:tcPr>
          <w:p w:rsidR="004D22FD" w:rsidRDefault="00A73CA6">
            <w:pPr>
              <w:widowControl w:val="0"/>
              <w:textAlignment w:val="baseline"/>
              <w:rPr>
                <w:rFonts w:ascii="Calibri" w:eastAsia="Calibri" w:hAnsi="Calibri"/>
                <w:sz w:val="22"/>
                <w:szCs w:val="22"/>
              </w:rPr>
            </w:pPr>
            <w:r>
              <w:rPr>
                <w:rFonts w:eastAsia="Calibri"/>
                <w:color w:val="000000"/>
                <w:szCs w:val="24"/>
              </w:rPr>
              <w:t>(Pareigos, vardas, pavardė)</w:t>
            </w:r>
          </w:p>
        </w:tc>
        <w:tc>
          <w:tcPr>
            <w:tcW w:w="4706" w:type="dxa"/>
            <w:tcBorders>
              <w:left w:val="single" w:sz="6" w:space="0" w:color="000001"/>
              <w:bottom w:val="single" w:sz="6" w:space="0" w:color="000001"/>
              <w:right w:val="single" w:sz="6" w:space="0" w:color="000001"/>
            </w:tcBorders>
          </w:tcPr>
          <w:p w:rsidR="004D22FD" w:rsidRDefault="00A73CA6">
            <w:pPr>
              <w:widowControl w:val="0"/>
              <w:textAlignment w:val="baseline"/>
              <w:rPr>
                <w:rFonts w:ascii="Calibri" w:eastAsia="Calibri" w:hAnsi="Calibri"/>
                <w:sz w:val="22"/>
                <w:szCs w:val="22"/>
              </w:rPr>
            </w:pPr>
            <w:r>
              <w:rPr>
                <w:rFonts w:eastAsia="Calibri"/>
                <w:color w:val="000000"/>
                <w:szCs w:val="24"/>
              </w:rPr>
              <w:t>(Pareigos, vardas, pavardė)</w:t>
            </w:r>
          </w:p>
        </w:tc>
      </w:tr>
    </w:tbl>
    <w:p w:rsidR="004D22FD" w:rsidRDefault="004D22FD">
      <w:pPr>
        <w:keepNext/>
        <w:keepLines/>
        <w:spacing w:before="120"/>
        <w:outlineLvl w:val="1"/>
        <w:rPr>
          <w:rFonts w:ascii="Calibri Light" w:eastAsia="Calibri" w:hAnsi="Calibri Light" w:cs="Calibri"/>
          <w:color w:val="0070C0"/>
          <w:sz w:val="18"/>
          <w:szCs w:val="36"/>
          <w:lang w:eastAsia="lt-LT"/>
        </w:rPr>
      </w:pPr>
    </w:p>
    <w:p w:rsidR="004D22FD" w:rsidRDefault="004D22FD">
      <w:pPr>
        <w:jc w:val="both"/>
        <w:rPr>
          <w:szCs w:val="24"/>
        </w:rPr>
      </w:pPr>
    </w:p>
    <w:p w:rsidR="007F08B0" w:rsidRDefault="007F08B0">
      <w:pPr>
        <w:rPr>
          <w:szCs w:val="24"/>
        </w:rPr>
      </w:pPr>
      <w:r>
        <w:rPr>
          <w:szCs w:val="24"/>
        </w:rPr>
        <w:br w:type="page"/>
      </w:r>
    </w:p>
    <w:p w:rsidR="007F08B0" w:rsidRPr="007F08B0" w:rsidRDefault="00D715A6" w:rsidP="007F08B0">
      <w:pPr>
        <w:numPr>
          <w:ilvl w:val="1"/>
          <w:numId w:val="0"/>
        </w:numPr>
        <w:suppressAutoHyphens w:val="0"/>
        <w:jc w:val="right"/>
        <w:rPr>
          <w:sz w:val="22"/>
          <w:szCs w:val="22"/>
          <w:lang w:eastAsia="lt-LT"/>
        </w:rPr>
      </w:pPr>
      <w:r>
        <w:rPr>
          <w:bCs/>
          <w:sz w:val="22"/>
          <w:szCs w:val="22"/>
          <w:lang w:eastAsia="en-GB"/>
        </w:rPr>
        <w:lastRenderedPageBreak/>
        <w:t>P</w:t>
      </w:r>
      <w:r w:rsidR="007F08B0" w:rsidRPr="007F08B0">
        <w:rPr>
          <w:sz w:val="22"/>
          <w:szCs w:val="22"/>
          <w:lang w:eastAsia="lt-LT"/>
        </w:rPr>
        <w:t>riedas Nr. 4</w:t>
      </w:r>
    </w:p>
    <w:p w:rsidR="007F08B0" w:rsidRPr="007F08B0" w:rsidRDefault="007F08B0" w:rsidP="007F08B0">
      <w:pPr>
        <w:numPr>
          <w:ilvl w:val="1"/>
          <w:numId w:val="0"/>
        </w:numPr>
        <w:suppressAutoHyphens w:val="0"/>
        <w:jc w:val="center"/>
        <w:rPr>
          <w:caps/>
          <w:spacing w:val="20"/>
          <w:sz w:val="22"/>
          <w:szCs w:val="22"/>
          <w:lang w:eastAsia="lt-LT"/>
        </w:rPr>
      </w:pPr>
    </w:p>
    <w:p w:rsidR="007F08B0" w:rsidRPr="007F08B0" w:rsidRDefault="007F08B0" w:rsidP="007F08B0">
      <w:pPr>
        <w:numPr>
          <w:ilvl w:val="1"/>
          <w:numId w:val="0"/>
        </w:numPr>
        <w:suppressAutoHyphens w:val="0"/>
        <w:jc w:val="center"/>
        <w:rPr>
          <w:caps/>
          <w:spacing w:val="20"/>
          <w:sz w:val="22"/>
          <w:szCs w:val="22"/>
          <w:lang w:eastAsia="lt-LT"/>
        </w:rPr>
      </w:pPr>
      <w:r w:rsidRPr="007F08B0">
        <w:rPr>
          <w:caps/>
          <w:spacing w:val="20"/>
          <w:sz w:val="22"/>
          <w:szCs w:val="22"/>
          <w:lang w:eastAsia="lt-LT"/>
        </w:rPr>
        <w:t>PASIŪLYMO EKONOMINIO NAUDIN</w:t>
      </w:r>
      <w:bookmarkStart w:id="2" w:name="_GoBack"/>
      <w:bookmarkEnd w:id="2"/>
      <w:r w:rsidRPr="007F08B0">
        <w:rPr>
          <w:caps/>
          <w:spacing w:val="20"/>
          <w:sz w:val="22"/>
          <w:szCs w:val="22"/>
          <w:lang w:eastAsia="lt-LT"/>
        </w:rPr>
        <w:t>GUMO ĮVERTINIMAS</w:t>
      </w:r>
    </w:p>
    <w:p w:rsidR="007F08B0" w:rsidRPr="007F08B0" w:rsidRDefault="007F08B0" w:rsidP="007F08B0">
      <w:pPr>
        <w:suppressAutoHyphens w:val="0"/>
        <w:jc w:val="both"/>
        <w:rPr>
          <w:sz w:val="22"/>
          <w:szCs w:val="22"/>
          <w:highlight w:val="yellow"/>
          <w:lang w:eastAsia="lt-LT"/>
        </w:rPr>
      </w:pPr>
    </w:p>
    <w:p w:rsidR="007F08B0" w:rsidRPr="007F08B0" w:rsidRDefault="007F08B0" w:rsidP="007F08B0">
      <w:pPr>
        <w:suppressAutoHyphens w:val="0"/>
        <w:ind w:firstLine="567"/>
        <w:jc w:val="both"/>
        <w:rPr>
          <w:sz w:val="22"/>
          <w:szCs w:val="22"/>
          <w:lang w:eastAsia="lt-LT"/>
        </w:rPr>
      </w:pPr>
      <w:r w:rsidRPr="007F08B0">
        <w:rPr>
          <w:sz w:val="22"/>
          <w:szCs w:val="22"/>
          <w:lang w:eastAsia="lt-LT"/>
        </w:rPr>
        <w:t>Įvertinus pasiūlymo atitikimą kokybiniams kriterijams, nustatytos sekančios reikšmės ir suteikti ekonominio naudingumo balai:</w:t>
      </w:r>
    </w:p>
    <w:p w:rsidR="007F08B0" w:rsidRPr="007F08B0" w:rsidRDefault="007F08B0" w:rsidP="007F08B0">
      <w:pPr>
        <w:suppressAutoHyphens w:val="0"/>
        <w:jc w:val="both"/>
        <w:rPr>
          <w:sz w:val="22"/>
          <w:szCs w:val="22"/>
          <w:lang w:eastAsia="lt-LT"/>
        </w:rPr>
      </w:pPr>
    </w:p>
    <w:tbl>
      <w:tblPr>
        <w:tblW w:w="0" w:type="auto"/>
        <w:tblLook w:val="04A0" w:firstRow="1" w:lastRow="0" w:firstColumn="1" w:lastColumn="0" w:noHBand="0" w:noVBand="1"/>
      </w:tblPr>
      <w:tblGrid>
        <w:gridCol w:w="3820"/>
        <w:gridCol w:w="2268"/>
        <w:gridCol w:w="1984"/>
        <w:gridCol w:w="1884"/>
      </w:tblGrid>
      <w:tr w:rsidR="007F08B0" w:rsidRPr="007F08B0" w:rsidTr="007F5E3C">
        <w:tc>
          <w:tcPr>
            <w:tcW w:w="3820" w:type="dxa"/>
            <w:tcBorders>
              <w:top w:val="single" w:sz="6" w:space="0" w:color="000000"/>
              <w:left w:val="single" w:sz="6" w:space="0" w:color="000000"/>
              <w:bottom w:val="single" w:sz="6" w:space="0" w:color="000000"/>
              <w:right w:val="single" w:sz="6" w:space="0" w:color="000000"/>
            </w:tcBorders>
            <w:shd w:val="clear" w:color="auto" w:fill="DEEAF6"/>
          </w:tcPr>
          <w:p w:rsidR="007F08B0" w:rsidRPr="007F08B0" w:rsidRDefault="007F08B0" w:rsidP="007F08B0">
            <w:pPr>
              <w:jc w:val="center"/>
              <w:rPr>
                <w:rFonts w:eastAsia="Calibri"/>
                <w:sz w:val="22"/>
                <w:szCs w:val="22"/>
              </w:rPr>
            </w:pPr>
            <w:r w:rsidRPr="007F08B0">
              <w:rPr>
                <w:rFonts w:eastAsia="Calibri"/>
                <w:b/>
                <w:bCs/>
                <w:sz w:val="22"/>
                <w:szCs w:val="22"/>
              </w:rPr>
              <w:t>Vertinimo kriterijai</w:t>
            </w:r>
          </w:p>
        </w:tc>
        <w:tc>
          <w:tcPr>
            <w:tcW w:w="2268" w:type="dxa"/>
            <w:tcBorders>
              <w:top w:val="single" w:sz="6" w:space="0" w:color="000000"/>
              <w:left w:val="single" w:sz="6" w:space="0" w:color="000000"/>
              <w:bottom w:val="single" w:sz="6" w:space="0" w:color="000000"/>
              <w:right w:val="single" w:sz="6" w:space="0" w:color="000000"/>
            </w:tcBorders>
            <w:shd w:val="clear" w:color="auto" w:fill="DEEAF6"/>
          </w:tcPr>
          <w:p w:rsidR="007F08B0" w:rsidRPr="007F08B0" w:rsidRDefault="007F08B0" w:rsidP="007F08B0">
            <w:pPr>
              <w:jc w:val="center"/>
              <w:rPr>
                <w:rFonts w:eastAsia="Calibri"/>
                <w:sz w:val="22"/>
                <w:szCs w:val="22"/>
              </w:rPr>
            </w:pPr>
            <w:r w:rsidRPr="007F08B0">
              <w:rPr>
                <w:rFonts w:eastAsia="Calibri"/>
                <w:b/>
                <w:bCs/>
                <w:sz w:val="22"/>
                <w:szCs w:val="22"/>
              </w:rPr>
              <w:t>Parametro lyginamasis svoris</w:t>
            </w:r>
          </w:p>
        </w:tc>
        <w:tc>
          <w:tcPr>
            <w:tcW w:w="1984" w:type="dxa"/>
            <w:tcBorders>
              <w:top w:val="single" w:sz="6" w:space="0" w:color="000000"/>
              <w:left w:val="single" w:sz="6" w:space="0" w:color="000000"/>
              <w:bottom w:val="single" w:sz="6" w:space="0" w:color="000000"/>
              <w:right w:val="single" w:sz="6" w:space="0" w:color="000000"/>
            </w:tcBorders>
            <w:shd w:val="clear" w:color="auto" w:fill="DEEAF6"/>
          </w:tcPr>
          <w:p w:rsidR="007F08B0" w:rsidRPr="007F08B0" w:rsidRDefault="007F08B0" w:rsidP="007F08B0">
            <w:pPr>
              <w:jc w:val="center"/>
              <w:rPr>
                <w:rFonts w:eastAsia="Calibri"/>
                <w:b/>
                <w:bCs/>
                <w:sz w:val="22"/>
                <w:szCs w:val="22"/>
              </w:rPr>
            </w:pPr>
            <w:r w:rsidRPr="007F08B0">
              <w:rPr>
                <w:rFonts w:eastAsia="Calibri"/>
                <w:b/>
                <w:bCs/>
                <w:sz w:val="22"/>
                <w:szCs w:val="22"/>
              </w:rPr>
              <w:t>Nustatyta reikšmė</w:t>
            </w:r>
          </w:p>
        </w:tc>
        <w:tc>
          <w:tcPr>
            <w:tcW w:w="1884" w:type="dxa"/>
            <w:tcBorders>
              <w:top w:val="single" w:sz="6" w:space="0" w:color="000000"/>
              <w:left w:val="single" w:sz="6" w:space="0" w:color="000000"/>
              <w:bottom w:val="single" w:sz="6" w:space="0" w:color="000000"/>
              <w:right w:val="single" w:sz="6" w:space="0" w:color="000000"/>
            </w:tcBorders>
            <w:shd w:val="clear" w:color="auto" w:fill="DEEAF6"/>
          </w:tcPr>
          <w:p w:rsidR="007F08B0" w:rsidRPr="007F08B0" w:rsidRDefault="007F08B0" w:rsidP="007F08B0">
            <w:pPr>
              <w:jc w:val="center"/>
              <w:rPr>
                <w:rFonts w:eastAsia="Calibri"/>
                <w:b/>
                <w:bCs/>
                <w:sz w:val="22"/>
                <w:szCs w:val="22"/>
              </w:rPr>
            </w:pPr>
            <w:r w:rsidRPr="007F08B0">
              <w:rPr>
                <w:rFonts w:eastAsia="Calibri"/>
                <w:b/>
                <w:bCs/>
                <w:sz w:val="22"/>
                <w:szCs w:val="22"/>
              </w:rPr>
              <w:t>Skirti balai</w:t>
            </w:r>
          </w:p>
        </w:tc>
      </w:tr>
      <w:tr w:rsidR="007F08B0" w:rsidRPr="007F08B0" w:rsidTr="007F5E3C">
        <w:trPr>
          <w:trHeight w:val="420"/>
        </w:trPr>
        <w:tc>
          <w:tcPr>
            <w:tcW w:w="3820"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rPr>
                <w:rFonts w:eastAsia="Calibri"/>
                <w:b/>
                <w:sz w:val="22"/>
                <w:szCs w:val="22"/>
              </w:rPr>
            </w:pPr>
            <w:r w:rsidRPr="007F08B0">
              <w:rPr>
                <w:rFonts w:eastAsia="Calibri"/>
                <w:b/>
                <w:i/>
                <w:iCs/>
                <w:sz w:val="22"/>
                <w:szCs w:val="22"/>
              </w:rPr>
              <w:t>Pirmasis kriterijus: kaina (C)</w:t>
            </w:r>
          </w:p>
        </w:tc>
        <w:tc>
          <w:tcPr>
            <w:tcW w:w="2268"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c>
          <w:tcPr>
            <w:tcW w:w="19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c>
          <w:tcPr>
            <w:tcW w:w="18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r>
      <w:tr w:rsidR="007F08B0" w:rsidRPr="007F08B0" w:rsidTr="007F5E3C">
        <w:trPr>
          <w:trHeight w:val="1235"/>
        </w:trPr>
        <w:tc>
          <w:tcPr>
            <w:tcW w:w="3820"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both"/>
              <w:rPr>
                <w:rFonts w:eastAsia="Calibri"/>
                <w:b/>
                <w:i/>
                <w:iCs/>
                <w:sz w:val="22"/>
                <w:szCs w:val="22"/>
              </w:rPr>
            </w:pPr>
            <w:r w:rsidRPr="007F08B0">
              <w:rPr>
                <w:rFonts w:eastAsia="Calibri"/>
                <w:b/>
                <w:i/>
                <w:iCs/>
                <w:sz w:val="22"/>
                <w:szCs w:val="22"/>
              </w:rPr>
              <w:t xml:space="preserve">Antras kriterijus: </w:t>
            </w:r>
            <w:r w:rsidRPr="007F08B0">
              <w:rPr>
                <w:rFonts w:eastAsia="Calibri"/>
                <w:b/>
                <w:i/>
                <w:sz w:val="22"/>
                <w:szCs w:val="22"/>
                <w:lang w:eastAsia="lt-LT"/>
              </w:rPr>
              <w:t>Mobiliosios kelių transporto priemonių leistino greičio pažeidimų fiksavimo įrangos (toliau – GMĮ)</w:t>
            </w:r>
            <w:r w:rsidRPr="007F08B0">
              <w:rPr>
                <w:rFonts w:eastAsia="Calibri"/>
                <w:b/>
                <w:i/>
                <w:iCs/>
                <w:sz w:val="22"/>
                <w:szCs w:val="22"/>
              </w:rPr>
              <w:t xml:space="preserve"> gebėjimas fiksuoti pažeidimus per sekundę (T</w:t>
            </w:r>
            <w:r w:rsidRPr="007F08B0">
              <w:rPr>
                <w:rFonts w:eastAsia="Calibri"/>
                <w:b/>
                <w:i/>
                <w:iCs/>
                <w:sz w:val="22"/>
                <w:szCs w:val="22"/>
                <w:vertAlign w:val="subscript"/>
              </w:rPr>
              <w:t>1</w:t>
            </w:r>
            <w:r w:rsidRPr="007F08B0">
              <w:rPr>
                <w:rFonts w:eastAsia="Calibri"/>
                <w:b/>
                <w:i/>
                <w:iCs/>
                <w:sz w:val="22"/>
                <w:szCs w:val="22"/>
              </w:rPr>
              <w:t>)</w:t>
            </w:r>
          </w:p>
          <w:p w:rsidR="007F08B0" w:rsidRPr="007F08B0" w:rsidRDefault="007F08B0" w:rsidP="007F08B0">
            <w:pPr>
              <w:rPr>
                <w:rFonts w:eastAsia="Calibri"/>
                <w:b/>
                <w:i/>
                <w:iCs/>
                <w:sz w:val="22"/>
                <w:szCs w:val="22"/>
              </w:rPr>
            </w:pPr>
          </w:p>
          <w:p w:rsidR="007F08B0" w:rsidRPr="007F08B0" w:rsidRDefault="007F08B0" w:rsidP="007F08B0">
            <w:pPr>
              <w:jc w:val="both"/>
              <w:rPr>
                <w:rFonts w:eastAsia="Calibri"/>
                <w:i/>
                <w:iCs/>
                <w:sz w:val="22"/>
                <w:szCs w:val="22"/>
                <w:lang w:eastAsia="lt-LT"/>
              </w:rPr>
            </w:pPr>
            <w:r w:rsidRPr="007F08B0">
              <w:rPr>
                <w:rFonts w:eastAsia="Calibri"/>
                <w:b/>
                <w:i/>
                <w:iCs/>
                <w:sz w:val="22"/>
                <w:szCs w:val="22"/>
              </w:rPr>
              <w:t xml:space="preserve">Pastaba: </w:t>
            </w:r>
            <w:r w:rsidRPr="007F08B0">
              <w:rPr>
                <w:rFonts w:eastAsia="Calibri"/>
                <w:i/>
                <w:iCs/>
                <w:sz w:val="22"/>
                <w:szCs w:val="22"/>
                <w:lang w:eastAsia="lt-LT"/>
              </w:rPr>
              <w:t>Išbandymas realiomis sąlygomis kaip įrodymas – tą pačią sekundę užfiksavus 3 pažeidimus suformuoti 3 atskirus pažeidimų failus su kiekvienos transporto priemonės duomenimis, su kuria buvo užfiksuotas pažeidimas.</w:t>
            </w:r>
          </w:p>
        </w:tc>
        <w:tc>
          <w:tcPr>
            <w:tcW w:w="2268"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r w:rsidRPr="007F08B0">
              <w:rPr>
                <w:rFonts w:eastAsia="Calibri"/>
                <w:sz w:val="22"/>
                <w:szCs w:val="22"/>
              </w:rPr>
              <w:t>Minimalus privalomas reikalavimas – 1 pažeidimas per sekundę (TS 2.5 punktas);</w:t>
            </w:r>
          </w:p>
          <w:p w:rsidR="007F08B0" w:rsidRPr="007F08B0" w:rsidRDefault="007F08B0" w:rsidP="007F08B0">
            <w:pPr>
              <w:jc w:val="center"/>
              <w:rPr>
                <w:rFonts w:eastAsia="Calibri"/>
                <w:sz w:val="22"/>
                <w:szCs w:val="22"/>
              </w:rPr>
            </w:pPr>
            <w:r w:rsidRPr="007F08B0">
              <w:rPr>
                <w:rFonts w:eastAsia="Calibri"/>
                <w:sz w:val="22"/>
                <w:szCs w:val="22"/>
              </w:rPr>
              <w:t>Maksimalus vertinamas – 10 pažeidimų per sekundę.</w:t>
            </w:r>
          </w:p>
        </w:tc>
        <w:tc>
          <w:tcPr>
            <w:tcW w:w="19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c>
          <w:tcPr>
            <w:tcW w:w="18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r>
      <w:tr w:rsidR="007F08B0" w:rsidRPr="007F08B0" w:rsidTr="007F5E3C">
        <w:trPr>
          <w:trHeight w:val="1235"/>
        </w:trPr>
        <w:tc>
          <w:tcPr>
            <w:tcW w:w="3820"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both"/>
              <w:rPr>
                <w:rFonts w:eastAsia="Calibri"/>
                <w:b/>
                <w:i/>
                <w:iCs/>
                <w:sz w:val="22"/>
                <w:szCs w:val="22"/>
              </w:rPr>
            </w:pPr>
            <w:r w:rsidRPr="007F08B0">
              <w:rPr>
                <w:rFonts w:eastAsia="Calibri"/>
                <w:b/>
                <w:i/>
                <w:iCs/>
                <w:sz w:val="22"/>
                <w:szCs w:val="22"/>
              </w:rPr>
              <w:t xml:space="preserve">Trečias kriterijus: </w:t>
            </w:r>
            <w:r w:rsidRPr="007F08B0">
              <w:rPr>
                <w:rFonts w:eastAsia="Calibri"/>
                <w:b/>
                <w:i/>
                <w:iCs/>
                <w:sz w:val="22"/>
                <w:szCs w:val="22"/>
                <w:lang w:val="en-US"/>
              </w:rPr>
              <w:t xml:space="preserve">GMĮ </w:t>
            </w:r>
            <w:proofErr w:type="spellStart"/>
            <w:r w:rsidRPr="007F08B0">
              <w:rPr>
                <w:rFonts w:eastAsia="Calibri"/>
                <w:b/>
                <w:i/>
                <w:iCs/>
                <w:sz w:val="22"/>
                <w:szCs w:val="22"/>
                <w:lang w:val="en-US"/>
              </w:rPr>
              <w:t>galimybė</w:t>
            </w:r>
            <w:proofErr w:type="spellEnd"/>
            <w:r w:rsidRPr="007F08B0">
              <w:rPr>
                <w:rFonts w:eastAsia="Calibri"/>
                <w:b/>
                <w:i/>
                <w:iCs/>
                <w:sz w:val="22"/>
                <w:szCs w:val="22"/>
                <w:lang w:val="en-US"/>
              </w:rPr>
              <w:t xml:space="preserve"> </w:t>
            </w:r>
            <w:proofErr w:type="spellStart"/>
            <w:r w:rsidRPr="007F08B0">
              <w:rPr>
                <w:rFonts w:eastAsia="Calibri"/>
                <w:b/>
                <w:i/>
                <w:iCs/>
                <w:sz w:val="22"/>
                <w:szCs w:val="22"/>
                <w:lang w:val="en-US"/>
              </w:rPr>
              <w:t>identifikuoti</w:t>
            </w:r>
            <w:proofErr w:type="spellEnd"/>
            <w:r w:rsidRPr="007F08B0">
              <w:rPr>
                <w:rFonts w:eastAsia="Calibri"/>
                <w:b/>
                <w:i/>
                <w:iCs/>
                <w:sz w:val="22"/>
                <w:szCs w:val="22"/>
                <w:lang w:val="en-US"/>
              </w:rPr>
              <w:t xml:space="preserve"> </w:t>
            </w:r>
            <w:r w:rsidRPr="007F08B0">
              <w:rPr>
                <w:rFonts w:eastAsia="Calibri"/>
                <w:b/>
                <w:i/>
                <w:iCs/>
                <w:sz w:val="22"/>
                <w:szCs w:val="22"/>
              </w:rPr>
              <w:t xml:space="preserve">kitus Kelių eismo taisyklių pažeidimų tipus nei greičio viršijimas bei formuoti failą su pažeidimo duomenimis (data, laikas, nuotrauka, </w:t>
            </w:r>
            <w:proofErr w:type="spellStart"/>
            <w:r w:rsidRPr="007F08B0">
              <w:rPr>
                <w:rFonts w:eastAsia="Calibri"/>
                <w:b/>
                <w:i/>
                <w:iCs/>
                <w:sz w:val="22"/>
                <w:szCs w:val="22"/>
              </w:rPr>
              <w:t>video</w:t>
            </w:r>
            <w:proofErr w:type="spellEnd"/>
            <w:r w:rsidRPr="007F08B0">
              <w:rPr>
                <w:rFonts w:eastAsia="Calibri"/>
                <w:b/>
                <w:i/>
                <w:iCs/>
                <w:sz w:val="22"/>
                <w:szCs w:val="22"/>
              </w:rPr>
              <w:t>, pažeidimo tipu) ir galimybe įregistruoti rankiniu būdu duomenis į ANRIS, įkeliant suformuotą pažeidimo failą (T</w:t>
            </w:r>
            <w:r w:rsidRPr="007F08B0">
              <w:rPr>
                <w:rFonts w:eastAsia="Calibri"/>
                <w:b/>
                <w:i/>
                <w:iCs/>
                <w:sz w:val="22"/>
                <w:szCs w:val="22"/>
                <w:vertAlign w:val="subscript"/>
              </w:rPr>
              <w:t>2</w:t>
            </w:r>
            <w:r w:rsidRPr="007F08B0">
              <w:rPr>
                <w:rFonts w:eastAsia="Calibri"/>
                <w:b/>
                <w:i/>
                <w:iCs/>
                <w:sz w:val="22"/>
                <w:szCs w:val="22"/>
              </w:rPr>
              <w:t>)</w:t>
            </w:r>
          </w:p>
          <w:p w:rsidR="007F08B0" w:rsidRPr="007F08B0" w:rsidRDefault="007F08B0" w:rsidP="007F08B0">
            <w:pPr>
              <w:rPr>
                <w:rFonts w:eastAsia="Calibri"/>
                <w:b/>
                <w:i/>
                <w:iCs/>
                <w:sz w:val="22"/>
                <w:szCs w:val="22"/>
              </w:rPr>
            </w:pPr>
          </w:p>
          <w:p w:rsidR="007F08B0" w:rsidRPr="007F08B0" w:rsidRDefault="007F08B0" w:rsidP="007F08B0">
            <w:pPr>
              <w:jc w:val="both"/>
              <w:rPr>
                <w:rFonts w:eastAsia="Calibri"/>
                <w:b/>
                <w:i/>
                <w:iCs/>
                <w:sz w:val="22"/>
                <w:szCs w:val="22"/>
              </w:rPr>
            </w:pPr>
            <w:r w:rsidRPr="007F08B0">
              <w:rPr>
                <w:rFonts w:eastAsia="Calibri"/>
                <w:b/>
                <w:i/>
                <w:iCs/>
                <w:sz w:val="22"/>
                <w:szCs w:val="22"/>
              </w:rPr>
              <w:t xml:space="preserve">Pastaba: </w:t>
            </w:r>
            <w:r w:rsidRPr="007F08B0">
              <w:rPr>
                <w:rFonts w:eastAsia="Calibri"/>
                <w:i/>
                <w:iCs/>
                <w:sz w:val="22"/>
                <w:szCs w:val="22"/>
              </w:rPr>
              <w:t>Išbandymas realiomis sąlygomis kaip įrodymas – operatoriui užfiksavus kitą pažeidimo tipą (</w:t>
            </w:r>
            <w:proofErr w:type="spellStart"/>
            <w:r w:rsidRPr="007F08B0">
              <w:rPr>
                <w:rFonts w:eastAsia="Calibri"/>
                <w:i/>
                <w:iCs/>
                <w:sz w:val="22"/>
                <w:szCs w:val="22"/>
                <w:lang w:val="en-US"/>
              </w:rPr>
              <w:t>mobiliojo</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telefono</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naudojimas</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vairuojant</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saugos</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diržų</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nenaudojimas</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lenkimas</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draudžiamose</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vietose</w:t>
            </w:r>
            <w:proofErr w:type="spellEnd"/>
            <w:r w:rsidRPr="007F08B0">
              <w:rPr>
                <w:rFonts w:eastAsia="Calibri"/>
                <w:i/>
                <w:iCs/>
                <w:sz w:val="22"/>
                <w:szCs w:val="22"/>
                <w:lang w:val="en-US"/>
              </w:rPr>
              <w:t xml:space="preserve"> </w:t>
            </w:r>
            <w:proofErr w:type="spellStart"/>
            <w:r w:rsidRPr="007F08B0">
              <w:rPr>
                <w:rFonts w:eastAsia="Calibri"/>
                <w:i/>
                <w:iCs/>
                <w:sz w:val="22"/>
                <w:szCs w:val="22"/>
                <w:lang w:val="en-US"/>
              </w:rPr>
              <w:t>ir</w:t>
            </w:r>
            <w:proofErr w:type="spellEnd"/>
            <w:r w:rsidRPr="007F08B0">
              <w:rPr>
                <w:rFonts w:eastAsia="Calibri"/>
                <w:i/>
                <w:iCs/>
                <w:sz w:val="22"/>
                <w:szCs w:val="22"/>
                <w:lang w:val="en-US"/>
              </w:rPr>
              <w:t xml:space="preserve"> kt.</w:t>
            </w:r>
            <w:r w:rsidRPr="007F08B0">
              <w:rPr>
                <w:rFonts w:eastAsia="Calibri"/>
                <w:i/>
                <w:iCs/>
                <w:sz w:val="22"/>
                <w:szCs w:val="22"/>
              </w:rPr>
              <w:t>), jis priskiria pažeidimo duomenis atitinkamam pažeidimo tipui, suformuojant pažeidimo duomenų failą su pažeidimo duomenimis.</w:t>
            </w:r>
          </w:p>
        </w:tc>
        <w:tc>
          <w:tcPr>
            <w:tcW w:w="2268"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r w:rsidRPr="007F08B0">
              <w:rPr>
                <w:rFonts w:eastAsia="Calibri"/>
                <w:sz w:val="22"/>
                <w:szCs w:val="22"/>
              </w:rPr>
              <w:t>Minimalus privalomas reikalavimas – galimybė užfiksuoti ir tinkamai apdoroti 1 kitą KET pažeidimo tipą (be greičio viršijimo) bei suformuoti pažeidimo failą, tinkamą įkėlimui į ANROS;</w:t>
            </w:r>
          </w:p>
          <w:p w:rsidR="007F08B0" w:rsidRPr="007F08B0" w:rsidRDefault="007F08B0" w:rsidP="007F08B0">
            <w:pPr>
              <w:jc w:val="center"/>
              <w:rPr>
                <w:rFonts w:eastAsia="Calibri"/>
                <w:sz w:val="22"/>
                <w:szCs w:val="22"/>
              </w:rPr>
            </w:pPr>
            <w:r w:rsidRPr="007F08B0">
              <w:rPr>
                <w:rFonts w:eastAsia="Calibri"/>
                <w:sz w:val="22"/>
                <w:szCs w:val="22"/>
              </w:rPr>
              <w:t>Maksimalus vertinimas - galimybė identifikuoti ir apdoroti 5 skirtingus KET pažeidimų tipus.</w:t>
            </w:r>
          </w:p>
        </w:tc>
        <w:tc>
          <w:tcPr>
            <w:tcW w:w="19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c>
          <w:tcPr>
            <w:tcW w:w="18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r>
      <w:tr w:rsidR="007F08B0" w:rsidRPr="007F08B0" w:rsidTr="007F5E3C">
        <w:trPr>
          <w:trHeight w:val="1235"/>
        </w:trPr>
        <w:tc>
          <w:tcPr>
            <w:tcW w:w="3820"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both"/>
              <w:rPr>
                <w:rFonts w:eastAsia="Calibri"/>
                <w:b/>
                <w:i/>
                <w:iCs/>
                <w:sz w:val="22"/>
                <w:szCs w:val="22"/>
              </w:rPr>
            </w:pPr>
            <w:r w:rsidRPr="007F08B0">
              <w:rPr>
                <w:rFonts w:eastAsia="Calibri"/>
                <w:b/>
                <w:i/>
                <w:iCs/>
                <w:sz w:val="22"/>
                <w:szCs w:val="22"/>
              </w:rPr>
              <w:t xml:space="preserve">Ketvirtas kriterijus: GMĮ gebėjimas užfiksuoti transporto priemonių važiavimo greitį didesnį kaip </w:t>
            </w:r>
            <w:r w:rsidRPr="007F08B0">
              <w:rPr>
                <w:rFonts w:eastAsia="Calibri"/>
                <w:b/>
                <w:i/>
                <w:iCs/>
                <w:sz w:val="22"/>
                <w:szCs w:val="22"/>
                <w:lang w:val="en-US"/>
              </w:rPr>
              <w:t xml:space="preserve">200 km/val. </w:t>
            </w:r>
            <w:r w:rsidRPr="007F08B0">
              <w:rPr>
                <w:rFonts w:eastAsia="Calibri"/>
                <w:b/>
                <w:i/>
                <w:iCs/>
                <w:sz w:val="22"/>
                <w:szCs w:val="22"/>
              </w:rPr>
              <w:t>įrengta Mobilioji sistema, pradėjus judėti arba sustojus (T</w:t>
            </w:r>
            <w:r w:rsidRPr="007F08B0">
              <w:rPr>
                <w:rFonts w:eastAsia="Calibri"/>
                <w:b/>
                <w:i/>
                <w:iCs/>
                <w:sz w:val="22"/>
                <w:szCs w:val="22"/>
                <w:vertAlign w:val="subscript"/>
              </w:rPr>
              <w:t>3</w:t>
            </w:r>
            <w:r w:rsidRPr="007F08B0">
              <w:rPr>
                <w:rFonts w:eastAsia="Calibri"/>
                <w:b/>
                <w:i/>
                <w:iCs/>
                <w:sz w:val="22"/>
                <w:szCs w:val="22"/>
              </w:rPr>
              <w:t>)</w:t>
            </w:r>
          </w:p>
          <w:p w:rsidR="007F08B0" w:rsidRPr="007F08B0" w:rsidRDefault="007F08B0" w:rsidP="007F08B0">
            <w:pPr>
              <w:rPr>
                <w:rFonts w:eastAsia="Calibri"/>
                <w:b/>
                <w:i/>
                <w:iCs/>
                <w:sz w:val="22"/>
                <w:szCs w:val="22"/>
              </w:rPr>
            </w:pPr>
          </w:p>
          <w:p w:rsidR="007F08B0" w:rsidRPr="007F08B0" w:rsidRDefault="007F08B0" w:rsidP="007F08B0">
            <w:pPr>
              <w:rPr>
                <w:rFonts w:eastAsia="Calibri"/>
                <w:b/>
                <w:i/>
                <w:iCs/>
                <w:sz w:val="22"/>
                <w:szCs w:val="22"/>
              </w:rPr>
            </w:pPr>
          </w:p>
          <w:p w:rsidR="007F08B0" w:rsidRPr="007F08B0" w:rsidRDefault="007F08B0" w:rsidP="007F08B0">
            <w:pPr>
              <w:jc w:val="both"/>
              <w:rPr>
                <w:rFonts w:eastAsia="Calibri"/>
                <w:i/>
                <w:iCs/>
                <w:sz w:val="22"/>
                <w:szCs w:val="22"/>
              </w:rPr>
            </w:pPr>
            <w:r w:rsidRPr="007F08B0">
              <w:rPr>
                <w:rFonts w:eastAsia="Calibri"/>
                <w:b/>
                <w:i/>
                <w:iCs/>
                <w:sz w:val="22"/>
                <w:szCs w:val="22"/>
              </w:rPr>
              <w:t>Pastaba:</w:t>
            </w:r>
            <w:r w:rsidRPr="007F08B0">
              <w:rPr>
                <w:sz w:val="22"/>
                <w:szCs w:val="22"/>
                <w:lang w:eastAsia="lt-LT"/>
              </w:rPr>
              <w:t xml:space="preserve"> </w:t>
            </w:r>
            <w:r w:rsidRPr="007F08B0">
              <w:rPr>
                <w:rFonts w:eastAsia="Calibri"/>
                <w:i/>
                <w:iCs/>
                <w:sz w:val="22"/>
                <w:szCs w:val="22"/>
              </w:rPr>
              <w:t xml:space="preserve">Tiekėjas pateikia įrodančius dokumentus, kuriame nurodytas GMĮ fiksuojamos važiavimo greičio ribos. </w:t>
            </w:r>
            <w:r w:rsidRPr="007F08B0">
              <w:rPr>
                <w:rFonts w:eastAsia="Calibri"/>
                <w:i/>
                <w:iCs/>
                <w:sz w:val="22"/>
                <w:szCs w:val="22"/>
              </w:rPr>
              <w:lastRenderedPageBreak/>
              <w:t>Matavimo režimų persijungimas tarp stacionaraus ir judėjimo režimų tikrinamas realiomis sąlygomis kaip įrodymas.</w:t>
            </w:r>
          </w:p>
        </w:tc>
        <w:tc>
          <w:tcPr>
            <w:tcW w:w="2268"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r w:rsidRPr="007F08B0">
              <w:rPr>
                <w:rFonts w:eastAsia="Calibri"/>
                <w:sz w:val="22"/>
                <w:szCs w:val="22"/>
              </w:rPr>
              <w:lastRenderedPageBreak/>
              <w:t>Minimalus privalomas – 200 km/val. (TS 2.17 punktas);</w:t>
            </w:r>
          </w:p>
          <w:p w:rsidR="007F08B0" w:rsidRPr="007F08B0" w:rsidRDefault="007F08B0" w:rsidP="007F08B0">
            <w:pPr>
              <w:jc w:val="center"/>
              <w:rPr>
                <w:rFonts w:eastAsia="Calibri"/>
                <w:sz w:val="22"/>
                <w:szCs w:val="22"/>
              </w:rPr>
            </w:pPr>
            <w:r w:rsidRPr="007F08B0">
              <w:rPr>
                <w:rFonts w:eastAsia="Calibri"/>
                <w:sz w:val="22"/>
                <w:szCs w:val="22"/>
              </w:rPr>
              <w:t>Maksimalus vertinamas – 250 km/val.</w:t>
            </w:r>
          </w:p>
          <w:p w:rsidR="007F08B0" w:rsidRPr="007F08B0" w:rsidRDefault="007F08B0" w:rsidP="007F08B0">
            <w:pPr>
              <w:jc w:val="center"/>
              <w:rPr>
                <w:rFonts w:eastAsia="Calibri"/>
                <w:sz w:val="22"/>
                <w:szCs w:val="22"/>
              </w:rPr>
            </w:pPr>
          </w:p>
        </w:tc>
        <w:tc>
          <w:tcPr>
            <w:tcW w:w="19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c>
          <w:tcPr>
            <w:tcW w:w="18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r>
      <w:tr w:rsidR="007F08B0" w:rsidRPr="007F08B0" w:rsidTr="007F5E3C">
        <w:trPr>
          <w:trHeight w:val="995"/>
        </w:trPr>
        <w:tc>
          <w:tcPr>
            <w:tcW w:w="3820"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both"/>
              <w:rPr>
                <w:rFonts w:eastAsia="Calibri"/>
                <w:b/>
                <w:i/>
                <w:iCs/>
                <w:sz w:val="22"/>
                <w:szCs w:val="22"/>
              </w:rPr>
            </w:pPr>
            <w:r w:rsidRPr="007F08B0">
              <w:rPr>
                <w:rFonts w:eastAsia="Calibri"/>
                <w:b/>
                <w:i/>
                <w:iCs/>
                <w:sz w:val="22"/>
                <w:szCs w:val="22"/>
              </w:rPr>
              <w:t xml:space="preserve">Penktas kriterijus: </w:t>
            </w:r>
            <w:r w:rsidRPr="007F08B0">
              <w:rPr>
                <w:rFonts w:eastAsia="Calibri"/>
                <w:b/>
                <w:i/>
                <w:iCs/>
                <w:sz w:val="22"/>
                <w:szCs w:val="22"/>
                <w:lang w:val="en-US"/>
              </w:rPr>
              <w:t xml:space="preserve">GMĮ </w:t>
            </w:r>
            <w:proofErr w:type="spellStart"/>
            <w:r w:rsidRPr="007F08B0">
              <w:rPr>
                <w:rFonts w:eastAsia="Calibri"/>
                <w:b/>
                <w:i/>
                <w:iCs/>
                <w:sz w:val="22"/>
                <w:szCs w:val="22"/>
                <w:lang w:val="en-US"/>
              </w:rPr>
              <w:t>dažnio</w:t>
            </w:r>
            <w:proofErr w:type="spellEnd"/>
            <w:r w:rsidRPr="007F08B0">
              <w:rPr>
                <w:rFonts w:eastAsia="Calibri"/>
                <w:b/>
                <w:i/>
                <w:iCs/>
                <w:sz w:val="22"/>
                <w:szCs w:val="22"/>
                <w:lang w:val="en-US"/>
              </w:rPr>
              <w:t xml:space="preserve"> </w:t>
            </w:r>
            <w:proofErr w:type="spellStart"/>
            <w:r w:rsidRPr="007F08B0">
              <w:rPr>
                <w:rFonts w:eastAsia="Calibri"/>
                <w:b/>
                <w:i/>
                <w:iCs/>
                <w:sz w:val="22"/>
                <w:szCs w:val="22"/>
                <w:lang w:val="en-US"/>
              </w:rPr>
              <w:t>diapazonas</w:t>
            </w:r>
            <w:proofErr w:type="spellEnd"/>
            <w:r w:rsidRPr="007F08B0">
              <w:rPr>
                <w:rFonts w:eastAsia="Calibri"/>
                <w:b/>
                <w:i/>
                <w:iCs/>
                <w:sz w:val="22"/>
                <w:szCs w:val="22"/>
                <w:lang w:val="en-US"/>
              </w:rPr>
              <w:t xml:space="preserve"> – 76–77 GHz</w:t>
            </w:r>
            <w:r w:rsidRPr="007F08B0">
              <w:rPr>
                <w:rFonts w:eastAsia="Calibri"/>
                <w:b/>
                <w:i/>
                <w:iCs/>
                <w:sz w:val="22"/>
                <w:szCs w:val="22"/>
              </w:rPr>
              <w:t xml:space="preserve"> (T</w:t>
            </w:r>
            <w:r w:rsidRPr="007F08B0">
              <w:rPr>
                <w:rFonts w:eastAsia="Calibri"/>
                <w:b/>
                <w:i/>
                <w:iCs/>
                <w:sz w:val="22"/>
                <w:szCs w:val="22"/>
                <w:vertAlign w:val="subscript"/>
              </w:rPr>
              <w:t>4</w:t>
            </w:r>
            <w:r w:rsidRPr="007F08B0">
              <w:rPr>
                <w:rFonts w:eastAsia="Calibri"/>
                <w:b/>
                <w:i/>
                <w:iCs/>
                <w:sz w:val="22"/>
                <w:szCs w:val="22"/>
              </w:rPr>
              <w:t>)</w:t>
            </w:r>
          </w:p>
          <w:p w:rsidR="007F08B0" w:rsidRPr="007F08B0" w:rsidRDefault="007F08B0" w:rsidP="007F08B0">
            <w:pPr>
              <w:jc w:val="both"/>
              <w:rPr>
                <w:rFonts w:eastAsia="Calibri"/>
                <w:b/>
                <w:i/>
                <w:iCs/>
                <w:sz w:val="22"/>
                <w:szCs w:val="22"/>
              </w:rPr>
            </w:pPr>
          </w:p>
          <w:p w:rsidR="007F08B0" w:rsidRPr="007F08B0" w:rsidRDefault="007F08B0" w:rsidP="007F08B0">
            <w:pPr>
              <w:jc w:val="both"/>
              <w:rPr>
                <w:rFonts w:eastAsia="Calibri"/>
                <w:b/>
                <w:i/>
                <w:iCs/>
                <w:sz w:val="22"/>
                <w:szCs w:val="22"/>
              </w:rPr>
            </w:pPr>
            <w:r w:rsidRPr="007F08B0">
              <w:rPr>
                <w:rFonts w:eastAsia="Calibri"/>
                <w:b/>
                <w:i/>
                <w:iCs/>
                <w:sz w:val="22"/>
                <w:szCs w:val="22"/>
              </w:rPr>
              <w:t>Pastaba:</w:t>
            </w:r>
            <w:r w:rsidRPr="007F08B0">
              <w:rPr>
                <w:sz w:val="22"/>
                <w:szCs w:val="22"/>
                <w:lang w:eastAsia="lt-LT"/>
              </w:rPr>
              <w:t xml:space="preserve"> </w:t>
            </w:r>
            <w:r w:rsidRPr="007F08B0">
              <w:rPr>
                <w:rFonts w:eastAsia="Calibri"/>
                <w:i/>
                <w:iCs/>
                <w:sz w:val="22"/>
                <w:szCs w:val="22"/>
              </w:rPr>
              <w:t>Tiekėjas pateikia įrodančius dokumentus, kuriame nurodytas GMĮ dažnio diapazonas.</w:t>
            </w:r>
          </w:p>
        </w:tc>
        <w:tc>
          <w:tcPr>
            <w:tcW w:w="2268"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suppressAutoHyphens w:val="0"/>
              <w:jc w:val="center"/>
              <w:rPr>
                <w:rFonts w:eastAsia="Calibri"/>
                <w:sz w:val="22"/>
                <w:szCs w:val="22"/>
              </w:rPr>
            </w:pPr>
            <w:r w:rsidRPr="007F08B0">
              <w:rPr>
                <w:sz w:val="22"/>
                <w:szCs w:val="22"/>
                <w:lang w:eastAsia="lt-LT"/>
              </w:rPr>
              <w:t xml:space="preserve">Privalomas dažnio diapazonas 24 -26 </w:t>
            </w:r>
            <w:r w:rsidRPr="007F08B0">
              <w:rPr>
                <w:color w:val="000000"/>
                <w:sz w:val="22"/>
                <w:szCs w:val="22"/>
                <w:lang w:val="en-US" w:eastAsia="en-GB"/>
              </w:rPr>
              <w:t xml:space="preserve">GHz (TS 2.22 </w:t>
            </w:r>
            <w:proofErr w:type="spellStart"/>
            <w:r w:rsidRPr="007F08B0">
              <w:rPr>
                <w:color w:val="000000"/>
                <w:sz w:val="22"/>
                <w:szCs w:val="22"/>
                <w:lang w:val="en-US" w:eastAsia="en-GB"/>
              </w:rPr>
              <w:t>punktas</w:t>
            </w:r>
            <w:proofErr w:type="spellEnd"/>
            <w:r w:rsidRPr="007F08B0">
              <w:rPr>
                <w:color w:val="000000"/>
                <w:sz w:val="22"/>
                <w:szCs w:val="22"/>
                <w:lang w:val="en-US" w:eastAsia="en-GB"/>
              </w:rPr>
              <w:t xml:space="preserve">), </w:t>
            </w:r>
            <w:proofErr w:type="spellStart"/>
            <w:r w:rsidRPr="007F08B0">
              <w:rPr>
                <w:color w:val="000000"/>
                <w:sz w:val="22"/>
                <w:szCs w:val="22"/>
                <w:lang w:val="en-US" w:eastAsia="en-GB"/>
              </w:rPr>
              <w:t>balai</w:t>
            </w:r>
            <w:proofErr w:type="spellEnd"/>
            <w:r w:rsidRPr="007F08B0">
              <w:rPr>
                <w:color w:val="000000"/>
                <w:sz w:val="22"/>
                <w:szCs w:val="22"/>
                <w:lang w:val="en-US" w:eastAsia="en-GB"/>
              </w:rPr>
              <w:t xml:space="preserve"> </w:t>
            </w:r>
            <w:proofErr w:type="spellStart"/>
            <w:r w:rsidRPr="007F08B0">
              <w:rPr>
                <w:color w:val="000000"/>
                <w:sz w:val="22"/>
                <w:szCs w:val="22"/>
                <w:lang w:val="en-US" w:eastAsia="en-GB"/>
              </w:rPr>
              <w:t>skiriami</w:t>
            </w:r>
            <w:proofErr w:type="spellEnd"/>
            <w:r w:rsidRPr="007F08B0">
              <w:rPr>
                <w:color w:val="000000"/>
                <w:sz w:val="22"/>
                <w:szCs w:val="22"/>
                <w:lang w:val="en-US" w:eastAsia="en-GB"/>
              </w:rPr>
              <w:t xml:space="preserve"> </w:t>
            </w:r>
            <w:proofErr w:type="spellStart"/>
            <w:r w:rsidRPr="007F08B0">
              <w:rPr>
                <w:color w:val="000000"/>
                <w:sz w:val="22"/>
                <w:szCs w:val="22"/>
                <w:lang w:val="en-US" w:eastAsia="en-GB"/>
              </w:rPr>
              <w:t>jei</w:t>
            </w:r>
            <w:proofErr w:type="spellEnd"/>
            <w:r w:rsidRPr="007F08B0">
              <w:rPr>
                <w:color w:val="000000"/>
                <w:sz w:val="22"/>
                <w:szCs w:val="22"/>
                <w:lang w:val="en-US" w:eastAsia="en-GB"/>
              </w:rPr>
              <w:t xml:space="preserve"> </w:t>
            </w:r>
            <w:proofErr w:type="spellStart"/>
            <w:r w:rsidRPr="007F08B0">
              <w:rPr>
                <w:color w:val="000000"/>
                <w:sz w:val="22"/>
                <w:szCs w:val="22"/>
                <w:lang w:val="en-US" w:eastAsia="en-GB"/>
              </w:rPr>
              <w:t>tiekėjo</w:t>
            </w:r>
            <w:proofErr w:type="spellEnd"/>
            <w:r w:rsidRPr="007F08B0">
              <w:rPr>
                <w:color w:val="000000"/>
                <w:sz w:val="22"/>
                <w:szCs w:val="22"/>
                <w:lang w:val="en-US" w:eastAsia="en-GB"/>
              </w:rPr>
              <w:t xml:space="preserve"> </w:t>
            </w:r>
            <w:proofErr w:type="spellStart"/>
            <w:r w:rsidRPr="007F08B0">
              <w:rPr>
                <w:color w:val="000000"/>
                <w:sz w:val="22"/>
                <w:szCs w:val="22"/>
                <w:lang w:val="en-US" w:eastAsia="en-GB"/>
              </w:rPr>
              <w:t>pasiūlytas</w:t>
            </w:r>
            <w:proofErr w:type="spellEnd"/>
            <w:r w:rsidRPr="007F08B0">
              <w:rPr>
                <w:color w:val="000000"/>
                <w:sz w:val="22"/>
                <w:szCs w:val="22"/>
                <w:lang w:val="en-US" w:eastAsia="en-GB"/>
              </w:rPr>
              <w:t xml:space="preserve"> GMĮ </w:t>
            </w:r>
            <w:proofErr w:type="spellStart"/>
            <w:r w:rsidRPr="007F08B0">
              <w:rPr>
                <w:color w:val="000000"/>
                <w:sz w:val="22"/>
                <w:szCs w:val="22"/>
                <w:lang w:val="en-US" w:eastAsia="en-GB"/>
              </w:rPr>
              <w:t>dažnio</w:t>
            </w:r>
            <w:proofErr w:type="spellEnd"/>
            <w:r w:rsidRPr="007F08B0">
              <w:rPr>
                <w:color w:val="000000"/>
                <w:sz w:val="22"/>
                <w:szCs w:val="22"/>
                <w:lang w:val="en-US" w:eastAsia="en-GB"/>
              </w:rPr>
              <w:t xml:space="preserve"> </w:t>
            </w:r>
            <w:proofErr w:type="spellStart"/>
            <w:r w:rsidRPr="007F08B0">
              <w:rPr>
                <w:color w:val="000000"/>
                <w:sz w:val="22"/>
                <w:szCs w:val="22"/>
                <w:lang w:val="en-US" w:eastAsia="en-GB"/>
              </w:rPr>
              <w:t>diapazonas</w:t>
            </w:r>
            <w:proofErr w:type="spellEnd"/>
            <w:r w:rsidRPr="007F08B0">
              <w:rPr>
                <w:color w:val="000000"/>
                <w:sz w:val="22"/>
                <w:szCs w:val="22"/>
                <w:lang w:val="en-US" w:eastAsia="en-GB"/>
              </w:rPr>
              <w:t xml:space="preserve"> - </w:t>
            </w:r>
            <w:r w:rsidRPr="007F08B0">
              <w:rPr>
                <w:rFonts w:eastAsia="Calibri"/>
                <w:iCs/>
                <w:sz w:val="22"/>
                <w:szCs w:val="22"/>
                <w:lang w:val="en-US"/>
              </w:rPr>
              <w:t>76–77 GHz</w:t>
            </w:r>
          </w:p>
        </w:tc>
        <w:tc>
          <w:tcPr>
            <w:tcW w:w="19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c>
          <w:tcPr>
            <w:tcW w:w="18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r>
      <w:tr w:rsidR="007F08B0" w:rsidRPr="007F08B0" w:rsidTr="007F5E3C">
        <w:trPr>
          <w:trHeight w:val="1235"/>
        </w:trPr>
        <w:tc>
          <w:tcPr>
            <w:tcW w:w="3820"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both"/>
              <w:rPr>
                <w:rFonts w:eastAsia="Calibri"/>
                <w:b/>
                <w:i/>
                <w:iCs/>
                <w:sz w:val="22"/>
                <w:szCs w:val="22"/>
              </w:rPr>
            </w:pPr>
            <w:r w:rsidRPr="007F08B0">
              <w:rPr>
                <w:rFonts w:eastAsia="Calibri"/>
                <w:b/>
                <w:i/>
                <w:iCs/>
                <w:sz w:val="22"/>
                <w:szCs w:val="22"/>
              </w:rPr>
              <w:t xml:space="preserve">Šeštas kriterijus: GMĮ gebėjimas vienu metu aptikti, atskirti ir atskirai sekti (angl. </w:t>
            </w:r>
            <w:proofErr w:type="spellStart"/>
            <w:r w:rsidRPr="007F08B0">
              <w:rPr>
                <w:rFonts w:eastAsia="Calibri"/>
                <w:b/>
                <w:i/>
                <w:iCs/>
                <w:sz w:val="22"/>
                <w:szCs w:val="22"/>
              </w:rPr>
              <w:t>tracking</w:t>
            </w:r>
            <w:proofErr w:type="spellEnd"/>
            <w:r w:rsidRPr="007F08B0">
              <w:rPr>
                <w:rFonts w:eastAsia="Calibri"/>
                <w:b/>
                <w:i/>
                <w:iCs/>
                <w:sz w:val="22"/>
                <w:szCs w:val="22"/>
              </w:rPr>
              <w:t>) sistemos matomumo zonoje daugiau nei 5 judančias transporto priemone vienu metu bei nustatyti jų greitį (T</w:t>
            </w:r>
            <w:r w:rsidRPr="007F08B0">
              <w:rPr>
                <w:rFonts w:eastAsia="Calibri"/>
                <w:b/>
                <w:i/>
                <w:iCs/>
                <w:sz w:val="22"/>
                <w:szCs w:val="22"/>
                <w:vertAlign w:val="subscript"/>
              </w:rPr>
              <w:t>5</w:t>
            </w:r>
            <w:r w:rsidRPr="007F08B0">
              <w:rPr>
                <w:rFonts w:eastAsia="Calibri"/>
                <w:b/>
                <w:i/>
                <w:iCs/>
                <w:sz w:val="22"/>
                <w:szCs w:val="22"/>
              </w:rPr>
              <w:t>)</w:t>
            </w:r>
          </w:p>
          <w:p w:rsidR="007F08B0" w:rsidRPr="007F08B0" w:rsidRDefault="007F08B0" w:rsidP="007F08B0">
            <w:pPr>
              <w:rPr>
                <w:rFonts w:eastAsia="Calibri"/>
                <w:b/>
                <w:i/>
                <w:iCs/>
                <w:sz w:val="22"/>
                <w:szCs w:val="22"/>
              </w:rPr>
            </w:pPr>
          </w:p>
          <w:p w:rsidR="007F08B0" w:rsidRPr="007F08B0" w:rsidRDefault="007F08B0" w:rsidP="007F08B0">
            <w:pPr>
              <w:jc w:val="both"/>
              <w:rPr>
                <w:rFonts w:eastAsia="Calibri"/>
                <w:b/>
                <w:i/>
                <w:iCs/>
                <w:sz w:val="22"/>
                <w:szCs w:val="22"/>
              </w:rPr>
            </w:pPr>
            <w:r w:rsidRPr="007F08B0">
              <w:rPr>
                <w:rFonts w:eastAsia="Calibri"/>
                <w:b/>
                <w:i/>
                <w:iCs/>
                <w:sz w:val="22"/>
                <w:szCs w:val="22"/>
              </w:rPr>
              <w:t>Pastaba:</w:t>
            </w:r>
            <w:r w:rsidRPr="007F08B0">
              <w:rPr>
                <w:sz w:val="22"/>
                <w:szCs w:val="22"/>
                <w:lang w:eastAsia="lt-LT"/>
              </w:rPr>
              <w:t xml:space="preserve"> </w:t>
            </w:r>
            <w:r w:rsidRPr="007F08B0">
              <w:rPr>
                <w:rFonts w:eastAsia="Calibri"/>
                <w:i/>
                <w:iCs/>
                <w:sz w:val="22"/>
                <w:szCs w:val="22"/>
              </w:rPr>
              <w:t>Išbandymas realiomis sąlygomis kaip įrodymas – sistema pažymi stebimas transporto priemones ir jų važiavimo greitį.</w:t>
            </w:r>
          </w:p>
        </w:tc>
        <w:tc>
          <w:tcPr>
            <w:tcW w:w="2268"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iCs/>
                <w:sz w:val="22"/>
                <w:szCs w:val="22"/>
              </w:rPr>
            </w:pPr>
            <w:r w:rsidRPr="007F08B0">
              <w:rPr>
                <w:rFonts w:eastAsia="Calibri"/>
                <w:iCs/>
                <w:sz w:val="22"/>
                <w:szCs w:val="22"/>
              </w:rPr>
              <w:t>Minimalus reikalavimas – 5 (TS 2.21 punktas);</w:t>
            </w:r>
          </w:p>
          <w:p w:rsidR="007F08B0" w:rsidRPr="007F08B0" w:rsidRDefault="007F08B0" w:rsidP="007F08B0">
            <w:pPr>
              <w:jc w:val="center"/>
              <w:rPr>
                <w:rFonts w:eastAsia="Calibri"/>
                <w:iCs/>
                <w:sz w:val="22"/>
                <w:szCs w:val="22"/>
              </w:rPr>
            </w:pPr>
            <w:r w:rsidRPr="007F08B0">
              <w:rPr>
                <w:rFonts w:eastAsia="Calibri"/>
                <w:iCs/>
                <w:sz w:val="22"/>
                <w:szCs w:val="22"/>
              </w:rPr>
              <w:t>Maksimalus vertinamas – 15</w:t>
            </w:r>
          </w:p>
          <w:p w:rsidR="007F08B0" w:rsidRPr="007F08B0" w:rsidRDefault="007F08B0" w:rsidP="007F08B0">
            <w:pPr>
              <w:jc w:val="center"/>
              <w:rPr>
                <w:rFonts w:eastAsia="Calibri"/>
                <w:sz w:val="22"/>
                <w:szCs w:val="22"/>
              </w:rPr>
            </w:pPr>
          </w:p>
        </w:tc>
        <w:tc>
          <w:tcPr>
            <w:tcW w:w="19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c>
          <w:tcPr>
            <w:tcW w:w="18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r>
      <w:tr w:rsidR="007F08B0" w:rsidRPr="007F08B0" w:rsidTr="007F5E3C">
        <w:trPr>
          <w:trHeight w:val="1235"/>
        </w:trPr>
        <w:tc>
          <w:tcPr>
            <w:tcW w:w="3820"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both"/>
              <w:rPr>
                <w:rFonts w:eastAsia="Calibri"/>
                <w:b/>
                <w:i/>
                <w:iCs/>
                <w:sz w:val="22"/>
                <w:szCs w:val="22"/>
              </w:rPr>
            </w:pPr>
            <w:r w:rsidRPr="007F08B0">
              <w:rPr>
                <w:rFonts w:eastAsia="Calibri"/>
                <w:b/>
                <w:i/>
                <w:iCs/>
                <w:sz w:val="22"/>
                <w:szCs w:val="22"/>
              </w:rPr>
              <w:t>Septintas kriterijus:</w:t>
            </w:r>
            <w:r w:rsidRPr="007F08B0">
              <w:rPr>
                <w:sz w:val="22"/>
                <w:szCs w:val="22"/>
                <w:lang w:eastAsia="en-GB"/>
              </w:rPr>
              <w:t xml:space="preserve"> </w:t>
            </w:r>
            <w:r w:rsidRPr="007F08B0">
              <w:rPr>
                <w:rFonts w:eastAsia="Calibri"/>
                <w:b/>
                <w:i/>
                <w:iCs/>
                <w:sz w:val="22"/>
                <w:szCs w:val="22"/>
              </w:rPr>
              <w:t>GMĮ gebėjimas matuoti greitį 1-40 m. atstumu, kurių atstumas nuo mobiliosios sistemos yra nuo 1–40 m (T</w:t>
            </w:r>
            <w:r w:rsidRPr="007F08B0">
              <w:rPr>
                <w:rFonts w:eastAsia="Calibri"/>
                <w:b/>
                <w:i/>
                <w:iCs/>
                <w:sz w:val="22"/>
                <w:szCs w:val="22"/>
                <w:vertAlign w:val="subscript"/>
              </w:rPr>
              <w:t>6</w:t>
            </w:r>
            <w:r w:rsidRPr="007F08B0">
              <w:rPr>
                <w:rFonts w:eastAsia="Calibri"/>
                <w:b/>
                <w:i/>
                <w:iCs/>
                <w:sz w:val="22"/>
                <w:szCs w:val="22"/>
              </w:rPr>
              <w:t>)</w:t>
            </w:r>
          </w:p>
          <w:p w:rsidR="007F08B0" w:rsidRPr="007F08B0" w:rsidRDefault="007F08B0" w:rsidP="007F08B0">
            <w:pPr>
              <w:jc w:val="both"/>
              <w:rPr>
                <w:rFonts w:eastAsia="Calibri"/>
                <w:b/>
                <w:i/>
                <w:iCs/>
                <w:sz w:val="22"/>
                <w:szCs w:val="22"/>
              </w:rPr>
            </w:pPr>
          </w:p>
          <w:p w:rsidR="007F08B0" w:rsidRPr="007F08B0" w:rsidRDefault="007F08B0" w:rsidP="007F08B0">
            <w:pPr>
              <w:suppressAutoHyphens w:val="0"/>
              <w:jc w:val="both"/>
              <w:rPr>
                <w:color w:val="000000"/>
                <w:sz w:val="22"/>
                <w:szCs w:val="22"/>
                <w:lang w:eastAsia="en-GB"/>
              </w:rPr>
            </w:pPr>
            <w:r w:rsidRPr="007F08B0">
              <w:rPr>
                <w:rFonts w:eastAsia="Calibri"/>
                <w:b/>
                <w:i/>
                <w:iCs/>
                <w:sz w:val="22"/>
                <w:szCs w:val="22"/>
              </w:rPr>
              <w:t>Pastaba:</w:t>
            </w:r>
            <w:r w:rsidRPr="007F08B0">
              <w:rPr>
                <w:sz w:val="22"/>
                <w:szCs w:val="22"/>
                <w:lang w:eastAsia="lt-LT"/>
              </w:rPr>
              <w:t xml:space="preserve"> </w:t>
            </w:r>
            <w:r w:rsidRPr="007F08B0">
              <w:rPr>
                <w:color w:val="000000"/>
                <w:sz w:val="22"/>
                <w:szCs w:val="22"/>
                <w:lang w:eastAsia="en-GB"/>
              </w:rPr>
              <w:t>Išbandymas realiomis sąlygomis kaip įrodymas – sistema fiksuoja transporto priemonių važiavimo greitį daugiau negu 40 m atstumu.</w:t>
            </w:r>
          </w:p>
        </w:tc>
        <w:tc>
          <w:tcPr>
            <w:tcW w:w="2268"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suppressAutoHyphens w:val="0"/>
              <w:jc w:val="center"/>
              <w:rPr>
                <w:color w:val="000000"/>
                <w:sz w:val="22"/>
                <w:szCs w:val="22"/>
                <w:lang w:eastAsia="en-GB"/>
              </w:rPr>
            </w:pPr>
            <w:r w:rsidRPr="007F08B0">
              <w:rPr>
                <w:color w:val="000000"/>
                <w:sz w:val="22"/>
                <w:szCs w:val="22"/>
                <w:lang w:eastAsia="en-GB"/>
              </w:rPr>
              <w:t>Minimalus reikalavimas – 40 m (TS 2.23 punktas);</w:t>
            </w:r>
          </w:p>
          <w:p w:rsidR="007F08B0" w:rsidRPr="007F08B0" w:rsidRDefault="007F08B0" w:rsidP="007F08B0">
            <w:pPr>
              <w:suppressAutoHyphens w:val="0"/>
              <w:jc w:val="center"/>
              <w:rPr>
                <w:color w:val="000000"/>
                <w:sz w:val="22"/>
                <w:szCs w:val="22"/>
                <w:lang w:eastAsia="en-GB"/>
              </w:rPr>
            </w:pPr>
            <w:r w:rsidRPr="007F08B0">
              <w:rPr>
                <w:color w:val="000000"/>
                <w:sz w:val="22"/>
                <w:szCs w:val="22"/>
                <w:lang w:eastAsia="en-GB"/>
              </w:rPr>
              <w:t>Maksimalus vertinimas – 120 m</w:t>
            </w:r>
          </w:p>
        </w:tc>
        <w:tc>
          <w:tcPr>
            <w:tcW w:w="19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c>
          <w:tcPr>
            <w:tcW w:w="18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r>
      <w:tr w:rsidR="007F08B0" w:rsidRPr="007F08B0" w:rsidTr="007F5E3C">
        <w:trPr>
          <w:trHeight w:val="1235"/>
        </w:trPr>
        <w:tc>
          <w:tcPr>
            <w:tcW w:w="3820"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both"/>
              <w:rPr>
                <w:rFonts w:eastAsia="Calibri"/>
                <w:b/>
                <w:i/>
                <w:iCs/>
                <w:sz w:val="22"/>
                <w:szCs w:val="22"/>
              </w:rPr>
            </w:pPr>
            <w:r w:rsidRPr="007F08B0">
              <w:rPr>
                <w:rFonts w:eastAsia="Calibri"/>
                <w:b/>
                <w:i/>
                <w:iCs/>
                <w:sz w:val="22"/>
                <w:szCs w:val="22"/>
              </w:rPr>
              <w:t>Aštuntas kriterijus:</w:t>
            </w:r>
            <w:r w:rsidRPr="007F08B0">
              <w:rPr>
                <w:sz w:val="22"/>
                <w:szCs w:val="22"/>
                <w:lang w:eastAsia="en-GB"/>
              </w:rPr>
              <w:t xml:space="preserve"> </w:t>
            </w:r>
            <w:r w:rsidRPr="007F08B0">
              <w:rPr>
                <w:rFonts w:eastAsia="Calibri"/>
                <w:b/>
                <w:i/>
                <w:iCs/>
                <w:sz w:val="22"/>
                <w:szCs w:val="22"/>
              </w:rPr>
              <w:t>GMĮ kamera  užtikrina numerio ženklo įskaitomumą ir atpažinimą didesniu nei 40 m atstumu, iki 120 m, nekeičiant kameros modelio, tik sureguliuojant optiką ir montavimo parametrus (T</w:t>
            </w:r>
            <w:r w:rsidRPr="007F08B0">
              <w:rPr>
                <w:rFonts w:eastAsia="Calibri"/>
                <w:b/>
                <w:i/>
                <w:iCs/>
                <w:sz w:val="22"/>
                <w:szCs w:val="22"/>
                <w:vertAlign w:val="subscript"/>
              </w:rPr>
              <w:t>7</w:t>
            </w:r>
            <w:r w:rsidRPr="007F08B0">
              <w:rPr>
                <w:rFonts w:eastAsia="Calibri"/>
                <w:b/>
                <w:i/>
                <w:iCs/>
                <w:sz w:val="22"/>
                <w:szCs w:val="22"/>
              </w:rPr>
              <w:t>)</w:t>
            </w:r>
          </w:p>
          <w:p w:rsidR="007F08B0" w:rsidRPr="007F08B0" w:rsidRDefault="007F08B0" w:rsidP="007F08B0">
            <w:pPr>
              <w:jc w:val="both"/>
              <w:rPr>
                <w:rFonts w:eastAsia="Calibri"/>
                <w:b/>
                <w:i/>
                <w:iCs/>
                <w:sz w:val="22"/>
                <w:szCs w:val="22"/>
              </w:rPr>
            </w:pPr>
          </w:p>
          <w:p w:rsidR="007F08B0" w:rsidRPr="007F08B0" w:rsidRDefault="007F08B0" w:rsidP="007F08B0">
            <w:pPr>
              <w:jc w:val="both"/>
              <w:rPr>
                <w:rFonts w:eastAsia="Calibri"/>
                <w:i/>
                <w:iCs/>
                <w:sz w:val="22"/>
                <w:szCs w:val="22"/>
              </w:rPr>
            </w:pPr>
            <w:r w:rsidRPr="007F08B0">
              <w:rPr>
                <w:rFonts w:eastAsia="Calibri"/>
                <w:b/>
                <w:i/>
                <w:iCs/>
                <w:sz w:val="22"/>
                <w:szCs w:val="22"/>
              </w:rPr>
              <w:t>Pastaba:</w:t>
            </w:r>
            <w:r w:rsidRPr="007F08B0">
              <w:rPr>
                <w:sz w:val="22"/>
                <w:szCs w:val="22"/>
                <w:lang w:eastAsia="lt-LT"/>
              </w:rPr>
              <w:t xml:space="preserve"> </w:t>
            </w:r>
            <w:r w:rsidRPr="007F08B0">
              <w:rPr>
                <w:rFonts w:eastAsia="Calibri"/>
                <w:i/>
                <w:iCs/>
                <w:sz w:val="22"/>
                <w:szCs w:val="22"/>
              </w:rPr>
              <w:t>Išbandymas realiomis sąlygomis kaip įrodymas – sistema fiksuoja transporto priemonių valstybinių numerių ženklus didesniu  negu 40 m. atstumu ir užtikrinamas jų įskaitomumas ir atpažinimas didesniu nei 40 m. atstumu, iki 120 m., sureguliuojant optiką.</w:t>
            </w:r>
          </w:p>
        </w:tc>
        <w:tc>
          <w:tcPr>
            <w:tcW w:w="2268"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suppressAutoHyphens w:val="0"/>
              <w:jc w:val="center"/>
              <w:rPr>
                <w:color w:val="000000"/>
                <w:sz w:val="22"/>
                <w:szCs w:val="22"/>
                <w:lang w:eastAsia="en-GB"/>
              </w:rPr>
            </w:pPr>
            <w:r w:rsidRPr="007F08B0">
              <w:rPr>
                <w:color w:val="000000"/>
                <w:sz w:val="22"/>
                <w:szCs w:val="22"/>
                <w:lang w:eastAsia="en-GB"/>
              </w:rPr>
              <w:t>Minimalus reikalavimas – 40 m (TS 3.10 punktas);</w:t>
            </w:r>
          </w:p>
          <w:p w:rsidR="007F08B0" w:rsidRPr="007F08B0" w:rsidRDefault="007F08B0" w:rsidP="007F08B0">
            <w:pPr>
              <w:suppressAutoHyphens w:val="0"/>
              <w:jc w:val="center"/>
              <w:rPr>
                <w:color w:val="000000"/>
                <w:sz w:val="22"/>
                <w:szCs w:val="22"/>
                <w:lang w:eastAsia="en-GB"/>
              </w:rPr>
            </w:pPr>
            <w:r w:rsidRPr="007F08B0">
              <w:rPr>
                <w:color w:val="000000"/>
                <w:sz w:val="22"/>
                <w:szCs w:val="22"/>
                <w:lang w:eastAsia="en-GB"/>
              </w:rPr>
              <w:t>Maksimalus vertinimas – 120 m</w:t>
            </w:r>
          </w:p>
          <w:p w:rsidR="007F08B0" w:rsidRPr="007F08B0" w:rsidRDefault="007F08B0" w:rsidP="007F08B0">
            <w:pPr>
              <w:jc w:val="center"/>
              <w:rPr>
                <w:rFonts w:eastAsia="Calibri"/>
                <w:iCs/>
                <w:sz w:val="22"/>
                <w:szCs w:val="22"/>
              </w:rPr>
            </w:pPr>
          </w:p>
        </w:tc>
        <w:tc>
          <w:tcPr>
            <w:tcW w:w="19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c>
          <w:tcPr>
            <w:tcW w:w="1884" w:type="dxa"/>
            <w:tcBorders>
              <w:top w:val="single" w:sz="6" w:space="0" w:color="000000"/>
              <w:left w:val="single" w:sz="6" w:space="0" w:color="000000"/>
              <w:bottom w:val="single" w:sz="6" w:space="0" w:color="000000"/>
              <w:right w:val="single" w:sz="6" w:space="0" w:color="000000"/>
            </w:tcBorders>
          </w:tcPr>
          <w:p w:rsidR="007F08B0" w:rsidRPr="007F08B0" w:rsidRDefault="007F08B0" w:rsidP="007F08B0">
            <w:pPr>
              <w:jc w:val="center"/>
              <w:rPr>
                <w:rFonts w:eastAsia="Calibri"/>
                <w:sz w:val="22"/>
                <w:szCs w:val="22"/>
              </w:rPr>
            </w:pPr>
          </w:p>
        </w:tc>
      </w:tr>
    </w:tbl>
    <w:p w:rsidR="007F08B0" w:rsidRPr="007F08B0" w:rsidRDefault="007F08B0" w:rsidP="007F08B0">
      <w:pPr>
        <w:suppressAutoHyphens w:val="0"/>
        <w:jc w:val="both"/>
        <w:rPr>
          <w:sz w:val="22"/>
          <w:szCs w:val="22"/>
          <w:highlight w:val="yellow"/>
          <w:lang w:eastAsia="lt-LT"/>
        </w:rPr>
      </w:pPr>
    </w:p>
    <w:p w:rsidR="007F08B0" w:rsidRPr="007F08B0" w:rsidRDefault="007F08B0" w:rsidP="007F08B0">
      <w:pPr>
        <w:ind w:left="567"/>
        <w:rPr>
          <w:rFonts w:eastAsia="Calibri"/>
          <w:bCs/>
          <w:sz w:val="22"/>
          <w:szCs w:val="22"/>
          <w:lang w:eastAsia="lt-LT"/>
        </w:rPr>
      </w:pPr>
    </w:p>
    <w:p w:rsidR="007F08B0" w:rsidRPr="007F08B0" w:rsidRDefault="007F08B0" w:rsidP="007F08B0">
      <w:pPr>
        <w:ind w:left="567"/>
        <w:jc w:val="center"/>
        <w:rPr>
          <w:rFonts w:eastAsia="Calibri"/>
          <w:bCs/>
          <w:sz w:val="22"/>
          <w:szCs w:val="22"/>
          <w:highlight w:val="yellow"/>
          <w:lang w:eastAsia="lt-LT"/>
        </w:rPr>
      </w:pPr>
      <w:r w:rsidRPr="007F08B0">
        <w:rPr>
          <w:rFonts w:eastAsia="Calibri"/>
          <w:bCs/>
          <w:sz w:val="22"/>
          <w:szCs w:val="22"/>
          <w:lang w:eastAsia="lt-LT"/>
        </w:rPr>
        <w:t>____________</w:t>
      </w:r>
    </w:p>
    <w:p w:rsidR="007F08B0" w:rsidRDefault="007F08B0"/>
    <w:sectPr w:rsidR="007F08B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34F" w:rsidRDefault="00A5734F">
      <w:r>
        <w:separator/>
      </w:r>
    </w:p>
  </w:endnote>
  <w:endnote w:type="continuationSeparator" w:id="0">
    <w:p w:rsidR="00A5734F" w:rsidRDefault="00A5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Times New Roman"/>
    <w:charset w:val="01"/>
    <w:family w:val="roman"/>
    <w:pitch w:val="default"/>
  </w:font>
  <w:font w:name="Cambria Math">
    <w:panose1 w:val="02040503050406030204"/>
    <w:charset w:val="BA"/>
    <w:family w:val="roman"/>
    <w:pitch w:val="variable"/>
    <w:sig w:usb0="E00006FF" w:usb1="420024FF" w:usb2="02000000" w:usb3="00000000" w:csb0="0000019F" w:csb1="00000000"/>
  </w:font>
  <w:font w:name="TimesNewRomanPSMT">
    <w:altName w:val="Times New Roman"/>
    <w:charset w:val="01"/>
    <w:family w:val="roman"/>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7C" w:rsidRDefault="00E76A7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7C" w:rsidRDefault="00E76A7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7C" w:rsidRDefault="00E76A7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34F" w:rsidRDefault="00A5734F">
      <w:r>
        <w:separator/>
      </w:r>
    </w:p>
  </w:footnote>
  <w:footnote w:type="continuationSeparator" w:id="0">
    <w:p w:rsidR="00A5734F" w:rsidRDefault="00A57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7C" w:rsidRDefault="00E76A7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7C" w:rsidRDefault="00E76A7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7C" w:rsidRDefault="00E76A7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FD"/>
    <w:rsid w:val="00027855"/>
    <w:rsid w:val="00097462"/>
    <w:rsid w:val="000A1AFE"/>
    <w:rsid w:val="000F18B3"/>
    <w:rsid w:val="00135686"/>
    <w:rsid w:val="00160D5A"/>
    <w:rsid w:val="0017565A"/>
    <w:rsid w:val="00212033"/>
    <w:rsid w:val="002376EF"/>
    <w:rsid w:val="00262B14"/>
    <w:rsid w:val="00272984"/>
    <w:rsid w:val="0029148D"/>
    <w:rsid w:val="002A5F51"/>
    <w:rsid w:val="002C15F8"/>
    <w:rsid w:val="002E34FB"/>
    <w:rsid w:val="003501FA"/>
    <w:rsid w:val="00382D87"/>
    <w:rsid w:val="003905B9"/>
    <w:rsid w:val="00393272"/>
    <w:rsid w:val="003A3013"/>
    <w:rsid w:val="00471973"/>
    <w:rsid w:val="004B1031"/>
    <w:rsid w:val="004D22FD"/>
    <w:rsid w:val="004D5952"/>
    <w:rsid w:val="005019BE"/>
    <w:rsid w:val="005664A9"/>
    <w:rsid w:val="006459B3"/>
    <w:rsid w:val="00650B85"/>
    <w:rsid w:val="006973DE"/>
    <w:rsid w:val="006B0AB9"/>
    <w:rsid w:val="006C301B"/>
    <w:rsid w:val="006F5F3B"/>
    <w:rsid w:val="00717294"/>
    <w:rsid w:val="007F08B0"/>
    <w:rsid w:val="00820915"/>
    <w:rsid w:val="008425F2"/>
    <w:rsid w:val="00886921"/>
    <w:rsid w:val="008B0058"/>
    <w:rsid w:val="00930548"/>
    <w:rsid w:val="009313DA"/>
    <w:rsid w:val="00932E9E"/>
    <w:rsid w:val="0093786C"/>
    <w:rsid w:val="00973124"/>
    <w:rsid w:val="00995728"/>
    <w:rsid w:val="009C116C"/>
    <w:rsid w:val="009D4C87"/>
    <w:rsid w:val="00A10D4B"/>
    <w:rsid w:val="00A36AB9"/>
    <w:rsid w:val="00A56E83"/>
    <w:rsid w:val="00A5734F"/>
    <w:rsid w:val="00A73CA6"/>
    <w:rsid w:val="00A902D5"/>
    <w:rsid w:val="00AA5184"/>
    <w:rsid w:val="00B109CD"/>
    <w:rsid w:val="00B76DBE"/>
    <w:rsid w:val="00B83F66"/>
    <w:rsid w:val="00BF503D"/>
    <w:rsid w:val="00C10C2A"/>
    <w:rsid w:val="00C27388"/>
    <w:rsid w:val="00C326F3"/>
    <w:rsid w:val="00C4461B"/>
    <w:rsid w:val="00CA6E29"/>
    <w:rsid w:val="00CC1453"/>
    <w:rsid w:val="00CC6B17"/>
    <w:rsid w:val="00D715A6"/>
    <w:rsid w:val="00E147A8"/>
    <w:rsid w:val="00E256A4"/>
    <w:rsid w:val="00E76A7C"/>
    <w:rsid w:val="00E97FC3"/>
    <w:rsid w:val="00EA4C19"/>
    <w:rsid w:val="00EE2D07"/>
    <w:rsid w:val="00F250E4"/>
    <w:rsid w:val="00FB261F"/>
    <w:rsid w:val="00FD67DE"/>
    <w:rsid w:val="00FE536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251E"/>
  <w15:docId w15:val="{2B30C3CD-F905-4B83-876E-36B00CA9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qFormat/>
    <w:rsid w:val="00CA3520"/>
    <w:rPr>
      <w:sz w:val="16"/>
      <w:szCs w:val="16"/>
    </w:rPr>
  </w:style>
  <w:style w:type="character" w:customStyle="1" w:styleId="CommentTextChar">
    <w:name w:val="Comment Text Char"/>
    <w:basedOn w:val="DefaultParagraphFont"/>
    <w:link w:val="CommentText"/>
    <w:qFormat/>
    <w:rsid w:val="00CA3520"/>
    <w:rPr>
      <w:sz w:val="20"/>
    </w:rPr>
  </w:style>
  <w:style w:type="character" w:customStyle="1" w:styleId="CommentSubjectChar">
    <w:name w:val="Comment Subject Char"/>
    <w:basedOn w:val="CommentTextChar"/>
    <w:link w:val="CommentSubject"/>
    <w:semiHidden/>
    <w:qFormat/>
    <w:rsid w:val="00CA3520"/>
    <w:rPr>
      <w:b/>
      <w:bCs/>
      <w:sz w:val="20"/>
    </w:rPr>
  </w:style>
  <w:style w:type="character" w:customStyle="1" w:styleId="BalloonTextChar">
    <w:name w:val="Balloon Text Char"/>
    <w:basedOn w:val="DefaultParagraphFont"/>
    <w:link w:val="BalloonText"/>
    <w:semiHidden/>
    <w:qFormat/>
    <w:rsid w:val="00CA3520"/>
    <w:rPr>
      <w:rFonts w:ascii="Segoe UI" w:hAnsi="Segoe UI" w:cs="Segoe UI"/>
      <w:sz w:val="18"/>
      <w:szCs w:val="18"/>
    </w:rPr>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CommentText">
    <w:name w:val="annotation text"/>
    <w:basedOn w:val="Normal"/>
    <w:link w:val="CommentTextChar"/>
    <w:unhideWhenUsed/>
    <w:qFormat/>
    <w:rsid w:val="00CA3520"/>
    <w:rPr>
      <w:sz w:val="20"/>
    </w:rPr>
  </w:style>
  <w:style w:type="paragraph" w:styleId="CommentSubject">
    <w:name w:val="annotation subject"/>
    <w:basedOn w:val="CommentText"/>
    <w:next w:val="CommentText"/>
    <w:link w:val="CommentSubjectChar"/>
    <w:semiHidden/>
    <w:unhideWhenUsed/>
    <w:qFormat/>
    <w:rsid w:val="00CA3520"/>
    <w:rPr>
      <w:b/>
      <w:bCs/>
    </w:rPr>
  </w:style>
  <w:style w:type="paragraph" w:styleId="BalloonText">
    <w:name w:val="Balloon Text"/>
    <w:basedOn w:val="Normal"/>
    <w:link w:val="BalloonTextChar"/>
    <w:semiHidden/>
    <w:unhideWhenUsed/>
    <w:qFormat/>
    <w:rsid w:val="00CA3520"/>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781507">
      <w:bodyDiv w:val="1"/>
      <w:marLeft w:val="0"/>
      <w:marRight w:val="0"/>
      <w:marTop w:val="0"/>
      <w:marBottom w:val="0"/>
      <w:divBdr>
        <w:top w:val="none" w:sz="0" w:space="0" w:color="auto"/>
        <w:left w:val="none" w:sz="0" w:space="0" w:color="auto"/>
        <w:bottom w:val="none" w:sz="0" w:space="0" w:color="auto"/>
        <w:right w:val="none" w:sz="0" w:space="0" w:color="auto"/>
      </w:divBdr>
    </w:div>
    <w:div w:id="1709524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146E413-4F9A-4991-BFFD-3DE6FDBF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71955</Words>
  <Characters>41015</Characters>
  <Application>Microsoft Office Word</Application>
  <DocSecurity>0</DocSecurity>
  <Lines>341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dc:description/>
  <cp:lastModifiedBy>Agnija Solovjova</cp:lastModifiedBy>
  <cp:revision>19</cp:revision>
  <dcterms:created xsi:type="dcterms:W3CDTF">2026-02-25T15:24:00Z</dcterms:created>
  <dcterms:modified xsi:type="dcterms:W3CDTF">2026-03-01T14:42:00Z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