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6C74" w14:textId="5E7C0BD1" w:rsidR="006C550C" w:rsidRPr="00BD371B" w:rsidRDefault="006C550C" w:rsidP="006C550C">
      <w:pPr>
        <w:pStyle w:val="Heading"/>
        <w:jc w:val="right"/>
        <w:rPr>
          <w:b w:val="0"/>
          <w:i/>
          <w:color w:val="auto"/>
          <w:sz w:val="20"/>
          <w:szCs w:val="20"/>
          <w:lang w:val="lt-LT"/>
        </w:rPr>
      </w:pPr>
      <w:r w:rsidRPr="00BD371B">
        <w:rPr>
          <w:b w:val="0"/>
          <w:i/>
          <w:caps w:val="0"/>
          <w:color w:val="auto"/>
          <w:sz w:val="20"/>
          <w:szCs w:val="20"/>
          <w:lang w:val="lt-LT"/>
        </w:rPr>
        <w:t xml:space="preserve">Pirkimo sąlygų </w:t>
      </w:r>
      <w:r w:rsidR="00FE1874">
        <w:rPr>
          <w:b w:val="0"/>
          <w:i/>
          <w:caps w:val="0"/>
          <w:color w:val="auto"/>
          <w:sz w:val="20"/>
          <w:szCs w:val="20"/>
          <w:lang w:val="lt-LT"/>
        </w:rPr>
        <w:t>P</w:t>
      </w:r>
      <w:r w:rsidRPr="00BD371B">
        <w:rPr>
          <w:b w:val="0"/>
          <w:i/>
          <w:caps w:val="0"/>
          <w:color w:val="auto"/>
          <w:sz w:val="20"/>
          <w:szCs w:val="20"/>
          <w:lang w:val="lt-LT"/>
        </w:rPr>
        <w:t>riedas</w:t>
      </w:r>
      <w:r w:rsidR="00B955F5">
        <w:rPr>
          <w:b w:val="0"/>
          <w:i/>
          <w:caps w:val="0"/>
          <w:color w:val="auto"/>
          <w:sz w:val="20"/>
          <w:szCs w:val="20"/>
          <w:lang w:val="lt-LT"/>
        </w:rPr>
        <w:t xml:space="preserve"> Nr.3</w:t>
      </w:r>
      <w:r w:rsidRPr="00BD371B">
        <w:rPr>
          <w:b w:val="0"/>
          <w:i/>
          <w:caps w:val="0"/>
          <w:color w:val="auto"/>
          <w:sz w:val="20"/>
          <w:szCs w:val="20"/>
          <w:lang w:val="lt-LT"/>
        </w:rPr>
        <w:t xml:space="preserve"> </w:t>
      </w:r>
    </w:p>
    <w:p w14:paraId="25B2810C" w14:textId="77777777" w:rsidR="006C550C" w:rsidRPr="00104EDA" w:rsidRDefault="006C550C" w:rsidP="006C550C">
      <w:pPr>
        <w:pStyle w:val="Body2"/>
        <w:rPr>
          <w:lang w:val="lt-LT"/>
        </w:rPr>
      </w:pPr>
    </w:p>
    <w:p w14:paraId="4C0D7A35" w14:textId="77777777" w:rsidR="006C550C" w:rsidRDefault="006C550C" w:rsidP="006C550C">
      <w:pPr>
        <w:pStyle w:val="Heading"/>
        <w:jc w:val="center"/>
        <w:rPr>
          <w:color w:val="auto"/>
          <w:lang w:val="lt-LT"/>
        </w:rPr>
      </w:pPr>
      <w:r w:rsidRPr="00104EDA">
        <w:rPr>
          <w:color w:val="auto"/>
          <w:lang w:val="lt-LT"/>
        </w:rPr>
        <w:t xml:space="preserve">Kokybės kriterijai ir jų vertinimas </w:t>
      </w:r>
    </w:p>
    <w:p w14:paraId="3758940A" w14:textId="77777777" w:rsidR="006C550C" w:rsidRPr="00104EDA" w:rsidRDefault="006C550C" w:rsidP="006C550C">
      <w:pPr>
        <w:pStyle w:val="Body"/>
        <w:spacing w:line="240" w:lineRule="auto"/>
        <w:jc w:val="right"/>
        <w:rPr>
          <w:rFonts w:ascii="Times New Roman" w:eastAsia="Times New Roman" w:hAnsi="Times New Roman" w:cs="Times New Roman"/>
          <w:color w:val="auto"/>
          <w:sz w:val="22"/>
          <w:szCs w:val="22"/>
          <w:lang w:val="lt-LT"/>
        </w:rPr>
      </w:pPr>
    </w:p>
    <w:p w14:paraId="5C340B43" w14:textId="2937218C" w:rsidR="006C550C" w:rsidRPr="00104EDA" w:rsidRDefault="001071A9" w:rsidP="001071A9">
      <w:pPr>
        <w:pStyle w:val="Heading"/>
        <w:tabs>
          <w:tab w:val="left" w:pos="567"/>
        </w:tabs>
        <w:rPr>
          <w:color w:val="auto"/>
          <w:lang w:val="lt-LT"/>
        </w:rPr>
      </w:pPr>
      <w:r>
        <w:rPr>
          <w:color w:val="auto"/>
          <w:lang w:val="lt-LT"/>
        </w:rPr>
        <w:t xml:space="preserve">         </w:t>
      </w:r>
      <w:r w:rsidR="006C550C" w:rsidRPr="00104EDA">
        <w:rPr>
          <w:color w:val="auto"/>
          <w:lang w:val="lt-LT"/>
        </w:rPr>
        <w:t>1. BENDROSIOS NUOSTATOS</w:t>
      </w:r>
    </w:p>
    <w:p w14:paraId="53A0FC0E" w14:textId="77777777" w:rsidR="006C550C" w:rsidRPr="00104EDA" w:rsidRDefault="006C550C" w:rsidP="001071A9">
      <w:pPr>
        <w:pStyle w:val="Body2"/>
        <w:tabs>
          <w:tab w:val="left" w:pos="567"/>
        </w:tabs>
        <w:spacing w:after="0"/>
        <w:rPr>
          <w:color w:val="auto"/>
          <w:lang w:val="lt-LT"/>
        </w:rPr>
      </w:pPr>
    </w:p>
    <w:p w14:paraId="61F28272" w14:textId="320F1D8D" w:rsidR="006C550C" w:rsidRPr="00846598" w:rsidRDefault="001071A9" w:rsidP="001071A9">
      <w:pPr>
        <w:pStyle w:val="Body2"/>
        <w:tabs>
          <w:tab w:val="left" w:pos="567"/>
        </w:tabs>
        <w:spacing w:after="0"/>
        <w:rPr>
          <w:color w:val="auto"/>
          <w:sz w:val="21"/>
          <w:szCs w:val="21"/>
          <w:lang w:val="lt-LT"/>
        </w:rPr>
      </w:pPr>
      <w:r>
        <w:rPr>
          <w:color w:val="auto"/>
          <w:lang w:val="lt-LT"/>
        </w:rPr>
        <w:t xml:space="preserve">         </w:t>
      </w:r>
      <w:r w:rsidR="006C550C" w:rsidRPr="00846598">
        <w:rPr>
          <w:color w:val="auto"/>
          <w:sz w:val="21"/>
          <w:szCs w:val="21"/>
          <w:lang w:val="lt-LT"/>
        </w:rPr>
        <w:t>1.1. Perkančiosios organizacijos neatmesti pasiūlymai vertinami pagal kainos ir kokybės santykį (pasiūlymo techninės charakteristikos vertinamos kiekybiškai) šiame priede nurodyta tvarka.</w:t>
      </w:r>
    </w:p>
    <w:p w14:paraId="2F8335B1" w14:textId="26A45ED6" w:rsidR="006C550C" w:rsidRPr="00846598" w:rsidRDefault="001071A9" w:rsidP="001071A9">
      <w:pPr>
        <w:pStyle w:val="Body2"/>
        <w:tabs>
          <w:tab w:val="left" w:pos="567"/>
        </w:tabs>
        <w:spacing w:after="0"/>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1.2. Ekonomiškai naudingiausias pasiūlymas – tai pasiūlymas, kurio balų suma, apskaičiuota pagal toliau nustatytus pasiūlymų vertinimo kriterijus ir sąlygas, yra didžiausia.</w:t>
      </w:r>
    </w:p>
    <w:p w14:paraId="57AF9ED1" w14:textId="77777777" w:rsidR="006C550C" w:rsidRPr="00104EDA" w:rsidRDefault="006C550C" w:rsidP="006C550C">
      <w:pPr>
        <w:pStyle w:val="Body2"/>
        <w:spacing w:after="0"/>
        <w:rPr>
          <w:color w:val="auto"/>
          <w:lang w:val="lt-LT"/>
        </w:rPr>
      </w:pPr>
    </w:p>
    <w:p w14:paraId="076C97C3" w14:textId="064EA8FA" w:rsidR="006C550C" w:rsidRPr="00104EDA" w:rsidRDefault="001071A9" w:rsidP="006C550C">
      <w:pPr>
        <w:pStyle w:val="Heading"/>
        <w:rPr>
          <w:color w:val="auto"/>
          <w:lang w:val="lt-LT"/>
        </w:rPr>
      </w:pPr>
      <w:r>
        <w:rPr>
          <w:color w:val="auto"/>
          <w:lang w:val="lt-LT"/>
        </w:rPr>
        <w:t xml:space="preserve">         </w:t>
      </w:r>
      <w:r w:rsidR="006C550C" w:rsidRPr="00104EDA">
        <w:rPr>
          <w:color w:val="auto"/>
          <w:lang w:val="lt-LT"/>
        </w:rPr>
        <w:t>2. PASIŪLYMŲ VERTINIMO KRITERIJAI</w:t>
      </w:r>
    </w:p>
    <w:p w14:paraId="6C06D387" w14:textId="77777777" w:rsidR="006C550C" w:rsidRPr="00104EDA" w:rsidRDefault="006C550C" w:rsidP="001071A9">
      <w:pPr>
        <w:pStyle w:val="Body2"/>
        <w:tabs>
          <w:tab w:val="left" w:pos="567"/>
        </w:tabs>
        <w:spacing w:after="0"/>
        <w:rPr>
          <w:color w:val="auto"/>
          <w:lang w:val="lt-LT"/>
        </w:rPr>
      </w:pPr>
    </w:p>
    <w:p w14:paraId="5CEDCB04" w14:textId="05D86501" w:rsidR="006C550C" w:rsidRPr="00846598" w:rsidRDefault="001071A9" w:rsidP="006C550C">
      <w:pPr>
        <w:pStyle w:val="Body2"/>
        <w:spacing w:after="0"/>
        <w:rPr>
          <w:color w:val="auto"/>
          <w:sz w:val="21"/>
          <w:szCs w:val="21"/>
          <w:lang w:val="lt-LT"/>
        </w:rPr>
      </w:pPr>
      <w:r>
        <w:rPr>
          <w:color w:val="auto"/>
          <w:lang w:val="lt-LT"/>
        </w:rPr>
        <w:t xml:space="preserve">          </w:t>
      </w:r>
      <w:r w:rsidR="006C550C" w:rsidRPr="00846598">
        <w:rPr>
          <w:color w:val="auto"/>
          <w:sz w:val="21"/>
          <w:szCs w:val="21"/>
          <w:lang w:val="lt-LT"/>
        </w:rPr>
        <w:t xml:space="preserve">2.1. Nustatomas maksimalus bendras balų skaičius - 100 balų. Kriterijų tarpusavio santykis bendrame bale yra nustatomas pagal lyginamuosius svorius: </w:t>
      </w:r>
    </w:p>
    <w:p w14:paraId="299244BA" w14:textId="41EDC05E" w:rsidR="006C550C" w:rsidRPr="00846598" w:rsidRDefault="001071A9" w:rsidP="006C550C">
      <w:pPr>
        <w:pStyle w:val="Body2"/>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2.1.1. Pirmas kriterijus - </w:t>
      </w:r>
      <w:r w:rsidR="006C550C" w:rsidRPr="00846598">
        <w:rPr>
          <w:b/>
          <w:i/>
          <w:color w:val="auto"/>
          <w:sz w:val="21"/>
          <w:szCs w:val="21"/>
          <w:lang w:val="lt-LT"/>
        </w:rPr>
        <w:t>Kaina</w:t>
      </w:r>
      <w:r w:rsidR="006C550C" w:rsidRPr="00846598">
        <w:rPr>
          <w:color w:val="auto"/>
          <w:sz w:val="21"/>
          <w:szCs w:val="21"/>
          <w:lang w:val="lt-LT"/>
        </w:rPr>
        <w:t xml:space="preserve"> (C). Kriterijaus lyginamasis svoris ekonominio naudingumo įvertinime (X) yra </w:t>
      </w:r>
      <w:r w:rsidR="00FE1874" w:rsidRPr="00FE1874">
        <w:rPr>
          <w:b/>
          <w:color w:val="auto"/>
          <w:sz w:val="21"/>
          <w:szCs w:val="21"/>
          <w:lang w:val="lt-LT"/>
        </w:rPr>
        <w:t>9</w:t>
      </w:r>
      <w:r w:rsidR="001C5D08">
        <w:rPr>
          <w:b/>
          <w:color w:val="auto"/>
          <w:sz w:val="21"/>
          <w:szCs w:val="21"/>
          <w:lang w:val="lt-LT"/>
        </w:rPr>
        <w:t>2</w:t>
      </w:r>
      <w:r w:rsidR="006C550C" w:rsidRPr="007A0854">
        <w:rPr>
          <w:b/>
          <w:color w:val="auto"/>
          <w:sz w:val="21"/>
          <w:szCs w:val="21"/>
          <w:lang w:val="lt-LT"/>
        </w:rPr>
        <w:t>.</w:t>
      </w:r>
      <w:r w:rsidR="006C550C" w:rsidRPr="00846598">
        <w:rPr>
          <w:color w:val="auto"/>
          <w:sz w:val="21"/>
          <w:szCs w:val="21"/>
          <w:lang w:val="lt-LT"/>
        </w:rPr>
        <w:t> </w:t>
      </w:r>
    </w:p>
    <w:p w14:paraId="6B63591A" w14:textId="0E38A1BF" w:rsidR="006C550C" w:rsidRPr="001C5D08" w:rsidRDefault="001071A9" w:rsidP="006C550C">
      <w:pPr>
        <w:pStyle w:val="Body2"/>
        <w:spacing w:after="0"/>
        <w:rPr>
          <w:b/>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2.1.2. Antras kriterijus – </w:t>
      </w:r>
      <w:r w:rsidR="006C550C" w:rsidRPr="00846598">
        <w:rPr>
          <w:b/>
          <w:i/>
          <w:color w:val="auto"/>
          <w:sz w:val="21"/>
          <w:szCs w:val="21"/>
          <w:lang w:val="lt-LT"/>
        </w:rPr>
        <w:t>Techniniai privalumai</w:t>
      </w:r>
      <w:r w:rsidR="006C550C" w:rsidRPr="00846598">
        <w:rPr>
          <w:color w:val="auto"/>
          <w:sz w:val="21"/>
          <w:szCs w:val="21"/>
          <w:lang w:val="lt-LT"/>
        </w:rPr>
        <w:t xml:space="preserve"> (T), kriterijaus lyginamasis svoris ekonominio naudingumo įvertinime</w:t>
      </w:r>
      <w:r w:rsidR="00755F6D" w:rsidRPr="00846598">
        <w:rPr>
          <w:color w:val="auto"/>
          <w:sz w:val="21"/>
          <w:szCs w:val="21"/>
          <w:lang w:val="lt-LT"/>
        </w:rPr>
        <w:t xml:space="preserve"> (Y)</w:t>
      </w:r>
      <w:r w:rsidR="006C550C" w:rsidRPr="00846598">
        <w:rPr>
          <w:color w:val="auto"/>
          <w:sz w:val="21"/>
          <w:szCs w:val="21"/>
          <w:lang w:val="lt-LT"/>
        </w:rPr>
        <w:t xml:space="preserve"> yra </w:t>
      </w:r>
      <w:r w:rsidR="001C5D08" w:rsidRPr="001C5D08">
        <w:rPr>
          <w:b/>
          <w:color w:val="auto"/>
          <w:sz w:val="21"/>
          <w:szCs w:val="21"/>
          <w:lang w:val="lt-LT"/>
        </w:rPr>
        <w:t>8</w:t>
      </w:r>
      <w:r w:rsidR="006C550C" w:rsidRPr="001C5D08">
        <w:rPr>
          <w:b/>
          <w:color w:val="auto"/>
          <w:sz w:val="21"/>
          <w:szCs w:val="21"/>
          <w:lang w:val="lt-LT"/>
        </w:rPr>
        <w:t>.</w:t>
      </w:r>
    </w:p>
    <w:p w14:paraId="5D5E29DD" w14:textId="77777777" w:rsidR="006C550C" w:rsidRPr="00B03E16" w:rsidRDefault="006C550C" w:rsidP="006C550C">
      <w:pPr>
        <w:pStyle w:val="Body2"/>
        <w:spacing w:after="0"/>
        <w:rPr>
          <w:color w:val="auto"/>
          <w:lang w:val="lt-LT"/>
        </w:rPr>
      </w:pPr>
      <w:r w:rsidRPr="00B03E16">
        <w:rPr>
          <w:color w:val="auto"/>
          <w:lang w:val="lt-LT"/>
        </w:rPr>
        <w:tab/>
      </w:r>
    </w:p>
    <w:p w14:paraId="0078E106" w14:textId="4D3BBDC3" w:rsidR="006C550C" w:rsidRPr="00B03E16" w:rsidRDefault="001071A9" w:rsidP="006C550C">
      <w:pPr>
        <w:pStyle w:val="Heading"/>
        <w:rPr>
          <w:color w:val="auto"/>
          <w:lang w:val="lt-LT"/>
        </w:rPr>
      </w:pPr>
      <w:r>
        <w:rPr>
          <w:color w:val="auto"/>
          <w:lang w:val="lt-LT"/>
        </w:rPr>
        <w:t xml:space="preserve">         </w:t>
      </w:r>
      <w:r w:rsidR="006C550C" w:rsidRPr="00B03E16">
        <w:rPr>
          <w:color w:val="auto"/>
          <w:lang w:val="lt-LT"/>
        </w:rPr>
        <w:t>3. BALŲ APSKAIČIAVIMAS</w:t>
      </w:r>
    </w:p>
    <w:p w14:paraId="385D5F93" w14:textId="77777777" w:rsidR="006C550C" w:rsidRDefault="006C550C" w:rsidP="006C550C">
      <w:pPr>
        <w:pStyle w:val="Body2"/>
        <w:spacing w:after="0"/>
        <w:rPr>
          <w:color w:val="auto"/>
          <w:lang w:val="lt-LT"/>
        </w:rPr>
      </w:pPr>
    </w:p>
    <w:p w14:paraId="71284D50" w14:textId="77777777" w:rsidR="006C550C" w:rsidRPr="00846598" w:rsidRDefault="006C550C" w:rsidP="001071A9">
      <w:pPr>
        <w:pStyle w:val="Body2"/>
        <w:tabs>
          <w:tab w:val="left" w:pos="1134"/>
        </w:tabs>
        <w:ind w:firstLine="567"/>
        <w:rPr>
          <w:color w:val="auto"/>
          <w:sz w:val="21"/>
          <w:szCs w:val="21"/>
          <w:lang w:val="lt-LT"/>
        </w:rPr>
      </w:pPr>
      <w:r w:rsidRPr="00846598">
        <w:rPr>
          <w:sz w:val="21"/>
          <w:szCs w:val="21"/>
          <w:lang w:val="lt-LT"/>
        </w:rPr>
        <w:t>3.1.</w:t>
      </w:r>
      <w:r w:rsidRPr="00846598">
        <w:rPr>
          <w:sz w:val="21"/>
          <w:szCs w:val="21"/>
          <w:lang w:val="lt-LT"/>
        </w:rPr>
        <w:tab/>
      </w:r>
      <w:r w:rsidRPr="00846598">
        <w:rPr>
          <w:color w:val="auto"/>
          <w:sz w:val="21"/>
          <w:szCs w:val="21"/>
          <w:lang w:val="lt-LT"/>
        </w:rPr>
        <w:t>Tiekėjo pasiūlymo ekonominio naudingumo balas (S) apskaičiuojamas sudėjus tiekėjui skirtus balus už visus vertinimo kriterijus taikant formulę S=C+T.</w:t>
      </w:r>
    </w:p>
    <w:p w14:paraId="322AE33C" w14:textId="77777777" w:rsidR="006C550C" w:rsidRPr="00846598" w:rsidRDefault="006C550C" w:rsidP="001071A9">
      <w:pPr>
        <w:pStyle w:val="Body2"/>
        <w:tabs>
          <w:tab w:val="left" w:pos="1134"/>
        </w:tabs>
        <w:ind w:firstLine="567"/>
        <w:rPr>
          <w:color w:val="auto"/>
          <w:sz w:val="21"/>
          <w:szCs w:val="21"/>
          <w:lang w:val="lt-LT"/>
        </w:rPr>
      </w:pPr>
      <w:r w:rsidRPr="00846598">
        <w:rPr>
          <w:color w:val="auto"/>
          <w:sz w:val="21"/>
          <w:szCs w:val="21"/>
          <w:lang w:val="lt-LT"/>
        </w:rPr>
        <w:t xml:space="preserve">3.2. </w:t>
      </w:r>
      <w:r w:rsidRPr="00846598">
        <w:rPr>
          <w:sz w:val="21"/>
          <w:szCs w:val="21"/>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C=(Cmin/Cp)*X.</w:t>
      </w:r>
    </w:p>
    <w:p w14:paraId="325C414D" w14:textId="39A76160" w:rsidR="006C550C" w:rsidRPr="00846598" w:rsidRDefault="006C550C" w:rsidP="001071A9">
      <w:pPr>
        <w:pStyle w:val="Body2"/>
        <w:tabs>
          <w:tab w:val="left" w:pos="1134"/>
        </w:tabs>
        <w:ind w:firstLine="567"/>
        <w:rPr>
          <w:sz w:val="21"/>
          <w:szCs w:val="21"/>
          <w:lang w:val="lt-LT"/>
        </w:rPr>
      </w:pPr>
      <w:r w:rsidRPr="00846598">
        <w:rPr>
          <w:color w:val="auto"/>
          <w:sz w:val="21"/>
          <w:szCs w:val="21"/>
          <w:lang w:val="lt-LT"/>
        </w:rPr>
        <w:t xml:space="preserve">3.3. </w:t>
      </w:r>
      <w:r w:rsidRPr="00846598">
        <w:rPr>
          <w:sz w:val="21"/>
          <w:szCs w:val="21"/>
          <w:lang w:val="lt-LT"/>
        </w:rPr>
        <w:t>Kiekvieno tiekėjo pasiūlymo kokybės kriterijų (T</w:t>
      </w:r>
      <w:r w:rsidRPr="00846598">
        <w:rPr>
          <w:color w:val="auto"/>
          <w:sz w:val="21"/>
          <w:szCs w:val="21"/>
          <w:lang w:val="lt-LT"/>
        </w:rPr>
        <w:t xml:space="preserve">) </w:t>
      </w:r>
      <w:r w:rsidRPr="00846598">
        <w:rPr>
          <w:sz w:val="21"/>
          <w:szCs w:val="21"/>
          <w:lang w:val="lt-LT"/>
        </w:rPr>
        <w:t>balai apskaičiuojami šia tvarka:</w:t>
      </w:r>
    </w:p>
    <w:p w14:paraId="4AAB3503" w14:textId="4FFC2435" w:rsidR="00755F6D" w:rsidRPr="00846598" w:rsidRDefault="00755F6D" w:rsidP="00755F6D">
      <w:pPr>
        <w:pStyle w:val="Body2"/>
        <w:tabs>
          <w:tab w:val="left" w:pos="1134"/>
        </w:tabs>
        <w:ind w:firstLine="567"/>
        <w:rPr>
          <w:sz w:val="21"/>
          <w:szCs w:val="21"/>
          <w:lang w:val="lt-LT"/>
        </w:rPr>
      </w:pPr>
      <w:r w:rsidRPr="00846598">
        <w:rPr>
          <w:sz w:val="21"/>
          <w:szCs w:val="21"/>
          <w:lang w:val="lt-LT"/>
        </w:rPr>
        <w:t>3.3.1.</w:t>
      </w:r>
      <w:r w:rsidRPr="00846598">
        <w:rPr>
          <w:b/>
          <w:sz w:val="21"/>
          <w:szCs w:val="21"/>
          <w:lang w:val="lt-LT"/>
        </w:rPr>
        <w:t xml:space="preserve"> </w:t>
      </w:r>
      <w:r w:rsidRPr="00846598">
        <w:rPr>
          <w:sz w:val="21"/>
          <w:szCs w:val="21"/>
          <w:lang w:val="lt-LT"/>
        </w:rPr>
        <w:t xml:space="preserve">kiekvieno tiekėjo pasiūlymo </w:t>
      </w:r>
      <w:bookmarkStart w:id="0" w:name="_Hlk1555904"/>
      <w:r w:rsidRPr="00846598">
        <w:rPr>
          <w:sz w:val="21"/>
          <w:szCs w:val="21"/>
          <w:lang w:val="lt-LT"/>
        </w:rPr>
        <w:t>kokybės kriterijų</w:t>
      </w:r>
      <w:bookmarkEnd w:id="0"/>
      <w:r w:rsidRPr="00846598">
        <w:rPr>
          <w:sz w:val="21"/>
          <w:szCs w:val="21"/>
          <w:lang w:val="lt-LT"/>
        </w:rPr>
        <w:t xml:space="preserve"> (T</w:t>
      </w:r>
      <w:r w:rsidRPr="00846598">
        <w:rPr>
          <w:color w:val="auto"/>
          <w:sz w:val="21"/>
          <w:szCs w:val="21"/>
          <w:lang w:val="lt-LT"/>
        </w:rPr>
        <w:t xml:space="preserve">) </w:t>
      </w:r>
      <w:r w:rsidRPr="00846598">
        <w:rPr>
          <w:sz w:val="21"/>
          <w:szCs w:val="21"/>
          <w:lang w:val="lt-LT"/>
        </w:rPr>
        <w:t>bal</w:t>
      </w:r>
      <w:r w:rsidR="00DB46F4" w:rsidRPr="00846598">
        <w:rPr>
          <w:sz w:val="21"/>
          <w:szCs w:val="21"/>
          <w:lang w:val="lt-LT"/>
        </w:rPr>
        <w:t>ų suma</w:t>
      </w:r>
      <w:r w:rsidRPr="00846598">
        <w:rPr>
          <w:sz w:val="21"/>
          <w:szCs w:val="21"/>
          <w:lang w:val="lt-LT"/>
        </w:rPr>
        <w:t xml:space="preserve"> apskaičiuojam</w:t>
      </w:r>
      <w:r w:rsidR="00DB46F4" w:rsidRPr="00846598">
        <w:rPr>
          <w:sz w:val="21"/>
          <w:szCs w:val="21"/>
          <w:lang w:val="lt-LT"/>
        </w:rPr>
        <w:t>a</w:t>
      </w:r>
      <w:r w:rsidRPr="00846598">
        <w:rPr>
          <w:sz w:val="21"/>
          <w:szCs w:val="21"/>
          <w:lang w:val="lt-LT"/>
        </w:rPr>
        <w:t xml:space="preserve"> taikant formulę T = T1+ T2. Kiekvieno tiekėjo pasiūlymo kokybės kriterijų (T1</w:t>
      </w:r>
      <w:r w:rsidR="00FE1874">
        <w:rPr>
          <w:sz w:val="21"/>
          <w:szCs w:val="21"/>
          <w:lang w:val="lt-LT"/>
        </w:rPr>
        <w:t xml:space="preserve"> ir </w:t>
      </w:r>
      <w:r w:rsidR="00530056">
        <w:rPr>
          <w:sz w:val="21"/>
          <w:szCs w:val="21"/>
          <w:lang w:val="lt-LT"/>
        </w:rPr>
        <w:t>T2</w:t>
      </w:r>
      <w:r w:rsidRPr="00846598">
        <w:rPr>
          <w:color w:val="auto"/>
          <w:sz w:val="21"/>
          <w:szCs w:val="21"/>
          <w:lang w:val="lt-LT"/>
        </w:rPr>
        <w:t xml:space="preserve">) </w:t>
      </w:r>
      <w:r w:rsidRPr="00846598">
        <w:rPr>
          <w:sz w:val="21"/>
          <w:szCs w:val="21"/>
          <w:lang w:val="lt-LT"/>
        </w:rPr>
        <w:t>balai apskaičiuojami šia tvarka:</w:t>
      </w:r>
    </w:p>
    <w:p w14:paraId="1841EBE9" w14:textId="77777777" w:rsidR="006C550C" w:rsidRDefault="006C550C" w:rsidP="006C550C">
      <w:pPr>
        <w:pStyle w:val="Body2"/>
        <w:tabs>
          <w:tab w:val="left" w:pos="1134"/>
        </w:tabs>
        <w:ind w:firstLine="709"/>
        <w:rPr>
          <w:color w:val="auto"/>
          <w:lang w:val="lt-LT"/>
        </w:rPr>
      </w:pPr>
    </w:p>
    <w:tbl>
      <w:tblPr>
        <w:tblStyle w:val="TableGrid"/>
        <w:tblW w:w="10314" w:type="dxa"/>
        <w:tblLook w:val="04A0" w:firstRow="1" w:lastRow="0" w:firstColumn="1" w:lastColumn="0" w:noHBand="0" w:noVBand="1"/>
      </w:tblPr>
      <w:tblGrid>
        <w:gridCol w:w="1526"/>
        <w:gridCol w:w="2410"/>
        <w:gridCol w:w="3118"/>
        <w:gridCol w:w="3260"/>
      </w:tblGrid>
      <w:tr w:rsidR="0048571A" w:rsidRPr="00FF1060" w14:paraId="3360B177" w14:textId="77777777" w:rsidTr="00C90A04">
        <w:trPr>
          <w:trHeight w:val="512"/>
        </w:trPr>
        <w:tc>
          <w:tcPr>
            <w:tcW w:w="1526" w:type="dxa"/>
            <w:shd w:val="clear" w:color="auto" w:fill="D0CECE" w:themeFill="background2" w:themeFillShade="E6"/>
            <w:vAlign w:val="center"/>
          </w:tcPr>
          <w:p w14:paraId="34040151"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Kokybės kriterijus</w:t>
            </w:r>
          </w:p>
        </w:tc>
        <w:tc>
          <w:tcPr>
            <w:tcW w:w="2410" w:type="dxa"/>
            <w:shd w:val="clear" w:color="auto" w:fill="D0CECE" w:themeFill="background2" w:themeFillShade="E6"/>
          </w:tcPr>
          <w:p w14:paraId="18B358B2" w14:textId="2E6BAB6D"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Kriterijaus reikšmė</w:t>
            </w:r>
          </w:p>
        </w:tc>
        <w:tc>
          <w:tcPr>
            <w:tcW w:w="3118" w:type="dxa"/>
            <w:shd w:val="clear" w:color="auto" w:fill="D0CECE" w:themeFill="background2" w:themeFillShade="E6"/>
            <w:vAlign w:val="center"/>
          </w:tcPr>
          <w:p w14:paraId="50023FC8" w14:textId="6FE1EBFE" w:rsidR="0048571A"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sz w:val="22"/>
                <w:szCs w:val="22"/>
                <w:lang w:val="lt-LT"/>
              </w:rPr>
            </w:pPr>
            <w:r w:rsidRPr="000B256D">
              <w:rPr>
                <w:rFonts w:cs="Times New Roman"/>
                <w:b/>
                <w:sz w:val="22"/>
                <w:szCs w:val="22"/>
                <w:lang w:val="lt-LT"/>
              </w:rPr>
              <w:t>Lyginamasis svoris Y=</w:t>
            </w:r>
            <w:r w:rsidR="00C90A04">
              <w:rPr>
                <w:rFonts w:cs="Times New Roman"/>
                <w:b/>
                <w:sz w:val="22"/>
                <w:szCs w:val="22"/>
                <w:lang w:val="lt-LT"/>
              </w:rPr>
              <w:t>10</w:t>
            </w:r>
          </w:p>
          <w:p w14:paraId="335E5718" w14:textId="2D454E44" w:rsidR="00A505D8" w:rsidRPr="000B256D" w:rsidRDefault="00A505D8"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c>
          <w:tcPr>
            <w:tcW w:w="3260" w:type="dxa"/>
            <w:shd w:val="clear" w:color="auto" w:fill="D0CECE" w:themeFill="background2" w:themeFillShade="E6"/>
            <w:vAlign w:val="center"/>
          </w:tcPr>
          <w:p w14:paraId="453FF08F"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Balo skyrimo sąlyga</w:t>
            </w:r>
          </w:p>
          <w:p w14:paraId="40FC8AAC" w14:textId="47784249"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r>
      <w:tr w:rsidR="0048571A" w:rsidRPr="00E64B91" w14:paraId="022E01E6" w14:textId="77777777" w:rsidTr="00C90A04">
        <w:trPr>
          <w:trHeight w:val="1505"/>
        </w:trPr>
        <w:tc>
          <w:tcPr>
            <w:tcW w:w="1526" w:type="dxa"/>
            <w:vAlign w:val="center"/>
          </w:tcPr>
          <w:p w14:paraId="577B8899" w14:textId="00F64CF9" w:rsidR="0048571A" w:rsidRPr="00E64B91"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noProof/>
                <w:lang w:val="lt-LT"/>
              </w:rPr>
            </w:pPr>
            <w:r w:rsidRPr="00E64B91">
              <w:rPr>
                <w:rFonts w:cs="Times New Roman"/>
                <w:b/>
                <w:noProof/>
                <w:lang w:val="lt-LT"/>
              </w:rPr>
              <w:t>T1</w:t>
            </w:r>
          </w:p>
          <w:p w14:paraId="3F14B265" w14:textId="7177D5EE" w:rsidR="0048571A" w:rsidRPr="00E64B91"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E64B91">
              <w:rPr>
                <w:rFonts w:cs="Times New Roman"/>
                <w:noProof/>
                <w:lang w:val="lt-LT"/>
              </w:rPr>
              <w:t xml:space="preserve">Žr. TS </w:t>
            </w:r>
            <w:r w:rsidR="00E64B91" w:rsidRPr="00E64B91">
              <w:rPr>
                <w:rFonts w:cs="Times New Roman"/>
                <w:noProof/>
                <w:lang w:val="lt-LT"/>
              </w:rPr>
              <w:t>3.</w:t>
            </w:r>
            <w:r w:rsidR="00620700" w:rsidRPr="00E64B91">
              <w:rPr>
                <w:rFonts w:cs="Times New Roman"/>
                <w:noProof/>
                <w:lang w:val="lt-LT"/>
              </w:rPr>
              <w:t>2.</w:t>
            </w:r>
            <w:r w:rsidR="00E64B91" w:rsidRPr="00E64B91">
              <w:rPr>
                <w:rFonts w:cs="Times New Roman"/>
                <w:noProof/>
                <w:lang w:val="lt-LT"/>
              </w:rPr>
              <w:t>2</w:t>
            </w:r>
            <w:r w:rsidRPr="00E64B91">
              <w:rPr>
                <w:rFonts w:cs="Times New Roman"/>
                <w:noProof/>
                <w:lang w:val="lt-LT"/>
              </w:rPr>
              <w:t xml:space="preserve"> p.</w:t>
            </w:r>
          </w:p>
          <w:p w14:paraId="180CB49F" w14:textId="77777777" w:rsidR="0048571A" w:rsidRPr="00E64B91"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1F84F8ED" w14:textId="7014E9F5" w:rsidR="0048571A" w:rsidRPr="00E64B91"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tc>
        <w:tc>
          <w:tcPr>
            <w:tcW w:w="2410" w:type="dxa"/>
          </w:tcPr>
          <w:p w14:paraId="0856F3CC" w14:textId="77777777" w:rsidR="00C90A04" w:rsidRPr="00E64B91" w:rsidRDefault="00C90A04"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sz w:val="21"/>
                <w:szCs w:val="21"/>
                <w:lang w:val="lt-LT"/>
              </w:rPr>
            </w:pPr>
          </w:p>
          <w:p w14:paraId="4B4E55A4" w14:textId="0581D127" w:rsidR="0048571A" w:rsidRPr="00E64B91" w:rsidRDefault="00FE1874" w:rsidP="001C5D0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E64B91">
              <w:rPr>
                <w:rFonts w:eastAsia="Times New Roman" w:cs="Times New Roman"/>
                <w:sz w:val="21"/>
                <w:szCs w:val="21"/>
                <w:lang w:val="lt-LT"/>
              </w:rPr>
              <w:t>Mo</w:t>
            </w:r>
            <w:r w:rsidR="001C5D08" w:rsidRPr="00E64B91">
              <w:rPr>
                <w:rFonts w:eastAsia="Times New Roman" w:cs="Times New Roman"/>
                <w:sz w:val="21"/>
                <w:szCs w:val="21"/>
                <w:lang w:val="lt-LT"/>
              </w:rPr>
              <w:t>dulinių</w:t>
            </w:r>
            <w:r w:rsidRPr="00E64B91">
              <w:rPr>
                <w:rFonts w:eastAsia="Times New Roman" w:cs="Times New Roman"/>
                <w:sz w:val="21"/>
                <w:szCs w:val="21"/>
                <w:lang w:val="lt-LT"/>
              </w:rPr>
              <w:t xml:space="preserve"> gyvybinių funkcijų monitori</w:t>
            </w:r>
            <w:r w:rsidR="001C5D08" w:rsidRPr="00E64B91">
              <w:rPr>
                <w:rFonts w:eastAsia="Times New Roman" w:cs="Times New Roman"/>
                <w:sz w:val="21"/>
                <w:szCs w:val="21"/>
                <w:lang w:val="lt-LT"/>
              </w:rPr>
              <w:t xml:space="preserve">ų </w:t>
            </w:r>
            <w:r w:rsidRPr="00E64B91">
              <w:rPr>
                <w:rFonts w:eastAsia="Times New Roman" w:cs="Times New Roman"/>
                <w:sz w:val="21"/>
                <w:szCs w:val="21"/>
                <w:lang w:val="lt-LT"/>
              </w:rPr>
              <w:t xml:space="preserve"> ekran</w:t>
            </w:r>
            <w:r w:rsidR="001C5D08" w:rsidRPr="00E64B91">
              <w:rPr>
                <w:rFonts w:eastAsia="Times New Roman" w:cs="Times New Roman"/>
                <w:sz w:val="21"/>
                <w:szCs w:val="21"/>
                <w:lang w:val="lt-LT"/>
              </w:rPr>
              <w:t>o įstrižainė</w:t>
            </w:r>
            <w:r w:rsidRPr="00E64B91">
              <w:rPr>
                <w:rFonts w:eastAsia="Times New Roman" w:cs="Times New Roman"/>
                <w:sz w:val="21"/>
                <w:szCs w:val="21"/>
                <w:lang w:val="lt-LT"/>
              </w:rPr>
              <w:t xml:space="preserve"> ≥ </w:t>
            </w:r>
            <w:r w:rsidR="001C5D08" w:rsidRPr="00E64B91">
              <w:rPr>
                <w:rFonts w:eastAsia="Times New Roman" w:cs="Times New Roman"/>
                <w:sz w:val="21"/>
                <w:szCs w:val="21"/>
                <w:lang w:val="lt-LT"/>
              </w:rPr>
              <w:t>22</w:t>
            </w:r>
            <w:r w:rsidRPr="00E64B91">
              <w:rPr>
                <w:rFonts w:eastAsia="Times New Roman" w:cs="Times New Roman"/>
                <w:sz w:val="21"/>
                <w:szCs w:val="21"/>
                <w:lang w:val="lt-LT"/>
              </w:rPr>
              <w:t>“</w:t>
            </w:r>
          </w:p>
        </w:tc>
        <w:tc>
          <w:tcPr>
            <w:tcW w:w="3118" w:type="dxa"/>
            <w:vAlign w:val="center"/>
          </w:tcPr>
          <w:p w14:paraId="37089A76" w14:textId="114DAF51" w:rsidR="00FE1874" w:rsidRPr="00FE1874"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Y1=</w:t>
            </w:r>
            <w:r w:rsidR="005E0787" w:rsidRPr="00FE1874">
              <w:rPr>
                <w:rFonts w:cs="Times New Roman"/>
                <w:noProof/>
                <w:sz w:val="21"/>
                <w:szCs w:val="21"/>
                <w:lang w:val="lt-LT"/>
              </w:rPr>
              <w:t xml:space="preserve"> </w:t>
            </w:r>
            <w:r w:rsidR="00C21A10">
              <w:rPr>
                <w:rFonts w:cs="Times New Roman"/>
                <w:noProof/>
                <w:sz w:val="21"/>
                <w:szCs w:val="21"/>
                <w:lang w:val="lt-LT"/>
              </w:rPr>
              <w:t>4</w:t>
            </w:r>
            <w:r w:rsidRPr="00FE1874">
              <w:rPr>
                <w:rFonts w:cs="Times New Roman"/>
                <w:noProof/>
                <w:sz w:val="21"/>
                <w:szCs w:val="21"/>
                <w:lang w:val="lt-LT"/>
              </w:rPr>
              <w:t xml:space="preserve">, </w:t>
            </w:r>
            <w:r w:rsidR="00FE1874" w:rsidRPr="00FE1874">
              <w:rPr>
                <w:rFonts w:cs="Times New Roman"/>
                <w:noProof/>
                <w:sz w:val="21"/>
                <w:szCs w:val="21"/>
                <w:lang w:val="lt-LT"/>
              </w:rPr>
              <w:t>kai</w:t>
            </w:r>
            <w:r w:rsidR="00C21A10">
              <w:rPr>
                <w:rFonts w:cs="Times New Roman"/>
                <w:noProof/>
                <w:sz w:val="21"/>
                <w:szCs w:val="21"/>
                <w:lang w:val="lt-LT"/>
              </w:rPr>
              <w:t xml:space="preserve"> modulinių</w:t>
            </w:r>
            <w:r w:rsidR="00FE1874" w:rsidRPr="00FE1874">
              <w:rPr>
                <w:rFonts w:eastAsia="Times New Roman" w:cs="Times New Roman"/>
                <w:sz w:val="21"/>
                <w:szCs w:val="21"/>
                <w:lang w:val="lt-LT"/>
              </w:rPr>
              <w:t xml:space="preserve"> gyvybinių funkcijų monitori</w:t>
            </w:r>
            <w:r w:rsidR="00C21A10">
              <w:rPr>
                <w:rFonts w:eastAsia="Times New Roman" w:cs="Times New Roman"/>
                <w:sz w:val="21"/>
                <w:szCs w:val="21"/>
                <w:lang w:val="lt-LT"/>
              </w:rPr>
              <w:t>ų</w:t>
            </w:r>
            <w:r w:rsidR="00FE1874" w:rsidRPr="00FE1874">
              <w:rPr>
                <w:rFonts w:eastAsia="Times New Roman" w:cs="Times New Roman"/>
                <w:sz w:val="21"/>
                <w:szCs w:val="21"/>
                <w:lang w:val="lt-LT"/>
              </w:rPr>
              <w:t xml:space="preserve"> ekran</w:t>
            </w:r>
            <w:r w:rsidR="00C21A10">
              <w:rPr>
                <w:rFonts w:eastAsia="Times New Roman" w:cs="Times New Roman"/>
                <w:sz w:val="21"/>
                <w:szCs w:val="21"/>
                <w:lang w:val="lt-LT"/>
              </w:rPr>
              <w:t>o įstrižainė</w:t>
            </w:r>
            <w:r w:rsidR="00FE1874" w:rsidRPr="00FE1874">
              <w:rPr>
                <w:rFonts w:eastAsia="Times New Roman" w:cs="Times New Roman"/>
                <w:sz w:val="21"/>
                <w:szCs w:val="21"/>
                <w:lang w:val="lt-LT"/>
              </w:rPr>
              <w:t xml:space="preserve"> ≥ </w:t>
            </w:r>
            <w:r w:rsidR="00C21A10">
              <w:rPr>
                <w:rFonts w:eastAsia="Times New Roman" w:cs="Times New Roman"/>
                <w:sz w:val="21"/>
                <w:szCs w:val="21"/>
                <w:lang w:val="lt-LT"/>
              </w:rPr>
              <w:t>22</w:t>
            </w:r>
            <w:r w:rsidR="00FE1874" w:rsidRPr="00FE1874">
              <w:rPr>
                <w:rFonts w:eastAsia="Times New Roman" w:cs="Times New Roman"/>
                <w:sz w:val="21"/>
                <w:szCs w:val="21"/>
                <w:lang w:val="lt-LT"/>
              </w:rPr>
              <w:t>“;</w:t>
            </w:r>
          </w:p>
          <w:p w14:paraId="1738619A" w14:textId="1B0251EC" w:rsidR="0048571A" w:rsidRPr="00FE1874" w:rsidRDefault="0048571A" w:rsidP="00E64B91">
            <w:pPr>
              <w:pStyle w:val="Body2"/>
              <w:jc w:val="left"/>
              <w:rPr>
                <w:rFonts w:cs="Times New Roman"/>
                <w:noProof/>
                <w:sz w:val="21"/>
                <w:szCs w:val="21"/>
                <w:lang w:val="lt-LT"/>
              </w:rPr>
            </w:pPr>
            <w:r w:rsidRPr="00FE1874">
              <w:rPr>
                <w:rFonts w:cs="Times New Roman"/>
                <w:noProof/>
                <w:sz w:val="21"/>
                <w:szCs w:val="21"/>
                <w:lang w:val="lt-LT"/>
              </w:rPr>
              <w:t xml:space="preserve">Y1 = 0, </w:t>
            </w:r>
            <w:r w:rsidR="00FE1874" w:rsidRPr="00FE1874">
              <w:rPr>
                <w:rFonts w:cs="Times New Roman"/>
                <w:noProof/>
                <w:sz w:val="21"/>
                <w:szCs w:val="21"/>
                <w:lang w:val="lt-LT"/>
              </w:rPr>
              <w:t>kai m</w:t>
            </w:r>
            <w:r w:rsidR="00FE1874" w:rsidRPr="00FE1874">
              <w:rPr>
                <w:rFonts w:eastAsia="Times New Roman" w:cs="Times New Roman"/>
                <w:sz w:val="21"/>
                <w:szCs w:val="21"/>
                <w:lang w:val="lt-LT"/>
              </w:rPr>
              <w:t>o</w:t>
            </w:r>
            <w:r w:rsidR="00E64B91">
              <w:rPr>
                <w:rFonts w:eastAsia="Times New Roman" w:cs="Times New Roman"/>
                <w:sz w:val="21"/>
                <w:szCs w:val="21"/>
                <w:lang w:val="lt-LT"/>
              </w:rPr>
              <w:t>d</w:t>
            </w:r>
            <w:r w:rsidR="004B3680">
              <w:rPr>
                <w:rFonts w:eastAsia="Times New Roman" w:cs="Times New Roman"/>
                <w:sz w:val="21"/>
                <w:szCs w:val="21"/>
                <w:lang w:val="lt-LT"/>
              </w:rPr>
              <w:t>u</w:t>
            </w:r>
            <w:r w:rsidR="00E64B91">
              <w:rPr>
                <w:rFonts w:eastAsia="Times New Roman" w:cs="Times New Roman"/>
                <w:sz w:val="21"/>
                <w:szCs w:val="21"/>
                <w:lang w:val="lt-LT"/>
              </w:rPr>
              <w:t>linių</w:t>
            </w:r>
            <w:r w:rsidR="00FE1874" w:rsidRPr="00FE1874">
              <w:rPr>
                <w:rFonts w:eastAsia="Times New Roman" w:cs="Times New Roman"/>
                <w:sz w:val="21"/>
                <w:szCs w:val="21"/>
                <w:lang w:val="lt-LT"/>
              </w:rPr>
              <w:t xml:space="preserve"> gyvybinių funkcijų monitori</w:t>
            </w:r>
            <w:r w:rsidR="00E64B91">
              <w:rPr>
                <w:rFonts w:eastAsia="Times New Roman" w:cs="Times New Roman"/>
                <w:sz w:val="21"/>
                <w:szCs w:val="21"/>
                <w:lang w:val="lt-LT"/>
              </w:rPr>
              <w:t>ų</w:t>
            </w:r>
            <w:r w:rsidR="00FE1874" w:rsidRPr="00FE1874">
              <w:rPr>
                <w:rFonts w:eastAsia="Times New Roman" w:cs="Times New Roman"/>
                <w:sz w:val="21"/>
                <w:szCs w:val="21"/>
                <w:lang w:val="lt-LT"/>
              </w:rPr>
              <w:t xml:space="preserve"> ekran</w:t>
            </w:r>
            <w:r w:rsidR="00E64B91">
              <w:rPr>
                <w:rFonts w:eastAsia="Times New Roman" w:cs="Times New Roman"/>
                <w:sz w:val="21"/>
                <w:szCs w:val="21"/>
                <w:lang w:val="lt-LT"/>
              </w:rPr>
              <w:t>o įstrižainė</w:t>
            </w:r>
            <w:r w:rsidR="00FE1874" w:rsidRPr="00FE1874">
              <w:rPr>
                <w:rFonts w:eastAsia="Times New Roman" w:cs="Times New Roman"/>
                <w:sz w:val="21"/>
                <w:szCs w:val="21"/>
                <w:lang w:val="lt-LT"/>
              </w:rPr>
              <w:t xml:space="preserve"> </w:t>
            </w:r>
            <w:r w:rsidR="00FE1874" w:rsidRPr="00E64B91">
              <w:rPr>
                <w:sz w:val="21"/>
                <w:szCs w:val="21"/>
                <w:lang w:val="lt-LT"/>
              </w:rPr>
              <w:t>&lt;</w:t>
            </w:r>
            <w:r w:rsidR="00FE1874" w:rsidRPr="00FE1874">
              <w:rPr>
                <w:rFonts w:eastAsia="Times New Roman" w:cs="Times New Roman"/>
                <w:sz w:val="21"/>
                <w:szCs w:val="21"/>
                <w:lang w:val="lt-LT"/>
              </w:rPr>
              <w:t xml:space="preserve"> </w:t>
            </w:r>
            <w:r w:rsidR="00E64B91">
              <w:rPr>
                <w:rFonts w:eastAsia="Times New Roman" w:cs="Times New Roman"/>
                <w:sz w:val="21"/>
                <w:szCs w:val="21"/>
                <w:lang w:val="lt-LT"/>
              </w:rPr>
              <w:t>22</w:t>
            </w:r>
            <w:r w:rsidR="00FE1874" w:rsidRPr="00FE1874">
              <w:rPr>
                <w:rFonts w:eastAsia="Times New Roman" w:cs="Times New Roman"/>
                <w:sz w:val="21"/>
                <w:szCs w:val="21"/>
                <w:lang w:val="lt-LT"/>
              </w:rPr>
              <w:t xml:space="preserve">“, bet </w:t>
            </w:r>
            <w:r w:rsidR="00FE1874" w:rsidRPr="00FE1874">
              <w:rPr>
                <w:rFonts w:eastAsia="Times New Roman" w:cs="Times New Roman" w:hint="eastAsia"/>
                <w:sz w:val="21"/>
                <w:szCs w:val="21"/>
                <w:lang w:val="lt-LT"/>
              </w:rPr>
              <w:t xml:space="preserve">≥ </w:t>
            </w:r>
            <w:r w:rsidR="00E64B91">
              <w:rPr>
                <w:rFonts w:eastAsia="Times New Roman" w:cs="Times New Roman"/>
                <w:sz w:val="21"/>
                <w:szCs w:val="21"/>
                <w:lang w:val="lt-LT"/>
              </w:rPr>
              <w:t>19</w:t>
            </w:r>
            <w:r w:rsidR="00FE1874" w:rsidRPr="00FE1874">
              <w:rPr>
                <w:rFonts w:eastAsia="Times New Roman" w:cs="Times New Roman" w:hint="eastAsia"/>
                <w:sz w:val="21"/>
                <w:szCs w:val="21"/>
                <w:lang w:val="lt-LT"/>
              </w:rPr>
              <w:t>“</w:t>
            </w:r>
            <w:r w:rsidR="00C90A04">
              <w:rPr>
                <w:rFonts w:eastAsia="Times New Roman" w:cs="Times New Roman"/>
                <w:sz w:val="21"/>
                <w:szCs w:val="21"/>
                <w:lang w:val="lt-LT"/>
              </w:rPr>
              <w:t>.</w:t>
            </w:r>
          </w:p>
        </w:tc>
        <w:tc>
          <w:tcPr>
            <w:tcW w:w="3260" w:type="dxa"/>
            <w:vAlign w:val="center"/>
          </w:tcPr>
          <w:p w14:paraId="7B1E3F9D" w14:textId="2263F699" w:rsidR="0048571A" w:rsidRPr="00FE1874" w:rsidRDefault="00E64B91" w:rsidP="00FE187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17"/>
              <w:jc w:val="left"/>
              <w:rPr>
                <w:rFonts w:cs="Times New Roman"/>
                <w:noProof/>
                <w:sz w:val="21"/>
                <w:szCs w:val="21"/>
                <w:lang w:val="lt-LT"/>
              </w:rPr>
            </w:pPr>
            <w:r>
              <w:rPr>
                <w:rFonts w:cs="Times New Roman"/>
                <w:noProof/>
                <w:sz w:val="21"/>
                <w:szCs w:val="21"/>
                <w:lang w:val="lt-LT"/>
              </w:rPr>
              <w:t>4</w:t>
            </w:r>
            <w:r w:rsidR="0048571A" w:rsidRPr="00FE1874">
              <w:rPr>
                <w:rFonts w:cs="Times New Roman"/>
                <w:noProof/>
                <w:sz w:val="21"/>
                <w:szCs w:val="21"/>
                <w:lang w:val="lt-LT"/>
              </w:rPr>
              <w:t xml:space="preserve"> bal</w:t>
            </w:r>
            <w:r w:rsidR="00FE1874">
              <w:rPr>
                <w:rFonts w:cs="Times New Roman"/>
                <w:noProof/>
                <w:sz w:val="21"/>
                <w:szCs w:val="21"/>
                <w:lang w:val="lt-LT"/>
              </w:rPr>
              <w:t xml:space="preserve">ai, kai </w:t>
            </w:r>
            <w:r w:rsidR="00FE1874" w:rsidRPr="00FE1874">
              <w:rPr>
                <w:rFonts w:cs="Times New Roman"/>
                <w:noProof/>
                <w:sz w:val="21"/>
                <w:szCs w:val="21"/>
                <w:lang w:val="lt-LT"/>
              </w:rPr>
              <w:t>m</w:t>
            </w:r>
            <w:r w:rsidR="00FE1874" w:rsidRPr="00FE1874">
              <w:rPr>
                <w:rFonts w:eastAsia="Times New Roman" w:cs="Times New Roman"/>
                <w:sz w:val="21"/>
                <w:szCs w:val="21"/>
                <w:lang w:val="lt-LT"/>
              </w:rPr>
              <w:t>o</w:t>
            </w:r>
            <w:r>
              <w:rPr>
                <w:rFonts w:eastAsia="Times New Roman" w:cs="Times New Roman"/>
                <w:sz w:val="21"/>
                <w:szCs w:val="21"/>
                <w:lang w:val="lt-LT"/>
              </w:rPr>
              <w:t>dulinių</w:t>
            </w:r>
            <w:r w:rsidR="00FE1874" w:rsidRPr="00FE1874">
              <w:rPr>
                <w:rFonts w:eastAsia="Times New Roman" w:cs="Times New Roman"/>
                <w:sz w:val="21"/>
                <w:szCs w:val="21"/>
                <w:lang w:val="lt-LT"/>
              </w:rPr>
              <w:t xml:space="preserve"> </w:t>
            </w:r>
            <w:r w:rsidR="00FE1874">
              <w:rPr>
                <w:rFonts w:eastAsia="Times New Roman" w:cs="Times New Roman"/>
                <w:sz w:val="21"/>
                <w:szCs w:val="21"/>
                <w:lang w:val="lt-LT"/>
              </w:rPr>
              <w:t>g</w:t>
            </w:r>
            <w:r w:rsidR="00FE1874" w:rsidRPr="00FE1874">
              <w:rPr>
                <w:rFonts w:eastAsia="Times New Roman" w:cs="Times New Roman"/>
                <w:sz w:val="21"/>
                <w:szCs w:val="21"/>
                <w:lang w:val="lt-LT"/>
              </w:rPr>
              <w:t xml:space="preserve">yvybinių funkcijų </w:t>
            </w:r>
            <w:r>
              <w:rPr>
                <w:rFonts w:eastAsia="Times New Roman" w:cs="Times New Roman"/>
                <w:sz w:val="21"/>
                <w:szCs w:val="21"/>
                <w:lang w:val="lt-LT"/>
              </w:rPr>
              <w:t xml:space="preserve"> </w:t>
            </w:r>
            <w:r w:rsidR="00FE1874" w:rsidRPr="00FE1874">
              <w:rPr>
                <w:rFonts w:eastAsia="Times New Roman" w:cs="Times New Roman"/>
                <w:sz w:val="21"/>
                <w:szCs w:val="21"/>
                <w:lang w:val="lt-LT"/>
              </w:rPr>
              <w:t>monitori</w:t>
            </w:r>
            <w:r>
              <w:rPr>
                <w:rFonts w:eastAsia="Times New Roman" w:cs="Times New Roman"/>
                <w:sz w:val="21"/>
                <w:szCs w:val="21"/>
                <w:lang w:val="lt-LT"/>
              </w:rPr>
              <w:t>ų</w:t>
            </w:r>
            <w:r w:rsidR="00FE1874" w:rsidRPr="00FE1874">
              <w:rPr>
                <w:rFonts w:eastAsia="Times New Roman" w:cs="Times New Roman"/>
                <w:sz w:val="21"/>
                <w:szCs w:val="21"/>
                <w:lang w:val="lt-LT"/>
              </w:rPr>
              <w:t xml:space="preserve"> ekran</w:t>
            </w:r>
            <w:r>
              <w:rPr>
                <w:rFonts w:eastAsia="Times New Roman" w:cs="Times New Roman"/>
                <w:sz w:val="21"/>
                <w:szCs w:val="21"/>
                <w:lang w:val="lt-LT"/>
              </w:rPr>
              <w:t>o įstrižainė</w:t>
            </w:r>
            <w:r w:rsidR="00FE1874" w:rsidRPr="00FE1874">
              <w:rPr>
                <w:rFonts w:eastAsia="Times New Roman" w:cs="Times New Roman"/>
                <w:sz w:val="21"/>
                <w:szCs w:val="21"/>
                <w:lang w:val="lt-LT"/>
              </w:rPr>
              <w:t xml:space="preserve"> ≥ </w:t>
            </w:r>
            <w:r>
              <w:rPr>
                <w:rFonts w:eastAsia="Times New Roman" w:cs="Times New Roman"/>
                <w:sz w:val="21"/>
                <w:szCs w:val="21"/>
                <w:lang w:val="lt-LT"/>
              </w:rPr>
              <w:t>22</w:t>
            </w:r>
            <w:r w:rsidR="00FE1874" w:rsidRPr="00FE1874">
              <w:rPr>
                <w:rFonts w:eastAsia="Times New Roman" w:cs="Times New Roman"/>
                <w:sz w:val="21"/>
                <w:szCs w:val="21"/>
                <w:lang w:val="lt-LT"/>
              </w:rPr>
              <w:t>“</w:t>
            </w:r>
            <w:r w:rsidR="00374B90">
              <w:rPr>
                <w:rFonts w:eastAsia="Times New Roman" w:cs="Times New Roman"/>
                <w:sz w:val="21"/>
                <w:szCs w:val="21"/>
                <w:lang w:val="lt-LT"/>
              </w:rPr>
              <w:t>;</w:t>
            </w:r>
          </w:p>
          <w:p w14:paraId="69050F6F" w14:textId="5BAD9323" w:rsidR="0048571A" w:rsidRPr="00FE1874" w:rsidRDefault="0048571A" w:rsidP="00E64B9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17" w:hanging="283"/>
              <w:jc w:val="left"/>
              <w:rPr>
                <w:rFonts w:cs="Times New Roman"/>
                <w:noProof/>
                <w:sz w:val="21"/>
                <w:szCs w:val="21"/>
                <w:lang w:val="lt-LT"/>
              </w:rPr>
            </w:pPr>
            <w:r w:rsidRPr="00FE1874">
              <w:rPr>
                <w:rFonts w:cs="Times New Roman"/>
                <w:noProof/>
                <w:sz w:val="21"/>
                <w:szCs w:val="21"/>
                <w:lang w:val="lt-LT"/>
              </w:rPr>
              <w:t>0 balų</w:t>
            </w:r>
            <w:r w:rsidR="00FE1874">
              <w:rPr>
                <w:rFonts w:cs="Times New Roman"/>
                <w:noProof/>
                <w:sz w:val="21"/>
                <w:szCs w:val="21"/>
                <w:lang w:val="lt-LT"/>
              </w:rPr>
              <w:t xml:space="preserve">, kai </w:t>
            </w:r>
            <w:r w:rsidR="00FE1874" w:rsidRPr="00FE1874">
              <w:rPr>
                <w:rFonts w:cs="Times New Roman"/>
                <w:noProof/>
                <w:sz w:val="21"/>
                <w:szCs w:val="21"/>
                <w:lang w:val="lt-LT"/>
              </w:rPr>
              <w:t>m</w:t>
            </w:r>
            <w:r w:rsidR="00FE1874" w:rsidRPr="00FE1874">
              <w:rPr>
                <w:rFonts w:eastAsia="Times New Roman" w:cs="Times New Roman"/>
                <w:sz w:val="21"/>
                <w:szCs w:val="21"/>
                <w:lang w:val="lt-LT"/>
              </w:rPr>
              <w:t>o</w:t>
            </w:r>
            <w:r w:rsidR="00E64B91">
              <w:rPr>
                <w:rFonts w:eastAsia="Times New Roman" w:cs="Times New Roman"/>
                <w:sz w:val="21"/>
                <w:szCs w:val="21"/>
                <w:lang w:val="lt-LT"/>
              </w:rPr>
              <w:t>dulinių</w:t>
            </w:r>
            <w:r w:rsidR="00FE1874" w:rsidRPr="00FE1874">
              <w:rPr>
                <w:rFonts w:eastAsia="Times New Roman" w:cs="Times New Roman"/>
                <w:sz w:val="21"/>
                <w:szCs w:val="21"/>
                <w:lang w:val="lt-LT"/>
              </w:rPr>
              <w:t xml:space="preserve"> gyvybinių funkcijų </w:t>
            </w:r>
            <w:r w:rsidR="00E64B91">
              <w:rPr>
                <w:rFonts w:eastAsia="Times New Roman" w:cs="Times New Roman"/>
                <w:sz w:val="21"/>
                <w:szCs w:val="21"/>
                <w:lang w:val="lt-LT"/>
              </w:rPr>
              <w:t>m</w:t>
            </w:r>
            <w:r w:rsidR="00FE1874" w:rsidRPr="00FE1874">
              <w:rPr>
                <w:rFonts w:eastAsia="Times New Roman" w:cs="Times New Roman"/>
                <w:sz w:val="21"/>
                <w:szCs w:val="21"/>
                <w:lang w:val="lt-LT"/>
              </w:rPr>
              <w:t>onitori</w:t>
            </w:r>
            <w:r w:rsidR="00E64B91">
              <w:rPr>
                <w:rFonts w:eastAsia="Times New Roman" w:cs="Times New Roman"/>
                <w:sz w:val="21"/>
                <w:szCs w:val="21"/>
                <w:lang w:val="lt-LT"/>
              </w:rPr>
              <w:t>ų</w:t>
            </w:r>
            <w:r w:rsidR="00FE1874" w:rsidRPr="00FE1874">
              <w:rPr>
                <w:rFonts w:eastAsia="Times New Roman" w:cs="Times New Roman"/>
                <w:sz w:val="21"/>
                <w:szCs w:val="21"/>
                <w:lang w:val="lt-LT"/>
              </w:rPr>
              <w:t xml:space="preserve"> ekran</w:t>
            </w:r>
            <w:r w:rsidR="00E64B91">
              <w:rPr>
                <w:rFonts w:eastAsia="Times New Roman" w:cs="Times New Roman"/>
                <w:sz w:val="21"/>
                <w:szCs w:val="21"/>
                <w:lang w:val="lt-LT"/>
              </w:rPr>
              <w:t xml:space="preserve">o įstrižainė </w:t>
            </w:r>
            <w:r w:rsidR="00FE1874" w:rsidRPr="00E64B91">
              <w:rPr>
                <w:sz w:val="21"/>
                <w:szCs w:val="21"/>
                <w:lang w:val="lt-LT"/>
              </w:rPr>
              <w:t>&lt;</w:t>
            </w:r>
            <w:r w:rsidR="00E64B91">
              <w:rPr>
                <w:sz w:val="21"/>
                <w:szCs w:val="21"/>
                <w:lang w:val="lt-LT"/>
              </w:rPr>
              <w:t>22</w:t>
            </w:r>
            <w:r w:rsidR="00FE1874" w:rsidRPr="00FE1874">
              <w:rPr>
                <w:rFonts w:eastAsia="Times New Roman" w:cs="Times New Roman"/>
                <w:sz w:val="21"/>
                <w:szCs w:val="21"/>
                <w:lang w:val="lt-LT"/>
              </w:rPr>
              <w:t xml:space="preserve">“, bet </w:t>
            </w:r>
            <w:r w:rsidR="00FE1874" w:rsidRPr="00FE1874">
              <w:rPr>
                <w:rFonts w:eastAsia="Times New Roman" w:cs="Times New Roman" w:hint="eastAsia"/>
                <w:sz w:val="21"/>
                <w:szCs w:val="21"/>
                <w:lang w:val="lt-LT"/>
              </w:rPr>
              <w:t xml:space="preserve">≥ </w:t>
            </w:r>
            <w:r w:rsidR="00E64B91">
              <w:rPr>
                <w:rFonts w:eastAsia="Times New Roman" w:cs="Times New Roman"/>
                <w:sz w:val="21"/>
                <w:szCs w:val="21"/>
                <w:lang w:val="lt-LT"/>
              </w:rPr>
              <w:t>19</w:t>
            </w:r>
            <w:r w:rsidR="00FE1874" w:rsidRPr="00FE1874">
              <w:rPr>
                <w:rFonts w:eastAsia="Times New Roman" w:cs="Times New Roman" w:hint="eastAsia"/>
                <w:sz w:val="21"/>
                <w:szCs w:val="21"/>
                <w:lang w:val="lt-LT"/>
              </w:rPr>
              <w:t>“</w:t>
            </w:r>
            <w:r w:rsidR="00374B90">
              <w:rPr>
                <w:rFonts w:eastAsia="Times New Roman" w:cs="Times New Roman"/>
                <w:sz w:val="21"/>
                <w:szCs w:val="21"/>
                <w:lang w:val="lt-LT"/>
              </w:rPr>
              <w:t>.</w:t>
            </w:r>
          </w:p>
        </w:tc>
      </w:tr>
      <w:tr w:rsidR="0048571A" w:rsidRPr="004B3680" w14:paraId="09220EF4" w14:textId="77777777" w:rsidTr="00C90A04">
        <w:trPr>
          <w:trHeight w:val="970"/>
        </w:trPr>
        <w:tc>
          <w:tcPr>
            <w:tcW w:w="1526" w:type="dxa"/>
            <w:vAlign w:val="center"/>
          </w:tcPr>
          <w:p w14:paraId="4FF77D31" w14:textId="071B7497" w:rsidR="0048571A" w:rsidRPr="004B3680"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noProof/>
                <w:lang w:val="lt-LT"/>
              </w:rPr>
            </w:pPr>
            <w:r w:rsidRPr="004B3680">
              <w:rPr>
                <w:rFonts w:cs="Times New Roman"/>
                <w:b/>
                <w:noProof/>
                <w:lang w:val="lt-LT"/>
              </w:rPr>
              <w:t>T2</w:t>
            </w:r>
          </w:p>
          <w:p w14:paraId="1B675C1A" w14:textId="77777777" w:rsidR="0048571A" w:rsidRDefault="0048571A"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4B3680">
              <w:rPr>
                <w:rFonts w:cs="Times New Roman"/>
                <w:noProof/>
                <w:lang w:val="lt-LT"/>
              </w:rPr>
              <w:t xml:space="preserve">Žr.TS </w:t>
            </w:r>
            <w:r w:rsidR="000D254B" w:rsidRPr="004B3680">
              <w:rPr>
                <w:rFonts w:cs="Times New Roman"/>
                <w:noProof/>
                <w:lang w:val="lt-LT"/>
              </w:rPr>
              <w:t>1</w:t>
            </w:r>
            <w:r w:rsidR="004B3680" w:rsidRPr="004B3680">
              <w:rPr>
                <w:rFonts w:cs="Times New Roman"/>
                <w:noProof/>
                <w:lang w:val="lt-LT"/>
              </w:rPr>
              <w:t>7.8</w:t>
            </w:r>
            <w:r w:rsidRPr="004B3680">
              <w:rPr>
                <w:rFonts w:cs="Times New Roman"/>
                <w:noProof/>
                <w:lang w:val="lt-LT"/>
              </w:rPr>
              <w:t xml:space="preserve"> p.</w:t>
            </w:r>
          </w:p>
          <w:p w14:paraId="674518C6"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60D46122"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4E9F4332"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4EE1B9F1"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44A73827"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5E2215B2"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5CA72C39"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14586964" w14:textId="77777777" w:rsidR="005F3A59"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648A9757" w14:textId="27C077E5" w:rsidR="005F3A59" w:rsidRPr="00841BAC" w:rsidRDefault="005F3A59" w:rsidP="004B368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tc>
        <w:tc>
          <w:tcPr>
            <w:tcW w:w="2410" w:type="dxa"/>
          </w:tcPr>
          <w:p w14:paraId="2342A27B" w14:textId="77777777" w:rsidR="0048571A" w:rsidRPr="00FE1874"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p>
          <w:p w14:paraId="3B14D873" w14:textId="3BE57A14" w:rsidR="0048571A" w:rsidRPr="00FE1874" w:rsidRDefault="004B3680" w:rsidP="00FE187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4B3680">
              <w:rPr>
                <w:rFonts w:cs="Times New Roman"/>
                <w:noProof/>
                <w:sz w:val="21"/>
                <w:szCs w:val="21"/>
                <w:lang w:val="lt-LT"/>
              </w:rPr>
              <w:t>Centrinėje monitoravimo stotyje atvaizduojami duomenys iš ligoninėje naudojamų dirbtinės plaučių ventiliacijos aparatų (gamintojas Hamilton Medical AG, modelis Hamilton C6)</w:t>
            </w:r>
          </w:p>
        </w:tc>
        <w:tc>
          <w:tcPr>
            <w:tcW w:w="3118" w:type="dxa"/>
            <w:vAlign w:val="center"/>
          </w:tcPr>
          <w:p w14:paraId="6931B9D8" w14:textId="29B58563" w:rsidR="0048571A" w:rsidRPr="00FE1874" w:rsidRDefault="0048571A" w:rsidP="000B25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 xml:space="preserve">Y2= </w:t>
            </w:r>
            <w:r w:rsidR="004B3680">
              <w:rPr>
                <w:rFonts w:cs="Times New Roman"/>
                <w:noProof/>
                <w:sz w:val="21"/>
                <w:szCs w:val="21"/>
                <w:lang w:val="lt-LT"/>
              </w:rPr>
              <w:t>4</w:t>
            </w:r>
            <w:r w:rsidRPr="00FE1874">
              <w:rPr>
                <w:rFonts w:cs="Times New Roman"/>
                <w:noProof/>
                <w:sz w:val="21"/>
                <w:szCs w:val="21"/>
                <w:lang w:val="lt-LT"/>
              </w:rPr>
              <w:t xml:space="preserve">, kai </w:t>
            </w:r>
            <w:r w:rsidR="004B3680">
              <w:rPr>
                <w:rFonts w:cs="Times New Roman"/>
                <w:noProof/>
                <w:sz w:val="21"/>
                <w:szCs w:val="21"/>
                <w:lang w:val="lt-LT"/>
              </w:rPr>
              <w:t>c</w:t>
            </w:r>
            <w:r w:rsidR="004B3680" w:rsidRPr="004B3680">
              <w:rPr>
                <w:rFonts w:cs="Times New Roman"/>
                <w:noProof/>
                <w:sz w:val="21"/>
                <w:szCs w:val="21"/>
                <w:lang w:val="lt-LT"/>
              </w:rPr>
              <w:t>entrinė monitoravimo stot</w:t>
            </w:r>
            <w:r w:rsidR="004B3680">
              <w:rPr>
                <w:rFonts w:cs="Times New Roman"/>
                <w:noProof/>
                <w:sz w:val="21"/>
                <w:szCs w:val="21"/>
                <w:lang w:val="lt-LT"/>
              </w:rPr>
              <w:t>is gali</w:t>
            </w:r>
            <w:r w:rsidR="004B3680" w:rsidRPr="004B3680">
              <w:rPr>
                <w:rFonts w:cs="Times New Roman"/>
                <w:noProof/>
                <w:sz w:val="21"/>
                <w:szCs w:val="21"/>
                <w:lang w:val="lt-LT"/>
              </w:rPr>
              <w:t xml:space="preserve"> atvaizduo</w:t>
            </w:r>
            <w:r w:rsidR="004B3680">
              <w:rPr>
                <w:rFonts w:cs="Times New Roman"/>
                <w:noProof/>
                <w:sz w:val="21"/>
                <w:szCs w:val="21"/>
                <w:lang w:val="lt-LT"/>
              </w:rPr>
              <w:t>ti</w:t>
            </w:r>
            <w:r w:rsidR="004B3680" w:rsidRPr="004B3680">
              <w:rPr>
                <w:rFonts w:cs="Times New Roman"/>
                <w:noProof/>
                <w:sz w:val="21"/>
                <w:szCs w:val="21"/>
                <w:lang w:val="lt-LT"/>
              </w:rPr>
              <w:t xml:space="preserve"> duomen</w:t>
            </w:r>
            <w:r w:rsidR="004B3680">
              <w:rPr>
                <w:rFonts w:cs="Times New Roman"/>
                <w:noProof/>
                <w:sz w:val="21"/>
                <w:szCs w:val="21"/>
                <w:lang w:val="lt-LT"/>
              </w:rPr>
              <w:t>i</w:t>
            </w:r>
            <w:r w:rsidR="004B3680" w:rsidRPr="004B3680">
              <w:rPr>
                <w:rFonts w:cs="Times New Roman"/>
                <w:noProof/>
                <w:sz w:val="21"/>
                <w:szCs w:val="21"/>
                <w:lang w:val="lt-LT"/>
              </w:rPr>
              <w:t>s iš ligoninėje naudojamų dirbtinės plaučių ventiliacijos aparatų (gamintojas Hamilton Medical AG, modelis Hamilton C6)</w:t>
            </w:r>
            <w:r w:rsidRPr="00FE1874">
              <w:rPr>
                <w:rFonts w:cs="Times New Roman"/>
                <w:noProof/>
                <w:sz w:val="21"/>
                <w:szCs w:val="21"/>
                <w:lang w:val="lt-LT"/>
              </w:rPr>
              <w:t>;</w:t>
            </w:r>
          </w:p>
          <w:p w14:paraId="29C097E2" w14:textId="50F6BA89" w:rsidR="0048571A" w:rsidRPr="00FE1874" w:rsidRDefault="0048571A" w:rsidP="005F3A59">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Y</w:t>
            </w:r>
            <w:r w:rsidR="005153A8" w:rsidRPr="00FE1874">
              <w:rPr>
                <w:rFonts w:cs="Times New Roman"/>
                <w:noProof/>
                <w:sz w:val="21"/>
                <w:szCs w:val="21"/>
                <w:lang w:val="lt-LT"/>
              </w:rPr>
              <w:t>2</w:t>
            </w:r>
            <w:r w:rsidRPr="00FE1874">
              <w:rPr>
                <w:rFonts w:cs="Times New Roman"/>
                <w:noProof/>
                <w:sz w:val="21"/>
                <w:szCs w:val="21"/>
                <w:lang w:val="lt-LT"/>
              </w:rPr>
              <w:t xml:space="preserve"> = 0, kai </w:t>
            </w:r>
            <w:r w:rsidR="004B3680">
              <w:rPr>
                <w:rFonts w:cs="Times New Roman"/>
                <w:noProof/>
                <w:sz w:val="21"/>
                <w:szCs w:val="21"/>
                <w:lang w:val="lt-LT"/>
              </w:rPr>
              <w:t>c</w:t>
            </w:r>
            <w:r w:rsidR="004B3680" w:rsidRPr="004B3680">
              <w:rPr>
                <w:rFonts w:cs="Times New Roman"/>
                <w:noProof/>
                <w:sz w:val="21"/>
                <w:szCs w:val="21"/>
                <w:lang w:val="lt-LT"/>
              </w:rPr>
              <w:t>entrinė monitoravimo stot</w:t>
            </w:r>
            <w:r w:rsidR="004B3680">
              <w:rPr>
                <w:rFonts w:cs="Times New Roman"/>
                <w:noProof/>
                <w:sz w:val="21"/>
                <w:szCs w:val="21"/>
                <w:lang w:val="lt-LT"/>
              </w:rPr>
              <w:t xml:space="preserve">is </w:t>
            </w:r>
            <w:r w:rsidR="004B3680">
              <w:rPr>
                <w:rFonts w:cs="Times New Roman"/>
                <w:noProof/>
                <w:sz w:val="21"/>
                <w:szCs w:val="21"/>
                <w:lang w:val="lt-LT"/>
              </w:rPr>
              <w:t>ne</w:t>
            </w:r>
            <w:r w:rsidR="004B3680">
              <w:rPr>
                <w:rFonts w:cs="Times New Roman"/>
                <w:noProof/>
                <w:sz w:val="21"/>
                <w:szCs w:val="21"/>
                <w:lang w:val="lt-LT"/>
              </w:rPr>
              <w:t>gali</w:t>
            </w:r>
            <w:r w:rsidR="004B3680" w:rsidRPr="004B3680">
              <w:rPr>
                <w:rFonts w:cs="Times New Roman"/>
                <w:noProof/>
                <w:sz w:val="21"/>
                <w:szCs w:val="21"/>
                <w:lang w:val="lt-LT"/>
              </w:rPr>
              <w:t xml:space="preserve"> atvaizduo</w:t>
            </w:r>
            <w:r w:rsidR="004B3680">
              <w:rPr>
                <w:rFonts w:cs="Times New Roman"/>
                <w:noProof/>
                <w:sz w:val="21"/>
                <w:szCs w:val="21"/>
                <w:lang w:val="lt-LT"/>
              </w:rPr>
              <w:t>ti</w:t>
            </w:r>
            <w:r w:rsidR="004B3680" w:rsidRPr="004B3680">
              <w:rPr>
                <w:rFonts w:cs="Times New Roman"/>
                <w:noProof/>
                <w:sz w:val="21"/>
                <w:szCs w:val="21"/>
                <w:lang w:val="lt-LT"/>
              </w:rPr>
              <w:t xml:space="preserve"> duomen</w:t>
            </w:r>
            <w:r w:rsidR="004B3680">
              <w:rPr>
                <w:rFonts w:cs="Times New Roman"/>
                <w:noProof/>
                <w:sz w:val="21"/>
                <w:szCs w:val="21"/>
                <w:lang w:val="lt-LT"/>
              </w:rPr>
              <w:t>ų</w:t>
            </w:r>
            <w:r w:rsidR="004B3680" w:rsidRPr="004B3680">
              <w:rPr>
                <w:rFonts w:cs="Times New Roman"/>
                <w:noProof/>
                <w:sz w:val="21"/>
                <w:szCs w:val="21"/>
                <w:lang w:val="lt-LT"/>
              </w:rPr>
              <w:t xml:space="preserve"> iš ligoninėje naudojamų dirbtinės plaučių ventiliacijos aparatų (gamintojas Hamilton Medical AG, modelis Hamilton C6)</w:t>
            </w:r>
            <w:r w:rsidR="004B3680">
              <w:rPr>
                <w:rFonts w:cs="Times New Roman"/>
                <w:noProof/>
                <w:sz w:val="21"/>
                <w:szCs w:val="21"/>
                <w:lang w:val="lt-LT"/>
              </w:rPr>
              <w:t>.</w:t>
            </w:r>
          </w:p>
        </w:tc>
        <w:tc>
          <w:tcPr>
            <w:tcW w:w="3260" w:type="dxa"/>
            <w:vAlign w:val="center"/>
          </w:tcPr>
          <w:p w14:paraId="746F26EA" w14:textId="77777777" w:rsidR="004B3680" w:rsidRPr="00FE1874" w:rsidRDefault="004B3680" w:rsidP="004B3680">
            <w:pPr>
              <w:pStyle w:val="Body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17" w:hanging="283"/>
              <w:jc w:val="left"/>
              <w:rPr>
                <w:rFonts w:cs="Times New Roman"/>
                <w:noProof/>
                <w:sz w:val="21"/>
                <w:szCs w:val="21"/>
                <w:lang w:val="lt-LT"/>
              </w:rPr>
            </w:pPr>
            <w:r>
              <w:rPr>
                <w:rFonts w:cs="Times New Roman"/>
                <w:noProof/>
                <w:sz w:val="21"/>
                <w:szCs w:val="21"/>
                <w:lang w:val="lt-LT"/>
              </w:rPr>
              <w:t>4</w:t>
            </w:r>
            <w:r w:rsidR="000D254B" w:rsidRPr="00FE1874">
              <w:rPr>
                <w:rFonts w:cs="Times New Roman"/>
                <w:noProof/>
                <w:sz w:val="21"/>
                <w:szCs w:val="21"/>
                <w:lang w:val="lt-LT"/>
              </w:rPr>
              <w:t xml:space="preserve"> bal</w:t>
            </w:r>
            <w:r w:rsidR="007A0854" w:rsidRPr="00FE1874">
              <w:rPr>
                <w:rFonts w:cs="Times New Roman"/>
                <w:noProof/>
                <w:sz w:val="21"/>
                <w:szCs w:val="21"/>
                <w:lang w:val="lt-LT"/>
              </w:rPr>
              <w:t>ai</w:t>
            </w:r>
            <w:r>
              <w:rPr>
                <w:rFonts w:cs="Times New Roman"/>
                <w:noProof/>
                <w:sz w:val="21"/>
                <w:szCs w:val="21"/>
                <w:lang w:val="lt-LT"/>
              </w:rPr>
              <w:t xml:space="preserve">, kai </w:t>
            </w:r>
            <w:r>
              <w:rPr>
                <w:rFonts w:cs="Times New Roman"/>
                <w:noProof/>
                <w:sz w:val="21"/>
                <w:szCs w:val="21"/>
                <w:lang w:val="lt-LT"/>
              </w:rPr>
              <w:t>c</w:t>
            </w:r>
            <w:r w:rsidRPr="004B3680">
              <w:rPr>
                <w:rFonts w:cs="Times New Roman"/>
                <w:noProof/>
                <w:sz w:val="21"/>
                <w:szCs w:val="21"/>
                <w:lang w:val="lt-LT"/>
              </w:rPr>
              <w:t>entrinė monitoravimo stot</w:t>
            </w:r>
            <w:r>
              <w:rPr>
                <w:rFonts w:cs="Times New Roman"/>
                <w:noProof/>
                <w:sz w:val="21"/>
                <w:szCs w:val="21"/>
                <w:lang w:val="lt-LT"/>
              </w:rPr>
              <w:t>is gali</w:t>
            </w:r>
            <w:r w:rsidRPr="004B3680">
              <w:rPr>
                <w:rFonts w:cs="Times New Roman"/>
                <w:noProof/>
                <w:sz w:val="21"/>
                <w:szCs w:val="21"/>
                <w:lang w:val="lt-LT"/>
              </w:rPr>
              <w:t xml:space="preserve"> atvaizduo</w:t>
            </w:r>
            <w:r>
              <w:rPr>
                <w:rFonts w:cs="Times New Roman"/>
                <w:noProof/>
                <w:sz w:val="21"/>
                <w:szCs w:val="21"/>
                <w:lang w:val="lt-LT"/>
              </w:rPr>
              <w:t>ti</w:t>
            </w:r>
            <w:r w:rsidRPr="004B3680">
              <w:rPr>
                <w:rFonts w:cs="Times New Roman"/>
                <w:noProof/>
                <w:sz w:val="21"/>
                <w:szCs w:val="21"/>
                <w:lang w:val="lt-LT"/>
              </w:rPr>
              <w:t xml:space="preserve"> duomen</w:t>
            </w:r>
            <w:r>
              <w:rPr>
                <w:rFonts w:cs="Times New Roman"/>
                <w:noProof/>
                <w:sz w:val="21"/>
                <w:szCs w:val="21"/>
                <w:lang w:val="lt-LT"/>
              </w:rPr>
              <w:t>i</w:t>
            </w:r>
            <w:r w:rsidRPr="004B3680">
              <w:rPr>
                <w:rFonts w:cs="Times New Roman"/>
                <w:noProof/>
                <w:sz w:val="21"/>
                <w:szCs w:val="21"/>
                <w:lang w:val="lt-LT"/>
              </w:rPr>
              <w:t>s iš ligoninėje naudojamų dirbtinės plaučių ventiliacijos aparatų (gamintojas Hamilton Medical AG, modelis Hamilton C6)</w:t>
            </w:r>
            <w:r w:rsidRPr="00FE1874">
              <w:rPr>
                <w:rFonts w:cs="Times New Roman"/>
                <w:noProof/>
                <w:sz w:val="21"/>
                <w:szCs w:val="21"/>
                <w:lang w:val="lt-LT"/>
              </w:rPr>
              <w:t>;</w:t>
            </w:r>
          </w:p>
          <w:p w14:paraId="7E17B7D1" w14:textId="0DDFD8E5" w:rsidR="000D254B" w:rsidRPr="00FE1874" w:rsidRDefault="000D254B" w:rsidP="004B3680">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17" w:hanging="283"/>
              <w:jc w:val="left"/>
              <w:rPr>
                <w:rFonts w:cs="Times New Roman"/>
                <w:noProof/>
                <w:sz w:val="21"/>
                <w:szCs w:val="21"/>
                <w:lang w:val="lt-LT"/>
              </w:rPr>
            </w:pPr>
            <w:r w:rsidRPr="00FE1874">
              <w:rPr>
                <w:rFonts w:cs="Times New Roman"/>
                <w:noProof/>
                <w:sz w:val="21"/>
                <w:szCs w:val="21"/>
                <w:lang w:val="lt-LT"/>
              </w:rPr>
              <w:t>0 balų</w:t>
            </w:r>
            <w:r w:rsidR="004B3680">
              <w:rPr>
                <w:rFonts w:cs="Times New Roman"/>
                <w:noProof/>
                <w:sz w:val="21"/>
                <w:szCs w:val="21"/>
                <w:lang w:val="lt-LT"/>
              </w:rPr>
              <w:t xml:space="preserve">, </w:t>
            </w:r>
            <w:r w:rsidR="004B3680" w:rsidRPr="00FE1874">
              <w:rPr>
                <w:rFonts w:cs="Times New Roman"/>
                <w:noProof/>
                <w:sz w:val="21"/>
                <w:szCs w:val="21"/>
                <w:lang w:val="lt-LT"/>
              </w:rPr>
              <w:t xml:space="preserve">kai </w:t>
            </w:r>
            <w:bookmarkStart w:id="1" w:name="_GoBack"/>
            <w:bookmarkEnd w:id="1"/>
            <w:r w:rsidR="004B3680">
              <w:rPr>
                <w:rFonts w:cs="Times New Roman"/>
                <w:noProof/>
                <w:sz w:val="21"/>
                <w:szCs w:val="21"/>
                <w:lang w:val="lt-LT"/>
              </w:rPr>
              <w:t>c</w:t>
            </w:r>
            <w:r w:rsidR="004B3680" w:rsidRPr="004B3680">
              <w:rPr>
                <w:rFonts w:cs="Times New Roman"/>
                <w:noProof/>
                <w:sz w:val="21"/>
                <w:szCs w:val="21"/>
                <w:lang w:val="lt-LT"/>
              </w:rPr>
              <w:t>entrinė monitoravimo stot</w:t>
            </w:r>
            <w:r w:rsidR="004B3680">
              <w:rPr>
                <w:rFonts w:cs="Times New Roman"/>
                <w:noProof/>
                <w:sz w:val="21"/>
                <w:szCs w:val="21"/>
                <w:lang w:val="lt-LT"/>
              </w:rPr>
              <w:t>is negali</w:t>
            </w:r>
            <w:r w:rsidR="004B3680" w:rsidRPr="004B3680">
              <w:rPr>
                <w:rFonts w:cs="Times New Roman"/>
                <w:noProof/>
                <w:sz w:val="21"/>
                <w:szCs w:val="21"/>
                <w:lang w:val="lt-LT"/>
              </w:rPr>
              <w:t xml:space="preserve"> atvaizduo</w:t>
            </w:r>
            <w:r w:rsidR="004B3680">
              <w:rPr>
                <w:rFonts w:cs="Times New Roman"/>
                <w:noProof/>
                <w:sz w:val="21"/>
                <w:szCs w:val="21"/>
                <w:lang w:val="lt-LT"/>
              </w:rPr>
              <w:t>ti</w:t>
            </w:r>
            <w:r w:rsidR="004B3680" w:rsidRPr="004B3680">
              <w:rPr>
                <w:rFonts w:cs="Times New Roman"/>
                <w:noProof/>
                <w:sz w:val="21"/>
                <w:szCs w:val="21"/>
                <w:lang w:val="lt-LT"/>
              </w:rPr>
              <w:t xml:space="preserve"> duomen</w:t>
            </w:r>
            <w:r w:rsidR="004B3680">
              <w:rPr>
                <w:rFonts w:cs="Times New Roman"/>
                <w:noProof/>
                <w:sz w:val="21"/>
                <w:szCs w:val="21"/>
                <w:lang w:val="lt-LT"/>
              </w:rPr>
              <w:t>ų</w:t>
            </w:r>
            <w:r w:rsidR="004B3680" w:rsidRPr="004B3680">
              <w:rPr>
                <w:rFonts w:cs="Times New Roman"/>
                <w:noProof/>
                <w:sz w:val="21"/>
                <w:szCs w:val="21"/>
                <w:lang w:val="lt-LT"/>
              </w:rPr>
              <w:t xml:space="preserve"> iš ligoninėje naudojamų dirbtinės plaučių ventiliacijos aparatų (gamintojas Hamilton Medical AG, modelis Hamilton C6)</w:t>
            </w:r>
            <w:r w:rsidR="004B3680">
              <w:rPr>
                <w:rFonts w:cs="Times New Roman"/>
                <w:noProof/>
                <w:sz w:val="21"/>
                <w:szCs w:val="21"/>
                <w:lang w:val="lt-LT"/>
              </w:rPr>
              <w:t>.</w:t>
            </w:r>
          </w:p>
          <w:p w14:paraId="5C8F865A" w14:textId="4E506AA2" w:rsidR="0048571A" w:rsidRPr="00FE1874" w:rsidRDefault="0048571A" w:rsidP="000D254B">
            <w:pPr>
              <w:pStyle w:val="Body2"/>
              <w:pBdr>
                <w:top w:val="none" w:sz="0" w:space="0" w:color="auto"/>
                <w:left w:val="none" w:sz="0" w:space="0" w:color="auto"/>
                <w:bottom w:val="none" w:sz="0" w:space="0" w:color="auto"/>
                <w:right w:val="none" w:sz="0" w:space="0" w:color="auto"/>
                <w:between w:val="none" w:sz="0" w:space="0" w:color="auto"/>
                <w:bar w:val="none" w:sz="0" w:color="auto"/>
              </w:pBdr>
              <w:ind w:left="360"/>
              <w:jc w:val="left"/>
              <w:rPr>
                <w:rFonts w:cs="Times New Roman"/>
                <w:noProof/>
                <w:sz w:val="21"/>
                <w:szCs w:val="21"/>
                <w:lang w:val="lt-LT"/>
              </w:rPr>
            </w:pPr>
          </w:p>
        </w:tc>
      </w:tr>
    </w:tbl>
    <w:p w14:paraId="7FB9D5A3" w14:textId="77777777" w:rsidR="00B955F5" w:rsidRDefault="00B955F5" w:rsidP="006C550C">
      <w:pPr>
        <w:ind w:left="360"/>
        <w:rPr>
          <w:sz w:val="22"/>
          <w:szCs w:val="22"/>
          <w:lang w:val="lt-LT"/>
        </w:rPr>
      </w:pPr>
    </w:p>
    <w:p w14:paraId="66B2763C" w14:textId="26B41211" w:rsidR="006C550C" w:rsidRPr="004A05D0" w:rsidRDefault="004A05D0" w:rsidP="004A05D0">
      <w:pPr>
        <w:pStyle w:val="Heading"/>
        <w:tabs>
          <w:tab w:val="left" w:pos="567"/>
        </w:tabs>
        <w:rPr>
          <w:color w:val="auto"/>
          <w:lang w:val="lt-LT"/>
        </w:rPr>
      </w:pPr>
      <w:r>
        <w:rPr>
          <w:color w:val="auto"/>
          <w:lang w:val="lt-LT"/>
        </w:rPr>
        <w:t xml:space="preserve">          </w:t>
      </w:r>
      <w:r w:rsidR="006C550C" w:rsidRPr="004A05D0">
        <w:rPr>
          <w:color w:val="auto"/>
          <w:lang w:val="lt-LT"/>
        </w:rPr>
        <w:t xml:space="preserve">4. Informavimas APIE VERTINIMO REZULTATUS </w:t>
      </w:r>
    </w:p>
    <w:p w14:paraId="676ED661" w14:textId="77777777" w:rsidR="006C550C" w:rsidRPr="004A05D0" w:rsidRDefault="006C550C" w:rsidP="006C550C">
      <w:pPr>
        <w:pStyle w:val="Heading"/>
        <w:rPr>
          <w:color w:val="auto"/>
          <w:lang w:val="lt-LT"/>
        </w:rPr>
      </w:pPr>
    </w:p>
    <w:p w14:paraId="22232760" w14:textId="40DFD15B" w:rsidR="006C550C" w:rsidRPr="00846598" w:rsidRDefault="004A05D0" w:rsidP="004A05D0">
      <w:pPr>
        <w:pStyle w:val="Body2"/>
        <w:tabs>
          <w:tab w:val="left" w:pos="567"/>
        </w:tabs>
        <w:rPr>
          <w:color w:val="auto"/>
          <w:sz w:val="21"/>
          <w:szCs w:val="21"/>
          <w:lang w:val="lt-LT"/>
        </w:rPr>
      </w:pPr>
      <w:r>
        <w:rPr>
          <w:color w:val="auto"/>
          <w:lang w:val="lt-LT"/>
        </w:rPr>
        <w:t xml:space="preserve">         </w:t>
      </w:r>
      <w:r w:rsidR="006C550C" w:rsidRPr="00846598">
        <w:rPr>
          <w:color w:val="auto"/>
          <w:sz w:val="21"/>
          <w:szCs w:val="21"/>
          <w:lang w:val="lt-LT"/>
        </w:rPr>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p w14:paraId="39AA4313" w14:textId="77777777" w:rsidR="006C550C" w:rsidRPr="00846598" w:rsidRDefault="006C550C" w:rsidP="006C550C">
      <w:pPr>
        <w:pBdr>
          <w:top w:val="none" w:sz="0" w:space="0" w:color="auto"/>
        </w:pBdr>
        <w:ind w:left="360"/>
        <w:jc w:val="center"/>
        <w:rPr>
          <w:sz w:val="21"/>
          <w:szCs w:val="21"/>
          <w:lang w:val="lt-LT"/>
        </w:rPr>
      </w:pPr>
    </w:p>
    <w:sectPr w:rsidR="006C550C" w:rsidRPr="00846598" w:rsidSect="00C90A04">
      <w:pgSz w:w="11900" w:h="16840"/>
      <w:pgMar w:top="567" w:right="701" w:bottom="142" w:left="120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4344"/>
    <w:multiLevelType w:val="hybridMultilevel"/>
    <w:tmpl w:val="B8947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77E3BA7"/>
    <w:multiLevelType w:val="hybridMultilevel"/>
    <w:tmpl w:val="9F60BA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380D7F73"/>
    <w:multiLevelType w:val="hybridMultilevel"/>
    <w:tmpl w:val="BED20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4D847B3"/>
    <w:multiLevelType w:val="hybridMultilevel"/>
    <w:tmpl w:val="D3EEC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73472D6"/>
    <w:multiLevelType w:val="hybridMultilevel"/>
    <w:tmpl w:val="72DE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8971DE2"/>
    <w:multiLevelType w:val="hybridMultilevel"/>
    <w:tmpl w:val="BF5E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0C"/>
    <w:rsid w:val="00027F0A"/>
    <w:rsid w:val="000B256D"/>
    <w:rsid w:val="000D1CCE"/>
    <w:rsid w:val="000D254B"/>
    <w:rsid w:val="000E04DE"/>
    <w:rsid w:val="001071A9"/>
    <w:rsid w:val="00130C78"/>
    <w:rsid w:val="00136BD3"/>
    <w:rsid w:val="0018293F"/>
    <w:rsid w:val="001B2EB3"/>
    <w:rsid w:val="001C5D08"/>
    <w:rsid w:val="0024424A"/>
    <w:rsid w:val="00273C9A"/>
    <w:rsid w:val="002B7479"/>
    <w:rsid w:val="002F43B4"/>
    <w:rsid w:val="00307499"/>
    <w:rsid w:val="00317A78"/>
    <w:rsid w:val="00374B90"/>
    <w:rsid w:val="00440F38"/>
    <w:rsid w:val="004454C2"/>
    <w:rsid w:val="0048571A"/>
    <w:rsid w:val="004A05D0"/>
    <w:rsid w:val="004B3680"/>
    <w:rsid w:val="004E2AEE"/>
    <w:rsid w:val="005153A8"/>
    <w:rsid w:val="00530056"/>
    <w:rsid w:val="005E0787"/>
    <w:rsid w:val="005F3A59"/>
    <w:rsid w:val="00620700"/>
    <w:rsid w:val="006330F0"/>
    <w:rsid w:val="006A0914"/>
    <w:rsid w:val="006C550C"/>
    <w:rsid w:val="00755F6D"/>
    <w:rsid w:val="00764F04"/>
    <w:rsid w:val="00793B86"/>
    <w:rsid w:val="007A0854"/>
    <w:rsid w:val="007D3415"/>
    <w:rsid w:val="00841BAC"/>
    <w:rsid w:val="00846598"/>
    <w:rsid w:val="00874708"/>
    <w:rsid w:val="009150DF"/>
    <w:rsid w:val="00985C0C"/>
    <w:rsid w:val="009B1E86"/>
    <w:rsid w:val="00A505D8"/>
    <w:rsid w:val="00AB4A13"/>
    <w:rsid w:val="00B64FAD"/>
    <w:rsid w:val="00B955F5"/>
    <w:rsid w:val="00BF6494"/>
    <w:rsid w:val="00C043FC"/>
    <w:rsid w:val="00C17409"/>
    <w:rsid w:val="00C21A10"/>
    <w:rsid w:val="00C90A04"/>
    <w:rsid w:val="00C95BC2"/>
    <w:rsid w:val="00D22854"/>
    <w:rsid w:val="00D55B6B"/>
    <w:rsid w:val="00DB46F4"/>
    <w:rsid w:val="00E14A78"/>
    <w:rsid w:val="00E64B91"/>
    <w:rsid w:val="00E878EE"/>
    <w:rsid w:val="00F00FA4"/>
    <w:rsid w:val="00F16CA1"/>
    <w:rsid w:val="00F3579B"/>
    <w:rsid w:val="00FE1874"/>
    <w:rsid w:val="00FF1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2256</Words>
  <Characters>1287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Jolanta Pukelienė</cp:lastModifiedBy>
  <cp:revision>3</cp:revision>
  <dcterms:created xsi:type="dcterms:W3CDTF">2026-02-27T09:28:00Z</dcterms:created>
  <dcterms:modified xsi:type="dcterms:W3CDTF">2026-02-27T09:29:00Z</dcterms:modified>
</cp:coreProperties>
</file>