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45586F25" w:rsidR="00BD2F20" w:rsidRPr="00764A0B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64A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764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764A0B" w:rsidRPr="00764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MIŠKO AUGALŲ LAPIJOS</w:t>
      </w:r>
      <w:r w:rsidR="00764A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r w:rsidR="00AF017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ŠAKNŲ ANALIZĖS SISTEMOS </w:t>
      </w:r>
      <w:r w:rsidR="00764A0B" w:rsidRPr="00764A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E36083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562396BB" w:rsidR="001C1677" w:rsidRPr="00CB39B6" w:rsidRDefault="00A8351F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koordinatorė Rasa Mašalaitė, tel. </w:t>
            </w:r>
            <w:r w:rsidRPr="00F7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+370 611 23 711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projektai@lammc.lt</w:t>
              </w:r>
            </w:hyperlink>
          </w:p>
        </w:tc>
      </w:tr>
      <w:tr w:rsidR="00766A5B" w:rsidRPr="00766A5B" w14:paraId="0DF63AFC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5039" w14:textId="177295F5" w:rsidR="00E36083" w:rsidRPr="00E36083" w:rsidRDefault="00E36083" w:rsidP="00E36083">
            <w:pPr>
              <w:ind w:right="31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Miško augalų lapijos ir šaknų analizės </w:t>
            </w:r>
            <w:r w:rsidRPr="00681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</w:t>
            </w:r>
            <w:r w:rsidR="0020486B" w:rsidRPr="00681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0486B">
              <w:rPr>
                <w:rFonts w:ascii="Times New Roman" w:hAnsi="Times New Roman" w:cs="Times New Roman"/>
                <w:sz w:val="24"/>
                <w:szCs w:val="24"/>
              </w:rPr>
              <w:t>, kurią</w:t>
            </w: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 sudaro:</w:t>
            </w:r>
          </w:p>
          <w:p w14:paraId="4ABE60D7" w14:textId="77777777" w:rsidR="00E36083" w:rsidRPr="00E36083" w:rsidRDefault="00E36083" w:rsidP="00E36083">
            <w:pPr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3608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Augalų šaknų ir lapų parametrų nustatymo sistema, 1 </w:t>
            </w:r>
            <w:proofErr w:type="spellStart"/>
            <w:r w:rsidRPr="00E3608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kompl</w:t>
            </w:r>
            <w:proofErr w:type="spellEnd"/>
            <w:r w:rsidRPr="00E3608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(Šaknų </w:t>
            </w:r>
            <w:proofErr w:type="spellStart"/>
            <w:r w:rsidRPr="00E3608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morfometrinės</w:t>
            </w:r>
            <w:proofErr w:type="spellEnd"/>
            <w:r w:rsidRPr="00E3608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analizės sistema su programine įranga, 1 vnt.; </w:t>
            </w: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Miško augalų lapijos analizės sistema su programine įranga, 1 vnt.); </w:t>
            </w:r>
          </w:p>
          <w:p w14:paraId="0495F28C" w14:textId="77777777" w:rsidR="00E36083" w:rsidRPr="00E36083" w:rsidRDefault="00E36083" w:rsidP="00E36083">
            <w:pPr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>Mikroplokštelių</w:t>
            </w:r>
            <w:proofErr w:type="spellEnd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 skaitytuvas (1 vnt.);</w:t>
            </w:r>
          </w:p>
          <w:p w14:paraId="0786A18E" w14:textId="1AC5A11F" w:rsidR="00E36083" w:rsidRPr="00E36083" w:rsidRDefault="00E36083" w:rsidP="00E36083">
            <w:pPr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3. Mėginių paruošimo įranga, 1 </w:t>
            </w:r>
            <w:proofErr w:type="spellStart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. (Šaldanti centrifuga, 1 vnt.; </w:t>
            </w:r>
            <w:proofErr w:type="spellStart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>Homogenizatorius</w:t>
            </w:r>
            <w:proofErr w:type="spellEnd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, 1 vnt.; </w:t>
            </w:r>
            <w:r w:rsidRPr="00E36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Džiovinimo spinta, </w:t>
            </w: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>1 vnt.)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7C1E7F" w14:textId="52F07D02" w:rsidR="00DC14C5" w:rsidRPr="00A73240" w:rsidRDefault="00E36083" w:rsidP="00E36083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ind w:right="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Pr="00E36083">
              <w:rPr>
                <w:rFonts w:ascii="Times New Roman" w:hAnsi="Times New Roman" w:cs="Times New Roman"/>
                <w:sz w:val="24"/>
                <w:szCs w:val="24"/>
              </w:rPr>
              <w:t xml:space="preserve"> mikroskopas su kamera ir ekranu (1 vnt.)</w:t>
            </w:r>
            <w:r w:rsidR="00366AAD" w:rsidRPr="00E3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B7D79C2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1D073F9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81C3B35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11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="00560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E360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E36083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5F668170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3332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1ABD64DE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0A6E5F">
        <w:rPr>
          <w:rFonts w:ascii="Times New Roman" w:hAnsi="Times New Roman" w:cs="Times New Roman"/>
          <w:sz w:val="24"/>
          <w:szCs w:val="24"/>
        </w:rPr>
        <w:t>3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0A6E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2208" w14:textId="77777777" w:rsidR="00B46EC9" w:rsidRDefault="00B46EC9" w:rsidP="0092768C">
      <w:pPr>
        <w:spacing w:after="0" w:line="240" w:lineRule="auto"/>
      </w:pPr>
      <w:r>
        <w:separator/>
      </w:r>
    </w:p>
  </w:endnote>
  <w:endnote w:type="continuationSeparator" w:id="0">
    <w:p w14:paraId="57745267" w14:textId="77777777" w:rsidR="00B46EC9" w:rsidRDefault="00B46EC9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D7C4" w14:textId="77777777" w:rsidR="00B46EC9" w:rsidRDefault="00B46EC9" w:rsidP="0092768C">
      <w:pPr>
        <w:spacing w:after="0" w:line="240" w:lineRule="auto"/>
      </w:pPr>
      <w:r>
        <w:separator/>
      </w:r>
    </w:p>
  </w:footnote>
  <w:footnote w:type="continuationSeparator" w:id="0">
    <w:p w14:paraId="713DB533" w14:textId="77777777" w:rsidR="00B46EC9" w:rsidRDefault="00B46EC9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3353F"/>
    <w:rsid w:val="000433F2"/>
    <w:rsid w:val="00045F27"/>
    <w:rsid w:val="00055C27"/>
    <w:rsid w:val="0006420E"/>
    <w:rsid w:val="0008261B"/>
    <w:rsid w:val="0009493D"/>
    <w:rsid w:val="000A43DE"/>
    <w:rsid w:val="000A6E5F"/>
    <w:rsid w:val="000C1203"/>
    <w:rsid w:val="000C1F70"/>
    <w:rsid w:val="000D59F3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B767C"/>
    <w:rsid w:val="001C1677"/>
    <w:rsid w:val="001D1550"/>
    <w:rsid w:val="001E0470"/>
    <w:rsid w:val="001F5730"/>
    <w:rsid w:val="0020486B"/>
    <w:rsid w:val="00207E00"/>
    <w:rsid w:val="00213723"/>
    <w:rsid w:val="00214A18"/>
    <w:rsid w:val="00214EBF"/>
    <w:rsid w:val="0022645B"/>
    <w:rsid w:val="00232591"/>
    <w:rsid w:val="0023444F"/>
    <w:rsid w:val="00243BAD"/>
    <w:rsid w:val="00282BAB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53A"/>
    <w:rsid w:val="00311FD2"/>
    <w:rsid w:val="003332AC"/>
    <w:rsid w:val="00361959"/>
    <w:rsid w:val="00361A44"/>
    <w:rsid w:val="00366AAD"/>
    <w:rsid w:val="00367D1A"/>
    <w:rsid w:val="003748D3"/>
    <w:rsid w:val="0037559E"/>
    <w:rsid w:val="0038153D"/>
    <w:rsid w:val="00385E78"/>
    <w:rsid w:val="0039424D"/>
    <w:rsid w:val="003A5521"/>
    <w:rsid w:val="003C55F2"/>
    <w:rsid w:val="003D1B30"/>
    <w:rsid w:val="003E3390"/>
    <w:rsid w:val="00403283"/>
    <w:rsid w:val="00413FBA"/>
    <w:rsid w:val="00421B95"/>
    <w:rsid w:val="0043148C"/>
    <w:rsid w:val="00432591"/>
    <w:rsid w:val="0045554B"/>
    <w:rsid w:val="004A7CEE"/>
    <w:rsid w:val="004B4FCC"/>
    <w:rsid w:val="004D124D"/>
    <w:rsid w:val="004D212F"/>
    <w:rsid w:val="004D2474"/>
    <w:rsid w:val="004E0584"/>
    <w:rsid w:val="004E5C7A"/>
    <w:rsid w:val="004F170D"/>
    <w:rsid w:val="00511390"/>
    <w:rsid w:val="005157C6"/>
    <w:rsid w:val="0052421E"/>
    <w:rsid w:val="005519F4"/>
    <w:rsid w:val="00555B0C"/>
    <w:rsid w:val="005603FF"/>
    <w:rsid w:val="00560CC1"/>
    <w:rsid w:val="00562664"/>
    <w:rsid w:val="005733A0"/>
    <w:rsid w:val="005901C0"/>
    <w:rsid w:val="005E0E30"/>
    <w:rsid w:val="005F6716"/>
    <w:rsid w:val="00615661"/>
    <w:rsid w:val="00617B87"/>
    <w:rsid w:val="00636B10"/>
    <w:rsid w:val="00642F4D"/>
    <w:rsid w:val="00675345"/>
    <w:rsid w:val="00681623"/>
    <w:rsid w:val="00697798"/>
    <w:rsid w:val="006A2C7A"/>
    <w:rsid w:val="006A4F65"/>
    <w:rsid w:val="006A6312"/>
    <w:rsid w:val="006D665C"/>
    <w:rsid w:val="006E769B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4A0B"/>
    <w:rsid w:val="0076667E"/>
    <w:rsid w:val="00766A5B"/>
    <w:rsid w:val="00766DE6"/>
    <w:rsid w:val="00774CBD"/>
    <w:rsid w:val="00781B97"/>
    <w:rsid w:val="0078278B"/>
    <w:rsid w:val="007A6FDB"/>
    <w:rsid w:val="007B1B4F"/>
    <w:rsid w:val="007D0715"/>
    <w:rsid w:val="00810AE7"/>
    <w:rsid w:val="0082307C"/>
    <w:rsid w:val="00827A9B"/>
    <w:rsid w:val="00833600"/>
    <w:rsid w:val="008479C9"/>
    <w:rsid w:val="008646BF"/>
    <w:rsid w:val="008773A9"/>
    <w:rsid w:val="00882896"/>
    <w:rsid w:val="00890033"/>
    <w:rsid w:val="00894C79"/>
    <w:rsid w:val="008A40B6"/>
    <w:rsid w:val="008B01C6"/>
    <w:rsid w:val="008B1AB2"/>
    <w:rsid w:val="008C6AC8"/>
    <w:rsid w:val="008E6BE7"/>
    <w:rsid w:val="008F2ABE"/>
    <w:rsid w:val="009101AA"/>
    <w:rsid w:val="00914897"/>
    <w:rsid w:val="00914D31"/>
    <w:rsid w:val="0092768C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50CC7"/>
    <w:rsid w:val="00A52A48"/>
    <w:rsid w:val="00A554B1"/>
    <w:rsid w:val="00A71FA3"/>
    <w:rsid w:val="00A73240"/>
    <w:rsid w:val="00A82310"/>
    <w:rsid w:val="00A8351F"/>
    <w:rsid w:val="00A879A5"/>
    <w:rsid w:val="00A96853"/>
    <w:rsid w:val="00AA087C"/>
    <w:rsid w:val="00AB5DD0"/>
    <w:rsid w:val="00AD2BB4"/>
    <w:rsid w:val="00AE7BD0"/>
    <w:rsid w:val="00AF0174"/>
    <w:rsid w:val="00AF4848"/>
    <w:rsid w:val="00B0113B"/>
    <w:rsid w:val="00B01A1A"/>
    <w:rsid w:val="00B262D8"/>
    <w:rsid w:val="00B36F1B"/>
    <w:rsid w:val="00B37A2D"/>
    <w:rsid w:val="00B46EC9"/>
    <w:rsid w:val="00B54AEF"/>
    <w:rsid w:val="00B743E0"/>
    <w:rsid w:val="00B74934"/>
    <w:rsid w:val="00B76DBB"/>
    <w:rsid w:val="00B8371B"/>
    <w:rsid w:val="00B844EE"/>
    <w:rsid w:val="00B91B53"/>
    <w:rsid w:val="00BC6F9A"/>
    <w:rsid w:val="00BD2F20"/>
    <w:rsid w:val="00BD6DF8"/>
    <w:rsid w:val="00BF3F7B"/>
    <w:rsid w:val="00C12305"/>
    <w:rsid w:val="00C3559B"/>
    <w:rsid w:val="00C40AEA"/>
    <w:rsid w:val="00C81D19"/>
    <w:rsid w:val="00C91B6D"/>
    <w:rsid w:val="00C920F2"/>
    <w:rsid w:val="00CA6CE6"/>
    <w:rsid w:val="00CB0D1A"/>
    <w:rsid w:val="00CB39B6"/>
    <w:rsid w:val="00CD08AB"/>
    <w:rsid w:val="00CD31F3"/>
    <w:rsid w:val="00D02F08"/>
    <w:rsid w:val="00D30893"/>
    <w:rsid w:val="00D35C99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30CA4"/>
    <w:rsid w:val="00E34866"/>
    <w:rsid w:val="00E36083"/>
    <w:rsid w:val="00E3612B"/>
    <w:rsid w:val="00E404B6"/>
    <w:rsid w:val="00E558C4"/>
    <w:rsid w:val="00E566BF"/>
    <w:rsid w:val="00E576DB"/>
    <w:rsid w:val="00E725D6"/>
    <w:rsid w:val="00E80EDD"/>
    <w:rsid w:val="00E81FBC"/>
    <w:rsid w:val="00EA78B7"/>
    <w:rsid w:val="00EB1210"/>
    <w:rsid w:val="00EC7F4E"/>
    <w:rsid w:val="00EE0F96"/>
    <w:rsid w:val="00EE1DD8"/>
    <w:rsid w:val="00EE1F45"/>
    <w:rsid w:val="00EE2A06"/>
    <w:rsid w:val="00F03B59"/>
    <w:rsid w:val="00F059D9"/>
    <w:rsid w:val="00F05E7E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E4DED"/>
    <w:rsid w:val="00FF0A35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ai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19</cp:revision>
  <dcterms:created xsi:type="dcterms:W3CDTF">2026-02-23T09:20:00Z</dcterms:created>
  <dcterms:modified xsi:type="dcterms:W3CDTF">2026-02-27T06:26:00Z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