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8F93" w14:textId="378D9026" w:rsidR="00066284" w:rsidRDefault="00066284" w:rsidP="00066284">
      <w:pPr>
        <w:jc w:val="center"/>
        <w:rPr>
          <w:b/>
          <w:bCs/>
        </w:rPr>
      </w:pPr>
      <w:r w:rsidRPr="00066284">
        <w:rPr>
          <w:b/>
          <w:bCs/>
        </w:rPr>
        <w:t>TECHNINĖ SPECIFIKACIJA</w:t>
      </w:r>
    </w:p>
    <w:p w14:paraId="40147BFB" w14:textId="77777777" w:rsidR="00066284" w:rsidRPr="00066284" w:rsidRDefault="00066284" w:rsidP="00066284">
      <w:pPr>
        <w:jc w:val="center"/>
      </w:pPr>
    </w:p>
    <w:tbl>
      <w:tblPr>
        <w:tblW w:w="10072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7787"/>
      </w:tblGrid>
      <w:tr w:rsidR="00066284" w:rsidRPr="00066284" w14:paraId="3C7DDE24" w14:textId="77777777" w:rsidTr="00D30424">
        <w:trPr>
          <w:trHeight w:val="585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1ABEE" w14:textId="77777777" w:rsidR="00066284" w:rsidRPr="00066284" w:rsidRDefault="00066284" w:rsidP="00066284">
            <w:r w:rsidRPr="00066284">
              <w:rPr>
                <w:b/>
                <w:bCs/>
              </w:rPr>
              <w:t>Pirkimo objektas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DA5C6" w14:textId="77777777" w:rsidR="00066284" w:rsidRPr="00066284" w:rsidRDefault="00066284" w:rsidP="00066284">
            <w:r w:rsidRPr="00066284">
              <w:t>Pirkimu siekiama įsigyti šiuo metu Pirkėjo naudojamų </w:t>
            </w:r>
            <w:proofErr w:type="spellStart"/>
            <w:r w:rsidRPr="00066284">
              <w:t>Cloudflare</w:t>
            </w:r>
            <w:proofErr w:type="spellEnd"/>
            <w:r w:rsidRPr="00066284">
              <w:t> paslaugų paketo praplėtimą bei 36 mėn. palaikymą, į kurį įeina: </w:t>
            </w:r>
          </w:p>
          <w:p w14:paraId="219D79D8" w14:textId="77777777" w:rsidR="00066284" w:rsidRPr="00066284" w:rsidRDefault="00066284" w:rsidP="00066284">
            <w:r w:rsidRPr="00066284">
              <w:t>1. Paskirstytųjų paslaugų trikdymo atakų (angl. </w:t>
            </w:r>
            <w:proofErr w:type="spellStart"/>
            <w:r w:rsidRPr="00066284">
              <w:t>Distributed</w:t>
            </w:r>
            <w:proofErr w:type="spellEnd"/>
            <w:r w:rsidRPr="00066284">
              <w:t> </w:t>
            </w:r>
            <w:proofErr w:type="spellStart"/>
            <w:r w:rsidRPr="00066284">
              <w:t>Denial</w:t>
            </w:r>
            <w:proofErr w:type="spellEnd"/>
            <w:r w:rsidRPr="00066284">
              <w:t> </w:t>
            </w:r>
            <w:proofErr w:type="spellStart"/>
            <w:r w:rsidRPr="00066284">
              <w:t>of</w:t>
            </w:r>
            <w:proofErr w:type="spellEnd"/>
            <w:r w:rsidRPr="00066284">
              <w:t> </w:t>
            </w:r>
            <w:proofErr w:type="spellStart"/>
            <w:r w:rsidRPr="00066284">
              <w:t>Service</w:t>
            </w:r>
            <w:proofErr w:type="spellEnd"/>
            <w:r w:rsidRPr="00066284">
              <w:t> </w:t>
            </w:r>
            <w:proofErr w:type="spellStart"/>
            <w:r w:rsidRPr="00066284">
              <w:t>protection</w:t>
            </w:r>
            <w:proofErr w:type="spellEnd"/>
            <w:r w:rsidRPr="00066284">
              <w:t>) apsaugos paslauga. </w:t>
            </w:r>
          </w:p>
          <w:p w14:paraId="31580FF0" w14:textId="77777777" w:rsidR="00066284" w:rsidRPr="00066284" w:rsidRDefault="00066284" w:rsidP="00066284">
            <w:r w:rsidRPr="00066284">
              <w:t>2. Interneto svetainių apsauga (angl. </w:t>
            </w:r>
            <w:proofErr w:type="spellStart"/>
            <w:r w:rsidRPr="00066284">
              <w:t>Web</w:t>
            </w:r>
            <w:proofErr w:type="spellEnd"/>
            <w:r w:rsidRPr="00066284">
              <w:t> </w:t>
            </w:r>
            <w:proofErr w:type="spellStart"/>
            <w:r w:rsidRPr="00066284">
              <w:t>Application</w:t>
            </w:r>
            <w:proofErr w:type="spellEnd"/>
            <w:r w:rsidRPr="00066284">
              <w:t> </w:t>
            </w:r>
            <w:proofErr w:type="spellStart"/>
            <w:r w:rsidRPr="00066284">
              <w:t>Firewall</w:t>
            </w:r>
            <w:proofErr w:type="spellEnd"/>
            <w:r w:rsidRPr="00066284">
              <w:t>). </w:t>
            </w:r>
          </w:p>
          <w:p w14:paraId="1A683412" w14:textId="77777777" w:rsidR="00066284" w:rsidRPr="00066284" w:rsidRDefault="00066284" w:rsidP="00066284">
            <w:r w:rsidRPr="00066284">
              <w:t>3. Domenų vardų sistemos paslauga (angl. DNS). </w:t>
            </w:r>
          </w:p>
          <w:p w14:paraId="2AA24DC3" w14:textId="77777777" w:rsidR="00066284" w:rsidRPr="00066284" w:rsidRDefault="00066284" w:rsidP="00066284">
            <w:r w:rsidRPr="00066284">
              <w:rPr>
                <w:lang w:val="en-US"/>
              </w:rPr>
              <w:t>4. </w:t>
            </w:r>
            <w:r w:rsidRPr="00066284">
              <w:t>„</w:t>
            </w:r>
            <w:proofErr w:type="spellStart"/>
            <w:proofErr w:type="gramStart"/>
            <w:r w:rsidRPr="00066284">
              <w:t>ZeroTrust</w:t>
            </w:r>
            <w:proofErr w:type="spellEnd"/>
            <w:r w:rsidRPr="00066284">
              <w:t>“ paslauga</w:t>
            </w:r>
            <w:proofErr w:type="gramEnd"/>
            <w:r w:rsidRPr="00066284">
              <w:t>. </w:t>
            </w:r>
          </w:p>
          <w:p w14:paraId="2F8E06A9" w14:textId="77777777" w:rsidR="00066284" w:rsidRPr="00066284" w:rsidRDefault="00066284" w:rsidP="00066284">
            <w:r w:rsidRPr="00066284">
              <w:t> </w:t>
            </w:r>
          </w:p>
          <w:p w14:paraId="76A24C8B" w14:textId="77777777" w:rsidR="00066284" w:rsidRPr="00066284" w:rsidRDefault="00066284" w:rsidP="00066284">
            <w:pPr>
              <w:numPr>
                <w:ilvl w:val="0"/>
                <w:numId w:val="5"/>
              </w:numPr>
            </w:pPr>
            <w:r w:rsidRPr="00066284">
              <w:t>Visoms nurodytoms paslaugoms įgyvendinti turi būt siūlomas vieno gamintojo sprendimas. </w:t>
            </w:r>
          </w:p>
          <w:p w14:paraId="4B5F77D1" w14:textId="77777777" w:rsidR="00066284" w:rsidRPr="00066284" w:rsidRDefault="00066284" w:rsidP="00066284">
            <w:pPr>
              <w:numPr>
                <w:ilvl w:val="0"/>
                <w:numId w:val="6"/>
              </w:numPr>
            </w:pPr>
            <w:r w:rsidRPr="00066284">
              <w:t>Paslaugoms suteikti siūlomo sprendimo diegimo konsultacijas privalo teikti sprendimo gamintojas. </w:t>
            </w:r>
          </w:p>
          <w:p w14:paraId="28846891" w14:textId="77777777" w:rsidR="00066284" w:rsidRPr="00066284" w:rsidRDefault="00066284" w:rsidP="00066284">
            <w:r w:rsidRPr="00066284">
              <w:t> </w:t>
            </w:r>
          </w:p>
          <w:p w14:paraId="7AAC3BC5" w14:textId="77777777" w:rsidR="00066284" w:rsidRPr="00066284" w:rsidRDefault="00066284" w:rsidP="00066284">
            <w:r w:rsidRPr="00066284">
              <w:t>Žemiau pateikiami reikalavimai paslaugų paketo praplėtimo ir palaikymo apimčiai. </w:t>
            </w:r>
          </w:p>
        </w:tc>
      </w:tr>
      <w:tr w:rsidR="00066284" w:rsidRPr="00066284" w14:paraId="17FDB761" w14:textId="77777777" w:rsidTr="00D30424">
        <w:trPr>
          <w:trHeight w:val="4365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E25F" w14:textId="77777777" w:rsidR="00066284" w:rsidRPr="00066284" w:rsidRDefault="00066284" w:rsidP="00066284">
            <w:r w:rsidRPr="00066284">
              <w:rPr>
                <w:b/>
                <w:bCs/>
              </w:rPr>
              <w:t>Bendrieji reikalavimai Pirkimo objektui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C2171" w14:textId="77777777" w:rsidR="00066284" w:rsidRPr="00066284" w:rsidRDefault="00066284" w:rsidP="00066284">
            <w:pPr>
              <w:numPr>
                <w:ilvl w:val="0"/>
                <w:numId w:val="7"/>
              </w:numPr>
            </w:pPr>
            <w:r w:rsidRPr="00066284">
              <w:t>Būtina nurodyti pilną paslaugai suteikti siūlomo sprendimo gamintojo pavadinimą, pilną sprendimo pavadinimą (paslaugos lygį ir (arba) paketą (komplektaciją)). </w:t>
            </w:r>
          </w:p>
          <w:p w14:paraId="707BB81A" w14:textId="77777777" w:rsidR="00066284" w:rsidRPr="00066284" w:rsidRDefault="00066284" w:rsidP="00066284">
            <w:pPr>
              <w:numPr>
                <w:ilvl w:val="0"/>
                <w:numId w:val="8"/>
              </w:numPr>
            </w:pPr>
            <w:r w:rsidRPr="00066284">
              <w:t>Paslaugoms suteikti turi būti naudojami duomenų centrai Lietuvoje bei Europos Sąjungos šalyse. Taip pat turi būti galima naudotis duomenų centrais už EU ribų. </w:t>
            </w:r>
          </w:p>
          <w:p w14:paraId="5552A54C" w14:textId="77777777" w:rsidR="00066284" w:rsidRPr="00066284" w:rsidRDefault="00066284" w:rsidP="00066284">
            <w:pPr>
              <w:numPr>
                <w:ilvl w:val="0"/>
                <w:numId w:val="9"/>
              </w:numPr>
            </w:pPr>
            <w:r w:rsidRPr="00066284">
              <w:t>Paslaugos neturi reikalauti įsidiegti papildomos programinės ar aparatinės įrangos Pirkėjo infrastruktūroje funkcionalumui užtikrinti. </w:t>
            </w:r>
          </w:p>
          <w:p w14:paraId="5E9C2528" w14:textId="77777777" w:rsidR="00066284" w:rsidRPr="00066284" w:rsidRDefault="00066284" w:rsidP="00066284">
            <w:pPr>
              <w:numPr>
                <w:ilvl w:val="0"/>
                <w:numId w:val="10"/>
              </w:numPr>
            </w:pPr>
            <w:r w:rsidRPr="00066284">
              <w:t>Paslaugos turi turėti valdymo skydelį, teikiantį analitinę informaciją. </w:t>
            </w:r>
          </w:p>
          <w:p w14:paraId="274A537D" w14:textId="77777777" w:rsidR="00066284" w:rsidRPr="00066284" w:rsidRDefault="00066284" w:rsidP="00066284">
            <w:pPr>
              <w:numPr>
                <w:ilvl w:val="0"/>
                <w:numId w:val="11"/>
              </w:numPr>
            </w:pPr>
            <w:r w:rsidRPr="00066284">
              <w:t>Analitinę informaciją turi būti galima filtruoti pagal rodomų laukų parametrus, laiko rėžius. </w:t>
            </w:r>
          </w:p>
          <w:p w14:paraId="6971A1B9" w14:textId="77777777" w:rsidR="00066284" w:rsidRPr="00066284" w:rsidRDefault="00066284" w:rsidP="00066284">
            <w:pPr>
              <w:numPr>
                <w:ilvl w:val="0"/>
                <w:numId w:val="12"/>
              </w:numPr>
            </w:pPr>
            <w:r w:rsidRPr="00066284">
              <w:t>Paslaugai suteikti siūlomo sprendimo procesai turi turėti galiojančius sertifikatus: </w:t>
            </w:r>
          </w:p>
          <w:p w14:paraId="475622B4" w14:textId="77777777" w:rsidR="00066284" w:rsidRPr="00066284" w:rsidRDefault="00066284" w:rsidP="00066284">
            <w:r w:rsidRPr="00066284">
              <w:t>- SOC 2 Type 2 - Debesijos paslaugas teikiančių įmonių jautrios informacijos valdymo standartas (arba lygiavertis); </w:t>
            </w:r>
          </w:p>
          <w:p w14:paraId="4E7E2DD4" w14:textId="77777777" w:rsidR="00066284" w:rsidRPr="00066284" w:rsidRDefault="00066284" w:rsidP="00066284">
            <w:r w:rsidRPr="00066284">
              <w:t>- ISO 27701:2019 - Debesijos paslaugas teikiančių įmonių asmenį identifikuojančios informacijos valdymo standartas (arba lygiavertis); </w:t>
            </w:r>
          </w:p>
          <w:p w14:paraId="59B10112" w14:textId="77777777" w:rsidR="00066284" w:rsidRPr="00066284" w:rsidRDefault="00066284" w:rsidP="00066284">
            <w:r w:rsidRPr="00066284">
              <w:t>- ISO 27018:2019 - Asmenį identifikuojančios informacijos valdymo standartas (arba lygiavertis); </w:t>
            </w:r>
          </w:p>
          <w:p w14:paraId="7682EE52" w14:textId="77777777" w:rsidR="00066284" w:rsidRPr="00066284" w:rsidRDefault="00066284" w:rsidP="00066284">
            <w:r w:rsidRPr="00066284">
              <w:t>- ISO/IEC 27001:2013 - Informacinės saugos sistemų valdymo standartas (arba lygiavertis). </w:t>
            </w:r>
          </w:p>
        </w:tc>
      </w:tr>
      <w:tr w:rsidR="00066284" w:rsidRPr="00066284" w14:paraId="3AE09A41" w14:textId="77777777" w:rsidTr="00D30424">
        <w:trPr>
          <w:trHeight w:val="57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0B3D0" w14:textId="77777777" w:rsidR="00066284" w:rsidRPr="00066284" w:rsidRDefault="00066284" w:rsidP="00066284">
            <w:r w:rsidRPr="00066284">
              <w:rPr>
                <w:b/>
                <w:bCs/>
              </w:rPr>
              <w:t>Garantijos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F3FE1" w14:textId="77777777" w:rsidR="00066284" w:rsidRPr="00066284" w:rsidRDefault="00066284" w:rsidP="00066284">
            <w:pPr>
              <w:numPr>
                <w:ilvl w:val="0"/>
                <w:numId w:val="13"/>
              </w:numPr>
            </w:pPr>
            <w:r w:rsidRPr="00066284">
              <w:t>Teisė kreiptis į sprendimo gamintoją iškilus problemai (produkto naudojimo, konfigūravimo ir problemų sprendimo klausimais). </w:t>
            </w:r>
          </w:p>
          <w:p w14:paraId="37326465" w14:textId="77777777" w:rsidR="00066284" w:rsidRPr="00066284" w:rsidRDefault="00066284" w:rsidP="00066284">
            <w:pPr>
              <w:numPr>
                <w:ilvl w:val="0"/>
                <w:numId w:val="14"/>
              </w:numPr>
            </w:pPr>
            <w:r w:rsidRPr="00066284">
              <w:t>Prieiga prie gamintojo internetiniame puslapyje esančių techninių resursų. </w:t>
            </w:r>
          </w:p>
          <w:p w14:paraId="23423F60" w14:textId="77777777" w:rsidR="00066284" w:rsidRPr="00066284" w:rsidRDefault="00066284" w:rsidP="00066284">
            <w:pPr>
              <w:numPr>
                <w:ilvl w:val="0"/>
                <w:numId w:val="15"/>
              </w:numPr>
            </w:pPr>
            <w:r w:rsidRPr="00066284">
              <w:t>Teikiamas gamintojo palaikymas 24x7 formatu: </w:t>
            </w:r>
          </w:p>
          <w:p w14:paraId="3F8600B2" w14:textId="77777777" w:rsidR="00066284" w:rsidRPr="00066284" w:rsidRDefault="00066284" w:rsidP="00066284">
            <w:pPr>
              <w:numPr>
                <w:ilvl w:val="0"/>
                <w:numId w:val="16"/>
              </w:numPr>
            </w:pPr>
            <w:r w:rsidRPr="00066284">
              <w:t>Privaloma reaguoti į Pirkėjo kreipinius tiek darbo, tiek nedarbo valandomis: </w:t>
            </w:r>
          </w:p>
          <w:p w14:paraId="12D576B2" w14:textId="77777777" w:rsidR="00066284" w:rsidRPr="00066284" w:rsidRDefault="00066284" w:rsidP="00066284">
            <w:pPr>
              <w:numPr>
                <w:ilvl w:val="0"/>
                <w:numId w:val="17"/>
              </w:numPr>
            </w:pPr>
            <w:r w:rsidRPr="00066284">
              <w:t>Į kreipinius dėl kritinių incidentų (kai dėl vykstančios atakos iš esmės yra trikdoma Pirkėjo veikla) – iki 1 val. </w:t>
            </w:r>
          </w:p>
          <w:p w14:paraId="22374FD3" w14:textId="77777777" w:rsidR="00066284" w:rsidRPr="00066284" w:rsidRDefault="00066284" w:rsidP="00066284">
            <w:pPr>
              <w:numPr>
                <w:ilvl w:val="0"/>
                <w:numId w:val="18"/>
              </w:numPr>
            </w:pPr>
            <w:r w:rsidRPr="00066284">
              <w:t>Į kreipinius dėl vidutinio kritiškumo incidentų (kai dėl įvykusios atakos Pirkėjo veikla buvo sutrikdyta reikšmingai) – iki 2 val. </w:t>
            </w:r>
          </w:p>
          <w:p w14:paraId="3EFE1E3B" w14:textId="77777777" w:rsidR="00066284" w:rsidRPr="00066284" w:rsidRDefault="00066284" w:rsidP="00066284">
            <w:pPr>
              <w:numPr>
                <w:ilvl w:val="0"/>
                <w:numId w:val="19"/>
              </w:numPr>
            </w:pPr>
            <w:r w:rsidRPr="00066284">
              <w:t>Į kreipinius dėl nekritinių incidentų (kai numanoma (galima) ataka buvo suvaldyta paslaugos ir Pirkėjo veikla nebuvo sutrikdyta) - iki 24 val. </w:t>
            </w:r>
          </w:p>
          <w:p w14:paraId="35DA8956" w14:textId="77777777" w:rsidR="00066284" w:rsidRPr="00066284" w:rsidRDefault="00066284" w:rsidP="00066284">
            <w:pPr>
              <w:numPr>
                <w:ilvl w:val="0"/>
                <w:numId w:val="20"/>
              </w:numPr>
            </w:pPr>
            <w:r w:rsidRPr="00066284">
              <w:t>Į kreipinius dėl kitų incidentų (nepriskiriami aukščiau nurodytoms kategorijoms) – iki 24 val. </w:t>
            </w:r>
          </w:p>
          <w:p w14:paraId="1BD38229" w14:textId="77777777" w:rsidR="00066284" w:rsidRPr="00066284" w:rsidRDefault="00066284" w:rsidP="00066284">
            <w:pPr>
              <w:numPr>
                <w:ilvl w:val="0"/>
                <w:numId w:val="21"/>
              </w:numPr>
            </w:pPr>
            <w:r w:rsidRPr="00066284">
              <w:lastRenderedPageBreak/>
              <w:t xml:space="preserve">Visu sutarties galiojimo </w:t>
            </w:r>
            <w:proofErr w:type="spellStart"/>
            <w:r w:rsidRPr="00066284">
              <w:t>laikotarpiu</w:t>
            </w:r>
            <w:r w:rsidRPr="00066284">
              <w:rPr>
                <w:u w:val="single"/>
              </w:rPr>
              <w:t>paslaugos</w:t>
            </w:r>
            <w:proofErr w:type="spellEnd"/>
            <w:r w:rsidRPr="00066284">
              <w:rPr>
                <w:u w:val="single"/>
              </w:rPr>
              <w:t xml:space="preserve"> teikimo laikotarpiu</w:t>
            </w:r>
            <w:r w:rsidRPr="00066284">
              <w:t> turi būti teikiamos gamintojo konsultacijos paslaugos priežiūros, konfigūravimo klausimais. </w:t>
            </w:r>
          </w:p>
          <w:p w14:paraId="1C35112D" w14:textId="77777777" w:rsidR="00066284" w:rsidRPr="00066284" w:rsidRDefault="00066284" w:rsidP="00066284">
            <w:pPr>
              <w:numPr>
                <w:ilvl w:val="0"/>
                <w:numId w:val="22"/>
              </w:numPr>
            </w:pPr>
            <w:r w:rsidRPr="00066284">
              <w:t>Visu paslaugos teikimo laikotarpiu užtikrinami paslaugos atnaujinimai ir saugumo tobulinimas pagal naujausius atakų požymius ir vektorius. </w:t>
            </w:r>
          </w:p>
        </w:tc>
      </w:tr>
      <w:tr w:rsidR="00066284" w:rsidRPr="00066284" w14:paraId="7B520F04" w14:textId="77777777" w:rsidTr="00D30424">
        <w:trPr>
          <w:trHeight w:val="90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A7E36" w14:textId="77777777" w:rsidR="00066284" w:rsidRPr="00066284" w:rsidRDefault="00066284" w:rsidP="00066284">
            <w:r w:rsidRPr="00066284">
              <w:rPr>
                <w:b/>
                <w:bCs/>
              </w:rPr>
              <w:lastRenderedPageBreak/>
              <w:t>Paskirstytųjų paslaugų trikdymo atakų (angl. </w:t>
            </w:r>
            <w:proofErr w:type="spellStart"/>
            <w:r w:rsidRPr="00066284">
              <w:rPr>
                <w:b/>
                <w:bCs/>
              </w:rPr>
              <w:t>Distributed</w:t>
            </w:r>
            <w:proofErr w:type="spellEnd"/>
            <w:r w:rsidRPr="00066284">
              <w:rPr>
                <w:b/>
                <w:bCs/>
              </w:rPr>
              <w:t> </w:t>
            </w:r>
            <w:proofErr w:type="spellStart"/>
            <w:r w:rsidRPr="00066284">
              <w:rPr>
                <w:b/>
                <w:bCs/>
              </w:rPr>
              <w:t>Denial</w:t>
            </w:r>
            <w:proofErr w:type="spellEnd"/>
            <w:r w:rsidRPr="00066284">
              <w:rPr>
                <w:b/>
                <w:bCs/>
              </w:rPr>
              <w:t> </w:t>
            </w:r>
            <w:proofErr w:type="spellStart"/>
            <w:r w:rsidRPr="00066284">
              <w:rPr>
                <w:b/>
                <w:bCs/>
              </w:rPr>
              <w:t>of</w:t>
            </w:r>
            <w:proofErr w:type="spellEnd"/>
            <w:r w:rsidRPr="00066284">
              <w:rPr>
                <w:b/>
                <w:bCs/>
              </w:rPr>
              <w:t> </w:t>
            </w:r>
            <w:proofErr w:type="spellStart"/>
            <w:r w:rsidRPr="00066284">
              <w:rPr>
                <w:b/>
                <w:bCs/>
              </w:rPr>
              <w:t>Service</w:t>
            </w:r>
            <w:proofErr w:type="spellEnd"/>
            <w:r w:rsidRPr="00066284">
              <w:rPr>
                <w:b/>
                <w:bCs/>
              </w:rPr>
              <w:t> </w:t>
            </w:r>
            <w:proofErr w:type="spellStart"/>
            <w:r w:rsidRPr="00066284">
              <w:rPr>
                <w:b/>
                <w:bCs/>
              </w:rPr>
              <w:t>protection</w:t>
            </w:r>
            <w:proofErr w:type="spellEnd"/>
            <w:r w:rsidRPr="00066284">
              <w:rPr>
                <w:b/>
                <w:bCs/>
              </w:rPr>
              <w:t>) apsaugos paslaugos reikalavimai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CC36" w14:textId="77777777" w:rsidR="00066284" w:rsidRPr="00066284" w:rsidRDefault="00066284" w:rsidP="00066284">
            <w:r w:rsidRPr="00066284">
              <w:t>Paslauga turi saugoti Pirkėjo aplikacijas nuo paskirstytųjų paslaugų trikdymo atakų (angl. </w:t>
            </w:r>
            <w:proofErr w:type="spellStart"/>
            <w:r w:rsidRPr="00066284">
              <w:t>Distributed</w:t>
            </w:r>
            <w:proofErr w:type="spellEnd"/>
            <w:r w:rsidRPr="00066284">
              <w:t> </w:t>
            </w:r>
            <w:proofErr w:type="spellStart"/>
            <w:r w:rsidRPr="00066284">
              <w:t>Denial</w:t>
            </w:r>
            <w:proofErr w:type="spellEnd"/>
            <w:r w:rsidRPr="00066284">
              <w:t> </w:t>
            </w:r>
            <w:proofErr w:type="spellStart"/>
            <w:r w:rsidRPr="00066284">
              <w:t>of</w:t>
            </w:r>
            <w:proofErr w:type="spellEnd"/>
            <w:r w:rsidRPr="00066284">
              <w:t> </w:t>
            </w:r>
            <w:proofErr w:type="spellStart"/>
            <w:r w:rsidRPr="00066284">
              <w:t>Service</w:t>
            </w:r>
            <w:proofErr w:type="spellEnd"/>
            <w:r w:rsidRPr="00066284">
              <w:t>, </w:t>
            </w:r>
            <w:proofErr w:type="spellStart"/>
            <w:r w:rsidRPr="00066284">
              <w:t>DDoS</w:t>
            </w:r>
            <w:proofErr w:type="spellEnd"/>
            <w:r w:rsidRPr="00066284">
              <w:t>): </w:t>
            </w:r>
          </w:p>
          <w:p w14:paraId="7B5F1159" w14:textId="77777777" w:rsidR="00066284" w:rsidRPr="00066284" w:rsidRDefault="00066284" w:rsidP="00066284">
            <w:pPr>
              <w:numPr>
                <w:ilvl w:val="0"/>
                <w:numId w:val="23"/>
              </w:numPr>
            </w:pPr>
            <w:r w:rsidRPr="00066284">
              <w:t>Paslauga turi gebėti apdoroti ne mažiau nei 50Tbps kenkėjiško </w:t>
            </w:r>
            <w:proofErr w:type="spellStart"/>
            <w:r w:rsidRPr="00066284">
              <w:t>DDoS</w:t>
            </w:r>
            <w:proofErr w:type="spellEnd"/>
            <w:r w:rsidRPr="00066284">
              <w:t> tinklo srauto atakas. </w:t>
            </w:r>
          </w:p>
          <w:p w14:paraId="09298C74" w14:textId="77777777" w:rsidR="00066284" w:rsidRPr="00066284" w:rsidRDefault="00066284" w:rsidP="00066284">
            <w:pPr>
              <w:numPr>
                <w:ilvl w:val="0"/>
                <w:numId w:val="24"/>
              </w:numPr>
            </w:pPr>
            <w:r w:rsidRPr="00066284">
              <w:t>Paslauga neturi reikalauti įsidiegti papildomos programinės ar aparatinės įrangos Pirkėjo infrastruktūroje funkcionalumui užtikrinti. </w:t>
            </w:r>
          </w:p>
          <w:p w14:paraId="19FE0134" w14:textId="77777777" w:rsidR="00066284" w:rsidRPr="00066284" w:rsidRDefault="00066284" w:rsidP="00066284">
            <w:pPr>
              <w:numPr>
                <w:ilvl w:val="0"/>
                <w:numId w:val="25"/>
              </w:numPr>
            </w:pPr>
            <w:r w:rsidRPr="00066284">
              <w:t>Pirkėjo aplikacijos turi būti pasiekiamos globaliai, ne mažiau nei per 2 saugą užtikrinančius duomenų centrus. </w:t>
            </w:r>
          </w:p>
          <w:p w14:paraId="4080F12C" w14:textId="77777777" w:rsidR="00066284" w:rsidRPr="00066284" w:rsidRDefault="00066284" w:rsidP="00066284">
            <w:pPr>
              <w:numPr>
                <w:ilvl w:val="0"/>
                <w:numId w:val="26"/>
              </w:numPr>
            </w:pPr>
            <w:r w:rsidRPr="00066284">
              <w:t>Paslauga turi būti teikiama 24/7/365, „Visada įjungta“ (angl. Always-</w:t>
            </w:r>
            <w:proofErr w:type="spellStart"/>
            <w:r w:rsidRPr="00066284">
              <w:t>On</w:t>
            </w:r>
            <w:proofErr w:type="spellEnd"/>
            <w:r w:rsidRPr="00066284">
              <w:t>) principu ir nereikalauti papildomų veiksmų iš Pirkėjo pusės atakų metu. </w:t>
            </w:r>
          </w:p>
          <w:p w14:paraId="2DB0F130" w14:textId="77777777" w:rsidR="00066284" w:rsidRPr="00066284" w:rsidRDefault="00066284" w:rsidP="00066284">
            <w:pPr>
              <w:numPr>
                <w:ilvl w:val="0"/>
                <w:numId w:val="27"/>
              </w:numPr>
            </w:pPr>
            <w:r w:rsidRPr="00066284">
              <w:t>Paslauga turi teikti apsaugas nuo atakų tiek Pirkėjo viešai pasiekiamiems portalams, talpinamiems kitų debesijos paslaugų tiekėjų duomenų centruose, tiek viešinamiems vidiniams ištekliams. </w:t>
            </w:r>
          </w:p>
          <w:p w14:paraId="78218DDC" w14:textId="77777777" w:rsidR="00066284" w:rsidRPr="00066284" w:rsidRDefault="00066284" w:rsidP="00066284">
            <w:pPr>
              <w:numPr>
                <w:ilvl w:val="0"/>
                <w:numId w:val="28"/>
              </w:numPr>
            </w:pPr>
            <w:r w:rsidRPr="00066284">
              <w:t>Paslauga turi turėti L3/L4 OSI lygio ugniasienės funkcionalumą leidžiantį konfigūruoti bendrines prieigos taisykles prie saugomų organizacijos išteklių. </w:t>
            </w:r>
          </w:p>
          <w:p w14:paraId="3A4C1F71" w14:textId="77777777" w:rsidR="00066284" w:rsidRPr="00066284" w:rsidRDefault="00066284" w:rsidP="00066284">
            <w:pPr>
              <w:numPr>
                <w:ilvl w:val="0"/>
                <w:numId w:val="29"/>
              </w:numPr>
            </w:pPr>
            <w:r w:rsidRPr="00066284">
              <w:t>Paslaugos valdymo skydelis turi būti pasiekiamas interneto naršykle HTTPS protokolu. </w:t>
            </w:r>
          </w:p>
          <w:p w14:paraId="155F08E5" w14:textId="77777777" w:rsidR="00066284" w:rsidRPr="00066284" w:rsidRDefault="00066284" w:rsidP="00066284">
            <w:pPr>
              <w:numPr>
                <w:ilvl w:val="0"/>
                <w:numId w:val="30"/>
              </w:numPr>
            </w:pPr>
            <w:r w:rsidRPr="00066284">
              <w:t>Persiunčiamas duomenų kiekis ne mažiau kaip 25 TB per mėn. </w:t>
            </w:r>
          </w:p>
          <w:p w14:paraId="79E500AB" w14:textId="77777777" w:rsidR="00066284" w:rsidRPr="00066284" w:rsidRDefault="00066284" w:rsidP="00066284">
            <w:r w:rsidRPr="00066284">
              <w:t> </w:t>
            </w:r>
          </w:p>
          <w:p w14:paraId="6157AB43" w14:textId="77777777" w:rsidR="00066284" w:rsidRPr="00066284" w:rsidRDefault="00066284" w:rsidP="00066284">
            <w:r w:rsidRPr="00066284">
              <w:t>Pirkėjas pasilieka teisę sutarties galiojimo laikotarpiu papildomai įsigyti iki 3 (trijų) vienetų po 5 TB Paskirstytųjų paslaugų trikdymo atakų (angl. </w:t>
            </w:r>
            <w:proofErr w:type="spellStart"/>
            <w:r w:rsidRPr="00066284">
              <w:t>Distributed</w:t>
            </w:r>
            <w:proofErr w:type="spellEnd"/>
            <w:r w:rsidRPr="00066284">
              <w:t> </w:t>
            </w:r>
            <w:proofErr w:type="spellStart"/>
            <w:r w:rsidRPr="00066284">
              <w:t>Denial</w:t>
            </w:r>
            <w:proofErr w:type="spellEnd"/>
            <w:r w:rsidRPr="00066284">
              <w:t> </w:t>
            </w:r>
            <w:proofErr w:type="spellStart"/>
            <w:r w:rsidRPr="00066284">
              <w:t>of</w:t>
            </w:r>
            <w:proofErr w:type="spellEnd"/>
            <w:r w:rsidRPr="00066284">
              <w:t> </w:t>
            </w:r>
            <w:proofErr w:type="spellStart"/>
            <w:r w:rsidRPr="00066284">
              <w:t>Service</w:t>
            </w:r>
            <w:proofErr w:type="spellEnd"/>
            <w:r w:rsidRPr="00066284">
              <w:t> </w:t>
            </w:r>
            <w:proofErr w:type="spellStart"/>
            <w:r w:rsidRPr="00066284">
              <w:t>protection</w:t>
            </w:r>
            <w:proofErr w:type="spellEnd"/>
            <w:r w:rsidRPr="00066284">
              <w:t>) apsaugos papildomo srauto. </w:t>
            </w:r>
          </w:p>
        </w:tc>
      </w:tr>
      <w:tr w:rsidR="00066284" w:rsidRPr="00066284" w14:paraId="434A26BC" w14:textId="77777777" w:rsidTr="00D30424">
        <w:trPr>
          <w:trHeight w:val="42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6F8F4" w14:textId="77777777" w:rsidR="00066284" w:rsidRPr="00066284" w:rsidRDefault="00066284" w:rsidP="00066284">
            <w:r w:rsidRPr="00066284">
              <w:rPr>
                <w:b/>
                <w:bCs/>
              </w:rPr>
              <w:t>Interneto svetainių apsaugos paslaugos reikalavimai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95CB8" w14:textId="77777777" w:rsidR="00066284" w:rsidRPr="00066284" w:rsidRDefault="00066284" w:rsidP="00066284">
            <w:r w:rsidRPr="00066284">
              <w:t>Paslauga turi užtikrinti Interneto puslapių ugniasienės (angl. </w:t>
            </w:r>
            <w:proofErr w:type="spellStart"/>
            <w:r w:rsidRPr="00066284">
              <w:t>Web</w:t>
            </w:r>
            <w:proofErr w:type="spellEnd"/>
            <w:r w:rsidRPr="00066284">
              <w:t> </w:t>
            </w:r>
            <w:proofErr w:type="spellStart"/>
            <w:r w:rsidRPr="00066284">
              <w:t>Application</w:t>
            </w:r>
            <w:proofErr w:type="spellEnd"/>
            <w:r w:rsidRPr="00066284">
              <w:t> </w:t>
            </w:r>
            <w:proofErr w:type="spellStart"/>
            <w:r w:rsidRPr="00066284">
              <w:t>Firewall</w:t>
            </w:r>
            <w:proofErr w:type="spellEnd"/>
            <w:r w:rsidRPr="00066284">
              <w:t>) funkcionalumą: </w:t>
            </w:r>
          </w:p>
          <w:p w14:paraId="2146BB8A" w14:textId="77777777" w:rsidR="00066284" w:rsidRPr="00066284" w:rsidRDefault="00066284" w:rsidP="00066284">
            <w:pPr>
              <w:numPr>
                <w:ilvl w:val="0"/>
                <w:numId w:val="31"/>
              </w:numPr>
            </w:pPr>
            <w:r w:rsidRPr="00066284">
              <w:t>Saugoti ne mažiau nei 150 Pirkėjo pirminio lygio domenų (persiunčiamų duomenų kiekis per mėnesį nėra ribojamas, tačiau neviršijantis bendro nustatyto kiekio) neribojant </w:t>
            </w:r>
            <w:proofErr w:type="spellStart"/>
            <w:r w:rsidRPr="00066284">
              <w:t>subdomenų</w:t>
            </w:r>
            <w:proofErr w:type="spellEnd"/>
            <w:r w:rsidRPr="00066284">
              <w:t> skaičiaus. </w:t>
            </w:r>
          </w:p>
          <w:p w14:paraId="3195558E" w14:textId="77777777" w:rsidR="00066284" w:rsidRPr="00066284" w:rsidRDefault="00066284" w:rsidP="00066284">
            <w:pPr>
              <w:numPr>
                <w:ilvl w:val="0"/>
                <w:numId w:val="32"/>
              </w:numPr>
            </w:pPr>
            <w:r w:rsidRPr="00066284">
              <w:t>Saugoti ne mažiau nei 250 Pirkėjo antrinio lygio domenų (suteikta po ne mažiau nei 50 GB per mėnesį persiunčiamų duomenų kiekio) neribojant </w:t>
            </w:r>
            <w:proofErr w:type="spellStart"/>
            <w:r w:rsidRPr="00066284">
              <w:t>subdomenų</w:t>
            </w:r>
            <w:proofErr w:type="spellEnd"/>
            <w:r w:rsidRPr="00066284">
              <w:t> skaičiaus. </w:t>
            </w:r>
          </w:p>
          <w:p w14:paraId="48FFF9CF" w14:textId="77777777" w:rsidR="00066284" w:rsidRPr="00066284" w:rsidRDefault="00066284" w:rsidP="00066284">
            <w:pPr>
              <w:numPr>
                <w:ilvl w:val="0"/>
                <w:numId w:val="33"/>
              </w:numPr>
            </w:pPr>
            <w:r w:rsidRPr="00066284">
              <w:t>Apdorojamų užklausų kiekis ne mažiau kaip 200 milijonų per mėnesį. </w:t>
            </w:r>
          </w:p>
          <w:p w14:paraId="1F1F5025" w14:textId="77777777" w:rsidR="00066284" w:rsidRPr="00066284" w:rsidRDefault="00066284" w:rsidP="00066284">
            <w:pPr>
              <w:numPr>
                <w:ilvl w:val="0"/>
                <w:numId w:val="34"/>
              </w:numPr>
            </w:pPr>
            <w:r w:rsidRPr="00066284">
              <w:t>Galimybė įsikelti Pirkėjo kriptografinį sertifikatą. </w:t>
            </w:r>
          </w:p>
          <w:p w14:paraId="0F525C08" w14:textId="77777777" w:rsidR="00066284" w:rsidRPr="00066284" w:rsidRDefault="00066284" w:rsidP="00066284">
            <w:pPr>
              <w:numPr>
                <w:ilvl w:val="0"/>
                <w:numId w:val="35"/>
              </w:numPr>
            </w:pPr>
            <w:r w:rsidRPr="00066284">
              <w:t>Galimybė naudoti paslaugos tiekėjo teikiamus kriptografinius sertifikatus. </w:t>
            </w:r>
          </w:p>
          <w:p w14:paraId="65A16869" w14:textId="77777777" w:rsidR="00066284" w:rsidRPr="00066284" w:rsidRDefault="00066284" w:rsidP="00066284">
            <w:pPr>
              <w:numPr>
                <w:ilvl w:val="0"/>
                <w:numId w:val="36"/>
              </w:numPr>
            </w:pPr>
            <w:r w:rsidRPr="00066284">
              <w:t>Turi būti galima pasirinkti kokio viešos sertifikatų tarnybos paslaugų tiekėjo bus pasirašyti tiekėjo suteikiami sertifikatai (ne mažiau nei 10 vnt. sertifikatų). </w:t>
            </w:r>
          </w:p>
          <w:p w14:paraId="7C2F6540" w14:textId="77777777" w:rsidR="00066284" w:rsidRPr="00066284" w:rsidRDefault="00066284" w:rsidP="00066284">
            <w:pPr>
              <w:numPr>
                <w:ilvl w:val="0"/>
                <w:numId w:val="37"/>
              </w:numPr>
            </w:pPr>
            <w:r w:rsidRPr="00066284">
              <w:t>Turi būti galima išduoti paslaugų tiekėjo kriptografinius sertifikatus daugiau nei vieno lygio </w:t>
            </w:r>
            <w:proofErr w:type="spellStart"/>
            <w:r w:rsidRPr="00066284">
              <w:t>subdomenams</w:t>
            </w:r>
            <w:proofErr w:type="spellEnd"/>
            <w:r w:rsidRPr="00066284">
              <w:t> (ne mažiau nei 10 vnt. sertifikatų). </w:t>
            </w:r>
          </w:p>
          <w:p w14:paraId="414C31AD" w14:textId="77777777" w:rsidR="00066284" w:rsidRPr="00066284" w:rsidRDefault="00066284" w:rsidP="00066284">
            <w:pPr>
              <w:numPr>
                <w:ilvl w:val="0"/>
                <w:numId w:val="38"/>
              </w:numPr>
            </w:pPr>
            <w:r w:rsidRPr="00066284">
              <w:t>Paslaugos tiekėjo suteikiami sertifikatai turi būti automatiškai atnaujinami. </w:t>
            </w:r>
          </w:p>
          <w:p w14:paraId="231A8334" w14:textId="77777777" w:rsidR="00066284" w:rsidRPr="00066284" w:rsidRDefault="00066284" w:rsidP="00066284">
            <w:pPr>
              <w:numPr>
                <w:ilvl w:val="0"/>
                <w:numId w:val="39"/>
              </w:numPr>
            </w:pPr>
            <w:r w:rsidRPr="00066284">
              <w:t>Užtikrinti pilną tunelio kriptografinę saugą (angl. </w:t>
            </w:r>
            <w:proofErr w:type="spellStart"/>
            <w:r w:rsidRPr="00066284">
              <w:t>End</w:t>
            </w:r>
            <w:proofErr w:type="spellEnd"/>
            <w:r w:rsidRPr="00066284">
              <w:t>-to-</w:t>
            </w:r>
            <w:proofErr w:type="spellStart"/>
            <w:r w:rsidRPr="00066284">
              <w:t>end</w:t>
            </w:r>
            <w:proofErr w:type="spellEnd"/>
            <w:r w:rsidRPr="00066284">
              <w:t> </w:t>
            </w:r>
            <w:proofErr w:type="spellStart"/>
            <w:r w:rsidRPr="00066284">
              <w:t>encryption</w:t>
            </w:r>
            <w:proofErr w:type="spellEnd"/>
            <w:r w:rsidRPr="00066284">
              <w:t>). </w:t>
            </w:r>
          </w:p>
          <w:p w14:paraId="4B283510" w14:textId="77777777" w:rsidR="00066284" w:rsidRPr="00066284" w:rsidRDefault="00066284" w:rsidP="00066284">
            <w:pPr>
              <w:numPr>
                <w:ilvl w:val="0"/>
                <w:numId w:val="40"/>
              </w:numPr>
            </w:pPr>
            <w:r w:rsidRPr="00066284">
              <w:t>Užtikrinti visada saugų tunelį (angl. Always </w:t>
            </w:r>
            <w:proofErr w:type="spellStart"/>
            <w:r w:rsidRPr="00066284">
              <w:t>Use</w:t>
            </w:r>
            <w:proofErr w:type="spellEnd"/>
            <w:r w:rsidRPr="00066284">
              <w:t> HTTPS). </w:t>
            </w:r>
          </w:p>
          <w:p w14:paraId="6088721D" w14:textId="77777777" w:rsidR="00066284" w:rsidRPr="00066284" w:rsidRDefault="00066284" w:rsidP="00066284">
            <w:pPr>
              <w:numPr>
                <w:ilvl w:val="0"/>
                <w:numId w:val="41"/>
              </w:numPr>
            </w:pPr>
            <w:r w:rsidRPr="00066284">
              <w:t>Galimybę nustatyti minimalią TLS versiją. </w:t>
            </w:r>
          </w:p>
          <w:p w14:paraId="6D8EB16D" w14:textId="77777777" w:rsidR="00066284" w:rsidRPr="00066284" w:rsidRDefault="00066284" w:rsidP="00066284">
            <w:pPr>
              <w:numPr>
                <w:ilvl w:val="0"/>
                <w:numId w:val="42"/>
              </w:numPr>
            </w:pPr>
            <w:r w:rsidRPr="00066284">
              <w:t>Palaikyti TLS 1.3 versiją. </w:t>
            </w:r>
          </w:p>
          <w:p w14:paraId="16399C36" w14:textId="77777777" w:rsidR="00066284" w:rsidRPr="00066284" w:rsidRDefault="00066284" w:rsidP="00066284">
            <w:pPr>
              <w:numPr>
                <w:ilvl w:val="0"/>
                <w:numId w:val="43"/>
              </w:numPr>
            </w:pPr>
            <w:r w:rsidRPr="00066284">
              <w:t>Galimybę nustatyti bendrinį saugos lygį. </w:t>
            </w:r>
          </w:p>
          <w:p w14:paraId="3B2A6F9A" w14:textId="77777777" w:rsidR="00066284" w:rsidRPr="00066284" w:rsidRDefault="00066284" w:rsidP="00066284">
            <w:pPr>
              <w:numPr>
                <w:ilvl w:val="0"/>
                <w:numId w:val="44"/>
              </w:numPr>
            </w:pPr>
            <w:r w:rsidRPr="00066284">
              <w:lastRenderedPageBreak/>
              <w:t>Dinamiškai pateikti CAPTCHA ar lygiavertę apsaugą nuo </w:t>
            </w:r>
            <w:proofErr w:type="spellStart"/>
            <w:r w:rsidRPr="00066284">
              <w:t>robotizuoto</w:t>
            </w:r>
            <w:proofErr w:type="spellEnd"/>
            <w:r w:rsidRPr="00066284">
              <w:t> srauto. </w:t>
            </w:r>
          </w:p>
          <w:p w14:paraId="66083252" w14:textId="77777777" w:rsidR="00066284" w:rsidRPr="00066284" w:rsidRDefault="00066284" w:rsidP="00066284">
            <w:pPr>
              <w:numPr>
                <w:ilvl w:val="0"/>
                <w:numId w:val="45"/>
              </w:numPr>
            </w:pPr>
            <w:r w:rsidRPr="00066284">
              <w:t>Paslauga turi teikti tiekėjo valdomas standartines interneto puslapių ugniasienės ir pažeidžiamumų prevencijos taisykles. </w:t>
            </w:r>
          </w:p>
          <w:p w14:paraId="637F69A6" w14:textId="77777777" w:rsidR="00066284" w:rsidRPr="00066284" w:rsidRDefault="00066284" w:rsidP="00066284">
            <w:pPr>
              <w:numPr>
                <w:ilvl w:val="0"/>
                <w:numId w:val="46"/>
              </w:numPr>
            </w:pPr>
            <w:r w:rsidRPr="00066284">
              <w:t>Paslauga turi teikti interneto puslapių ugniasienės ir pažeidžiamumų prevencijos taisykles, saugančias nuo OWASP TOP 10 rizikų. </w:t>
            </w:r>
          </w:p>
          <w:p w14:paraId="2A04FACB" w14:textId="77777777" w:rsidR="00066284" w:rsidRPr="00066284" w:rsidRDefault="00066284" w:rsidP="00066284">
            <w:pPr>
              <w:numPr>
                <w:ilvl w:val="0"/>
                <w:numId w:val="47"/>
              </w:numPr>
            </w:pPr>
            <w:r w:rsidRPr="00066284">
              <w:t>Paslauga turi turėti funkcionalumą papildomų ugniasienės taisyklių sudarymui. </w:t>
            </w:r>
          </w:p>
          <w:p w14:paraId="1C161065" w14:textId="77777777" w:rsidR="00066284" w:rsidRPr="00066284" w:rsidRDefault="00066284" w:rsidP="00066284">
            <w:pPr>
              <w:numPr>
                <w:ilvl w:val="0"/>
                <w:numId w:val="48"/>
              </w:numPr>
            </w:pPr>
            <w:r w:rsidRPr="00066284">
              <w:t>Turi būti galima taisyklėse naudoti paslaugos tiekėjo pateikiamas ir nuolatos atnaujinamas duomenų bazes, kurios apima atvirus įgaliotuosius serverius (angl. </w:t>
            </w:r>
            <w:proofErr w:type="spellStart"/>
            <w:r w:rsidRPr="00066284">
              <w:t>Open</w:t>
            </w:r>
            <w:proofErr w:type="spellEnd"/>
            <w:r w:rsidRPr="00066284">
              <w:t> Proxy), anoniminius tinklus, </w:t>
            </w:r>
            <w:proofErr w:type="spellStart"/>
            <w:r w:rsidRPr="00066284">
              <w:t>botnet</w:t>
            </w:r>
            <w:proofErr w:type="spellEnd"/>
            <w:r w:rsidRPr="00066284">
              <w:t> tinklus. </w:t>
            </w:r>
          </w:p>
          <w:p w14:paraId="157FB395" w14:textId="77777777" w:rsidR="00066284" w:rsidRPr="00066284" w:rsidRDefault="00066284" w:rsidP="00066284">
            <w:pPr>
              <w:numPr>
                <w:ilvl w:val="0"/>
                <w:numId w:val="49"/>
              </w:numPr>
            </w:pPr>
            <w:r w:rsidRPr="00066284">
              <w:t>Paslauga turi turėti funkcionalumą, leidžiantį aktyviai stabdyti svetainių pažeidžiamumų išnaudojimo bandymus. </w:t>
            </w:r>
          </w:p>
          <w:p w14:paraId="5F191A24" w14:textId="77777777" w:rsidR="00066284" w:rsidRPr="00066284" w:rsidRDefault="00066284" w:rsidP="00066284">
            <w:pPr>
              <w:numPr>
                <w:ilvl w:val="0"/>
                <w:numId w:val="50"/>
              </w:numPr>
            </w:pPr>
            <w:r w:rsidRPr="00066284">
              <w:t>Paslauga turi turėti funkcionalumą, leidžiantį riboti užklausų skaičių pagal HTTP atributus internetinių svetainių apkrovai kontroliuoti. </w:t>
            </w:r>
          </w:p>
          <w:p w14:paraId="610CCE10" w14:textId="77777777" w:rsidR="00066284" w:rsidRPr="00066284" w:rsidRDefault="00066284" w:rsidP="00066284">
            <w:pPr>
              <w:numPr>
                <w:ilvl w:val="0"/>
                <w:numId w:val="51"/>
              </w:numPr>
            </w:pPr>
            <w:r w:rsidRPr="00066284">
              <w:t>Paslauga turi turėti funkcionalumą, leidžianti atlikti patikrą turinio patik</w:t>
            </w:r>
            <w:r w:rsidRPr="00066284">
              <w:rPr>
                <w:u w:val="single"/>
              </w:rPr>
              <w:t>r</w:t>
            </w:r>
            <w:r w:rsidRPr="00066284">
              <w:t>ą (angl. </w:t>
            </w:r>
            <w:proofErr w:type="spellStart"/>
            <w:r w:rsidRPr="00066284">
              <w:t>Payload</w:t>
            </w:r>
            <w:proofErr w:type="spellEnd"/>
            <w:r w:rsidRPr="00066284">
              <w:t> </w:t>
            </w:r>
            <w:proofErr w:type="spellStart"/>
            <w:r w:rsidRPr="00066284">
              <w:t>Inspection</w:t>
            </w:r>
            <w:proofErr w:type="spellEnd"/>
            <w:r w:rsidRPr="00066284">
              <w:t>). </w:t>
            </w:r>
          </w:p>
        </w:tc>
      </w:tr>
      <w:tr w:rsidR="00066284" w:rsidRPr="00066284" w14:paraId="56EDCC04" w14:textId="77777777" w:rsidTr="00D30424">
        <w:trPr>
          <w:trHeight w:val="48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CDBDB" w14:textId="77777777" w:rsidR="00066284" w:rsidRPr="00066284" w:rsidRDefault="00066284" w:rsidP="00066284">
            <w:r w:rsidRPr="00066284">
              <w:rPr>
                <w:b/>
                <w:bCs/>
              </w:rPr>
              <w:lastRenderedPageBreak/>
              <w:t>Domenų vardų sistemos paslaugos reikalavimai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B2710" w14:textId="77777777" w:rsidR="00066284" w:rsidRPr="00066284" w:rsidRDefault="00066284" w:rsidP="00066284">
            <w:pPr>
              <w:numPr>
                <w:ilvl w:val="0"/>
                <w:numId w:val="52"/>
              </w:numPr>
            </w:pPr>
            <w:r w:rsidRPr="00066284">
              <w:t>Paslauga turi turėti funkcionalumą perimti ir valdyti Pirkėjo DNS zoną. </w:t>
            </w:r>
          </w:p>
          <w:p w14:paraId="24268E18" w14:textId="77777777" w:rsidR="00066284" w:rsidRPr="00066284" w:rsidRDefault="00066284" w:rsidP="00066284">
            <w:pPr>
              <w:numPr>
                <w:ilvl w:val="0"/>
                <w:numId w:val="53"/>
              </w:numPr>
            </w:pPr>
            <w:r w:rsidRPr="00066284">
              <w:t>Apdorojamų DNS užklausų kiekis ne mažiau kaip 40 milijonų per mėnesį. </w:t>
            </w:r>
          </w:p>
          <w:p w14:paraId="7625FD2A" w14:textId="77777777" w:rsidR="00066284" w:rsidRPr="00066284" w:rsidRDefault="00066284" w:rsidP="00066284">
            <w:pPr>
              <w:numPr>
                <w:ilvl w:val="0"/>
                <w:numId w:val="54"/>
              </w:numPr>
            </w:pPr>
            <w:r w:rsidRPr="00066284">
              <w:t>Paslauga turi užtikrinti Pirkėjo DNS zonos pateikimo aukštą patikimumą ir pasiekiamumą. </w:t>
            </w:r>
          </w:p>
          <w:p w14:paraId="2A6E3B48" w14:textId="77777777" w:rsidR="00066284" w:rsidRPr="00066284" w:rsidRDefault="00066284" w:rsidP="00066284">
            <w:pPr>
              <w:numPr>
                <w:ilvl w:val="0"/>
                <w:numId w:val="55"/>
              </w:numPr>
            </w:pPr>
            <w:r w:rsidRPr="00066284">
              <w:t>Paslauga turi turėti funkcionalumą leidžiantį Pirkėjo DNS zoną valdyti pilnai (angl. </w:t>
            </w:r>
            <w:proofErr w:type="spellStart"/>
            <w:r w:rsidRPr="00066284">
              <w:t>Authoritative</w:t>
            </w:r>
            <w:proofErr w:type="spellEnd"/>
            <w:r w:rsidRPr="00066284">
              <w:t>) arba dalinai (angl. Proxy). </w:t>
            </w:r>
          </w:p>
          <w:p w14:paraId="61E4F8EB" w14:textId="77777777" w:rsidR="00066284" w:rsidRPr="00066284" w:rsidRDefault="00066284" w:rsidP="00066284">
            <w:pPr>
              <w:numPr>
                <w:ilvl w:val="0"/>
                <w:numId w:val="56"/>
              </w:numPr>
            </w:pPr>
            <w:r w:rsidRPr="00066284">
              <w:t>Paslauga turi turėti funkcionalumą leidžiantį integruotis su trečiųjų šalių Domeno vardų sistemos paslaugų tiekėjais. </w:t>
            </w:r>
          </w:p>
          <w:p w14:paraId="282E3F51" w14:textId="77777777" w:rsidR="00066284" w:rsidRPr="00066284" w:rsidRDefault="00066284" w:rsidP="00066284">
            <w:pPr>
              <w:numPr>
                <w:ilvl w:val="0"/>
                <w:numId w:val="57"/>
              </w:numPr>
            </w:pPr>
            <w:r w:rsidRPr="00066284">
              <w:t>Paslauga turi turėti funkcionalumą leidžiantį kurti Reverse DNS zonas ir PTR įrašus (angl. </w:t>
            </w:r>
            <w:proofErr w:type="spellStart"/>
            <w:r w:rsidRPr="00066284">
              <w:t>Pointer</w:t>
            </w:r>
            <w:proofErr w:type="spellEnd"/>
            <w:r w:rsidRPr="00066284">
              <w:t> </w:t>
            </w:r>
            <w:proofErr w:type="spellStart"/>
            <w:r w:rsidRPr="00066284">
              <w:t>Record</w:t>
            </w:r>
            <w:proofErr w:type="spellEnd"/>
            <w:r w:rsidRPr="00066284">
              <w:t>). </w:t>
            </w:r>
          </w:p>
          <w:p w14:paraId="113FC824" w14:textId="77777777" w:rsidR="00066284" w:rsidRPr="00066284" w:rsidRDefault="00066284" w:rsidP="00066284">
            <w:pPr>
              <w:numPr>
                <w:ilvl w:val="0"/>
                <w:numId w:val="58"/>
              </w:numPr>
            </w:pPr>
            <w:r w:rsidRPr="00066284">
              <w:t>Paslauga turi turėti funkcionalumą leidžiantį įgalinti DNSSEC domeno vardų sistemos apsaugą. </w:t>
            </w:r>
          </w:p>
        </w:tc>
      </w:tr>
      <w:tr w:rsidR="00066284" w:rsidRPr="00066284" w14:paraId="3D75AFBF" w14:textId="77777777" w:rsidTr="00D30424">
        <w:trPr>
          <w:trHeight w:val="480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8A578" w14:textId="77777777" w:rsidR="00066284" w:rsidRPr="00066284" w:rsidRDefault="00066284" w:rsidP="00066284">
            <w:r w:rsidRPr="00066284">
              <w:rPr>
                <w:b/>
                <w:bCs/>
              </w:rPr>
              <w:t>„</w:t>
            </w:r>
            <w:proofErr w:type="spellStart"/>
            <w:r w:rsidRPr="00066284">
              <w:rPr>
                <w:b/>
                <w:bCs/>
              </w:rPr>
              <w:t>ZeroTrust</w:t>
            </w:r>
            <w:proofErr w:type="spellEnd"/>
            <w:r w:rsidRPr="00066284">
              <w:rPr>
                <w:b/>
                <w:bCs/>
              </w:rPr>
              <w:t>“ paslaugos reikalavimai</w:t>
            </w:r>
            <w:r w:rsidRPr="00066284">
              <w:t> </w:t>
            </w:r>
          </w:p>
        </w:tc>
        <w:tc>
          <w:tcPr>
            <w:tcW w:w="7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0DBA2" w14:textId="77777777" w:rsidR="00066284" w:rsidRPr="00066284" w:rsidRDefault="00066284" w:rsidP="00066284">
            <w:pPr>
              <w:numPr>
                <w:ilvl w:val="0"/>
                <w:numId w:val="59"/>
              </w:numPr>
            </w:pPr>
            <w:r w:rsidRPr="00066284">
              <w:t>Paslaugos naudotojų skaičius – 1000. </w:t>
            </w:r>
          </w:p>
          <w:p w14:paraId="1CE6DD8D" w14:textId="77777777" w:rsidR="00066284" w:rsidRPr="00066284" w:rsidRDefault="00066284" w:rsidP="00066284">
            <w:pPr>
              <w:numPr>
                <w:ilvl w:val="0"/>
                <w:numId w:val="60"/>
              </w:numPr>
            </w:pPr>
            <w:r w:rsidRPr="00066284">
              <w:t>Paslauga turi suteikti naudotojams prisijungimą prie vidinių Pirkėjo infrastruktūroje talpinamų WEB aplikacijų, kurios neviešinamos ir neprieinamos iš interneto. </w:t>
            </w:r>
          </w:p>
          <w:p w14:paraId="5FCE1BE6" w14:textId="77777777" w:rsidR="00066284" w:rsidRPr="00066284" w:rsidRDefault="00066284" w:rsidP="00066284">
            <w:pPr>
              <w:numPr>
                <w:ilvl w:val="0"/>
                <w:numId w:val="61"/>
              </w:numPr>
            </w:pPr>
            <w:r w:rsidRPr="00066284">
              <w:t>Paslauga turi suteikti naudotojams prisijungimą prie vidinių Pirkėjo infrastruktūroje talpinamų ne WEB pagrindu veikiančių aplikacijų, kurios neviešinamos ir neprieinamos iš interneto. </w:t>
            </w:r>
          </w:p>
          <w:p w14:paraId="011130CF" w14:textId="77777777" w:rsidR="00066284" w:rsidRPr="00066284" w:rsidRDefault="00066284" w:rsidP="00066284">
            <w:pPr>
              <w:numPr>
                <w:ilvl w:val="0"/>
                <w:numId w:val="62"/>
              </w:numPr>
            </w:pPr>
            <w:r w:rsidRPr="00066284">
              <w:t>Paslauga turi turėti funkcionalumą, leidžiantį sukurti tunelį tarp paslaugos teikėjo ir aplikacijos Pirkėjo infrastruktūroje. </w:t>
            </w:r>
          </w:p>
          <w:p w14:paraId="0B8A180B" w14:textId="77777777" w:rsidR="00066284" w:rsidRPr="00066284" w:rsidRDefault="00066284" w:rsidP="00066284">
            <w:pPr>
              <w:numPr>
                <w:ilvl w:val="0"/>
                <w:numId w:val="63"/>
              </w:numPr>
            </w:pPr>
            <w:r w:rsidRPr="00066284">
              <w:t>Paslauga turi turėti funkcionalumą, leidžiantį integracijas su ne mažiau kaip 5 tapatybės paslaugų teikėjais (angl. </w:t>
            </w:r>
            <w:proofErr w:type="spellStart"/>
            <w:r w:rsidRPr="00066284">
              <w:t>identity</w:t>
            </w:r>
            <w:proofErr w:type="spellEnd"/>
            <w:r w:rsidRPr="00066284">
              <w:t> </w:t>
            </w:r>
            <w:proofErr w:type="spellStart"/>
            <w:r w:rsidRPr="00066284">
              <w:t>providers</w:t>
            </w:r>
            <w:proofErr w:type="spellEnd"/>
            <w:r w:rsidRPr="00066284">
              <w:t> </w:t>
            </w:r>
            <w:proofErr w:type="spellStart"/>
            <w:r w:rsidRPr="00066284">
              <w:t>IdP</w:t>
            </w:r>
            <w:proofErr w:type="spellEnd"/>
            <w:r w:rsidRPr="00066284">
              <w:t>). </w:t>
            </w:r>
          </w:p>
          <w:p w14:paraId="4BC9233B" w14:textId="77777777" w:rsidR="00066284" w:rsidRPr="00066284" w:rsidRDefault="00066284" w:rsidP="00066284">
            <w:pPr>
              <w:numPr>
                <w:ilvl w:val="0"/>
                <w:numId w:val="64"/>
              </w:numPr>
            </w:pPr>
            <w:r w:rsidRPr="00066284">
              <w:t>Paslauga turi turėti funkcionalumą, leidžiantį kontroliuoti prisijungimą prie aplikacijos pagal naudotojo buvimo vietą (šalį), AV programinės įrangos būseną. </w:t>
            </w:r>
          </w:p>
          <w:p w14:paraId="7E596D7A" w14:textId="77777777" w:rsidR="00066284" w:rsidRPr="00066284" w:rsidRDefault="00066284" w:rsidP="00066284">
            <w:pPr>
              <w:numPr>
                <w:ilvl w:val="0"/>
                <w:numId w:val="65"/>
              </w:numPr>
            </w:pPr>
            <w:r w:rsidRPr="00066284">
              <w:t>Paslauga turi turėti funkcionalumą, leidžiantį kontroliuoti prisijungimą prie aplikacijos pagal IP adresą, turimą sertifikatą. </w:t>
            </w:r>
          </w:p>
          <w:p w14:paraId="47C9DE27" w14:textId="77777777" w:rsidR="00066284" w:rsidRPr="00066284" w:rsidRDefault="00066284" w:rsidP="00066284">
            <w:pPr>
              <w:numPr>
                <w:ilvl w:val="0"/>
                <w:numId w:val="66"/>
              </w:numPr>
            </w:pPr>
            <w:r w:rsidRPr="00066284">
              <w:t>Paslauga turi turėti funkcionalumą, leidžiantį suteikti arba atmesti leidimą tam tikram vartotojui ar vartotojų grupei.  </w:t>
            </w:r>
          </w:p>
          <w:p w14:paraId="265C4953" w14:textId="77777777" w:rsidR="00066284" w:rsidRPr="00066284" w:rsidRDefault="00066284" w:rsidP="00066284">
            <w:pPr>
              <w:numPr>
                <w:ilvl w:val="0"/>
                <w:numId w:val="67"/>
              </w:numPr>
            </w:pPr>
            <w:r w:rsidRPr="00066284">
              <w:t>Paslauga turi turėti funkcionalumą, leidžiantį prisijungimo prie aplikacijos metu reikalauti antro faktoriaus tapatybės patvirtinimo (angl. MFA). </w:t>
            </w:r>
          </w:p>
        </w:tc>
      </w:tr>
    </w:tbl>
    <w:p w14:paraId="14B22D5A" w14:textId="77777777" w:rsidR="00A57E6F" w:rsidRDefault="00A57E6F"/>
    <w:sectPr w:rsidR="00A57E6F" w:rsidSect="005E0C7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D57"/>
    <w:multiLevelType w:val="multilevel"/>
    <w:tmpl w:val="A86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D651E"/>
    <w:multiLevelType w:val="multilevel"/>
    <w:tmpl w:val="EFB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E1553E"/>
    <w:multiLevelType w:val="multilevel"/>
    <w:tmpl w:val="F5E4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53467E"/>
    <w:multiLevelType w:val="multilevel"/>
    <w:tmpl w:val="280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A04827"/>
    <w:multiLevelType w:val="multilevel"/>
    <w:tmpl w:val="6B6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5F2271"/>
    <w:multiLevelType w:val="multilevel"/>
    <w:tmpl w:val="03A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65FB0"/>
    <w:multiLevelType w:val="multilevel"/>
    <w:tmpl w:val="62DE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233F4C"/>
    <w:multiLevelType w:val="multilevel"/>
    <w:tmpl w:val="182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466975"/>
    <w:multiLevelType w:val="multilevel"/>
    <w:tmpl w:val="E55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1F54C0"/>
    <w:multiLevelType w:val="multilevel"/>
    <w:tmpl w:val="360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D9556C"/>
    <w:multiLevelType w:val="multilevel"/>
    <w:tmpl w:val="A93C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6A23DF"/>
    <w:multiLevelType w:val="multilevel"/>
    <w:tmpl w:val="A6BE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321EFF"/>
    <w:multiLevelType w:val="multilevel"/>
    <w:tmpl w:val="9F5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6302BF"/>
    <w:multiLevelType w:val="multilevel"/>
    <w:tmpl w:val="26C0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DE2EE6"/>
    <w:multiLevelType w:val="multilevel"/>
    <w:tmpl w:val="AFFA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116E50"/>
    <w:multiLevelType w:val="multilevel"/>
    <w:tmpl w:val="A4AC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3D5B42"/>
    <w:multiLevelType w:val="multilevel"/>
    <w:tmpl w:val="78E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57456E"/>
    <w:multiLevelType w:val="multilevel"/>
    <w:tmpl w:val="A962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C068C9"/>
    <w:multiLevelType w:val="multilevel"/>
    <w:tmpl w:val="62B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065032"/>
    <w:multiLevelType w:val="multilevel"/>
    <w:tmpl w:val="A80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FC4952"/>
    <w:multiLevelType w:val="multilevel"/>
    <w:tmpl w:val="3B2C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464B4F"/>
    <w:multiLevelType w:val="multilevel"/>
    <w:tmpl w:val="D0B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E9518B"/>
    <w:multiLevelType w:val="hybridMultilevel"/>
    <w:tmpl w:val="A282FDE2"/>
    <w:lvl w:ilvl="0" w:tplc="779405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65C5F55"/>
    <w:multiLevelType w:val="multilevel"/>
    <w:tmpl w:val="3822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BF35DC"/>
    <w:multiLevelType w:val="multilevel"/>
    <w:tmpl w:val="130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E71F84"/>
    <w:multiLevelType w:val="multilevel"/>
    <w:tmpl w:val="71E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75325F"/>
    <w:multiLevelType w:val="multilevel"/>
    <w:tmpl w:val="230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EF043A"/>
    <w:multiLevelType w:val="multilevel"/>
    <w:tmpl w:val="BE2E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7140C6"/>
    <w:multiLevelType w:val="multilevel"/>
    <w:tmpl w:val="7D8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F81196E"/>
    <w:multiLevelType w:val="multilevel"/>
    <w:tmpl w:val="7B9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3226EB"/>
    <w:multiLevelType w:val="multilevel"/>
    <w:tmpl w:val="68A4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5E3D8A"/>
    <w:multiLevelType w:val="multilevel"/>
    <w:tmpl w:val="53DC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530C0D"/>
    <w:multiLevelType w:val="hybridMultilevel"/>
    <w:tmpl w:val="99526EB0"/>
    <w:lvl w:ilvl="0" w:tplc="59CAED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81F9D"/>
    <w:multiLevelType w:val="multilevel"/>
    <w:tmpl w:val="115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323024"/>
    <w:multiLevelType w:val="multilevel"/>
    <w:tmpl w:val="090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07F03C1"/>
    <w:multiLevelType w:val="multilevel"/>
    <w:tmpl w:val="7AD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AC22CA"/>
    <w:multiLevelType w:val="multilevel"/>
    <w:tmpl w:val="D10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85793E"/>
    <w:multiLevelType w:val="multilevel"/>
    <w:tmpl w:val="2F5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B2F7F82"/>
    <w:multiLevelType w:val="multilevel"/>
    <w:tmpl w:val="E724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CCC783D"/>
    <w:multiLevelType w:val="multilevel"/>
    <w:tmpl w:val="0D88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DCE1262"/>
    <w:multiLevelType w:val="multilevel"/>
    <w:tmpl w:val="FD26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0C09B6"/>
    <w:multiLevelType w:val="multilevel"/>
    <w:tmpl w:val="5F0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3854D5E"/>
    <w:multiLevelType w:val="multilevel"/>
    <w:tmpl w:val="C1C0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53C2268"/>
    <w:multiLevelType w:val="multilevel"/>
    <w:tmpl w:val="645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5F01458"/>
    <w:multiLevelType w:val="multilevel"/>
    <w:tmpl w:val="3362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BA87F00"/>
    <w:multiLevelType w:val="multilevel"/>
    <w:tmpl w:val="D4EC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BC14F7C"/>
    <w:multiLevelType w:val="multilevel"/>
    <w:tmpl w:val="388C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CA205A1"/>
    <w:multiLevelType w:val="multilevel"/>
    <w:tmpl w:val="1E82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F631A08"/>
    <w:multiLevelType w:val="multilevel"/>
    <w:tmpl w:val="A552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FF73ED5"/>
    <w:multiLevelType w:val="multilevel"/>
    <w:tmpl w:val="519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1C87C06"/>
    <w:multiLevelType w:val="multilevel"/>
    <w:tmpl w:val="82E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3207DBA"/>
    <w:multiLevelType w:val="multilevel"/>
    <w:tmpl w:val="18F4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5210156"/>
    <w:multiLevelType w:val="hybridMultilevel"/>
    <w:tmpl w:val="CE3A1F8C"/>
    <w:lvl w:ilvl="0" w:tplc="589492A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412283"/>
    <w:multiLevelType w:val="multilevel"/>
    <w:tmpl w:val="492A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9830C4A"/>
    <w:multiLevelType w:val="hybridMultilevel"/>
    <w:tmpl w:val="1DB869B0"/>
    <w:lvl w:ilvl="0" w:tplc="335A6536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0714FB"/>
    <w:multiLevelType w:val="multilevel"/>
    <w:tmpl w:val="2E0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D1E5E85"/>
    <w:multiLevelType w:val="multilevel"/>
    <w:tmpl w:val="D35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DE66A81"/>
    <w:multiLevelType w:val="multilevel"/>
    <w:tmpl w:val="61DE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F072203"/>
    <w:multiLevelType w:val="multilevel"/>
    <w:tmpl w:val="0FF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3EC7746"/>
    <w:multiLevelType w:val="multilevel"/>
    <w:tmpl w:val="174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42616F9"/>
    <w:multiLevelType w:val="multilevel"/>
    <w:tmpl w:val="18B4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44A0D63"/>
    <w:multiLevelType w:val="multilevel"/>
    <w:tmpl w:val="7128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4E40F21"/>
    <w:multiLevelType w:val="multilevel"/>
    <w:tmpl w:val="534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ABA05C1"/>
    <w:multiLevelType w:val="multilevel"/>
    <w:tmpl w:val="B78C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B426AED"/>
    <w:multiLevelType w:val="multilevel"/>
    <w:tmpl w:val="AAE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E9C05DF"/>
    <w:multiLevelType w:val="multilevel"/>
    <w:tmpl w:val="C4E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EF973B0"/>
    <w:multiLevelType w:val="multilevel"/>
    <w:tmpl w:val="C9B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7426616">
    <w:abstractNumId w:val="22"/>
  </w:num>
  <w:num w:numId="2" w16cid:durableId="1373112923">
    <w:abstractNumId w:val="52"/>
  </w:num>
  <w:num w:numId="3" w16cid:durableId="98140059">
    <w:abstractNumId w:val="54"/>
  </w:num>
  <w:num w:numId="4" w16cid:durableId="1821270321">
    <w:abstractNumId w:val="32"/>
  </w:num>
  <w:num w:numId="5" w16cid:durableId="1443915478">
    <w:abstractNumId w:val="65"/>
  </w:num>
  <w:num w:numId="6" w16cid:durableId="1590699836">
    <w:abstractNumId w:val="58"/>
  </w:num>
  <w:num w:numId="7" w16cid:durableId="1978491641">
    <w:abstractNumId w:val="50"/>
  </w:num>
  <w:num w:numId="8" w16cid:durableId="1457021824">
    <w:abstractNumId w:val="33"/>
  </w:num>
  <w:num w:numId="9" w16cid:durableId="858929693">
    <w:abstractNumId w:val="53"/>
  </w:num>
  <w:num w:numId="10" w16cid:durableId="1074812093">
    <w:abstractNumId w:val="25"/>
  </w:num>
  <w:num w:numId="11" w16cid:durableId="425460601">
    <w:abstractNumId w:val="14"/>
  </w:num>
  <w:num w:numId="12" w16cid:durableId="1722439278">
    <w:abstractNumId w:val="60"/>
  </w:num>
  <w:num w:numId="13" w16cid:durableId="2117627649">
    <w:abstractNumId w:val="10"/>
  </w:num>
  <w:num w:numId="14" w16cid:durableId="1874725257">
    <w:abstractNumId w:val="44"/>
  </w:num>
  <w:num w:numId="15" w16cid:durableId="371736245">
    <w:abstractNumId w:val="7"/>
  </w:num>
  <w:num w:numId="16" w16cid:durableId="927614259">
    <w:abstractNumId w:val="57"/>
  </w:num>
  <w:num w:numId="17" w16cid:durableId="2071535160">
    <w:abstractNumId w:val="62"/>
  </w:num>
  <w:num w:numId="18" w16cid:durableId="712463863">
    <w:abstractNumId w:val="8"/>
  </w:num>
  <w:num w:numId="19" w16cid:durableId="2033333595">
    <w:abstractNumId w:val="27"/>
  </w:num>
  <w:num w:numId="20" w16cid:durableId="866602126">
    <w:abstractNumId w:val="20"/>
  </w:num>
  <w:num w:numId="21" w16cid:durableId="1754547136">
    <w:abstractNumId w:val="23"/>
  </w:num>
  <w:num w:numId="22" w16cid:durableId="1431046554">
    <w:abstractNumId w:val="47"/>
  </w:num>
  <w:num w:numId="23" w16cid:durableId="1144587440">
    <w:abstractNumId w:val="2"/>
  </w:num>
  <w:num w:numId="24" w16cid:durableId="1344699515">
    <w:abstractNumId w:val="16"/>
  </w:num>
  <w:num w:numId="25" w16cid:durableId="795029158">
    <w:abstractNumId w:val="39"/>
  </w:num>
  <w:num w:numId="26" w16cid:durableId="1438670385">
    <w:abstractNumId w:val="38"/>
  </w:num>
  <w:num w:numId="27" w16cid:durableId="985400606">
    <w:abstractNumId w:val="34"/>
  </w:num>
  <w:num w:numId="28" w16cid:durableId="793908492">
    <w:abstractNumId w:val="3"/>
  </w:num>
  <w:num w:numId="29" w16cid:durableId="765465049">
    <w:abstractNumId w:val="29"/>
  </w:num>
  <w:num w:numId="30" w16cid:durableId="769010313">
    <w:abstractNumId w:val="48"/>
  </w:num>
  <w:num w:numId="31" w16cid:durableId="2039429435">
    <w:abstractNumId w:val="6"/>
  </w:num>
  <w:num w:numId="32" w16cid:durableId="1729066133">
    <w:abstractNumId w:val="46"/>
  </w:num>
  <w:num w:numId="33" w16cid:durableId="529298913">
    <w:abstractNumId w:val="37"/>
  </w:num>
  <w:num w:numId="34" w16cid:durableId="908347496">
    <w:abstractNumId w:val="4"/>
  </w:num>
  <w:num w:numId="35" w16cid:durableId="1442606507">
    <w:abstractNumId w:val="59"/>
  </w:num>
  <w:num w:numId="36" w16cid:durableId="190993513">
    <w:abstractNumId w:val="63"/>
  </w:num>
  <w:num w:numId="37" w16cid:durableId="558633630">
    <w:abstractNumId w:val="15"/>
  </w:num>
  <w:num w:numId="38" w16cid:durableId="1828591581">
    <w:abstractNumId w:val="55"/>
  </w:num>
  <w:num w:numId="39" w16cid:durableId="1607881794">
    <w:abstractNumId w:val="30"/>
  </w:num>
  <w:num w:numId="40" w16cid:durableId="990250802">
    <w:abstractNumId w:val="19"/>
  </w:num>
  <w:num w:numId="41" w16cid:durableId="1788769928">
    <w:abstractNumId w:val="26"/>
  </w:num>
  <w:num w:numId="42" w16cid:durableId="904947658">
    <w:abstractNumId w:val="11"/>
  </w:num>
  <w:num w:numId="43" w16cid:durableId="1255939348">
    <w:abstractNumId w:val="56"/>
  </w:num>
  <w:num w:numId="44" w16cid:durableId="23023700">
    <w:abstractNumId w:val="31"/>
  </w:num>
  <w:num w:numId="45" w16cid:durableId="201941179">
    <w:abstractNumId w:val="66"/>
  </w:num>
  <w:num w:numId="46" w16cid:durableId="1157722175">
    <w:abstractNumId w:val="35"/>
  </w:num>
  <w:num w:numId="47" w16cid:durableId="912198404">
    <w:abstractNumId w:val="64"/>
  </w:num>
  <w:num w:numId="48" w16cid:durableId="1316447964">
    <w:abstractNumId w:val="42"/>
  </w:num>
  <w:num w:numId="49" w16cid:durableId="544369928">
    <w:abstractNumId w:val="51"/>
  </w:num>
  <w:num w:numId="50" w16cid:durableId="358966999">
    <w:abstractNumId w:val="5"/>
  </w:num>
  <w:num w:numId="51" w16cid:durableId="1467357314">
    <w:abstractNumId w:val="0"/>
  </w:num>
  <w:num w:numId="52" w16cid:durableId="195585334">
    <w:abstractNumId w:val="45"/>
  </w:num>
  <w:num w:numId="53" w16cid:durableId="1599101018">
    <w:abstractNumId w:val="13"/>
  </w:num>
  <w:num w:numId="54" w16cid:durableId="1494831842">
    <w:abstractNumId w:val="36"/>
  </w:num>
  <w:num w:numId="55" w16cid:durableId="1529181609">
    <w:abstractNumId w:val="49"/>
  </w:num>
  <w:num w:numId="56" w16cid:durableId="442071919">
    <w:abstractNumId w:val="21"/>
  </w:num>
  <w:num w:numId="57" w16cid:durableId="679042064">
    <w:abstractNumId w:val="18"/>
  </w:num>
  <w:num w:numId="58" w16cid:durableId="655888114">
    <w:abstractNumId w:val="24"/>
  </w:num>
  <w:num w:numId="59" w16cid:durableId="1336879987">
    <w:abstractNumId w:val="12"/>
  </w:num>
  <w:num w:numId="60" w16cid:durableId="1838885994">
    <w:abstractNumId w:val="9"/>
  </w:num>
  <w:num w:numId="61" w16cid:durableId="529031493">
    <w:abstractNumId w:val="17"/>
  </w:num>
  <w:num w:numId="62" w16cid:durableId="1196773360">
    <w:abstractNumId w:val="43"/>
  </w:num>
  <w:num w:numId="63" w16cid:durableId="1016421591">
    <w:abstractNumId w:val="1"/>
  </w:num>
  <w:num w:numId="64" w16cid:durableId="688606917">
    <w:abstractNumId w:val="61"/>
  </w:num>
  <w:num w:numId="65" w16cid:durableId="665746879">
    <w:abstractNumId w:val="28"/>
  </w:num>
  <w:num w:numId="66" w16cid:durableId="1025324650">
    <w:abstractNumId w:val="41"/>
  </w:num>
  <w:num w:numId="67" w16cid:durableId="3372724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7B"/>
    <w:rsid w:val="00066284"/>
    <w:rsid w:val="000D3A68"/>
    <w:rsid w:val="00116D48"/>
    <w:rsid w:val="00123453"/>
    <w:rsid w:val="00184E0C"/>
    <w:rsid w:val="001A059D"/>
    <w:rsid w:val="00280349"/>
    <w:rsid w:val="00284240"/>
    <w:rsid w:val="002A0BA1"/>
    <w:rsid w:val="003E0194"/>
    <w:rsid w:val="00445000"/>
    <w:rsid w:val="004665D2"/>
    <w:rsid w:val="004C2795"/>
    <w:rsid w:val="004F4186"/>
    <w:rsid w:val="005E0C72"/>
    <w:rsid w:val="00644984"/>
    <w:rsid w:val="006456F7"/>
    <w:rsid w:val="00710448"/>
    <w:rsid w:val="0071077A"/>
    <w:rsid w:val="007641B3"/>
    <w:rsid w:val="007741A5"/>
    <w:rsid w:val="00776CE4"/>
    <w:rsid w:val="007C5C99"/>
    <w:rsid w:val="0082357B"/>
    <w:rsid w:val="00854EFC"/>
    <w:rsid w:val="00867863"/>
    <w:rsid w:val="008F3288"/>
    <w:rsid w:val="00903041"/>
    <w:rsid w:val="00A57E6F"/>
    <w:rsid w:val="00A63B39"/>
    <w:rsid w:val="00A839A3"/>
    <w:rsid w:val="00B5289E"/>
    <w:rsid w:val="00BC2C0F"/>
    <w:rsid w:val="00C6440B"/>
    <w:rsid w:val="00CE31D5"/>
    <w:rsid w:val="00CE3318"/>
    <w:rsid w:val="00D274CD"/>
    <w:rsid w:val="00D30424"/>
    <w:rsid w:val="00D768D0"/>
    <w:rsid w:val="00DE6E4A"/>
    <w:rsid w:val="00EA4FF4"/>
    <w:rsid w:val="00FB2A02"/>
    <w:rsid w:val="00F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F351"/>
  <w15:chartTrackingRefBased/>
  <w15:docId w15:val="{B9D5451B-1B28-476B-91BC-043F7DAD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rsid w:val="005E0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E0C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E0C7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0C72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E0C72"/>
    <w:rPr>
      <w:b/>
      <w:bCs/>
    </w:rPr>
  </w:style>
  <w:style w:type="paragraph" w:customStyle="1" w:styleId="Default">
    <w:name w:val="Default"/>
    <w:rsid w:val="005E0C7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0C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0C7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01607A-F764-4BB5-8955-54E2C91E4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236C8-6FF9-405D-A8BE-A8D7E6049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A2D07-9D4D-4BAE-AE2E-C78CFAF4675D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5580</Words>
  <Characters>3182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2026-03-02T07:24:00Z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