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D0037" w14:textId="77777777" w:rsidR="00F301FD" w:rsidRPr="002B6B87" w:rsidRDefault="00F301FD" w:rsidP="002B6B87">
      <w:pPr>
        <w:jc w:val="center"/>
        <w:rPr>
          <w:rFonts w:ascii="Trebuchet MS" w:hAnsi="Trebuchet MS"/>
          <w:sz w:val="22"/>
          <w:szCs w:val="22"/>
        </w:rPr>
      </w:pPr>
      <w:r w:rsidRPr="002B6B87">
        <w:rPr>
          <w:rFonts w:ascii="Trebuchet MS" w:hAnsi="Trebuchet MS"/>
          <w:b/>
          <w:bCs/>
          <w:sz w:val="22"/>
          <w:szCs w:val="22"/>
        </w:rPr>
        <w:t>TECHNINĖ SPECIFIKACIJA</w:t>
      </w:r>
      <w:r w:rsidRPr="002B6B87">
        <w:rPr>
          <w:rFonts w:ascii="Trebuchet MS" w:hAnsi="Trebuchet MS"/>
          <w:sz w:val="22"/>
          <w:szCs w:val="22"/>
        </w:rPr>
        <w:br/>
        <w:t>Mobilioji programėlė Kauno miesto poliklinikai</w:t>
      </w:r>
    </w:p>
    <w:p w14:paraId="07DE0C82" w14:textId="77777777" w:rsidR="00F301FD" w:rsidRPr="002B6B87" w:rsidRDefault="00F301FD" w:rsidP="002B6B87">
      <w:pPr>
        <w:numPr>
          <w:ilvl w:val="0"/>
          <w:numId w:val="92"/>
        </w:numPr>
        <w:jc w:val="both"/>
        <w:rPr>
          <w:rFonts w:ascii="Trebuchet MS" w:hAnsi="Trebuchet MS"/>
          <w:sz w:val="22"/>
          <w:szCs w:val="22"/>
        </w:rPr>
      </w:pPr>
      <w:r w:rsidRPr="002B6B87">
        <w:rPr>
          <w:rFonts w:ascii="Trebuchet MS" w:hAnsi="Trebuchet MS"/>
          <w:sz w:val="22"/>
          <w:szCs w:val="22"/>
        </w:rPr>
        <w:t>Pirkimo objektas</w:t>
      </w:r>
    </w:p>
    <w:p w14:paraId="6C92987D" w14:textId="257E3852" w:rsidR="00F301FD" w:rsidRPr="002B6B87" w:rsidRDefault="2EEB0A50" w:rsidP="002B6B87">
      <w:pPr>
        <w:jc w:val="both"/>
        <w:rPr>
          <w:rFonts w:ascii="Trebuchet MS" w:hAnsi="Trebuchet MS"/>
          <w:sz w:val="22"/>
          <w:szCs w:val="22"/>
        </w:rPr>
      </w:pPr>
      <w:r w:rsidRPr="002B6B87">
        <w:rPr>
          <w:rFonts w:ascii="Trebuchet MS" w:hAnsi="Trebuchet MS"/>
          <w:sz w:val="22"/>
          <w:szCs w:val="22"/>
        </w:rPr>
        <w:t xml:space="preserve">Perkančioji organizacija – Kauno miesto poliklinika – planuoja įsigyti pacientams skirtą mobiliąją programėlę, skirtą sveikatos paslaugų administravimui, informacijos pateikimui </w:t>
      </w:r>
      <w:r w:rsidR="61426D34" w:rsidRPr="002B6B87">
        <w:rPr>
          <w:rFonts w:ascii="Trebuchet MS" w:hAnsi="Trebuchet MS"/>
          <w:sz w:val="22"/>
          <w:szCs w:val="22"/>
        </w:rPr>
        <w:t xml:space="preserve"> pacientui</w:t>
      </w:r>
      <w:r w:rsidRPr="002B6B87">
        <w:rPr>
          <w:rFonts w:ascii="Trebuchet MS" w:hAnsi="Trebuchet MS"/>
          <w:sz w:val="22"/>
          <w:szCs w:val="22"/>
        </w:rPr>
        <w:t>.</w:t>
      </w:r>
    </w:p>
    <w:p w14:paraId="4EF0D544"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Programėlė turi veikti Android ir iOS mobiliosiose platformose.</w:t>
      </w:r>
    </w:p>
    <w:p w14:paraId="0832743D" w14:textId="2E59B715" w:rsidR="00F301FD" w:rsidRPr="002B6B87" w:rsidRDefault="2EEB0A50" w:rsidP="002B6B87">
      <w:pPr>
        <w:jc w:val="both"/>
        <w:rPr>
          <w:rFonts w:ascii="Trebuchet MS" w:hAnsi="Trebuchet MS"/>
          <w:sz w:val="22"/>
          <w:szCs w:val="22"/>
        </w:rPr>
      </w:pPr>
      <w:r w:rsidRPr="002B6B87">
        <w:rPr>
          <w:rFonts w:ascii="Trebuchet MS" w:hAnsi="Trebuchet MS"/>
          <w:sz w:val="22"/>
          <w:szCs w:val="22"/>
        </w:rPr>
        <w:t xml:space="preserve">Sprendimas gali būti jau egzistuojantis ir pritaikomas </w:t>
      </w:r>
      <w:r w:rsidR="55F96B71" w:rsidRPr="002B6B87">
        <w:rPr>
          <w:rFonts w:ascii="Trebuchet MS" w:hAnsi="Trebuchet MS"/>
          <w:sz w:val="22"/>
          <w:szCs w:val="22"/>
        </w:rPr>
        <w:t xml:space="preserve">Kauno miesto poliklinikai </w:t>
      </w:r>
      <w:r w:rsidRPr="002B6B87">
        <w:rPr>
          <w:rFonts w:ascii="Trebuchet MS" w:hAnsi="Trebuchet MS"/>
          <w:sz w:val="22"/>
          <w:szCs w:val="22"/>
        </w:rPr>
        <w:t>produktas arba naujai kuriamas sprendimas, su sąlyga, kad būtų įgyvendintas vis</w:t>
      </w:r>
      <w:r w:rsidR="6DD58576" w:rsidRPr="002B6B87">
        <w:rPr>
          <w:rFonts w:ascii="Trebuchet MS" w:hAnsi="Trebuchet MS"/>
          <w:sz w:val="22"/>
          <w:szCs w:val="22"/>
        </w:rPr>
        <w:t>i</w:t>
      </w:r>
      <w:r w:rsidRPr="002B6B87">
        <w:rPr>
          <w:rFonts w:ascii="Trebuchet MS" w:hAnsi="Trebuchet MS"/>
          <w:sz w:val="22"/>
          <w:szCs w:val="22"/>
        </w:rPr>
        <w:t xml:space="preserve"> šioje techninėje specifikacijoje nurodyt</w:t>
      </w:r>
      <w:r w:rsidR="1CF20754" w:rsidRPr="002B6B87">
        <w:rPr>
          <w:rFonts w:ascii="Trebuchet MS" w:hAnsi="Trebuchet MS"/>
          <w:sz w:val="22"/>
          <w:szCs w:val="22"/>
        </w:rPr>
        <w:t>i</w:t>
      </w:r>
      <w:r w:rsidRPr="002B6B87">
        <w:rPr>
          <w:rFonts w:ascii="Trebuchet MS" w:hAnsi="Trebuchet MS"/>
          <w:sz w:val="22"/>
          <w:szCs w:val="22"/>
        </w:rPr>
        <w:t xml:space="preserve"> funkcionaluma</w:t>
      </w:r>
      <w:r w:rsidR="281019D6" w:rsidRPr="002B6B87">
        <w:rPr>
          <w:rFonts w:ascii="Trebuchet MS" w:hAnsi="Trebuchet MS"/>
          <w:sz w:val="22"/>
          <w:szCs w:val="22"/>
        </w:rPr>
        <w:t>i</w:t>
      </w:r>
      <w:r w:rsidRPr="002B6B87">
        <w:rPr>
          <w:rFonts w:ascii="Trebuchet MS" w:hAnsi="Trebuchet MS"/>
          <w:sz w:val="22"/>
          <w:szCs w:val="22"/>
        </w:rPr>
        <w:t xml:space="preserve"> ir reikalavimai.</w:t>
      </w:r>
    </w:p>
    <w:p w14:paraId="12A1F62B" w14:textId="77777777" w:rsidR="00F301FD" w:rsidRPr="002B6B87" w:rsidRDefault="00F301FD" w:rsidP="002B6B87">
      <w:pPr>
        <w:numPr>
          <w:ilvl w:val="0"/>
          <w:numId w:val="93"/>
        </w:numPr>
        <w:jc w:val="both"/>
        <w:rPr>
          <w:rFonts w:ascii="Trebuchet MS" w:hAnsi="Trebuchet MS"/>
          <w:sz w:val="22"/>
          <w:szCs w:val="22"/>
        </w:rPr>
      </w:pPr>
      <w:r w:rsidRPr="002B6B87">
        <w:rPr>
          <w:rFonts w:ascii="Trebuchet MS" w:hAnsi="Trebuchet MS"/>
          <w:sz w:val="22"/>
          <w:szCs w:val="22"/>
        </w:rPr>
        <w:t>Pirkimo tikslas ir apimtis</w:t>
      </w:r>
    </w:p>
    <w:p w14:paraId="4DA83ABB" w14:textId="7F21A2E8" w:rsidR="00F301FD" w:rsidRPr="002B6B87" w:rsidRDefault="2EEB0A50" w:rsidP="002B6B87">
      <w:pPr>
        <w:jc w:val="both"/>
        <w:rPr>
          <w:rFonts w:ascii="Trebuchet MS" w:hAnsi="Trebuchet MS"/>
          <w:sz w:val="22"/>
          <w:szCs w:val="22"/>
        </w:rPr>
      </w:pPr>
      <w:r w:rsidRPr="002B6B87">
        <w:rPr>
          <w:rFonts w:ascii="Trebuchet MS" w:hAnsi="Trebuchet MS"/>
          <w:sz w:val="22"/>
          <w:szCs w:val="22"/>
        </w:rPr>
        <w:t>Pirkimo tikslas – sukurti</w:t>
      </w:r>
      <w:r w:rsidR="166F0C59" w:rsidRPr="002B6B87">
        <w:rPr>
          <w:rFonts w:ascii="Trebuchet MS" w:hAnsi="Trebuchet MS"/>
          <w:sz w:val="22"/>
          <w:szCs w:val="22"/>
        </w:rPr>
        <w:t xml:space="preserve"> ar adaptuoti jau esamą</w:t>
      </w:r>
      <w:r w:rsidRPr="002B6B87">
        <w:rPr>
          <w:rFonts w:ascii="Trebuchet MS" w:hAnsi="Trebuchet MS"/>
          <w:sz w:val="22"/>
          <w:szCs w:val="22"/>
        </w:rPr>
        <w:t>, įdiegti ir eksploatuoti saugią, patikimą ir pacientui patogią mobiliąją programėlę, kuri:</w:t>
      </w:r>
    </w:p>
    <w:p w14:paraId="348FAEE6" w14:textId="7DE2D608" w:rsidR="00F301FD" w:rsidRPr="002B6B87" w:rsidRDefault="2EEB0A50" w:rsidP="002B6B87">
      <w:pPr>
        <w:jc w:val="both"/>
        <w:rPr>
          <w:rFonts w:ascii="Trebuchet MS" w:hAnsi="Trebuchet MS"/>
          <w:sz w:val="22"/>
          <w:szCs w:val="22"/>
        </w:rPr>
      </w:pPr>
      <w:r w:rsidRPr="002B6B87">
        <w:rPr>
          <w:rFonts w:ascii="Trebuchet MS" w:hAnsi="Trebuchet MS"/>
          <w:sz w:val="22"/>
          <w:szCs w:val="22"/>
        </w:rPr>
        <w:t xml:space="preserve"> – suteiktų pacientui savitarnos galimybes (registracija, dokument</w:t>
      </w:r>
      <w:r w:rsidR="58B6533E" w:rsidRPr="002B6B87">
        <w:rPr>
          <w:rFonts w:ascii="Trebuchet MS" w:hAnsi="Trebuchet MS"/>
          <w:sz w:val="22"/>
          <w:szCs w:val="22"/>
        </w:rPr>
        <w:t>ų peržiūra</w:t>
      </w:r>
      <w:r w:rsidRPr="002B6B87">
        <w:rPr>
          <w:rFonts w:ascii="Trebuchet MS" w:hAnsi="Trebuchet MS"/>
          <w:sz w:val="22"/>
          <w:szCs w:val="22"/>
        </w:rPr>
        <w:t>, tyrim</w:t>
      </w:r>
      <w:r w:rsidR="22E91602" w:rsidRPr="002B6B87">
        <w:rPr>
          <w:rFonts w:ascii="Trebuchet MS" w:hAnsi="Trebuchet MS"/>
          <w:sz w:val="22"/>
          <w:szCs w:val="22"/>
        </w:rPr>
        <w:t>ų atsakymų peržiūra</w:t>
      </w:r>
      <w:r w:rsidRPr="002B6B87">
        <w:rPr>
          <w:rFonts w:ascii="Trebuchet MS" w:hAnsi="Trebuchet MS"/>
          <w:sz w:val="22"/>
          <w:szCs w:val="22"/>
        </w:rPr>
        <w:t xml:space="preserve">, </w:t>
      </w:r>
      <w:r w:rsidR="7B50AA97" w:rsidRPr="002B6B87">
        <w:rPr>
          <w:rFonts w:ascii="Trebuchet MS" w:hAnsi="Trebuchet MS"/>
          <w:sz w:val="22"/>
          <w:szCs w:val="22"/>
        </w:rPr>
        <w:t xml:space="preserve">išrašytų </w:t>
      </w:r>
      <w:r w:rsidRPr="002B6B87">
        <w:rPr>
          <w:rFonts w:ascii="Trebuchet MS" w:hAnsi="Trebuchet MS"/>
          <w:sz w:val="22"/>
          <w:szCs w:val="22"/>
        </w:rPr>
        <w:t>recept</w:t>
      </w:r>
      <w:r w:rsidR="366CBB5E" w:rsidRPr="002B6B87">
        <w:rPr>
          <w:rFonts w:ascii="Trebuchet MS" w:hAnsi="Trebuchet MS"/>
          <w:sz w:val="22"/>
          <w:szCs w:val="22"/>
        </w:rPr>
        <w:t>ų peržiūra</w:t>
      </w:r>
      <w:r w:rsidRPr="002B6B87">
        <w:rPr>
          <w:rFonts w:ascii="Trebuchet MS" w:hAnsi="Trebuchet MS"/>
          <w:sz w:val="22"/>
          <w:szCs w:val="22"/>
        </w:rPr>
        <w:t xml:space="preserve">i kt.); </w:t>
      </w:r>
    </w:p>
    <w:p w14:paraId="4916E5F8" w14:textId="4998FCE1" w:rsidR="00F301FD" w:rsidRPr="002B6B87" w:rsidRDefault="2EEB0A50" w:rsidP="002B6B87">
      <w:pPr>
        <w:jc w:val="both"/>
        <w:rPr>
          <w:rFonts w:ascii="Trebuchet MS" w:hAnsi="Trebuchet MS"/>
          <w:sz w:val="22"/>
          <w:szCs w:val="22"/>
        </w:rPr>
      </w:pPr>
      <w:r w:rsidRPr="002B6B87">
        <w:rPr>
          <w:rFonts w:ascii="Trebuchet MS" w:hAnsi="Trebuchet MS"/>
          <w:sz w:val="22"/>
          <w:szCs w:val="22"/>
        </w:rPr>
        <w:t xml:space="preserve">– užtikrintų saugų asmens ir sveikatos duomenų tvarkymą; </w:t>
      </w:r>
    </w:p>
    <w:p w14:paraId="5BA8B1F1" w14:textId="3C42E314" w:rsidR="00F301FD" w:rsidRPr="002B6B87" w:rsidRDefault="2EEB0A50" w:rsidP="002B6B87">
      <w:pPr>
        <w:jc w:val="both"/>
        <w:rPr>
          <w:rFonts w:ascii="Trebuchet MS" w:hAnsi="Trebuchet MS"/>
          <w:sz w:val="22"/>
          <w:szCs w:val="22"/>
        </w:rPr>
      </w:pPr>
      <w:r w:rsidRPr="002B6B87">
        <w:rPr>
          <w:rFonts w:ascii="Trebuchet MS" w:hAnsi="Trebuchet MS"/>
          <w:sz w:val="22"/>
          <w:szCs w:val="22"/>
        </w:rPr>
        <w:t>– būtų integruota su Kauno miesto poliklinikos medicininėmis ir kitomis susijusiomis informacinėmis sistemomis per API;</w:t>
      </w:r>
    </w:p>
    <w:p w14:paraId="6A6D9753" w14:textId="4F23895F" w:rsidR="00F301FD" w:rsidRPr="002B6B87" w:rsidRDefault="2EEB0A50" w:rsidP="002B6B87">
      <w:pPr>
        <w:jc w:val="both"/>
        <w:rPr>
          <w:rFonts w:ascii="Trebuchet MS" w:hAnsi="Trebuchet MS"/>
          <w:sz w:val="22"/>
          <w:szCs w:val="22"/>
        </w:rPr>
      </w:pPr>
      <w:r w:rsidRPr="002B6B87">
        <w:rPr>
          <w:rFonts w:ascii="Trebuchet MS" w:hAnsi="Trebuchet MS"/>
          <w:sz w:val="22"/>
          <w:szCs w:val="22"/>
        </w:rPr>
        <w:t xml:space="preserve"> – turėtų aiškų palaikymo ir vystymo modelį.</w:t>
      </w:r>
    </w:p>
    <w:p w14:paraId="671E3395" w14:textId="67ED56F8" w:rsidR="00F301FD" w:rsidRPr="00CB6C41" w:rsidRDefault="2EEB0A50" w:rsidP="002B6B87">
      <w:pPr>
        <w:jc w:val="both"/>
        <w:rPr>
          <w:rFonts w:ascii="Trebuchet MS" w:hAnsi="Trebuchet MS"/>
          <w:b/>
          <w:bCs/>
          <w:sz w:val="22"/>
          <w:szCs w:val="22"/>
          <w:u w:val="single"/>
        </w:rPr>
      </w:pPr>
      <w:r w:rsidRPr="00CB6C41">
        <w:rPr>
          <w:rFonts w:ascii="Trebuchet MS" w:hAnsi="Trebuchet MS"/>
          <w:b/>
          <w:bCs/>
          <w:sz w:val="22"/>
          <w:szCs w:val="22"/>
          <w:u w:val="single"/>
        </w:rPr>
        <w:t xml:space="preserve">Ši techninė specifikacija apima: </w:t>
      </w:r>
    </w:p>
    <w:p w14:paraId="61AB70D2" w14:textId="77777777" w:rsidR="00CB6C41" w:rsidRDefault="2EEB0A50" w:rsidP="002B6B87">
      <w:pPr>
        <w:jc w:val="both"/>
        <w:rPr>
          <w:rFonts w:ascii="Trebuchet MS" w:hAnsi="Trebuchet MS"/>
          <w:sz w:val="22"/>
          <w:szCs w:val="22"/>
        </w:rPr>
      </w:pPr>
      <w:r w:rsidRPr="002B6B87">
        <w:rPr>
          <w:rFonts w:ascii="Trebuchet MS" w:hAnsi="Trebuchet MS"/>
          <w:sz w:val="22"/>
          <w:szCs w:val="22"/>
        </w:rPr>
        <w:t xml:space="preserve">A dalį – privalomą (bazinį) sprendimą; </w:t>
      </w:r>
    </w:p>
    <w:p w14:paraId="095344D7" w14:textId="2A7B9262" w:rsidR="00F301FD" w:rsidRPr="002B6B87" w:rsidRDefault="2EEB0A50" w:rsidP="002B6B87">
      <w:pPr>
        <w:jc w:val="both"/>
        <w:rPr>
          <w:rFonts w:ascii="Trebuchet MS" w:hAnsi="Trebuchet MS"/>
          <w:sz w:val="22"/>
          <w:szCs w:val="22"/>
        </w:rPr>
      </w:pPr>
      <w:r w:rsidRPr="002B6B87">
        <w:rPr>
          <w:rFonts w:ascii="Trebuchet MS" w:hAnsi="Trebuchet MS"/>
          <w:sz w:val="22"/>
          <w:szCs w:val="22"/>
        </w:rPr>
        <w:t>B dalį – papildomą (pasirenkamą) funkcionalumą, kuris turi būti pasiūlytas ir įkainotas atskirai.</w:t>
      </w:r>
    </w:p>
    <w:p w14:paraId="5A849EFB" w14:textId="77777777" w:rsidR="00F301FD" w:rsidRPr="002B6B87" w:rsidRDefault="2EEB0A50" w:rsidP="002B6B87">
      <w:pPr>
        <w:numPr>
          <w:ilvl w:val="0"/>
          <w:numId w:val="94"/>
        </w:numPr>
        <w:jc w:val="both"/>
        <w:rPr>
          <w:rFonts w:ascii="Trebuchet MS" w:hAnsi="Trebuchet MS"/>
          <w:sz w:val="22"/>
          <w:szCs w:val="22"/>
        </w:rPr>
      </w:pPr>
      <w:r w:rsidRPr="002B6B87">
        <w:rPr>
          <w:rFonts w:ascii="Trebuchet MS" w:hAnsi="Trebuchet MS"/>
          <w:sz w:val="22"/>
          <w:szCs w:val="22"/>
        </w:rPr>
        <w:t>Naudotojų grupės</w:t>
      </w:r>
    </w:p>
    <w:p w14:paraId="2CD3E9D6"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Programėlė turi būti pritaikyta: – Kauno miesto poliklinikos pacientams; – pacientų atstovams (artimiesiems ar įgaliotiems asmenims); – asmenims, nepriskirtiems Kauno miesto poliklinikai, kuriems gali būti suteikiamas ribotas funkcionalumas.</w:t>
      </w:r>
    </w:p>
    <w:p w14:paraId="58BE8ABC" w14:textId="77777777" w:rsidR="00F301FD" w:rsidRPr="002B6B87" w:rsidRDefault="00F301FD" w:rsidP="002B6B87">
      <w:pPr>
        <w:numPr>
          <w:ilvl w:val="0"/>
          <w:numId w:val="95"/>
        </w:numPr>
        <w:jc w:val="both"/>
        <w:rPr>
          <w:rFonts w:ascii="Trebuchet MS" w:hAnsi="Trebuchet MS"/>
          <w:sz w:val="22"/>
          <w:szCs w:val="22"/>
        </w:rPr>
      </w:pPr>
      <w:r w:rsidRPr="002B6B87">
        <w:rPr>
          <w:rFonts w:ascii="Trebuchet MS" w:hAnsi="Trebuchet MS"/>
          <w:sz w:val="22"/>
          <w:szCs w:val="22"/>
        </w:rPr>
        <w:t>Prisijungimas ir naudotojų valdymas</w:t>
      </w:r>
    </w:p>
    <w:p w14:paraId="20DD3FE4"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Prisijungimas prie programėlės turi būti vykdomas per Elektroninius valdžios vartus. Naudotojo tapatybė turi būti susiejama su paciento duomenimis, gaunamais iš Perkančiosios organizacijos informacinių sistemų.</w:t>
      </w:r>
    </w:p>
    <w:p w14:paraId="62E8CF63"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Programėlėje turi būti naudotojo profilio skiltis, kurioje naudotojas gali: – peržiūrėti pagrindinę savo informaciją; – valdyti pranešimų ir privatumo nustatymus; – pasiekti Perkančiosios organizacijos interneto svetainę (nuoroda).</w:t>
      </w:r>
    </w:p>
    <w:p w14:paraId="186906B2"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A DALIS. PRIVALOMAS (BAZINIS) FUNKCIONALUMAS</w:t>
      </w:r>
    </w:p>
    <w:p w14:paraId="1032AC90" w14:textId="5E19440D" w:rsidR="00F301FD" w:rsidRPr="002B6B87" w:rsidRDefault="00F301FD" w:rsidP="002B6B87">
      <w:pPr>
        <w:numPr>
          <w:ilvl w:val="0"/>
          <w:numId w:val="96"/>
        </w:numPr>
        <w:jc w:val="both"/>
        <w:rPr>
          <w:rFonts w:ascii="Trebuchet MS" w:hAnsi="Trebuchet MS"/>
          <w:sz w:val="22"/>
          <w:szCs w:val="22"/>
        </w:rPr>
      </w:pPr>
      <w:r w:rsidRPr="002B6B87">
        <w:rPr>
          <w:rFonts w:ascii="Trebuchet MS" w:hAnsi="Trebuchet MS"/>
          <w:sz w:val="22"/>
          <w:szCs w:val="22"/>
        </w:rPr>
        <w:t xml:space="preserve">Privalomas funkcionalumas </w:t>
      </w:r>
    </w:p>
    <w:p w14:paraId="0312D83F" w14:textId="19CFBD43" w:rsidR="00F301FD" w:rsidRPr="002B6B87" w:rsidRDefault="2EEB0A50" w:rsidP="002B6B87">
      <w:pPr>
        <w:jc w:val="both"/>
        <w:rPr>
          <w:rFonts w:ascii="Trebuchet MS" w:hAnsi="Trebuchet MS"/>
          <w:sz w:val="22"/>
          <w:szCs w:val="22"/>
        </w:rPr>
      </w:pPr>
      <w:r w:rsidRPr="002B6B87">
        <w:rPr>
          <w:rFonts w:ascii="Trebuchet MS" w:hAnsi="Trebuchet MS"/>
          <w:sz w:val="22"/>
          <w:szCs w:val="22"/>
        </w:rPr>
        <w:lastRenderedPageBreak/>
        <w:t>5.1. Vizitai ir registracija</w:t>
      </w:r>
      <w:r w:rsidR="319A6D72" w:rsidRPr="002B6B87">
        <w:rPr>
          <w:rFonts w:ascii="Trebuchet MS" w:hAnsi="Trebuchet MS"/>
          <w:sz w:val="22"/>
          <w:szCs w:val="22"/>
        </w:rPr>
        <w:t>.</w:t>
      </w:r>
      <w:r w:rsidRPr="002B6B87">
        <w:rPr>
          <w:rFonts w:ascii="Trebuchet MS" w:hAnsi="Trebuchet MS"/>
          <w:sz w:val="22"/>
          <w:szCs w:val="22"/>
        </w:rPr>
        <w:t xml:space="preserve"> Programėlė turi sudaryti galimybę pacientui registruotis vizitams pas gydytojus, pasirinkti paslaugą, gydytoją ir vizito laiką. Programėlėje turi būti pateikiamas suplanuotų vizitų sąrašas, jų detalės ir vizitų istorija.</w:t>
      </w:r>
    </w:p>
    <w:p w14:paraId="04FEAAC1" w14:textId="1BB367C9" w:rsidR="00F301FD" w:rsidRPr="002B6B87" w:rsidRDefault="2EEB0A50" w:rsidP="002B6B87">
      <w:pPr>
        <w:jc w:val="both"/>
        <w:rPr>
          <w:rFonts w:ascii="Trebuchet MS" w:hAnsi="Trebuchet MS"/>
          <w:sz w:val="22"/>
          <w:szCs w:val="22"/>
        </w:rPr>
      </w:pPr>
      <w:r w:rsidRPr="002B6B87">
        <w:rPr>
          <w:rFonts w:ascii="Trebuchet MS" w:hAnsi="Trebuchet MS"/>
          <w:sz w:val="22"/>
          <w:szCs w:val="22"/>
        </w:rPr>
        <w:t>5.2. Gydytojų atsakymai po konsultacijų</w:t>
      </w:r>
      <w:r w:rsidR="236E74E7" w:rsidRPr="002B6B87">
        <w:rPr>
          <w:rFonts w:ascii="Trebuchet MS" w:hAnsi="Trebuchet MS"/>
          <w:sz w:val="22"/>
          <w:szCs w:val="22"/>
        </w:rPr>
        <w:t>.</w:t>
      </w:r>
      <w:r w:rsidRPr="002B6B87">
        <w:rPr>
          <w:rFonts w:ascii="Trebuchet MS" w:hAnsi="Trebuchet MS"/>
          <w:sz w:val="22"/>
          <w:szCs w:val="22"/>
        </w:rPr>
        <w:t xml:space="preserve"> Programėlė turi sudaryti galimybę pacientui peržiūrėti gydytojų pateiktus atsakymus ir rekomendacijas po konsultacijų, įskaitant šeimos gydytojo ir gydytojų specialistų atsakymus.</w:t>
      </w:r>
    </w:p>
    <w:p w14:paraId="38E954A1" w14:textId="7EAB94A6" w:rsidR="00F301FD" w:rsidRPr="002B6B87" w:rsidRDefault="2EEB0A50" w:rsidP="002B6B87">
      <w:pPr>
        <w:jc w:val="both"/>
        <w:rPr>
          <w:rFonts w:ascii="Trebuchet MS" w:hAnsi="Trebuchet MS"/>
          <w:sz w:val="22"/>
          <w:szCs w:val="22"/>
        </w:rPr>
      </w:pPr>
      <w:r w:rsidRPr="002B6B87">
        <w:rPr>
          <w:rFonts w:ascii="Trebuchet MS" w:hAnsi="Trebuchet MS"/>
          <w:sz w:val="22"/>
          <w:szCs w:val="22"/>
        </w:rPr>
        <w:t>5.3. Laboratoriniai tyrimai</w:t>
      </w:r>
      <w:r w:rsidR="60AF22F7" w:rsidRPr="002B6B87">
        <w:rPr>
          <w:rFonts w:ascii="Trebuchet MS" w:hAnsi="Trebuchet MS"/>
          <w:sz w:val="22"/>
          <w:szCs w:val="22"/>
        </w:rPr>
        <w:t>.</w:t>
      </w:r>
      <w:r w:rsidRPr="002B6B87">
        <w:rPr>
          <w:rFonts w:ascii="Trebuchet MS" w:hAnsi="Trebuchet MS"/>
          <w:sz w:val="22"/>
          <w:szCs w:val="22"/>
        </w:rPr>
        <w:t xml:space="preserve"> Programėlėje turi būti pateikiami laboratorinių tyrimų rezultatai, jų istorija ir galimybė matyti tyrimų rodiklių pokyčius laikui bėgant (palyginimai).</w:t>
      </w:r>
    </w:p>
    <w:p w14:paraId="6A607CE4" w14:textId="3E86D19D" w:rsidR="00F301FD" w:rsidRPr="002B6B87" w:rsidRDefault="2EEB0A50" w:rsidP="002B6B87">
      <w:pPr>
        <w:jc w:val="both"/>
        <w:rPr>
          <w:rFonts w:ascii="Trebuchet MS" w:hAnsi="Trebuchet MS"/>
          <w:sz w:val="22"/>
          <w:szCs w:val="22"/>
        </w:rPr>
      </w:pPr>
      <w:r w:rsidRPr="002B6B87">
        <w:rPr>
          <w:rFonts w:ascii="Trebuchet MS" w:hAnsi="Trebuchet MS"/>
          <w:sz w:val="22"/>
          <w:szCs w:val="22"/>
        </w:rPr>
        <w:t>5.4. Elektroniniai receptai</w:t>
      </w:r>
      <w:r w:rsidR="4F0CD5B7" w:rsidRPr="002B6B87">
        <w:rPr>
          <w:rFonts w:ascii="Trebuchet MS" w:hAnsi="Trebuchet MS"/>
          <w:sz w:val="22"/>
          <w:szCs w:val="22"/>
        </w:rPr>
        <w:t>.</w:t>
      </w:r>
      <w:r w:rsidRPr="002B6B87">
        <w:rPr>
          <w:rFonts w:ascii="Trebuchet MS" w:hAnsi="Trebuchet MS"/>
          <w:sz w:val="22"/>
          <w:szCs w:val="22"/>
        </w:rPr>
        <w:t xml:space="preserve"> Programėlė turi sudaryti galimybę pacientui peržiūrėti aktyvius elektroninius receptus ir receptų istoriją.</w:t>
      </w:r>
    </w:p>
    <w:p w14:paraId="12A434A3" w14:textId="23265E57" w:rsidR="00F301FD" w:rsidRPr="002B6B87" w:rsidRDefault="2EEB0A50" w:rsidP="002B6B87">
      <w:pPr>
        <w:jc w:val="both"/>
        <w:rPr>
          <w:rFonts w:ascii="Trebuchet MS" w:hAnsi="Trebuchet MS"/>
          <w:sz w:val="22"/>
          <w:szCs w:val="22"/>
        </w:rPr>
      </w:pPr>
      <w:r w:rsidRPr="002B6B87">
        <w:rPr>
          <w:rFonts w:ascii="Trebuchet MS" w:hAnsi="Trebuchet MS"/>
          <w:sz w:val="22"/>
          <w:szCs w:val="22"/>
        </w:rPr>
        <w:t>5.5. Siuntimai</w:t>
      </w:r>
      <w:r w:rsidR="40DC16D9" w:rsidRPr="002B6B87">
        <w:rPr>
          <w:rFonts w:ascii="Trebuchet MS" w:hAnsi="Trebuchet MS"/>
          <w:sz w:val="22"/>
          <w:szCs w:val="22"/>
        </w:rPr>
        <w:t>.</w:t>
      </w:r>
      <w:r w:rsidRPr="002B6B87">
        <w:rPr>
          <w:rFonts w:ascii="Trebuchet MS" w:hAnsi="Trebuchet MS"/>
          <w:sz w:val="22"/>
          <w:szCs w:val="22"/>
        </w:rPr>
        <w:t xml:space="preserve"> Programėlėje turi būti pateikiama informacija apie pacientui išrašytus siuntimus, jų galiojimą ir siuntimų istoriją.</w:t>
      </w:r>
    </w:p>
    <w:p w14:paraId="408403B8" w14:textId="50BA249D" w:rsidR="00F301FD" w:rsidRPr="002B6B87" w:rsidRDefault="2EEB0A50" w:rsidP="002B6B87">
      <w:pPr>
        <w:jc w:val="both"/>
        <w:rPr>
          <w:rFonts w:ascii="Trebuchet MS" w:hAnsi="Trebuchet MS"/>
          <w:sz w:val="22"/>
          <w:szCs w:val="22"/>
        </w:rPr>
      </w:pPr>
      <w:r w:rsidRPr="002B6B87">
        <w:rPr>
          <w:rFonts w:ascii="Trebuchet MS" w:hAnsi="Trebuchet MS"/>
          <w:sz w:val="22"/>
          <w:szCs w:val="22"/>
        </w:rPr>
        <w:t>5.6. Medicininės pažymos</w:t>
      </w:r>
      <w:r w:rsidR="65AF3057" w:rsidRPr="002B6B87">
        <w:rPr>
          <w:rFonts w:ascii="Trebuchet MS" w:hAnsi="Trebuchet MS"/>
          <w:sz w:val="22"/>
          <w:szCs w:val="22"/>
        </w:rPr>
        <w:t>.</w:t>
      </w:r>
      <w:r w:rsidRPr="002B6B87">
        <w:rPr>
          <w:rFonts w:ascii="Trebuchet MS" w:hAnsi="Trebuchet MS"/>
          <w:sz w:val="22"/>
          <w:szCs w:val="22"/>
        </w:rPr>
        <w:t xml:space="preserve"> Pacientui turi būti sudaryta galimybė užsakyti ir peržiūrėti medicinines pažymas (vairuotojo, darbui, vaikų ugdymo įstaigoms) pagal galiojančią tvarką.</w:t>
      </w:r>
    </w:p>
    <w:p w14:paraId="238F6DA8" w14:textId="26D6CD81" w:rsidR="00F301FD" w:rsidRPr="002B6B87" w:rsidRDefault="2EEB0A50" w:rsidP="002B6B87">
      <w:pPr>
        <w:jc w:val="both"/>
        <w:rPr>
          <w:rFonts w:ascii="Trebuchet MS" w:hAnsi="Trebuchet MS"/>
          <w:sz w:val="22"/>
          <w:szCs w:val="22"/>
        </w:rPr>
      </w:pPr>
      <w:r w:rsidRPr="002B6B87">
        <w:rPr>
          <w:rFonts w:ascii="Trebuchet MS" w:hAnsi="Trebuchet MS"/>
          <w:sz w:val="22"/>
          <w:szCs w:val="22"/>
        </w:rPr>
        <w:t>5.7. Prevencinės programos, skiepai ir priklausančios paslaugos</w:t>
      </w:r>
      <w:r w:rsidR="59B518F2" w:rsidRPr="002B6B87">
        <w:rPr>
          <w:rFonts w:ascii="Trebuchet MS" w:hAnsi="Trebuchet MS"/>
          <w:sz w:val="22"/>
          <w:szCs w:val="22"/>
        </w:rPr>
        <w:t>.</w:t>
      </w:r>
      <w:r w:rsidRPr="002B6B87">
        <w:rPr>
          <w:rFonts w:ascii="Trebuchet MS" w:hAnsi="Trebuchet MS"/>
          <w:sz w:val="22"/>
          <w:szCs w:val="22"/>
        </w:rPr>
        <w:t xml:space="preserve"> Programėlė turi pateikti informaciją apie pacient</w:t>
      </w:r>
      <w:r w:rsidR="45B64976" w:rsidRPr="002B6B87">
        <w:rPr>
          <w:rFonts w:ascii="Trebuchet MS" w:hAnsi="Trebuchet MS"/>
          <w:sz w:val="22"/>
          <w:szCs w:val="22"/>
        </w:rPr>
        <w:t xml:space="preserve">ui priklausančias </w:t>
      </w:r>
      <w:r w:rsidRPr="002B6B87">
        <w:rPr>
          <w:rFonts w:ascii="Trebuchet MS" w:hAnsi="Trebuchet MS"/>
          <w:sz w:val="22"/>
          <w:szCs w:val="22"/>
        </w:rPr>
        <w:t xml:space="preserve"> prevencin</w:t>
      </w:r>
      <w:r w:rsidR="6B8D9E6B" w:rsidRPr="002B6B87">
        <w:rPr>
          <w:rFonts w:ascii="Trebuchet MS" w:hAnsi="Trebuchet MS"/>
          <w:sz w:val="22"/>
          <w:szCs w:val="22"/>
        </w:rPr>
        <w:t>es</w:t>
      </w:r>
      <w:r w:rsidRPr="002B6B87">
        <w:rPr>
          <w:rFonts w:ascii="Trebuchet MS" w:hAnsi="Trebuchet MS"/>
          <w:sz w:val="22"/>
          <w:szCs w:val="22"/>
        </w:rPr>
        <w:t xml:space="preserve"> program</w:t>
      </w:r>
      <w:r w:rsidR="5C467688" w:rsidRPr="002B6B87">
        <w:rPr>
          <w:rFonts w:ascii="Trebuchet MS" w:hAnsi="Trebuchet MS"/>
          <w:sz w:val="22"/>
          <w:szCs w:val="22"/>
        </w:rPr>
        <w:t>as</w:t>
      </w:r>
      <w:r w:rsidRPr="002B6B87">
        <w:rPr>
          <w:rFonts w:ascii="Trebuchet MS" w:hAnsi="Trebuchet MS"/>
          <w:sz w:val="22"/>
          <w:szCs w:val="22"/>
        </w:rPr>
        <w:t>, skiepų grafiką (nemokamus ir mokamus skiepus) ir informaciją apie pacientui priklausančias nemokamas paslaugas.</w:t>
      </w:r>
    </w:p>
    <w:p w14:paraId="506E8844" w14:textId="34705F33" w:rsidR="00F301FD" w:rsidRPr="002B6B87" w:rsidRDefault="2EEB0A50" w:rsidP="002B6B87">
      <w:pPr>
        <w:jc w:val="both"/>
        <w:rPr>
          <w:rFonts w:ascii="Trebuchet MS" w:hAnsi="Trebuchet MS"/>
          <w:sz w:val="22"/>
          <w:szCs w:val="22"/>
        </w:rPr>
      </w:pPr>
      <w:r w:rsidRPr="002B6B87">
        <w:rPr>
          <w:rFonts w:ascii="Trebuchet MS" w:hAnsi="Trebuchet MS"/>
          <w:sz w:val="22"/>
          <w:szCs w:val="22"/>
        </w:rPr>
        <w:t>5.8. Sveikatos planas</w:t>
      </w:r>
      <w:r w:rsidR="700CAE83" w:rsidRPr="002B6B87">
        <w:rPr>
          <w:rFonts w:ascii="Trebuchet MS" w:hAnsi="Trebuchet MS"/>
          <w:sz w:val="22"/>
          <w:szCs w:val="22"/>
        </w:rPr>
        <w:t>.</w:t>
      </w:r>
      <w:r w:rsidRPr="002B6B87">
        <w:rPr>
          <w:rFonts w:ascii="Trebuchet MS" w:hAnsi="Trebuchet MS"/>
          <w:sz w:val="22"/>
          <w:szCs w:val="22"/>
        </w:rPr>
        <w:t xml:space="preserve"> Programėlėje turi būti paciento sveikatos plano skiltis, kurioje pateikiami planuojami veiksmai, rekomendacijos ir ankstesni įrašai. </w:t>
      </w:r>
    </w:p>
    <w:p w14:paraId="3B6E886C" w14:textId="1018CB20" w:rsidR="00F301FD" w:rsidRPr="002B6B87" w:rsidRDefault="2EEB0A50" w:rsidP="002B6B87">
      <w:pPr>
        <w:jc w:val="both"/>
        <w:rPr>
          <w:rFonts w:ascii="Trebuchet MS" w:hAnsi="Trebuchet MS"/>
          <w:sz w:val="22"/>
          <w:szCs w:val="22"/>
        </w:rPr>
      </w:pPr>
      <w:r w:rsidRPr="002B6B87">
        <w:rPr>
          <w:rFonts w:ascii="Trebuchet MS" w:hAnsi="Trebuchet MS"/>
          <w:sz w:val="22"/>
          <w:szCs w:val="22"/>
        </w:rPr>
        <w:t>5.9. Pranešimai ir priminimai</w:t>
      </w:r>
      <w:r w:rsidR="53DC5B9E" w:rsidRPr="002B6B87">
        <w:rPr>
          <w:rFonts w:ascii="Trebuchet MS" w:hAnsi="Trebuchet MS"/>
          <w:sz w:val="22"/>
          <w:szCs w:val="22"/>
        </w:rPr>
        <w:t>.</w:t>
      </w:r>
      <w:r w:rsidRPr="002B6B87">
        <w:rPr>
          <w:rFonts w:ascii="Trebuchet MS" w:hAnsi="Trebuchet MS"/>
          <w:sz w:val="22"/>
          <w:szCs w:val="22"/>
        </w:rPr>
        <w:t xml:space="preserve"> Programėlė turi siųsti pacientui pranešimus apie išrašytus vaistus, siuntimus, gydytojų atsakymus ir kitus svarbius įvykius. Programėlė turi siųsti priminimus apie artėjančius vizitus ir besibaigiančius receptus. Pacientui turi būti sudaryta galimybė valdyti pranešimų ir priminimų nustatymus.</w:t>
      </w:r>
    </w:p>
    <w:p w14:paraId="1A746A68" w14:textId="668629C7" w:rsidR="00F301FD" w:rsidRPr="002B6B87" w:rsidRDefault="00F301FD" w:rsidP="002B6B87">
      <w:pPr>
        <w:jc w:val="both"/>
        <w:rPr>
          <w:rFonts w:ascii="Trebuchet MS" w:hAnsi="Trebuchet MS"/>
          <w:sz w:val="22"/>
          <w:szCs w:val="22"/>
        </w:rPr>
      </w:pPr>
      <w:r w:rsidRPr="002B6B87">
        <w:rPr>
          <w:rFonts w:ascii="Trebuchet MS" w:hAnsi="Trebuchet MS"/>
          <w:sz w:val="22"/>
          <w:szCs w:val="22"/>
        </w:rPr>
        <w:t>5.10. Mokėjimai Programėlėje turi būti pateikiama informacija apie paciento mokėjimus ir mokėtinas sumas, gaunama iš Perkančiosios organizacijos finansinių sistemų.</w:t>
      </w:r>
    </w:p>
    <w:p w14:paraId="7F22E315" w14:textId="0C9F5AE5" w:rsidR="00F301FD" w:rsidRPr="00A8455F" w:rsidRDefault="2EEB0A50" w:rsidP="002B6B87">
      <w:pPr>
        <w:jc w:val="both"/>
        <w:rPr>
          <w:rFonts w:ascii="Trebuchet MS" w:hAnsi="Trebuchet MS"/>
          <w:sz w:val="22"/>
          <w:szCs w:val="22"/>
        </w:rPr>
      </w:pPr>
      <w:r w:rsidRPr="002B6B87">
        <w:rPr>
          <w:rFonts w:ascii="Trebuchet MS" w:hAnsi="Trebuchet MS"/>
          <w:sz w:val="22"/>
          <w:szCs w:val="22"/>
        </w:rPr>
        <w:t>5.11. Elektroninė parduotuvė Programėlėje turi būti integruota elektroninė parduotuvė, skirta komercinių  paslaugų įsigijimui.</w:t>
      </w:r>
      <w:r w:rsidR="00D534FA">
        <w:rPr>
          <w:rFonts w:ascii="Trebuchet MS" w:hAnsi="Trebuchet MS"/>
          <w:sz w:val="22"/>
          <w:szCs w:val="22"/>
        </w:rPr>
        <w:t xml:space="preserve"> Tai bus nuoroda į Kauno poliklinikos elektron</w:t>
      </w:r>
      <w:r w:rsidR="00CB6C41">
        <w:rPr>
          <w:rFonts w:ascii="Trebuchet MS" w:hAnsi="Trebuchet MS"/>
          <w:sz w:val="22"/>
          <w:szCs w:val="22"/>
        </w:rPr>
        <w:t>i</w:t>
      </w:r>
      <w:r w:rsidR="00D534FA">
        <w:rPr>
          <w:rFonts w:ascii="Trebuchet MS" w:hAnsi="Trebuchet MS"/>
          <w:sz w:val="22"/>
          <w:szCs w:val="22"/>
        </w:rPr>
        <w:t>nės parduotuvės mobilią aplikaciją.</w:t>
      </w:r>
    </w:p>
    <w:p w14:paraId="786E8B85"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5.12. Atstovavimas artimiesiems Programėlė turi sudaryti galimybę pacientui atstovauti kitą asmenį (pvz., vaiką ar artimąjį), turint teisėtą pagrindą, ir saugiai persijungti tarp atstovaujamų asmenų.</w:t>
      </w:r>
    </w:p>
    <w:p w14:paraId="43EB66ED"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5.13. Atsiliepimai ir vertinimai Pacientui turi būti sudaryta galimybė pateikti atsiliepimą apie suteiktas paslaugas. Programėlėje turi būti numatyta vieta vertinimų ir nuomonių pateikimui ir peržiūrai (pagal Perkančiosios organizacijos nustatytą tvarką).</w:t>
      </w:r>
    </w:p>
    <w:p w14:paraId="38D86472" w14:textId="5600FA19" w:rsidR="00F301FD" w:rsidRPr="002B6B87" w:rsidRDefault="00F301FD" w:rsidP="002B6B87">
      <w:pPr>
        <w:jc w:val="both"/>
        <w:rPr>
          <w:rFonts w:ascii="Trebuchet MS" w:hAnsi="Trebuchet MS"/>
          <w:sz w:val="22"/>
          <w:szCs w:val="22"/>
        </w:rPr>
      </w:pPr>
      <w:r w:rsidRPr="002B6B87">
        <w:rPr>
          <w:rFonts w:ascii="Trebuchet MS" w:hAnsi="Trebuchet MS"/>
          <w:sz w:val="22"/>
          <w:szCs w:val="22"/>
        </w:rPr>
        <w:t>5.14. Paciento valios pareiškimas</w:t>
      </w:r>
      <w:r w:rsidR="00355D5F">
        <w:rPr>
          <w:rFonts w:ascii="Trebuchet MS" w:hAnsi="Trebuchet MS"/>
          <w:sz w:val="22"/>
          <w:szCs w:val="22"/>
        </w:rPr>
        <w:t xml:space="preserve"> formos</w:t>
      </w:r>
      <w:r w:rsidRPr="002B6B87">
        <w:rPr>
          <w:rFonts w:ascii="Trebuchet MS" w:hAnsi="Trebuchet MS"/>
          <w:sz w:val="22"/>
          <w:szCs w:val="22"/>
        </w:rPr>
        <w:t xml:space="preserve"> Programėlė turi sudaryti galimybę pacientui pildyti paciento valios pareiškim</w:t>
      </w:r>
      <w:r w:rsidR="00355D5F">
        <w:rPr>
          <w:rFonts w:ascii="Trebuchet MS" w:hAnsi="Trebuchet MS"/>
          <w:sz w:val="22"/>
          <w:szCs w:val="22"/>
        </w:rPr>
        <w:t>o formą</w:t>
      </w:r>
      <w:r w:rsidRPr="002B6B87">
        <w:rPr>
          <w:rFonts w:ascii="Trebuchet MS" w:hAnsi="Trebuchet MS"/>
          <w:sz w:val="22"/>
          <w:szCs w:val="22"/>
        </w:rPr>
        <w:t xml:space="preserve"> pagal galiojančius teisės aktus ir Perkančiosios organizacijos nustatytą tvarką.</w:t>
      </w:r>
    </w:p>
    <w:p w14:paraId="609234CA"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5.15. Informacija ir pagalba Programėlėje turi būti informacinė skiltis su Perkančiosios organizacijos naujienomis ir informacija, kur kreiptis psichinės sveikatos pablogėjimo atveju.</w:t>
      </w:r>
    </w:p>
    <w:p w14:paraId="64001F3E"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lastRenderedPageBreak/>
        <w:t>5.16. DUK ir kontaktas Programėlėje turi būti dažniausiai užduodamų klausimų skiltis ir galimybė skambinti į Perkančiąją organizaciją tiesiogiai iš programėlės.</w:t>
      </w:r>
    </w:p>
    <w:p w14:paraId="73BB8302" w14:textId="77777777" w:rsidR="00F301FD" w:rsidRPr="002B6B87" w:rsidRDefault="00F301FD" w:rsidP="002B6B87">
      <w:pPr>
        <w:numPr>
          <w:ilvl w:val="0"/>
          <w:numId w:val="97"/>
        </w:numPr>
        <w:jc w:val="both"/>
        <w:rPr>
          <w:rFonts w:ascii="Trebuchet MS" w:hAnsi="Trebuchet MS"/>
          <w:sz w:val="22"/>
          <w:szCs w:val="22"/>
        </w:rPr>
      </w:pPr>
      <w:r w:rsidRPr="002B6B87">
        <w:rPr>
          <w:rFonts w:ascii="Trebuchet MS" w:hAnsi="Trebuchet MS"/>
          <w:sz w:val="22"/>
          <w:szCs w:val="22"/>
        </w:rPr>
        <w:t>Integracijos ir duomenų šaltiniai (API)</w:t>
      </w:r>
    </w:p>
    <w:p w14:paraId="7B9DDCBC"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Visa paciento informacija, pateikiama mobiliojoje programėlėje, turi būti gaunama iš Kauno miesto poliklinikos naudojamų medicininių ir kitų susijusių informacinių sistemų per programines sąsajas (API).</w:t>
      </w:r>
    </w:p>
    <w:p w14:paraId="7229FF9F"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Programėlė neturi turėti atskiros paciento medicininių duomenų saugyklos, išskyrus techninius duomenis, būtinus programėlės veikimui (pvz., sesijos duomenys, nustatymai, įrenginio identifikatoriai).</w:t>
      </w:r>
    </w:p>
    <w:p w14:paraId="64A1A41C"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Tiekėjas privalo: </w:t>
      </w:r>
    </w:p>
    <w:p w14:paraId="2E15787A"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naudoti Perkančiosios organizacijos pateiktas API arba dalyvauti jų integravime; </w:t>
      </w:r>
    </w:p>
    <w:p w14:paraId="23A276EC"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užtikrinti saugų duomenų perdavimą (autentifikacija, autorizacija, šifravimas); </w:t>
      </w:r>
    </w:p>
    <w:p w14:paraId="5040632F" w14:textId="08BBB1D9" w:rsidR="00F301FD" w:rsidRPr="002B6B87" w:rsidRDefault="00F301FD" w:rsidP="002B6B87">
      <w:pPr>
        <w:jc w:val="both"/>
        <w:rPr>
          <w:rFonts w:ascii="Trebuchet MS" w:hAnsi="Trebuchet MS"/>
          <w:sz w:val="22"/>
          <w:szCs w:val="22"/>
        </w:rPr>
      </w:pPr>
      <w:r w:rsidRPr="002B6B87">
        <w:rPr>
          <w:rFonts w:ascii="Trebuchet MS" w:hAnsi="Trebuchet MS"/>
          <w:sz w:val="22"/>
          <w:szCs w:val="22"/>
        </w:rPr>
        <w:t>– užtikrinti, kad paciento duomenų valdymas ir saugojimas liktų Perkančiosios organizacijos atsakomybėje.</w:t>
      </w:r>
    </w:p>
    <w:p w14:paraId="5129D59E" w14:textId="77777777" w:rsidR="00F301FD" w:rsidRPr="002B6B87" w:rsidRDefault="00F301FD" w:rsidP="002B6B87">
      <w:pPr>
        <w:numPr>
          <w:ilvl w:val="0"/>
          <w:numId w:val="98"/>
        </w:numPr>
        <w:jc w:val="both"/>
        <w:rPr>
          <w:rFonts w:ascii="Trebuchet MS" w:hAnsi="Trebuchet MS"/>
          <w:sz w:val="22"/>
          <w:szCs w:val="22"/>
        </w:rPr>
      </w:pPr>
      <w:r w:rsidRPr="002B6B87">
        <w:rPr>
          <w:rFonts w:ascii="Trebuchet MS" w:hAnsi="Trebuchet MS"/>
          <w:sz w:val="22"/>
          <w:szCs w:val="22"/>
        </w:rPr>
        <w:t>Nefunkciniai reikalavimai</w:t>
      </w:r>
    </w:p>
    <w:p w14:paraId="4CF4FC8B"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t>7.1. Našumas ir stabilumas Sprendimas turi būti pritaikytas masinio naudojimo aplinkai ir užtikrinti stabilų veikimą dideliam naudotojų skaičiui. Pagrindinių naudotojo veiksmų (pvz., prisijungimas, vizitų sąrašo peržiūra, tyrimų rezultato atvėrimas) vykdymas turi būti sklandus ir be nepagrįstų vėlavimų, atsižvelgiant į Perkančiosios organizacijos infrastruktūros pajėgumus ir API veikimą.</w:t>
      </w:r>
    </w:p>
    <w:p w14:paraId="6D893AC8"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t>7.2. Pasiekiamumas Sprendimo pasiekiamumas turi būti užtikrinamas ne mažiau kaip 99 procentus laiko per metus, išskyrus planinius techninės priežiūros darbus, apie kuriuos Perkančioji organizacija informuojama iš anksto.</w:t>
      </w:r>
    </w:p>
    <w:p w14:paraId="44A10623"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7.3. Suderinamumas Programėlė turi būti palaikoma ir atnaujinama taip, kad veiktų su aktualiomis Android ir iOS operacinių sistemų versijomis, laikantis programėlių parduotuvių reikalavimų.</w:t>
      </w:r>
    </w:p>
    <w:p w14:paraId="707553BD" w14:textId="43C65AB3" w:rsidR="00F301FD" w:rsidRPr="002B6B87" w:rsidRDefault="00F301FD" w:rsidP="002B6B87">
      <w:pPr>
        <w:jc w:val="both"/>
        <w:rPr>
          <w:rFonts w:ascii="Trebuchet MS" w:hAnsi="Trebuchet MS"/>
          <w:sz w:val="22"/>
          <w:szCs w:val="22"/>
        </w:rPr>
      </w:pPr>
      <w:r w:rsidRPr="002B6B87">
        <w:rPr>
          <w:rFonts w:ascii="Trebuchet MS" w:hAnsi="Trebuchet MS"/>
          <w:sz w:val="22"/>
          <w:szCs w:val="22"/>
        </w:rPr>
        <w:t>7.4. Žurnalai ir auditas Tiekėjas turi užtikrinti sisteminių įvykių registravimą (</w:t>
      </w:r>
      <w:proofErr w:type="spellStart"/>
      <w:r w:rsidRPr="002B6B87">
        <w:rPr>
          <w:rFonts w:ascii="Trebuchet MS" w:hAnsi="Trebuchet MS"/>
          <w:sz w:val="22"/>
          <w:szCs w:val="22"/>
        </w:rPr>
        <w:t>log</w:t>
      </w:r>
      <w:r w:rsidR="00CB6C41">
        <w:rPr>
          <w:rFonts w:ascii="Trebuchet MS" w:hAnsi="Trebuchet MS"/>
          <w:sz w:val="22"/>
          <w:szCs w:val="22"/>
        </w:rPr>
        <w:t>ų</w:t>
      </w:r>
      <w:proofErr w:type="spellEnd"/>
      <w:r w:rsidRPr="002B6B87">
        <w:rPr>
          <w:rFonts w:ascii="Trebuchet MS" w:hAnsi="Trebuchet MS"/>
          <w:sz w:val="22"/>
          <w:szCs w:val="22"/>
        </w:rPr>
        <w:t xml:space="preserve"> kaupimą) tiek, kiek tai būtina saugumo, incidentų tyrimo ir veikimo užtikrinimo tikslais, nepažeidžiant BDAR principų.</w:t>
      </w:r>
    </w:p>
    <w:p w14:paraId="601A707F" w14:textId="77777777" w:rsidR="00F301FD" w:rsidRPr="002B6B87" w:rsidRDefault="00F301FD" w:rsidP="002B6B87">
      <w:pPr>
        <w:numPr>
          <w:ilvl w:val="0"/>
          <w:numId w:val="99"/>
        </w:numPr>
        <w:jc w:val="both"/>
        <w:rPr>
          <w:rFonts w:ascii="Trebuchet MS" w:hAnsi="Trebuchet MS"/>
          <w:sz w:val="22"/>
          <w:szCs w:val="22"/>
        </w:rPr>
      </w:pPr>
      <w:r w:rsidRPr="002B6B87">
        <w:rPr>
          <w:rFonts w:ascii="Trebuchet MS" w:hAnsi="Trebuchet MS"/>
          <w:sz w:val="22"/>
          <w:szCs w:val="22"/>
        </w:rPr>
        <w:t>Funkcionalumo testavimas ir priėmimas</w:t>
      </w:r>
    </w:p>
    <w:p w14:paraId="715A9545"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Prieš galutinį sprendimo priėmimą turi būti vykdomas testavimo laikotarpis kartu su Perkančiosios organizacijos atstovais.</w:t>
      </w:r>
    </w:p>
    <w:p w14:paraId="18FC1FE6"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Sprendimas laikomas priimtu, kai: </w:t>
      </w:r>
    </w:p>
    <w:p w14:paraId="5C646658" w14:textId="77777777" w:rsidR="00CB6C41" w:rsidRDefault="00F301FD" w:rsidP="002B6B87">
      <w:pPr>
        <w:jc w:val="both"/>
        <w:rPr>
          <w:rFonts w:ascii="Trebuchet MS" w:hAnsi="Trebuchet MS"/>
          <w:sz w:val="22"/>
          <w:szCs w:val="22"/>
        </w:rPr>
      </w:pPr>
      <w:r w:rsidRPr="002B6B87">
        <w:rPr>
          <w:rFonts w:ascii="Trebuchet MS" w:hAnsi="Trebuchet MS"/>
          <w:sz w:val="22"/>
          <w:szCs w:val="22"/>
        </w:rPr>
        <w:t>– visas A dalyje nurodytas funkcionalumas veikia pagal aprašytą paskirtį;</w:t>
      </w:r>
    </w:p>
    <w:p w14:paraId="197D1F4F"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 duomenys atvaizduojami korektiškai ir atitinka duomenų šaltinius; </w:t>
      </w:r>
    </w:p>
    <w:p w14:paraId="1B85E9ED"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nėra kritinių klaidų, trukdančių naudotis sprendimu; </w:t>
      </w:r>
    </w:p>
    <w:p w14:paraId="783E13ED"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pateikta vartotojo ir administratoriaus dokumentacija (jei taikoma); </w:t>
      </w:r>
    </w:p>
    <w:p w14:paraId="3B1D6FCD" w14:textId="7B6BF90B" w:rsidR="00F301FD" w:rsidRPr="002B6B87" w:rsidRDefault="00F301FD" w:rsidP="002B6B87">
      <w:pPr>
        <w:jc w:val="both"/>
        <w:rPr>
          <w:rFonts w:ascii="Trebuchet MS" w:hAnsi="Trebuchet MS"/>
          <w:sz w:val="22"/>
          <w:szCs w:val="22"/>
        </w:rPr>
      </w:pPr>
      <w:r w:rsidRPr="002B6B87">
        <w:rPr>
          <w:rFonts w:ascii="Trebuchet MS" w:hAnsi="Trebuchet MS"/>
          <w:sz w:val="22"/>
          <w:szCs w:val="22"/>
        </w:rPr>
        <w:t>– pašalinti testavimo metu nustatyti trūkumai.</w:t>
      </w:r>
    </w:p>
    <w:p w14:paraId="7356EF80"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lastRenderedPageBreak/>
        <w:t>Nustačius trūkumus, tiekėjas privalo juos pašalinti iki galutinio sprendimo priėmimo.</w:t>
      </w:r>
    </w:p>
    <w:p w14:paraId="692EEE25" w14:textId="77777777" w:rsidR="00F301FD" w:rsidRPr="002B6B87" w:rsidRDefault="00F301FD" w:rsidP="002B6B87">
      <w:pPr>
        <w:numPr>
          <w:ilvl w:val="0"/>
          <w:numId w:val="100"/>
        </w:numPr>
        <w:jc w:val="both"/>
        <w:rPr>
          <w:rFonts w:ascii="Trebuchet MS" w:hAnsi="Trebuchet MS"/>
          <w:sz w:val="22"/>
          <w:szCs w:val="22"/>
        </w:rPr>
      </w:pPr>
      <w:r w:rsidRPr="002B6B87">
        <w:rPr>
          <w:rFonts w:ascii="Trebuchet MS" w:hAnsi="Trebuchet MS"/>
          <w:sz w:val="22"/>
          <w:szCs w:val="22"/>
        </w:rPr>
        <w:t>Asmens duomenų apsauga (BDAR)</w:t>
      </w:r>
    </w:p>
    <w:p w14:paraId="4872E9F7" w14:textId="77777777" w:rsidR="00F301FD" w:rsidRDefault="00F301FD">
      <w:pPr>
        <w:jc w:val="both"/>
        <w:rPr>
          <w:rFonts w:ascii="Trebuchet MS" w:hAnsi="Trebuchet MS"/>
          <w:sz w:val="22"/>
          <w:szCs w:val="22"/>
        </w:rPr>
      </w:pPr>
      <w:r w:rsidRPr="002B6B87">
        <w:rPr>
          <w:rFonts w:ascii="Trebuchet MS" w:hAnsi="Trebuchet MS"/>
          <w:sz w:val="22"/>
          <w:szCs w:val="22"/>
        </w:rPr>
        <w:t>Tiekėjas privalo užtikrinti, kad sprendimas atitiktų Europos Parlamento ir Tarybos reglamento (ES) 2016/679 (BDAR) ir kitų taikomų teisės aktų reikalavimus.</w:t>
      </w:r>
    </w:p>
    <w:p w14:paraId="1C24B69F" w14:textId="07E7F880" w:rsidR="0066289B" w:rsidRPr="0066289B" w:rsidRDefault="0066289B" w:rsidP="0066289B">
      <w:pPr>
        <w:jc w:val="both"/>
        <w:rPr>
          <w:rFonts w:ascii="Trebuchet MS" w:hAnsi="Trebuchet MS"/>
          <w:sz w:val="22"/>
          <w:szCs w:val="22"/>
        </w:rPr>
      </w:pPr>
      <w:r>
        <w:rPr>
          <w:rFonts w:ascii="Trebuchet MS" w:hAnsi="Trebuchet MS"/>
          <w:sz w:val="22"/>
          <w:szCs w:val="22"/>
        </w:rPr>
        <w:t>D</w:t>
      </w:r>
      <w:r w:rsidRPr="0066289B">
        <w:rPr>
          <w:rFonts w:ascii="Trebuchet MS" w:hAnsi="Trebuchet MS"/>
          <w:sz w:val="22"/>
          <w:szCs w:val="22"/>
        </w:rPr>
        <w:t xml:space="preserve">uomenų saugojimo vietos (ES/EEE ribose) - visi asmens duomenys turi būti saugomi ir tvarkomi Europos Sąjungos arba Europos ekonominės erdvės teritorijoje. </w:t>
      </w:r>
    </w:p>
    <w:p w14:paraId="477EABC2" w14:textId="275CF2B2" w:rsidR="0066289B" w:rsidRPr="0066289B" w:rsidRDefault="0066289B" w:rsidP="0066289B">
      <w:pPr>
        <w:jc w:val="both"/>
        <w:rPr>
          <w:rFonts w:ascii="Trebuchet MS" w:hAnsi="Trebuchet MS"/>
          <w:sz w:val="22"/>
          <w:szCs w:val="22"/>
        </w:rPr>
      </w:pPr>
      <w:r>
        <w:rPr>
          <w:rFonts w:ascii="Trebuchet MS" w:hAnsi="Trebuchet MS"/>
          <w:sz w:val="22"/>
          <w:szCs w:val="22"/>
        </w:rPr>
        <w:t>Š</w:t>
      </w:r>
      <w:r w:rsidRPr="0066289B">
        <w:rPr>
          <w:rFonts w:ascii="Trebuchet MS" w:hAnsi="Trebuchet MS"/>
          <w:sz w:val="22"/>
          <w:szCs w:val="22"/>
        </w:rPr>
        <w:t xml:space="preserve">ifravimo „at </w:t>
      </w:r>
      <w:proofErr w:type="spellStart"/>
      <w:r w:rsidRPr="0066289B">
        <w:rPr>
          <w:rFonts w:ascii="Trebuchet MS" w:hAnsi="Trebuchet MS"/>
          <w:sz w:val="22"/>
          <w:szCs w:val="22"/>
        </w:rPr>
        <w:t>rest</w:t>
      </w:r>
      <w:proofErr w:type="spellEnd"/>
      <w:r w:rsidRPr="0066289B">
        <w:rPr>
          <w:rFonts w:ascii="Trebuchet MS" w:hAnsi="Trebuchet MS"/>
          <w:sz w:val="22"/>
          <w:szCs w:val="22"/>
        </w:rPr>
        <w:t xml:space="preserve">“ reikalavimo - </w:t>
      </w:r>
      <w:r w:rsidR="00CB6C41">
        <w:rPr>
          <w:rFonts w:ascii="Trebuchet MS" w:hAnsi="Trebuchet MS"/>
          <w:sz w:val="22"/>
          <w:szCs w:val="22"/>
        </w:rPr>
        <w:t>a</w:t>
      </w:r>
      <w:r w:rsidRPr="0066289B">
        <w:rPr>
          <w:rFonts w:ascii="Trebuchet MS" w:hAnsi="Trebuchet MS"/>
          <w:sz w:val="22"/>
          <w:szCs w:val="22"/>
        </w:rPr>
        <w:t>smens duomenys turi būti šifruojami tiek perdavimo metu (TLS 1.2 ar naujesnis), tiek saugojimo metu („</w:t>
      </w:r>
      <w:proofErr w:type="spellStart"/>
      <w:r w:rsidRPr="0066289B">
        <w:rPr>
          <w:rFonts w:ascii="Trebuchet MS" w:hAnsi="Trebuchet MS"/>
          <w:sz w:val="22"/>
          <w:szCs w:val="22"/>
        </w:rPr>
        <w:t>encryption</w:t>
      </w:r>
      <w:proofErr w:type="spellEnd"/>
      <w:r w:rsidRPr="0066289B">
        <w:rPr>
          <w:rFonts w:ascii="Trebuchet MS" w:hAnsi="Trebuchet MS"/>
          <w:sz w:val="22"/>
          <w:szCs w:val="22"/>
        </w:rPr>
        <w:t xml:space="preserve"> at </w:t>
      </w:r>
      <w:proofErr w:type="spellStart"/>
      <w:r w:rsidRPr="0066289B">
        <w:rPr>
          <w:rFonts w:ascii="Trebuchet MS" w:hAnsi="Trebuchet MS"/>
          <w:sz w:val="22"/>
          <w:szCs w:val="22"/>
        </w:rPr>
        <w:t>rest</w:t>
      </w:r>
      <w:proofErr w:type="spellEnd"/>
      <w:r w:rsidRPr="0066289B">
        <w:rPr>
          <w:rFonts w:ascii="Trebuchet MS" w:hAnsi="Trebuchet MS"/>
          <w:sz w:val="22"/>
          <w:szCs w:val="22"/>
        </w:rPr>
        <w:t xml:space="preserve">“). </w:t>
      </w:r>
    </w:p>
    <w:p w14:paraId="6D06C993" w14:textId="370D891B" w:rsidR="0066289B" w:rsidRPr="002B6B87" w:rsidRDefault="0066289B" w:rsidP="002B6B87">
      <w:pPr>
        <w:jc w:val="both"/>
        <w:rPr>
          <w:rFonts w:ascii="Trebuchet MS" w:hAnsi="Trebuchet MS"/>
          <w:sz w:val="22"/>
          <w:szCs w:val="22"/>
        </w:rPr>
      </w:pPr>
      <w:r w:rsidRPr="0066289B">
        <w:rPr>
          <w:rFonts w:ascii="Trebuchet MS" w:hAnsi="Trebuchet MS"/>
          <w:sz w:val="22"/>
          <w:szCs w:val="22"/>
        </w:rPr>
        <w:t>MFA reikalavimo administratorių prieigoms -</w:t>
      </w:r>
      <w:r w:rsidR="00CB6C41">
        <w:rPr>
          <w:rFonts w:ascii="Trebuchet MS" w:hAnsi="Trebuchet MS"/>
          <w:sz w:val="22"/>
          <w:szCs w:val="22"/>
        </w:rPr>
        <w:t xml:space="preserve"> a</w:t>
      </w:r>
      <w:r w:rsidRPr="0066289B">
        <w:rPr>
          <w:rFonts w:ascii="Trebuchet MS" w:hAnsi="Trebuchet MS"/>
          <w:sz w:val="22"/>
          <w:szCs w:val="22"/>
        </w:rPr>
        <w:t>dministratorių ir kitų padidintos rizikos paskyrų prieigoms turi būti taikoma dviejų ar daugiau faktorių autentifikacija (MFA).</w:t>
      </w:r>
    </w:p>
    <w:p w14:paraId="7B86917A"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Tiekėjas laikomas duomenų tvarkytoju ir tvarko asmens duomenis tik Perkančiosios organizacijos vardu ir pagal jos nurodymus.</w:t>
      </w:r>
    </w:p>
    <w:p w14:paraId="5E82D134"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Tiekėjas privalo: </w:t>
      </w:r>
    </w:p>
    <w:p w14:paraId="3B8A7305"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sudaryti duomenų tvarkymo sutartį (DPA); </w:t>
      </w:r>
    </w:p>
    <w:p w14:paraId="33D5C7D4"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užtikrinti duomenų minimizavimą ir tikslų apibrėžtą tvarkymo tikslą; </w:t>
      </w:r>
    </w:p>
    <w:p w14:paraId="1A75BE67"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užtikrinti asmens duomenų saugumą techninėmis ir organizacinėmis priemonėmis; </w:t>
      </w:r>
    </w:p>
    <w:p w14:paraId="1BE8B44A"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pranešti Perkančiajai organizacijai apie asmens duomenų saugumo pažeidimus teisės aktų nustatyta tvarka ir terminais; </w:t>
      </w:r>
    </w:p>
    <w:p w14:paraId="7487F2F9" w14:textId="32164884" w:rsidR="00F301FD" w:rsidRPr="002B6B87" w:rsidRDefault="00F301FD" w:rsidP="002B6B87">
      <w:pPr>
        <w:jc w:val="both"/>
        <w:rPr>
          <w:rFonts w:ascii="Trebuchet MS" w:hAnsi="Trebuchet MS"/>
          <w:sz w:val="22"/>
          <w:szCs w:val="22"/>
        </w:rPr>
      </w:pPr>
      <w:r w:rsidRPr="002B6B87">
        <w:rPr>
          <w:rFonts w:ascii="Trebuchet MS" w:hAnsi="Trebuchet MS"/>
          <w:sz w:val="22"/>
          <w:szCs w:val="22"/>
        </w:rPr>
        <w:t>– užtikrinti, kad tretieji asmenys (subtiekėjai) būtų valdomi pagal BDAR reikalavimus ir tik su Perkančiosios organizacijos žinia.</w:t>
      </w:r>
    </w:p>
    <w:p w14:paraId="1E812BD3" w14:textId="77777777" w:rsidR="00F301FD" w:rsidRPr="002B6B87" w:rsidRDefault="00F301FD" w:rsidP="002B6B87">
      <w:pPr>
        <w:numPr>
          <w:ilvl w:val="0"/>
          <w:numId w:val="101"/>
        </w:numPr>
        <w:jc w:val="both"/>
        <w:rPr>
          <w:rFonts w:ascii="Trebuchet MS" w:hAnsi="Trebuchet MS"/>
          <w:sz w:val="22"/>
          <w:szCs w:val="22"/>
        </w:rPr>
      </w:pPr>
      <w:r w:rsidRPr="002B6B87">
        <w:rPr>
          <w:rFonts w:ascii="Trebuchet MS" w:hAnsi="Trebuchet MS"/>
          <w:sz w:val="22"/>
          <w:szCs w:val="22"/>
        </w:rPr>
        <w:t>Kibernetinis saugumas</w:t>
      </w:r>
    </w:p>
    <w:p w14:paraId="5C7B10BF"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Sprendimas turi būti sukurtas laikantis saugaus kūrimo principų ir kibernetinio saugumo gerosios praktikos.</w:t>
      </w:r>
    </w:p>
    <w:p w14:paraId="22246BAB"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Tiekėjas privalo užtikrinti: </w:t>
      </w:r>
    </w:p>
    <w:p w14:paraId="322664A8"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saugią autentifikaciją ir prieigos kontrolę; </w:t>
      </w:r>
    </w:p>
    <w:p w14:paraId="6E7C69F8"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duomenų šifravimą perdavimo metu; </w:t>
      </w:r>
    </w:p>
    <w:p w14:paraId="5CC41F52"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saugų slaptažodžių ir raktų valdymą (jei taikoma); </w:t>
      </w:r>
    </w:p>
    <w:p w14:paraId="209C6280"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pažeidžiamumų valdymą, saugumo atnaujinimų teikimą; </w:t>
      </w:r>
    </w:p>
    <w:p w14:paraId="588B7A9B" w14:textId="59D6CDA7" w:rsidR="00CB6C41" w:rsidRDefault="00F301FD" w:rsidP="002B6B87">
      <w:pPr>
        <w:jc w:val="both"/>
        <w:rPr>
          <w:rFonts w:ascii="Trebuchet MS" w:hAnsi="Trebuchet MS"/>
          <w:sz w:val="22"/>
          <w:szCs w:val="22"/>
        </w:rPr>
      </w:pPr>
      <w:r w:rsidRPr="002B6B87">
        <w:rPr>
          <w:rFonts w:ascii="Trebuchet MS" w:hAnsi="Trebuchet MS"/>
          <w:sz w:val="22"/>
          <w:szCs w:val="22"/>
        </w:rPr>
        <w:t xml:space="preserve">– incidentų valdymo tvarką ir operatyvų pranešimą Perkančiajai organizacijai apie incidentus; </w:t>
      </w:r>
    </w:p>
    <w:p w14:paraId="783E5A15" w14:textId="087A57EB" w:rsidR="00F301FD" w:rsidRPr="002B6B87" w:rsidRDefault="00F301FD" w:rsidP="002B6B87">
      <w:pPr>
        <w:jc w:val="both"/>
        <w:rPr>
          <w:rFonts w:ascii="Trebuchet MS" w:hAnsi="Trebuchet MS"/>
          <w:sz w:val="22"/>
          <w:szCs w:val="22"/>
        </w:rPr>
      </w:pPr>
      <w:r w:rsidRPr="002B6B87">
        <w:rPr>
          <w:rFonts w:ascii="Trebuchet MS" w:hAnsi="Trebuchet MS"/>
          <w:sz w:val="22"/>
          <w:szCs w:val="22"/>
        </w:rPr>
        <w:t>– tiekimo grandinės saugumą (subtiekėjų prieigų ribojimą, prieigų apskaitą, auditą).</w:t>
      </w:r>
    </w:p>
    <w:p w14:paraId="0B12CAA6" w14:textId="77777777" w:rsidR="00F301FD" w:rsidRPr="002B6B87" w:rsidRDefault="00F301FD" w:rsidP="002B6B87">
      <w:pPr>
        <w:numPr>
          <w:ilvl w:val="0"/>
          <w:numId w:val="102"/>
        </w:numPr>
        <w:jc w:val="both"/>
        <w:rPr>
          <w:rFonts w:ascii="Trebuchet MS" w:hAnsi="Trebuchet MS"/>
          <w:sz w:val="22"/>
          <w:szCs w:val="22"/>
        </w:rPr>
      </w:pPr>
      <w:r w:rsidRPr="002B6B87">
        <w:rPr>
          <w:rFonts w:ascii="Trebuchet MS" w:hAnsi="Trebuchet MS"/>
          <w:sz w:val="22"/>
          <w:szCs w:val="22"/>
        </w:rPr>
        <w:t>Atitiktis medicinos prietaisų reglamentui ir CE ženklinimas</w:t>
      </w:r>
    </w:p>
    <w:p w14:paraId="6AF4EEE2"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Jeigu sprendimas ar jo dalys pagal galiojančius teisės aktus laikomi medicininiu prietaisu, sprendimas turi atitikti Europos Parlamento ir Tarybos reglamento (ES) 2017/745 reikalavimus.</w:t>
      </w:r>
    </w:p>
    <w:p w14:paraId="011A25A5"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Tiekėjas privalo: </w:t>
      </w:r>
    </w:p>
    <w:p w14:paraId="06BEF406" w14:textId="77777777" w:rsidR="00CB6C41" w:rsidRDefault="00F301FD" w:rsidP="002B6B87">
      <w:pPr>
        <w:jc w:val="both"/>
        <w:rPr>
          <w:rFonts w:ascii="Trebuchet MS" w:hAnsi="Trebuchet MS"/>
          <w:sz w:val="22"/>
          <w:szCs w:val="22"/>
        </w:rPr>
      </w:pPr>
      <w:r w:rsidRPr="002B6B87">
        <w:rPr>
          <w:rFonts w:ascii="Trebuchet MS" w:hAnsi="Trebuchet MS"/>
          <w:sz w:val="22"/>
          <w:szCs w:val="22"/>
        </w:rPr>
        <w:lastRenderedPageBreak/>
        <w:t xml:space="preserve">– užtikrinti reikiamo CE ženklinimo gavimą iki sprendimo pateikimo eksploatuoti; </w:t>
      </w:r>
    </w:p>
    <w:p w14:paraId="296F0CF5" w14:textId="66A44C44" w:rsidR="00CB6C41" w:rsidRDefault="00F301FD" w:rsidP="002B6B87">
      <w:pPr>
        <w:jc w:val="both"/>
        <w:rPr>
          <w:rFonts w:ascii="Trebuchet MS" w:hAnsi="Trebuchet MS"/>
          <w:sz w:val="22"/>
          <w:szCs w:val="22"/>
        </w:rPr>
      </w:pPr>
      <w:r w:rsidRPr="002B6B87">
        <w:rPr>
          <w:rFonts w:ascii="Trebuchet MS" w:hAnsi="Trebuchet MS"/>
          <w:sz w:val="22"/>
          <w:szCs w:val="22"/>
        </w:rPr>
        <w:t xml:space="preserve">– pateikti su CE ženklinimu susijusią dokumentaciją; </w:t>
      </w:r>
    </w:p>
    <w:p w14:paraId="4ABE4423"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užtikrinti CE ženklinimo galiojimo palaikymą visą sutarties galiojimo laikotarpį; </w:t>
      </w:r>
    </w:p>
    <w:p w14:paraId="517D573A" w14:textId="2450CC67" w:rsidR="00F301FD" w:rsidRPr="002B6B87" w:rsidRDefault="00F301FD" w:rsidP="002B6B87">
      <w:pPr>
        <w:jc w:val="both"/>
        <w:rPr>
          <w:rFonts w:ascii="Trebuchet MS" w:hAnsi="Trebuchet MS"/>
          <w:sz w:val="22"/>
          <w:szCs w:val="22"/>
        </w:rPr>
      </w:pPr>
      <w:r w:rsidRPr="002B6B87">
        <w:rPr>
          <w:rFonts w:ascii="Trebuchet MS" w:hAnsi="Trebuchet MS"/>
          <w:sz w:val="22"/>
          <w:szCs w:val="22"/>
        </w:rPr>
        <w:t>– užtikrinti, kad atnaujinimai ir funkcionalumo pakeitimai nepažeistų galiojančio CE ženklinimo, o prireikus būtų įtraukti į jo atnaujinimo procedūras.</w:t>
      </w:r>
    </w:p>
    <w:p w14:paraId="5088211D"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Visos su CE ženklinimu susijusios išlaidos, atsakomybės ir rizikos tenka Tiekėjui.</w:t>
      </w:r>
    </w:p>
    <w:p w14:paraId="116B3599" w14:textId="77777777" w:rsidR="00F301FD" w:rsidRPr="002B6B87" w:rsidRDefault="00F301FD" w:rsidP="002B6B87">
      <w:pPr>
        <w:numPr>
          <w:ilvl w:val="0"/>
          <w:numId w:val="103"/>
        </w:numPr>
        <w:jc w:val="both"/>
        <w:rPr>
          <w:rFonts w:ascii="Trebuchet MS" w:hAnsi="Trebuchet MS"/>
          <w:sz w:val="22"/>
          <w:szCs w:val="22"/>
        </w:rPr>
      </w:pPr>
      <w:r w:rsidRPr="002B6B87">
        <w:rPr>
          <w:rFonts w:ascii="Trebuchet MS" w:hAnsi="Trebuchet MS"/>
          <w:sz w:val="22"/>
          <w:szCs w:val="22"/>
        </w:rPr>
        <w:t>Intelektinė nuosavybė ir naudojimo teisės</w:t>
      </w:r>
    </w:p>
    <w:p w14:paraId="58F3DCD0"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t>Visas sukurto sprendimo programinis kodas ir jo komponentai, sukurti Perkančiosios organizacijos užsakymu, priklauso Kauno miesto poliklinikai. Perkančioji organizacija turi teisę sprendimą naudoti, modifikuoti ir perduoti kitam tiekėjui.</w:t>
      </w:r>
    </w:p>
    <w:p w14:paraId="1E6AF42D"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t>Tiekėjas gali sprendimo koncepciją naudoti kitiems klientams tik pakeitęs dizainą ir nenaudodamas Kauno miesto poliklinikos duomenų ar specifinių elementų.</w:t>
      </w:r>
    </w:p>
    <w:p w14:paraId="0826294F" w14:textId="77777777" w:rsidR="00F301FD" w:rsidRPr="002B6B87" w:rsidRDefault="00F301FD" w:rsidP="002B6B87">
      <w:pPr>
        <w:numPr>
          <w:ilvl w:val="0"/>
          <w:numId w:val="104"/>
        </w:numPr>
        <w:jc w:val="both"/>
        <w:rPr>
          <w:rFonts w:ascii="Trebuchet MS" w:hAnsi="Trebuchet MS"/>
          <w:sz w:val="22"/>
          <w:szCs w:val="22"/>
        </w:rPr>
      </w:pPr>
      <w:r w:rsidRPr="002B6B87">
        <w:rPr>
          <w:rFonts w:ascii="Trebuchet MS" w:hAnsi="Trebuchet MS"/>
          <w:sz w:val="22"/>
          <w:szCs w:val="22"/>
        </w:rPr>
        <w:t>Palaikymas, garantija ir vystymas</w:t>
      </w:r>
    </w:p>
    <w:p w14:paraId="3B0B6FB3"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13.1. Garantinis palaikymas Tiekėjas turi suteikti garantinį palaikymą, kurio metu šalinami sprendimo trūkumai ir klaidos, atsiradę ne dėl Perkančiosios organizacijos infrastruktūros ar trečiųjų šalių veiksmų.</w:t>
      </w:r>
    </w:p>
    <w:p w14:paraId="5F6DA7C7" w14:textId="77777777" w:rsidR="00CB6C41" w:rsidRDefault="00F301FD" w:rsidP="002B6B87">
      <w:pPr>
        <w:jc w:val="both"/>
        <w:rPr>
          <w:rFonts w:ascii="Trebuchet MS" w:hAnsi="Trebuchet MS"/>
          <w:sz w:val="22"/>
          <w:szCs w:val="22"/>
        </w:rPr>
      </w:pPr>
      <w:r w:rsidRPr="002B6B87">
        <w:rPr>
          <w:rFonts w:ascii="Trebuchet MS" w:hAnsi="Trebuchet MS"/>
          <w:sz w:val="22"/>
          <w:szCs w:val="22"/>
        </w:rPr>
        <w:t>13.2. Tolimesnis palaikymas (SLA)</w:t>
      </w:r>
      <w:r w:rsidR="00CB6C41">
        <w:rPr>
          <w:rFonts w:ascii="Trebuchet MS" w:hAnsi="Trebuchet MS"/>
          <w:sz w:val="22"/>
          <w:szCs w:val="22"/>
        </w:rPr>
        <w:t xml:space="preserve">. </w:t>
      </w:r>
      <w:r w:rsidRPr="002B6B87">
        <w:rPr>
          <w:rFonts w:ascii="Trebuchet MS" w:hAnsi="Trebuchet MS"/>
          <w:sz w:val="22"/>
          <w:szCs w:val="22"/>
        </w:rPr>
        <w:t xml:space="preserve">Tiekėjas turi pasiūlyti tolimesnio palaikymo modelį (SLA), apimantį: </w:t>
      </w:r>
    </w:p>
    <w:p w14:paraId="4DA7F50B"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incidentų registravimą ir reagavimo tvarką; </w:t>
      </w:r>
    </w:p>
    <w:p w14:paraId="5AD1BA7D"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saugumo atnaujinimus; </w:t>
      </w:r>
    </w:p>
    <w:p w14:paraId="13FA8DC6"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suderinamumo palaikymą su Android/iOS atnaujinimais; </w:t>
      </w:r>
    </w:p>
    <w:p w14:paraId="40C9021D" w14:textId="3AEC3D5B" w:rsidR="00F301FD" w:rsidRPr="002B6B87" w:rsidRDefault="00F301FD" w:rsidP="002B6B87">
      <w:pPr>
        <w:jc w:val="both"/>
        <w:rPr>
          <w:rFonts w:ascii="Trebuchet MS" w:hAnsi="Trebuchet MS"/>
          <w:sz w:val="22"/>
          <w:szCs w:val="22"/>
        </w:rPr>
      </w:pPr>
      <w:r w:rsidRPr="002B6B87">
        <w:rPr>
          <w:rFonts w:ascii="Trebuchet MS" w:hAnsi="Trebuchet MS"/>
          <w:sz w:val="22"/>
          <w:szCs w:val="22"/>
        </w:rPr>
        <w:t>– programėlės pateikimą ir atnaujinimų publikavimą programėlių parduotuvėse.</w:t>
      </w:r>
    </w:p>
    <w:p w14:paraId="7A62F570" w14:textId="77777777" w:rsidR="00F301FD" w:rsidRPr="002B6B87" w:rsidRDefault="2EEB0A50" w:rsidP="002B6B87">
      <w:pPr>
        <w:jc w:val="both"/>
        <w:rPr>
          <w:rFonts w:ascii="Trebuchet MS" w:hAnsi="Trebuchet MS"/>
          <w:sz w:val="22"/>
          <w:szCs w:val="22"/>
        </w:rPr>
      </w:pPr>
      <w:r w:rsidRPr="002B6B87">
        <w:rPr>
          <w:rFonts w:ascii="Trebuchet MS" w:hAnsi="Trebuchet MS"/>
          <w:sz w:val="22"/>
          <w:szCs w:val="22"/>
        </w:rPr>
        <w:t>13.3. Vystymas ir keitimų valdymas Tiekėjas privalo numatyti sprendimo vystymo galimybes, įskaitant funkcionalumo plėtrą ir teisės aktų pasikeitimų įgyvendinimą.</w:t>
      </w:r>
    </w:p>
    <w:p w14:paraId="35DD78E7" w14:textId="77777777" w:rsidR="00CB6C41" w:rsidRDefault="00F301FD" w:rsidP="002B6B87">
      <w:pPr>
        <w:jc w:val="both"/>
        <w:rPr>
          <w:rFonts w:ascii="Trebuchet MS" w:hAnsi="Trebuchet MS"/>
          <w:sz w:val="22"/>
          <w:szCs w:val="22"/>
        </w:rPr>
      </w:pPr>
      <w:r w:rsidRPr="002B6B87">
        <w:rPr>
          <w:rFonts w:ascii="Trebuchet MS" w:hAnsi="Trebuchet MS"/>
          <w:sz w:val="22"/>
          <w:szCs w:val="22"/>
        </w:rPr>
        <w:t>Pakeitimai ir naujos funkcijos įgyvendinami pagal keitimų valdymo tvarką, kurioje apibrėžiama:</w:t>
      </w:r>
    </w:p>
    <w:p w14:paraId="5C312FC7"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 poreikio registravimas ir aprašymas; </w:t>
      </w:r>
    </w:p>
    <w:p w14:paraId="11A4F5F3"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įgyvendinimo įvertinimas (kaina, terminas, rizikos); </w:t>
      </w:r>
    </w:p>
    <w:p w14:paraId="3701E946"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testavimas ir priėmimas; </w:t>
      </w:r>
    </w:p>
    <w:p w14:paraId="416EC0E6" w14:textId="007C2E1E" w:rsidR="00F301FD" w:rsidRPr="002B6B87" w:rsidRDefault="00F301FD" w:rsidP="002B6B87">
      <w:pPr>
        <w:jc w:val="both"/>
        <w:rPr>
          <w:rFonts w:ascii="Trebuchet MS" w:hAnsi="Trebuchet MS"/>
          <w:sz w:val="22"/>
          <w:szCs w:val="22"/>
        </w:rPr>
      </w:pPr>
      <w:r w:rsidRPr="002B6B87">
        <w:rPr>
          <w:rFonts w:ascii="Trebuchet MS" w:hAnsi="Trebuchet MS"/>
          <w:sz w:val="22"/>
          <w:szCs w:val="22"/>
        </w:rPr>
        <w:t>– diegimo planas ir atstatymo (</w:t>
      </w:r>
      <w:proofErr w:type="spellStart"/>
      <w:r w:rsidRPr="002B6B87">
        <w:rPr>
          <w:rFonts w:ascii="Trebuchet MS" w:hAnsi="Trebuchet MS"/>
          <w:sz w:val="22"/>
          <w:szCs w:val="22"/>
        </w:rPr>
        <w:t>rollback</w:t>
      </w:r>
      <w:proofErr w:type="spellEnd"/>
      <w:r w:rsidRPr="002B6B87">
        <w:rPr>
          <w:rFonts w:ascii="Trebuchet MS" w:hAnsi="Trebuchet MS"/>
          <w:sz w:val="22"/>
          <w:szCs w:val="22"/>
        </w:rPr>
        <w:t>) scenarijus.</w:t>
      </w:r>
    </w:p>
    <w:p w14:paraId="50EB1118"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B DALIS. PAPILDOMAS (PASIRENKAMAS) FUNKCIONALUMAS, ĮKAINOJAMAS ATSKIRAI</w:t>
      </w:r>
    </w:p>
    <w:p w14:paraId="64FBA1E1" w14:textId="77777777" w:rsidR="00F301FD" w:rsidRPr="002B6B87" w:rsidRDefault="00F301FD" w:rsidP="002B6B87">
      <w:pPr>
        <w:numPr>
          <w:ilvl w:val="0"/>
          <w:numId w:val="105"/>
        </w:numPr>
        <w:jc w:val="both"/>
        <w:rPr>
          <w:rFonts w:ascii="Trebuchet MS" w:hAnsi="Trebuchet MS"/>
          <w:sz w:val="22"/>
          <w:szCs w:val="22"/>
        </w:rPr>
      </w:pPr>
      <w:r w:rsidRPr="002B6B87">
        <w:rPr>
          <w:rFonts w:ascii="Trebuchet MS" w:hAnsi="Trebuchet MS"/>
          <w:sz w:val="22"/>
          <w:szCs w:val="22"/>
        </w:rPr>
        <w:t>Papildomas funkcionalumas (pasirenkamas) – AI konsultantas</w:t>
      </w:r>
    </w:p>
    <w:p w14:paraId="247E1E9D"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AI konsultantas (</w:t>
      </w:r>
      <w:proofErr w:type="spellStart"/>
      <w:r w:rsidRPr="002B6B87">
        <w:rPr>
          <w:rFonts w:ascii="Trebuchet MS" w:hAnsi="Trebuchet MS"/>
          <w:sz w:val="22"/>
          <w:szCs w:val="22"/>
        </w:rPr>
        <w:t>chatbotas</w:t>
      </w:r>
      <w:proofErr w:type="spellEnd"/>
      <w:r w:rsidRPr="002B6B87">
        <w:rPr>
          <w:rFonts w:ascii="Trebuchet MS" w:hAnsi="Trebuchet MS"/>
          <w:sz w:val="22"/>
          <w:szCs w:val="22"/>
        </w:rPr>
        <w:t>) laikomas papildomu funkcionalumu ir nėra privaloma A dalies sudėtinė dalis. Šis funkcionalumas turi būti pasiūlytas kaip atskiras modulis, nurodant atskirą kainą, įgyvendinimo terminus ir palaikymo sąlygas.</w:t>
      </w:r>
    </w:p>
    <w:p w14:paraId="1E612E25"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lastRenderedPageBreak/>
        <w:t>AI konsultantas skirtas pacientų informavimui ir pagalbai naudojantis programėle, taip pat bendro pobūdžio sveikatos rekomendacijų teikimui, paremtam Perkančiosios organizacijos patvirtintu turiniu, gairėmis ir taisyklėmis.</w:t>
      </w:r>
    </w:p>
    <w:p w14:paraId="113404CE"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AI konsultantas turi galėti:</w:t>
      </w:r>
    </w:p>
    <w:p w14:paraId="13A911A1"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 atsakyti į pacientų užklausas apie dažniausiai pasitaikančius sveikatos simptomus ir būkles;</w:t>
      </w:r>
    </w:p>
    <w:p w14:paraId="58160934"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 pateikti bendro pobūdžio rekomendacijas, pavyzdžiui, ką pacientui daryti esant padidėjusiai kūno temperatūrai, remiantis patvirtintomis medicininėmis gairėmis;</w:t>
      </w:r>
    </w:p>
    <w:p w14:paraId="606C072D"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 informuoti, kada rekomenduojama kreiptis į sveikatos priežiūros specialistą, registruotis vizitui ar skambinti skubios pagalbos numeriais;</w:t>
      </w:r>
    </w:p>
    <w:p w14:paraId="2B5C29C8"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 nukreipti pacientą į atitinkamas Perkančiosios organizacijos teikiamas paslaugas ar informacijos šaltinius.</w:t>
      </w:r>
    </w:p>
    <w:p w14:paraId="0D42FD62" w14:textId="77777777" w:rsidR="00F301FD" w:rsidRPr="002B6B87" w:rsidRDefault="00F301FD" w:rsidP="002B6B87">
      <w:pPr>
        <w:jc w:val="both"/>
        <w:rPr>
          <w:rFonts w:ascii="Trebuchet MS" w:hAnsi="Trebuchet MS"/>
          <w:sz w:val="22"/>
          <w:szCs w:val="22"/>
        </w:rPr>
      </w:pPr>
      <w:r w:rsidRPr="002B6B87">
        <w:rPr>
          <w:rFonts w:ascii="Trebuchet MS" w:hAnsi="Trebuchet MS"/>
          <w:sz w:val="22"/>
          <w:szCs w:val="22"/>
        </w:rPr>
        <w:t>AI konsultantas neteikia diagnozių, neskiria gydymo ir nepakeičia sveikatos priežiūros specialisto konsultacijos.</w:t>
      </w:r>
    </w:p>
    <w:p w14:paraId="7870319D"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AI konsultanto duomenys ir infrastruktūra: </w:t>
      </w:r>
    </w:p>
    <w:p w14:paraId="56357F14" w14:textId="77777777" w:rsidR="00CB6C41" w:rsidRDefault="00F301FD" w:rsidP="002B6B87">
      <w:pPr>
        <w:jc w:val="both"/>
        <w:rPr>
          <w:rFonts w:ascii="Trebuchet MS" w:hAnsi="Trebuchet MS"/>
          <w:sz w:val="22"/>
          <w:szCs w:val="22"/>
        </w:rPr>
      </w:pPr>
      <w:r w:rsidRPr="002B6B87">
        <w:rPr>
          <w:rFonts w:ascii="Trebuchet MS" w:hAnsi="Trebuchet MS"/>
          <w:sz w:val="22"/>
          <w:szCs w:val="22"/>
        </w:rPr>
        <w:t>– AI konsultantas gali naudoti tik Perkančiosios organizacijos pateikiamus duomenis per API ir (ar) Perkančiosios organizacijos pateiktą žinių bazę;</w:t>
      </w:r>
    </w:p>
    <w:p w14:paraId="3C7B8193"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 AI sprendimas neturi kaupti paciento medicininių duomenų, neturi naudoti paciento duomenų mokymui ar antriniams tikslams; </w:t>
      </w:r>
    </w:p>
    <w:p w14:paraId="0ED01D07" w14:textId="77777777" w:rsidR="00CB6C41" w:rsidRDefault="00F301FD" w:rsidP="002B6B87">
      <w:pPr>
        <w:jc w:val="both"/>
        <w:rPr>
          <w:rFonts w:ascii="Trebuchet MS" w:hAnsi="Trebuchet MS"/>
          <w:sz w:val="22"/>
          <w:szCs w:val="22"/>
        </w:rPr>
      </w:pPr>
      <w:r w:rsidRPr="002B6B87">
        <w:rPr>
          <w:rFonts w:ascii="Trebuchet MS" w:hAnsi="Trebuchet MS"/>
          <w:sz w:val="22"/>
          <w:szCs w:val="22"/>
        </w:rPr>
        <w:t xml:space="preserve">– AI infrastruktūrą (skaičiavimo ištekliai, duomenų bazės, modeliai) suteikia Perkančioji organizacija, o tiekėjas pateikia diegimo reikalavimus ir integracijos aprašą; </w:t>
      </w:r>
    </w:p>
    <w:p w14:paraId="00D9C7AF" w14:textId="6926C13C" w:rsidR="00F301FD" w:rsidRPr="002B6B87" w:rsidRDefault="00F301FD" w:rsidP="002B6B87">
      <w:pPr>
        <w:jc w:val="both"/>
        <w:rPr>
          <w:rFonts w:ascii="Trebuchet MS" w:hAnsi="Trebuchet MS"/>
          <w:sz w:val="22"/>
          <w:szCs w:val="22"/>
        </w:rPr>
      </w:pPr>
      <w:r w:rsidRPr="002B6B87">
        <w:rPr>
          <w:rFonts w:ascii="Trebuchet MS" w:hAnsi="Trebuchet MS"/>
          <w:sz w:val="22"/>
          <w:szCs w:val="22"/>
        </w:rPr>
        <w:t>– jei AI konsultanto funkcionalumas pagal savo paskirtį patenka į medicininio prietaiso apibrėžimą, jis taip pat turi atitikti Reglamento (ES) 2017/745 reikalavimus ir būti įtrauktas į CE ženklinimo apimtį.</w:t>
      </w:r>
    </w:p>
    <w:p w14:paraId="274418A5" w14:textId="77777777" w:rsidR="00B12E9D" w:rsidRPr="002B6B87" w:rsidRDefault="543072DC" w:rsidP="002B6B87">
      <w:pPr>
        <w:jc w:val="both"/>
        <w:rPr>
          <w:rFonts w:ascii="Trebuchet MS" w:hAnsi="Trebuchet MS"/>
          <w:sz w:val="22"/>
          <w:szCs w:val="22"/>
        </w:rPr>
      </w:pPr>
      <w:r w:rsidRPr="002B6B87">
        <w:rPr>
          <w:rFonts w:ascii="Trebuchet MS" w:hAnsi="Trebuchet MS"/>
          <w:sz w:val="22"/>
          <w:szCs w:val="22"/>
        </w:rPr>
        <w:t>AI konsultanto sprendimas turi būti kuriamas ir diegiamas taip, kad būtų suderinamas su galiojančiais ir būsimais Europos Sąjungos teisės aktais, reglamentuojančiais dirbtinio intelekto naudojimą, įskaitant Europos Sąjungos Dirbtinio intelekto aktą.</w:t>
      </w:r>
    </w:p>
    <w:p w14:paraId="666A09F0" w14:textId="7A722C88" w:rsidR="00B12E9D" w:rsidRPr="002B6B87" w:rsidRDefault="00B12E9D" w:rsidP="002B6B87">
      <w:pPr>
        <w:jc w:val="both"/>
        <w:rPr>
          <w:rFonts w:ascii="Trebuchet MS" w:hAnsi="Trebuchet MS"/>
          <w:sz w:val="22"/>
          <w:szCs w:val="22"/>
        </w:rPr>
      </w:pPr>
      <w:r w:rsidRPr="002B6B87">
        <w:rPr>
          <w:rFonts w:ascii="Trebuchet MS" w:hAnsi="Trebuchet MS"/>
          <w:sz w:val="22"/>
          <w:szCs w:val="22"/>
        </w:rPr>
        <w:t>Tiekėjas privalo užtikrinti, kad AI konsultanto architektūra, dokumentacija ir veikimo principai leistų prisitaikyti prie dirbtinio intelekto teisinio reguliavimo reikalavimų, kurie bus taikomi nuo 2026–2027 metų, be esminių sprendimo architektūros pakeitimų.</w:t>
      </w:r>
    </w:p>
    <w:sectPr w:rsidR="00B12E9D" w:rsidRPr="002B6B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C43"/>
    <w:multiLevelType w:val="multilevel"/>
    <w:tmpl w:val="9CC848E0"/>
    <w:lvl w:ilvl="0">
      <w:start w:val="16"/>
      <w:numFmt w:val="decimal"/>
      <w:lvlText w:val="%1."/>
      <w:lvlJc w:val="left"/>
      <w:pPr>
        <w:tabs>
          <w:tab w:val="num" w:pos="3196"/>
        </w:tabs>
        <w:ind w:left="3196" w:hanging="360"/>
      </w:pPr>
    </w:lvl>
    <w:lvl w:ilvl="1" w:tentative="1">
      <w:start w:val="1"/>
      <w:numFmt w:val="decimal"/>
      <w:lvlText w:val="%2."/>
      <w:lvlJc w:val="left"/>
      <w:pPr>
        <w:tabs>
          <w:tab w:val="num" w:pos="3916"/>
        </w:tabs>
        <w:ind w:left="3916" w:hanging="360"/>
      </w:pPr>
    </w:lvl>
    <w:lvl w:ilvl="2" w:tentative="1">
      <w:start w:val="1"/>
      <w:numFmt w:val="decimal"/>
      <w:lvlText w:val="%3."/>
      <w:lvlJc w:val="left"/>
      <w:pPr>
        <w:tabs>
          <w:tab w:val="num" w:pos="4636"/>
        </w:tabs>
        <w:ind w:left="4636" w:hanging="360"/>
      </w:pPr>
    </w:lvl>
    <w:lvl w:ilvl="3" w:tentative="1">
      <w:start w:val="1"/>
      <w:numFmt w:val="decimal"/>
      <w:lvlText w:val="%4."/>
      <w:lvlJc w:val="left"/>
      <w:pPr>
        <w:tabs>
          <w:tab w:val="num" w:pos="5356"/>
        </w:tabs>
        <w:ind w:left="5356" w:hanging="360"/>
      </w:pPr>
    </w:lvl>
    <w:lvl w:ilvl="4" w:tentative="1">
      <w:start w:val="1"/>
      <w:numFmt w:val="decimal"/>
      <w:lvlText w:val="%5."/>
      <w:lvlJc w:val="left"/>
      <w:pPr>
        <w:tabs>
          <w:tab w:val="num" w:pos="6076"/>
        </w:tabs>
        <w:ind w:left="6076" w:hanging="360"/>
      </w:pPr>
    </w:lvl>
    <w:lvl w:ilvl="5" w:tentative="1">
      <w:start w:val="1"/>
      <w:numFmt w:val="decimal"/>
      <w:lvlText w:val="%6."/>
      <w:lvlJc w:val="left"/>
      <w:pPr>
        <w:tabs>
          <w:tab w:val="num" w:pos="6796"/>
        </w:tabs>
        <w:ind w:left="6796" w:hanging="360"/>
      </w:pPr>
    </w:lvl>
    <w:lvl w:ilvl="6" w:tentative="1">
      <w:start w:val="1"/>
      <w:numFmt w:val="decimal"/>
      <w:lvlText w:val="%7."/>
      <w:lvlJc w:val="left"/>
      <w:pPr>
        <w:tabs>
          <w:tab w:val="num" w:pos="7516"/>
        </w:tabs>
        <w:ind w:left="7516" w:hanging="360"/>
      </w:pPr>
    </w:lvl>
    <w:lvl w:ilvl="7" w:tentative="1">
      <w:start w:val="1"/>
      <w:numFmt w:val="decimal"/>
      <w:lvlText w:val="%8."/>
      <w:lvlJc w:val="left"/>
      <w:pPr>
        <w:tabs>
          <w:tab w:val="num" w:pos="8236"/>
        </w:tabs>
        <w:ind w:left="8236" w:hanging="360"/>
      </w:pPr>
    </w:lvl>
    <w:lvl w:ilvl="8" w:tentative="1">
      <w:start w:val="1"/>
      <w:numFmt w:val="decimal"/>
      <w:lvlText w:val="%9."/>
      <w:lvlJc w:val="left"/>
      <w:pPr>
        <w:tabs>
          <w:tab w:val="num" w:pos="8956"/>
        </w:tabs>
        <w:ind w:left="8956" w:hanging="360"/>
      </w:pPr>
    </w:lvl>
  </w:abstractNum>
  <w:abstractNum w:abstractNumId="1" w15:restartNumberingAfterBreak="0">
    <w:nsid w:val="03E2315C"/>
    <w:multiLevelType w:val="multilevel"/>
    <w:tmpl w:val="CC64C6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C0E45"/>
    <w:multiLevelType w:val="multilevel"/>
    <w:tmpl w:val="5852D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C1524"/>
    <w:multiLevelType w:val="multilevel"/>
    <w:tmpl w:val="9102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8D65B3"/>
    <w:multiLevelType w:val="multilevel"/>
    <w:tmpl w:val="83DE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12603C"/>
    <w:multiLevelType w:val="multilevel"/>
    <w:tmpl w:val="3790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B854B2"/>
    <w:multiLevelType w:val="multilevel"/>
    <w:tmpl w:val="013216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CB6E99"/>
    <w:multiLevelType w:val="multilevel"/>
    <w:tmpl w:val="64C413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8672A0"/>
    <w:multiLevelType w:val="multilevel"/>
    <w:tmpl w:val="899E1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9C255C"/>
    <w:multiLevelType w:val="multilevel"/>
    <w:tmpl w:val="EDA69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474DC4"/>
    <w:multiLevelType w:val="multilevel"/>
    <w:tmpl w:val="40D69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D7D59"/>
    <w:multiLevelType w:val="multilevel"/>
    <w:tmpl w:val="2BFE3E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38349A"/>
    <w:multiLevelType w:val="multilevel"/>
    <w:tmpl w:val="5A12D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801D26"/>
    <w:multiLevelType w:val="hybridMultilevel"/>
    <w:tmpl w:val="F1108844"/>
    <w:lvl w:ilvl="0" w:tplc="2984FA0A">
      <w:start w:val="1"/>
      <w:numFmt w:val="decimal"/>
      <w:lvlText w:val="%1."/>
      <w:lvlJc w:val="left"/>
      <w:pPr>
        <w:ind w:left="1440" w:hanging="360"/>
      </w:pPr>
    </w:lvl>
    <w:lvl w:ilvl="1" w:tplc="FFB8EB52">
      <w:start w:val="1"/>
      <w:numFmt w:val="decimal"/>
      <w:lvlText w:val="%2."/>
      <w:lvlJc w:val="left"/>
      <w:pPr>
        <w:ind w:left="1440" w:hanging="360"/>
      </w:pPr>
    </w:lvl>
    <w:lvl w:ilvl="2" w:tplc="5E5C8E78">
      <w:start w:val="1"/>
      <w:numFmt w:val="decimal"/>
      <w:lvlText w:val="%3."/>
      <w:lvlJc w:val="left"/>
      <w:pPr>
        <w:ind w:left="1440" w:hanging="360"/>
      </w:pPr>
    </w:lvl>
    <w:lvl w:ilvl="3" w:tplc="FA88D6C2">
      <w:start w:val="1"/>
      <w:numFmt w:val="decimal"/>
      <w:lvlText w:val="%4."/>
      <w:lvlJc w:val="left"/>
      <w:pPr>
        <w:ind w:left="1440" w:hanging="360"/>
      </w:pPr>
    </w:lvl>
    <w:lvl w:ilvl="4" w:tplc="51A8FE98">
      <w:start w:val="1"/>
      <w:numFmt w:val="decimal"/>
      <w:lvlText w:val="%5."/>
      <w:lvlJc w:val="left"/>
      <w:pPr>
        <w:ind w:left="1440" w:hanging="360"/>
      </w:pPr>
    </w:lvl>
    <w:lvl w:ilvl="5" w:tplc="A3707F2A">
      <w:start w:val="1"/>
      <w:numFmt w:val="decimal"/>
      <w:lvlText w:val="%6."/>
      <w:lvlJc w:val="left"/>
      <w:pPr>
        <w:ind w:left="1440" w:hanging="360"/>
      </w:pPr>
    </w:lvl>
    <w:lvl w:ilvl="6" w:tplc="D78E0518">
      <w:start w:val="1"/>
      <w:numFmt w:val="decimal"/>
      <w:lvlText w:val="%7."/>
      <w:lvlJc w:val="left"/>
      <w:pPr>
        <w:ind w:left="1440" w:hanging="360"/>
      </w:pPr>
    </w:lvl>
    <w:lvl w:ilvl="7" w:tplc="E12AB00E">
      <w:start w:val="1"/>
      <w:numFmt w:val="decimal"/>
      <w:lvlText w:val="%8."/>
      <w:lvlJc w:val="left"/>
      <w:pPr>
        <w:ind w:left="1440" w:hanging="360"/>
      </w:pPr>
    </w:lvl>
    <w:lvl w:ilvl="8" w:tplc="B86C8584">
      <w:start w:val="1"/>
      <w:numFmt w:val="decimal"/>
      <w:lvlText w:val="%9."/>
      <w:lvlJc w:val="left"/>
      <w:pPr>
        <w:ind w:left="1440" w:hanging="360"/>
      </w:pPr>
    </w:lvl>
  </w:abstractNum>
  <w:abstractNum w:abstractNumId="14" w15:restartNumberingAfterBreak="0">
    <w:nsid w:val="11C3124E"/>
    <w:multiLevelType w:val="multilevel"/>
    <w:tmpl w:val="FA2E406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B964C5"/>
    <w:multiLevelType w:val="hybridMultilevel"/>
    <w:tmpl w:val="336C35F6"/>
    <w:lvl w:ilvl="0" w:tplc="904EA880">
      <w:start w:val="1"/>
      <w:numFmt w:val="bullet"/>
      <w:lvlText w:val=""/>
      <w:lvlJc w:val="left"/>
      <w:pPr>
        <w:ind w:left="1080" w:hanging="360"/>
      </w:pPr>
      <w:rPr>
        <w:rFonts w:ascii="Symbol" w:hAnsi="Symbol"/>
      </w:rPr>
    </w:lvl>
    <w:lvl w:ilvl="1" w:tplc="CE508672">
      <w:start w:val="1"/>
      <w:numFmt w:val="bullet"/>
      <w:lvlText w:val=""/>
      <w:lvlJc w:val="left"/>
      <w:pPr>
        <w:ind w:left="1080" w:hanging="360"/>
      </w:pPr>
      <w:rPr>
        <w:rFonts w:ascii="Symbol" w:hAnsi="Symbol"/>
      </w:rPr>
    </w:lvl>
    <w:lvl w:ilvl="2" w:tplc="5170BE2E">
      <w:start w:val="1"/>
      <w:numFmt w:val="bullet"/>
      <w:lvlText w:val=""/>
      <w:lvlJc w:val="left"/>
      <w:pPr>
        <w:ind w:left="1080" w:hanging="360"/>
      </w:pPr>
      <w:rPr>
        <w:rFonts w:ascii="Symbol" w:hAnsi="Symbol"/>
      </w:rPr>
    </w:lvl>
    <w:lvl w:ilvl="3" w:tplc="966C261E">
      <w:start w:val="1"/>
      <w:numFmt w:val="bullet"/>
      <w:lvlText w:val=""/>
      <w:lvlJc w:val="left"/>
      <w:pPr>
        <w:ind w:left="1080" w:hanging="360"/>
      </w:pPr>
      <w:rPr>
        <w:rFonts w:ascii="Symbol" w:hAnsi="Symbol"/>
      </w:rPr>
    </w:lvl>
    <w:lvl w:ilvl="4" w:tplc="C45C99E6">
      <w:start w:val="1"/>
      <w:numFmt w:val="bullet"/>
      <w:lvlText w:val=""/>
      <w:lvlJc w:val="left"/>
      <w:pPr>
        <w:ind w:left="1080" w:hanging="360"/>
      </w:pPr>
      <w:rPr>
        <w:rFonts w:ascii="Symbol" w:hAnsi="Symbol"/>
      </w:rPr>
    </w:lvl>
    <w:lvl w:ilvl="5" w:tplc="A32AF1D4">
      <w:start w:val="1"/>
      <w:numFmt w:val="bullet"/>
      <w:lvlText w:val=""/>
      <w:lvlJc w:val="left"/>
      <w:pPr>
        <w:ind w:left="1080" w:hanging="360"/>
      </w:pPr>
      <w:rPr>
        <w:rFonts w:ascii="Symbol" w:hAnsi="Symbol"/>
      </w:rPr>
    </w:lvl>
    <w:lvl w:ilvl="6" w:tplc="F942E6FE">
      <w:start w:val="1"/>
      <w:numFmt w:val="bullet"/>
      <w:lvlText w:val=""/>
      <w:lvlJc w:val="left"/>
      <w:pPr>
        <w:ind w:left="1080" w:hanging="360"/>
      </w:pPr>
      <w:rPr>
        <w:rFonts w:ascii="Symbol" w:hAnsi="Symbol"/>
      </w:rPr>
    </w:lvl>
    <w:lvl w:ilvl="7" w:tplc="65DE6298">
      <w:start w:val="1"/>
      <w:numFmt w:val="bullet"/>
      <w:lvlText w:val=""/>
      <w:lvlJc w:val="left"/>
      <w:pPr>
        <w:ind w:left="1080" w:hanging="360"/>
      </w:pPr>
      <w:rPr>
        <w:rFonts w:ascii="Symbol" w:hAnsi="Symbol"/>
      </w:rPr>
    </w:lvl>
    <w:lvl w:ilvl="8" w:tplc="CA9C4356">
      <w:start w:val="1"/>
      <w:numFmt w:val="bullet"/>
      <w:lvlText w:val=""/>
      <w:lvlJc w:val="left"/>
      <w:pPr>
        <w:ind w:left="1080" w:hanging="360"/>
      </w:pPr>
      <w:rPr>
        <w:rFonts w:ascii="Symbol" w:hAnsi="Symbol"/>
      </w:rPr>
    </w:lvl>
  </w:abstractNum>
  <w:abstractNum w:abstractNumId="16" w15:restartNumberingAfterBreak="0">
    <w:nsid w:val="140257C0"/>
    <w:multiLevelType w:val="multilevel"/>
    <w:tmpl w:val="74D459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0B3091"/>
    <w:multiLevelType w:val="multilevel"/>
    <w:tmpl w:val="D55A87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5C1F39"/>
    <w:multiLevelType w:val="multilevel"/>
    <w:tmpl w:val="F24CE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696019"/>
    <w:multiLevelType w:val="multilevel"/>
    <w:tmpl w:val="E828EFE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DE7E22"/>
    <w:multiLevelType w:val="multilevel"/>
    <w:tmpl w:val="795A15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63014B"/>
    <w:multiLevelType w:val="multilevel"/>
    <w:tmpl w:val="6E2AC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C313D8C"/>
    <w:multiLevelType w:val="multilevel"/>
    <w:tmpl w:val="D8909E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E0009D"/>
    <w:multiLevelType w:val="multilevel"/>
    <w:tmpl w:val="5588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2951FD"/>
    <w:multiLevelType w:val="multilevel"/>
    <w:tmpl w:val="370668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D491E9F"/>
    <w:multiLevelType w:val="multilevel"/>
    <w:tmpl w:val="005AC04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B8220B"/>
    <w:multiLevelType w:val="multilevel"/>
    <w:tmpl w:val="566853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9B2DFE"/>
    <w:multiLevelType w:val="multilevel"/>
    <w:tmpl w:val="5CF8F4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04E0E0B"/>
    <w:multiLevelType w:val="multilevel"/>
    <w:tmpl w:val="FD6E1B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BC0D2A"/>
    <w:multiLevelType w:val="multilevel"/>
    <w:tmpl w:val="87DC70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0CC617B"/>
    <w:multiLevelType w:val="multilevel"/>
    <w:tmpl w:val="CD7474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2E56812"/>
    <w:multiLevelType w:val="multilevel"/>
    <w:tmpl w:val="8D4C4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5E34D6"/>
    <w:multiLevelType w:val="multilevel"/>
    <w:tmpl w:val="8164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2D7DDD"/>
    <w:multiLevelType w:val="multilevel"/>
    <w:tmpl w:val="A4980E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677541"/>
    <w:multiLevelType w:val="multilevel"/>
    <w:tmpl w:val="FDA2F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B0F217F"/>
    <w:multiLevelType w:val="multilevel"/>
    <w:tmpl w:val="8E165A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B1D45B2"/>
    <w:multiLevelType w:val="multilevel"/>
    <w:tmpl w:val="F2680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2F3218"/>
    <w:multiLevelType w:val="multilevel"/>
    <w:tmpl w:val="21C4DA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D223611"/>
    <w:multiLevelType w:val="multilevel"/>
    <w:tmpl w:val="C896D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882E18"/>
    <w:multiLevelType w:val="multilevel"/>
    <w:tmpl w:val="F3AA7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B311A3"/>
    <w:multiLevelType w:val="multilevel"/>
    <w:tmpl w:val="91E805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F754E9"/>
    <w:multiLevelType w:val="multilevel"/>
    <w:tmpl w:val="59AC70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0502331"/>
    <w:multiLevelType w:val="multilevel"/>
    <w:tmpl w:val="9922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E573BA"/>
    <w:multiLevelType w:val="multilevel"/>
    <w:tmpl w:val="CA3A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2D00C0A"/>
    <w:multiLevelType w:val="multilevel"/>
    <w:tmpl w:val="2ABA9C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4803E9D"/>
    <w:multiLevelType w:val="hybridMultilevel"/>
    <w:tmpl w:val="7876BB06"/>
    <w:lvl w:ilvl="0" w:tplc="6246A000">
      <w:start w:val="1"/>
      <w:numFmt w:val="bullet"/>
      <w:lvlText w:val=""/>
      <w:lvlJc w:val="left"/>
      <w:pPr>
        <w:ind w:left="1080" w:hanging="360"/>
      </w:pPr>
      <w:rPr>
        <w:rFonts w:ascii="Symbol" w:hAnsi="Symbol"/>
      </w:rPr>
    </w:lvl>
    <w:lvl w:ilvl="1" w:tplc="C366B9B2">
      <w:start w:val="1"/>
      <w:numFmt w:val="bullet"/>
      <w:lvlText w:val=""/>
      <w:lvlJc w:val="left"/>
      <w:pPr>
        <w:ind w:left="1080" w:hanging="360"/>
      </w:pPr>
      <w:rPr>
        <w:rFonts w:ascii="Symbol" w:hAnsi="Symbol"/>
      </w:rPr>
    </w:lvl>
    <w:lvl w:ilvl="2" w:tplc="6A2A6B24">
      <w:start w:val="1"/>
      <w:numFmt w:val="bullet"/>
      <w:lvlText w:val=""/>
      <w:lvlJc w:val="left"/>
      <w:pPr>
        <w:ind w:left="1080" w:hanging="360"/>
      </w:pPr>
      <w:rPr>
        <w:rFonts w:ascii="Symbol" w:hAnsi="Symbol"/>
      </w:rPr>
    </w:lvl>
    <w:lvl w:ilvl="3" w:tplc="E0409C32">
      <w:start w:val="1"/>
      <w:numFmt w:val="bullet"/>
      <w:lvlText w:val=""/>
      <w:lvlJc w:val="left"/>
      <w:pPr>
        <w:ind w:left="1080" w:hanging="360"/>
      </w:pPr>
      <w:rPr>
        <w:rFonts w:ascii="Symbol" w:hAnsi="Symbol"/>
      </w:rPr>
    </w:lvl>
    <w:lvl w:ilvl="4" w:tplc="A2AABF64">
      <w:start w:val="1"/>
      <w:numFmt w:val="bullet"/>
      <w:lvlText w:val=""/>
      <w:lvlJc w:val="left"/>
      <w:pPr>
        <w:ind w:left="1080" w:hanging="360"/>
      </w:pPr>
      <w:rPr>
        <w:rFonts w:ascii="Symbol" w:hAnsi="Symbol"/>
      </w:rPr>
    </w:lvl>
    <w:lvl w:ilvl="5" w:tplc="15E2CE62">
      <w:start w:val="1"/>
      <w:numFmt w:val="bullet"/>
      <w:lvlText w:val=""/>
      <w:lvlJc w:val="left"/>
      <w:pPr>
        <w:ind w:left="1080" w:hanging="360"/>
      </w:pPr>
      <w:rPr>
        <w:rFonts w:ascii="Symbol" w:hAnsi="Symbol"/>
      </w:rPr>
    </w:lvl>
    <w:lvl w:ilvl="6" w:tplc="2D580F82">
      <w:start w:val="1"/>
      <w:numFmt w:val="bullet"/>
      <w:lvlText w:val=""/>
      <w:lvlJc w:val="left"/>
      <w:pPr>
        <w:ind w:left="1080" w:hanging="360"/>
      </w:pPr>
      <w:rPr>
        <w:rFonts w:ascii="Symbol" w:hAnsi="Symbol"/>
      </w:rPr>
    </w:lvl>
    <w:lvl w:ilvl="7" w:tplc="48CE68A0">
      <w:start w:val="1"/>
      <w:numFmt w:val="bullet"/>
      <w:lvlText w:val=""/>
      <w:lvlJc w:val="left"/>
      <w:pPr>
        <w:ind w:left="1080" w:hanging="360"/>
      </w:pPr>
      <w:rPr>
        <w:rFonts w:ascii="Symbol" w:hAnsi="Symbol"/>
      </w:rPr>
    </w:lvl>
    <w:lvl w:ilvl="8" w:tplc="2E889A40">
      <w:start w:val="1"/>
      <w:numFmt w:val="bullet"/>
      <w:lvlText w:val=""/>
      <w:lvlJc w:val="left"/>
      <w:pPr>
        <w:ind w:left="1080" w:hanging="360"/>
      </w:pPr>
      <w:rPr>
        <w:rFonts w:ascii="Symbol" w:hAnsi="Symbol"/>
      </w:rPr>
    </w:lvl>
  </w:abstractNum>
  <w:abstractNum w:abstractNumId="46" w15:restartNumberingAfterBreak="0">
    <w:nsid w:val="34A313A7"/>
    <w:multiLevelType w:val="multilevel"/>
    <w:tmpl w:val="533C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177F18"/>
    <w:multiLevelType w:val="hybridMultilevel"/>
    <w:tmpl w:val="297491EE"/>
    <w:lvl w:ilvl="0" w:tplc="DB18CBC2">
      <w:start w:val="1"/>
      <w:numFmt w:val="bullet"/>
      <w:lvlText w:val=""/>
      <w:lvlJc w:val="left"/>
      <w:pPr>
        <w:ind w:left="1080" w:hanging="360"/>
      </w:pPr>
      <w:rPr>
        <w:rFonts w:ascii="Symbol" w:hAnsi="Symbol"/>
      </w:rPr>
    </w:lvl>
    <w:lvl w:ilvl="1" w:tplc="53507CF0">
      <w:start w:val="1"/>
      <w:numFmt w:val="bullet"/>
      <w:lvlText w:val=""/>
      <w:lvlJc w:val="left"/>
      <w:pPr>
        <w:ind w:left="1080" w:hanging="360"/>
      </w:pPr>
      <w:rPr>
        <w:rFonts w:ascii="Symbol" w:hAnsi="Symbol"/>
      </w:rPr>
    </w:lvl>
    <w:lvl w:ilvl="2" w:tplc="9BA20EBA">
      <w:start w:val="1"/>
      <w:numFmt w:val="bullet"/>
      <w:lvlText w:val=""/>
      <w:lvlJc w:val="left"/>
      <w:pPr>
        <w:ind w:left="1080" w:hanging="360"/>
      </w:pPr>
      <w:rPr>
        <w:rFonts w:ascii="Symbol" w:hAnsi="Symbol"/>
      </w:rPr>
    </w:lvl>
    <w:lvl w:ilvl="3" w:tplc="4148D0A2">
      <w:start w:val="1"/>
      <w:numFmt w:val="bullet"/>
      <w:lvlText w:val=""/>
      <w:lvlJc w:val="left"/>
      <w:pPr>
        <w:ind w:left="1080" w:hanging="360"/>
      </w:pPr>
      <w:rPr>
        <w:rFonts w:ascii="Symbol" w:hAnsi="Symbol"/>
      </w:rPr>
    </w:lvl>
    <w:lvl w:ilvl="4" w:tplc="61A69B50">
      <w:start w:val="1"/>
      <w:numFmt w:val="bullet"/>
      <w:lvlText w:val=""/>
      <w:lvlJc w:val="left"/>
      <w:pPr>
        <w:ind w:left="1080" w:hanging="360"/>
      </w:pPr>
      <w:rPr>
        <w:rFonts w:ascii="Symbol" w:hAnsi="Symbol"/>
      </w:rPr>
    </w:lvl>
    <w:lvl w:ilvl="5" w:tplc="CD582AB0">
      <w:start w:val="1"/>
      <w:numFmt w:val="bullet"/>
      <w:lvlText w:val=""/>
      <w:lvlJc w:val="left"/>
      <w:pPr>
        <w:ind w:left="1080" w:hanging="360"/>
      </w:pPr>
      <w:rPr>
        <w:rFonts w:ascii="Symbol" w:hAnsi="Symbol"/>
      </w:rPr>
    </w:lvl>
    <w:lvl w:ilvl="6" w:tplc="1DC21F1E">
      <w:start w:val="1"/>
      <w:numFmt w:val="bullet"/>
      <w:lvlText w:val=""/>
      <w:lvlJc w:val="left"/>
      <w:pPr>
        <w:ind w:left="1080" w:hanging="360"/>
      </w:pPr>
      <w:rPr>
        <w:rFonts w:ascii="Symbol" w:hAnsi="Symbol"/>
      </w:rPr>
    </w:lvl>
    <w:lvl w:ilvl="7" w:tplc="4B569A4A">
      <w:start w:val="1"/>
      <w:numFmt w:val="bullet"/>
      <w:lvlText w:val=""/>
      <w:lvlJc w:val="left"/>
      <w:pPr>
        <w:ind w:left="1080" w:hanging="360"/>
      </w:pPr>
      <w:rPr>
        <w:rFonts w:ascii="Symbol" w:hAnsi="Symbol"/>
      </w:rPr>
    </w:lvl>
    <w:lvl w:ilvl="8" w:tplc="73B67704">
      <w:start w:val="1"/>
      <w:numFmt w:val="bullet"/>
      <w:lvlText w:val=""/>
      <w:lvlJc w:val="left"/>
      <w:pPr>
        <w:ind w:left="1080" w:hanging="360"/>
      </w:pPr>
      <w:rPr>
        <w:rFonts w:ascii="Symbol" w:hAnsi="Symbol"/>
      </w:rPr>
    </w:lvl>
  </w:abstractNum>
  <w:abstractNum w:abstractNumId="48" w15:restartNumberingAfterBreak="0">
    <w:nsid w:val="35536C30"/>
    <w:multiLevelType w:val="multilevel"/>
    <w:tmpl w:val="576060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E24DE5"/>
    <w:multiLevelType w:val="multilevel"/>
    <w:tmpl w:val="00922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1B6296"/>
    <w:multiLevelType w:val="multilevel"/>
    <w:tmpl w:val="D8E2E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88D301B"/>
    <w:multiLevelType w:val="multilevel"/>
    <w:tmpl w:val="700281D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8D73F67"/>
    <w:multiLevelType w:val="multilevel"/>
    <w:tmpl w:val="486E35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90F3AEE"/>
    <w:multiLevelType w:val="multilevel"/>
    <w:tmpl w:val="D88AA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6D3567"/>
    <w:multiLevelType w:val="multilevel"/>
    <w:tmpl w:val="CA8007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A8A6F2E"/>
    <w:multiLevelType w:val="multilevel"/>
    <w:tmpl w:val="FAFE9A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B8F2BF8"/>
    <w:multiLevelType w:val="multilevel"/>
    <w:tmpl w:val="00A036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DA21F69"/>
    <w:multiLevelType w:val="multilevel"/>
    <w:tmpl w:val="7B2A76F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DF17864"/>
    <w:multiLevelType w:val="multilevel"/>
    <w:tmpl w:val="A7282E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E080BE2"/>
    <w:multiLevelType w:val="multilevel"/>
    <w:tmpl w:val="14CE7C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F0612F5"/>
    <w:multiLevelType w:val="multilevel"/>
    <w:tmpl w:val="D2E6503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236E9E"/>
    <w:multiLevelType w:val="multilevel"/>
    <w:tmpl w:val="C6182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26851B3"/>
    <w:multiLevelType w:val="multilevel"/>
    <w:tmpl w:val="0670721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5BB6C5E"/>
    <w:multiLevelType w:val="multilevel"/>
    <w:tmpl w:val="5FA0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61D1814"/>
    <w:multiLevelType w:val="multilevel"/>
    <w:tmpl w:val="EB34AD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73D2906"/>
    <w:multiLevelType w:val="multilevel"/>
    <w:tmpl w:val="FE0A5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9BD14B8"/>
    <w:multiLevelType w:val="multilevel"/>
    <w:tmpl w:val="310A9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392744"/>
    <w:multiLevelType w:val="multilevel"/>
    <w:tmpl w:val="29F05F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AD47163"/>
    <w:multiLevelType w:val="multilevel"/>
    <w:tmpl w:val="88D4C2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B454D25"/>
    <w:multiLevelType w:val="multilevel"/>
    <w:tmpl w:val="B310DB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BC213A2"/>
    <w:multiLevelType w:val="multilevel"/>
    <w:tmpl w:val="E1B0B3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BE37756"/>
    <w:multiLevelType w:val="multilevel"/>
    <w:tmpl w:val="C1603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D476015"/>
    <w:multiLevelType w:val="multilevel"/>
    <w:tmpl w:val="B344AC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E55682B"/>
    <w:multiLevelType w:val="multilevel"/>
    <w:tmpl w:val="2DAED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FC56CF5"/>
    <w:multiLevelType w:val="multilevel"/>
    <w:tmpl w:val="9154E86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14F103D"/>
    <w:multiLevelType w:val="multilevel"/>
    <w:tmpl w:val="2B604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2874881"/>
    <w:multiLevelType w:val="multilevel"/>
    <w:tmpl w:val="69F0BC7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9316C7"/>
    <w:multiLevelType w:val="multilevel"/>
    <w:tmpl w:val="250E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2A53BBA"/>
    <w:multiLevelType w:val="multilevel"/>
    <w:tmpl w:val="3F002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D2584B"/>
    <w:multiLevelType w:val="multilevel"/>
    <w:tmpl w:val="EF7AD0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062A24"/>
    <w:multiLevelType w:val="multilevel"/>
    <w:tmpl w:val="C5A4C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48B2F66"/>
    <w:multiLevelType w:val="multilevel"/>
    <w:tmpl w:val="230C0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5D4668B"/>
    <w:multiLevelType w:val="multilevel"/>
    <w:tmpl w:val="396E84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71052F1"/>
    <w:multiLevelType w:val="multilevel"/>
    <w:tmpl w:val="7CD2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9B36A54"/>
    <w:multiLevelType w:val="multilevel"/>
    <w:tmpl w:val="BD42FC9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BE7719E"/>
    <w:multiLevelType w:val="multilevel"/>
    <w:tmpl w:val="10923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4A4C26"/>
    <w:multiLevelType w:val="multilevel"/>
    <w:tmpl w:val="23725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CD76255"/>
    <w:multiLevelType w:val="multilevel"/>
    <w:tmpl w:val="4760838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DF96FBA"/>
    <w:multiLevelType w:val="multilevel"/>
    <w:tmpl w:val="105047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F272F99"/>
    <w:multiLevelType w:val="multilevel"/>
    <w:tmpl w:val="82161E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E409C3"/>
    <w:multiLevelType w:val="multilevel"/>
    <w:tmpl w:val="7EB09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056CDC"/>
    <w:multiLevelType w:val="multilevel"/>
    <w:tmpl w:val="FE42F27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08C2DD9"/>
    <w:multiLevelType w:val="multilevel"/>
    <w:tmpl w:val="4190B9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0944786"/>
    <w:multiLevelType w:val="multilevel"/>
    <w:tmpl w:val="67B89CE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185056E"/>
    <w:multiLevelType w:val="multilevel"/>
    <w:tmpl w:val="FDDC9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1B822A9"/>
    <w:multiLevelType w:val="multilevel"/>
    <w:tmpl w:val="D0AA828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31D2947"/>
    <w:multiLevelType w:val="multilevel"/>
    <w:tmpl w:val="8552FF1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D7023DB"/>
    <w:multiLevelType w:val="multilevel"/>
    <w:tmpl w:val="5E74E2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13C5457"/>
    <w:multiLevelType w:val="hybridMultilevel"/>
    <w:tmpl w:val="A8C2AE82"/>
    <w:lvl w:ilvl="0" w:tplc="2F006E38">
      <w:start w:val="1"/>
      <w:numFmt w:val="decimal"/>
      <w:lvlText w:val="%1."/>
      <w:lvlJc w:val="left"/>
      <w:pPr>
        <w:ind w:left="1440" w:hanging="360"/>
      </w:pPr>
    </w:lvl>
    <w:lvl w:ilvl="1" w:tplc="C9BCB3C0">
      <w:start w:val="1"/>
      <w:numFmt w:val="decimal"/>
      <w:lvlText w:val="%2."/>
      <w:lvlJc w:val="left"/>
      <w:pPr>
        <w:ind w:left="1440" w:hanging="360"/>
      </w:pPr>
    </w:lvl>
    <w:lvl w:ilvl="2" w:tplc="5CBAD346">
      <w:start w:val="1"/>
      <w:numFmt w:val="decimal"/>
      <w:lvlText w:val="%3."/>
      <w:lvlJc w:val="left"/>
      <w:pPr>
        <w:ind w:left="1440" w:hanging="360"/>
      </w:pPr>
    </w:lvl>
    <w:lvl w:ilvl="3" w:tplc="DB2EFC1A">
      <w:start w:val="1"/>
      <w:numFmt w:val="decimal"/>
      <w:lvlText w:val="%4."/>
      <w:lvlJc w:val="left"/>
      <w:pPr>
        <w:ind w:left="1440" w:hanging="360"/>
      </w:pPr>
    </w:lvl>
    <w:lvl w:ilvl="4" w:tplc="0B089568">
      <w:start w:val="1"/>
      <w:numFmt w:val="decimal"/>
      <w:lvlText w:val="%5."/>
      <w:lvlJc w:val="left"/>
      <w:pPr>
        <w:ind w:left="1440" w:hanging="360"/>
      </w:pPr>
    </w:lvl>
    <w:lvl w:ilvl="5" w:tplc="27C2C290">
      <w:start w:val="1"/>
      <w:numFmt w:val="decimal"/>
      <w:lvlText w:val="%6."/>
      <w:lvlJc w:val="left"/>
      <w:pPr>
        <w:ind w:left="1440" w:hanging="360"/>
      </w:pPr>
    </w:lvl>
    <w:lvl w:ilvl="6" w:tplc="866AF1FC">
      <w:start w:val="1"/>
      <w:numFmt w:val="decimal"/>
      <w:lvlText w:val="%7."/>
      <w:lvlJc w:val="left"/>
      <w:pPr>
        <w:ind w:left="1440" w:hanging="360"/>
      </w:pPr>
    </w:lvl>
    <w:lvl w:ilvl="7" w:tplc="EAA69602">
      <w:start w:val="1"/>
      <w:numFmt w:val="decimal"/>
      <w:lvlText w:val="%8."/>
      <w:lvlJc w:val="left"/>
      <w:pPr>
        <w:ind w:left="1440" w:hanging="360"/>
      </w:pPr>
    </w:lvl>
    <w:lvl w:ilvl="8" w:tplc="347285D6">
      <w:start w:val="1"/>
      <w:numFmt w:val="decimal"/>
      <w:lvlText w:val="%9."/>
      <w:lvlJc w:val="left"/>
      <w:pPr>
        <w:ind w:left="1440" w:hanging="360"/>
      </w:pPr>
    </w:lvl>
  </w:abstractNum>
  <w:abstractNum w:abstractNumId="99" w15:restartNumberingAfterBreak="0">
    <w:nsid w:val="72CB1E3D"/>
    <w:multiLevelType w:val="multilevel"/>
    <w:tmpl w:val="A10028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4F06129"/>
    <w:multiLevelType w:val="multilevel"/>
    <w:tmpl w:val="7D9E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097C29"/>
    <w:multiLevelType w:val="multilevel"/>
    <w:tmpl w:val="E5407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60C0441"/>
    <w:multiLevelType w:val="multilevel"/>
    <w:tmpl w:val="D51046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7275525"/>
    <w:multiLevelType w:val="multilevel"/>
    <w:tmpl w:val="5A76D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9836F06"/>
    <w:multiLevelType w:val="multilevel"/>
    <w:tmpl w:val="357C21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B467434"/>
    <w:multiLevelType w:val="multilevel"/>
    <w:tmpl w:val="831C5A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47510B"/>
    <w:multiLevelType w:val="multilevel"/>
    <w:tmpl w:val="B8449C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D504383"/>
    <w:multiLevelType w:val="multilevel"/>
    <w:tmpl w:val="7B26ED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D7F3718"/>
    <w:multiLevelType w:val="multilevel"/>
    <w:tmpl w:val="AA9CC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D946EF8"/>
    <w:multiLevelType w:val="multilevel"/>
    <w:tmpl w:val="EC96DF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F2F04CD"/>
    <w:multiLevelType w:val="multilevel"/>
    <w:tmpl w:val="DC3A27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99883904">
    <w:abstractNumId w:val="81"/>
  </w:num>
  <w:num w:numId="2" w16cid:durableId="2048524639">
    <w:abstractNumId w:val="23"/>
  </w:num>
  <w:num w:numId="3" w16cid:durableId="1286036078">
    <w:abstractNumId w:val="63"/>
  </w:num>
  <w:num w:numId="4" w16cid:durableId="1540774884">
    <w:abstractNumId w:val="2"/>
  </w:num>
  <w:num w:numId="5" w16cid:durableId="904727160">
    <w:abstractNumId w:val="9"/>
  </w:num>
  <w:num w:numId="6" w16cid:durableId="1164585458">
    <w:abstractNumId w:val="83"/>
  </w:num>
  <w:num w:numId="7" w16cid:durableId="1768774082">
    <w:abstractNumId w:val="78"/>
  </w:num>
  <w:num w:numId="8" w16cid:durableId="1149789850">
    <w:abstractNumId w:val="36"/>
  </w:num>
  <w:num w:numId="9" w16cid:durableId="1250311946">
    <w:abstractNumId w:val="90"/>
  </w:num>
  <w:num w:numId="10" w16cid:durableId="630208337">
    <w:abstractNumId w:val="49"/>
  </w:num>
  <w:num w:numId="11" w16cid:durableId="1188954364">
    <w:abstractNumId w:val="94"/>
  </w:num>
  <w:num w:numId="12" w16cid:durableId="459804856">
    <w:abstractNumId w:val="101"/>
  </w:num>
  <w:num w:numId="13" w16cid:durableId="479154345">
    <w:abstractNumId w:val="10"/>
  </w:num>
  <w:num w:numId="14" w16cid:durableId="822240460">
    <w:abstractNumId w:val="46"/>
  </w:num>
  <w:num w:numId="15" w16cid:durableId="435171127">
    <w:abstractNumId w:val="42"/>
  </w:num>
  <w:num w:numId="16" w16cid:durableId="1672681641">
    <w:abstractNumId w:val="28"/>
  </w:num>
  <w:num w:numId="17" w16cid:durableId="641545113">
    <w:abstractNumId w:val="53"/>
  </w:num>
  <w:num w:numId="18" w16cid:durableId="363287619">
    <w:abstractNumId w:val="52"/>
  </w:num>
  <w:num w:numId="19" w16cid:durableId="76677228">
    <w:abstractNumId w:val="43"/>
  </w:num>
  <w:num w:numId="20" w16cid:durableId="1713572779">
    <w:abstractNumId w:val="77"/>
  </w:num>
  <w:num w:numId="21" w16cid:durableId="682900590">
    <w:abstractNumId w:val="86"/>
  </w:num>
  <w:num w:numId="22" w16cid:durableId="1604536164">
    <w:abstractNumId w:val="4"/>
  </w:num>
  <w:num w:numId="23" w16cid:durableId="624196958">
    <w:abstractNumId w:val="5"/>
  </w:num>
  <w:num w:numId="24" w16cid:durableId="1025904785">
    <w:abstractNumId w:val="61"/>
  </w:num>
  <w:num w:numId="25" w16cid:durableId="1695770531">
    <w:abstractNumId w:val="66"/>
  </w:num>
  <w:num w:numId="26" w16cid:durableId="2130124663">
    <w:abstractNumId w:val="41"/>
  </w:num>
  <w:num w:numId="27" w16cid:durableId="1048409735">
    <w:abstractNumId w:val="73"/>
  </w:num>
  <w:num w:numId="28" w16cid:durableId="739209882">
    <w:abstractNumId w:val="108"/>
  </w:num>
  <w:num w:numId="29" w16cid:durableId="1051537004">
    <w:abstractNumId w:val="92"/>
  </w:num>
  <w:num w:numId="30" w16cid:durableId="999889661">
    <w:abstractNumId w:val="12"/>
  </w:num>
  <w:num w:numId="31" w16cid:durableId="824661351">
    <w:abstractNumId w:val="3"/>
  </w:num>
  <w:num w:numId="32" w16cid:durableId="1509905330">
    <w:abstractNumId w:val="8"/>
  </w:num>
  <w:num w:numId="33" w16cid:durableId="1082682299">
    <w:abstractNumId w:val="32"/>
  </w:num>
  <w:num w:numId="34" w16cid:durableId="1384787856">
    <w:abstractNumId w:val="38"/>
  </w:num>
  <w:num w:numId="35" w16cid:durableId="1278635915">
    <w:abstractNumId w:val="80"/>
  </w:num>
  <w:num w:numId="36" w16cid:durableId="297033120">
    <w:abstractNumId w:val="100"/>
  </w:num>
  <w:num w:numId="37" w16cid:durableId="654575024">
    <w:abstractNumId w:val="20"/>
  </w:num>
  <w:num w:numId="38" w16cid:durableId="309946268">
    <w:abstractNumId w:val="34"/>
  </w:num>
  <w:num w:numId="39" w16cid:durableId="1848012616">
    <w:abstractNumId w:val="22"/>
  </w:num>
  <w:num w:numId="40" w16cid:durableId="1902250559">
    <w:abstractNumId w:val="88"/>
  </w:num>
  <w:num w:numId="41" w16cid:durableId="1410617657">
    <w:abstractNumId w:val="82"/>
  </w:num>
  <w:num w:numId="42" w16cid:durableId="1376584708">
    <w:abstractNumId w:val="67"/>
  </w:num>
  <w:num w:numId="43" w16cid:durableId="1491024375">
    <w:abstractNumId w:val="39"/>
  </w:num>
  <w:num w:numId="44" w16cid:durableId="1092123349">
    <w:abstractNumId w:val="107"/>
  </w:num>
  <w:num w:numId="45" w16cid:durableId="1861120797">
    <w:abstractNumId w:val="6"/>
  </w:num>
  <w:num w:numId="46" w16cid:durableId="139931841">
    <w:abstractNumId w:val="109"/>
  </w:num>
  <w:num w:numId="47" w16cid:durableId="1493177071">
    <w:abstractNumId w:val="19"/>
  </w:num>
  <w:num w:numId="48" w16cid:durableId="1239949456">
    <w:abstractNumId w:val="110"/>
  </w:num>
  <w:num w:numId="49" w16cid:durableId="898518268">
    <w:abstractNumId w:val="18"/>
  </w:num>
  <w:num w:numId="50" w16cid:durableId="1715933235">
    <w:abstractNumId w:val="50"/>
  </w:num>
  <w:num w:numId="51" w16cid:durableId="1174148068">
    <w:abstractNumId w:val="21"/>
  </w:num>
  <w:num w:numId="52" w16cid:durableId="1214543070">
    <w:abstractNumId w:val="56"/>
  </w:num>
  <w:num w:numId="53" w16cid:durableId="210045919">
    <w:abstractNumId w:val="68"/>
  </w:num>
  <w:num w:numId="54" w16cid:durableId="474224003">
    <w:abstractNumId w:val="11"/>
  </w:num>
  <w:num w:numId="55" w16cid:durableId="1713772878">
    <w:abstractNumId w:val="97"/>
  </w:num>
  <w:num w:numId="56" w16cid:durableId="1294601234">
    <w:abstractNumId w:val="105"/>
  </w:num>
  <w:num w:numId="57" w16cid:durableId="340744265">
    <w:abstractNumId w:val="60"/>
  </w:num>
  <w:num w:numId="58" w16cid:durableId="279608050">
    <w:abstractNumId w:val="59"/>
  </w:num>
  <w:num w:numId="59" w16cid:durableId="2039499080">
    <w:abstractNumId w:val="95"/>
  </w:num>
  <w:num w:numId="60" w16cid:durableId="1620451024">
    <w:abstractNumId w:val="26"/>
  </w:num>
  <w:num w:numId="61" w16cid:durableId="772478087">
    <w:abstractNumId w:val="103"/>
  </w:num>
  <w:num w:numId="62" w16cid:durableId="72627807">
    <w:abstractNumId w:val="64"/>
  </w:num>
  <w:num w:numId="63" w16cid:durableId="1225290970">
    <w:abstractNumId w:val="17"/>
  </w:num>
  <w:num w:numId="64" w16cid:durableId="1406876199">
    <w:abstractNumId w:val="24"/>
  </w:num>
  <w:num w:numId="65" w16cid:durableId="1018124148">
    <w:abstractNumId w:val="54"/>
  </w:num>
  <w:num w:numId="66" w16cid:durableId="1407145132">
    <w:abstractNumId w:val="58"/>
  </w:num>
  <w:num w:numId="67" w16cid:durableId="855581850">
    <w:abstractNumId w:val="25"/>
  </w:num>
  <w:num w:numId="68" w16cid:durableId="606815501">
    <w:abstractNumId w:val="79"/>
  </w:num>
  <w:num w:numId="69" w16cid:durableId="1785270061">
    <w:abstractNumId w:val="70"/>
  </w:num>
  <w:num w:numId="70" w16cid:durableId="580481708">
    <w:abstractNumId w:val="93"/>
  </w:num>
  <w:num w:numId="71" w16cid:durableId="1352880680">
    <w:abstractNumId w:val="102"/>
  </w:num>
  <w:num w:numId="72" w16cid:durableId="175196589">
    <w:abstractNumId w:val="29"/>
  </w:num>
  <w:num w:numId="73" w16cid:durableId="349840204">
    <w:abstractNumId w:val="57"/>
  </w:num>
  <w:num w:numId="74" w16cid:durableId="985164282">
    <w:abstractNumId w:val="87"/>
  </w:num>
  <w:num w:numId="75" w16cid:durableId="1978022428">
    <w:abstractNumId w:val="84"/>
  </w:num>
  <w:num w:numId="76" w16cid:durableId="207380078">
    <w:abstractNumId w:val="0"/>
  </w:num>
  <w:num w:numId="77" w16cid:durableId="1242594774">
    <w:abstractNumId w:val="65"/>
  </w:num>
  <w:num w:numId="78" w16cid:durableId="1630823312">
    <w:abstractNumId w:val="85"/>
  </w:num>
  <w:num w:numId="79" w16cid:durableId="1168596723">
    <w:abstractNumId w:val="75"/>
  </w:num>
  <w:num w:numId="80" w16cid:durableId="48040860">
    <w:abstractNumId w:val="69"/>
  </w:num>
  <w:num w:numId="81" w16cid:durableId="805204579">
    <w:abstractNumId w:val="1"/>
  </w:num>
  <w:num w:numId="82" w16cid:durableId="702638090">
    <w:abstractNumId w:val="7"/>
  </w:num>
  <w:num w:numId="83" w16cid:durableId="85345987">
    <w:abstractNumId w:val="33"/>
  </w:num>
  <w:num w:numId="84" w16cid:durableId="1257397573">
    <w:abstractNumId w:val="89"/>
  </w:num>
  <w:num w:numId="85" w16cid:durableId="1326399396">
    <w:abstractNumId w:val="106"/>
  </w:num>
  <w:num w:numId="86" w16cid:durableId="603196075">
    <w:abstractNumId w:val="55"/>
  </w:num>
  <w:num w:numId="87" w16cid:durableId="864252189">
    <w:abstractNumId w:val="96"/>
  </w:num>
  <w:num w:numId="88" w16cid:durableId="472986864">
    <w:abstractNumId w:val="40"/>
  </w:num>
  <w:num w:numId="89" w16cid:durableId="1467042669">
    <w:abstractNumId w:val="27"/>
  </w:num>
  <w:num w:numId="90" w16cid:durableId="1309285844">
    <w:abstractNumId w:val="76"/>
  </w:num>
  <w:num w:numId="91" w16cid:durableId="1018627014">
    <w:abstractNumId w:val="14"/>
  </w:num>
  <w:num w:numId="92" w16cid:durableId="2073044478">
    <w:abstractNumId w:val="31"/>
  </w:num>
  <w:num w:numId="93" w16cid:durableId="1950351870">
    <w:abstractNumId w:val="71"/>
  </w:num>
  <w:num w:numId="94" w16cid:durableId="55250583">
    <w:abstractNumId w:val="35"/>
  </w:num>
  <w:num w:numId="95" w16cid:durableId="1718777874">
    <w:abstractNumId w:val="99"/>
  </w:num>
  <w:num w:numId="96" w16cid:durableId="86314071">
    <w:abstractNumId w:val="16"/>
  </w:num>
  <w:num w:numId="97" w16cid:durableId="1036930144">
    <w:abstractNumId w:val="30"/>
  </w:num>
  <w:num w:numId="98" w16cid:durableId="2058383876">
    <w:abstractNumId w:val="48"/>
  </w:num>
  <w:num w:numId="99" w16cid:durableId="169100279">
    <w:abstractNumId w:val="72"/>
  </w:num>
  <w:num w:numId="100" w16cid:durableId="680280326">
    <w:abstractNumId w:val="37"/>
  </w:num>
  <w:num w:numId="101" w16cid:durableId="1185093918">
    <w:abstractNumId w:val="62"/>
  </w:num>
  <w:num w:numId="102" w16cid:durableId="1284119094">
    <w:abstractNumId w:val="51"/>
  </w:num>
  <w:num w:numId="103" w16cid:durableId="6834577">
    <w:abstractNumId w:val="44"/>
  </w:num>
  <w:num w:numId="104" w16cid:durableId="1390306162">
    <w:abstractNumId w:val="104"/>
  </w:num>
  <w:num w:numId="105" w16cid:durableId="1397438413">
    <w:abstractNumId w:val="74"/>
  </w:num>
  <w:num w:numId="106" w16cid:durableId="2138133964">
    <w:abstractNumId w:val="91"/>
  </w:num>
  <w:num w:numId="107" w16cid:durableId="1302689369">
    <w:abstractNumId w:val="13"/>
  </w:num>
  <w:num w:numId="108" w16cid:durableId="1938512690">
    <w:abstractNumId w:val="98"/>
  </w:num>
  <w:num w:numId="109" w16cid:durableId="96756018">
    <w:abstractNumId w:val="45"/>
  </w:num>
  <w:num w:numId="110" w16cid:durableId="1200625649">
    <w:abstractNumId w:val="15"/>
  </w:num>
  <w:num w:numId="111" w16cid:durableId="86410268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CFB"/>
    <w:rsid w:val="000036D6"/>
    <w:rsid w:val="000960DC"/>
    <w:rsid w:val="000A373B"/>
    <w:rsid w:val="00124873"/>
    <w:rsid w:val="0015314F"/>
    <w:rsid w:val="001640FC"/>
    <w:rsid w:val="00176D72"/>
    <w:rsid w:val="001F4807"/>
    <w:rsid w:val="002B6B87"/>
    <w:rsid w:val="00307134"/>
    <w:rsid w:val="0032078F"/>
    <w:rsid w:val="00323C2D"/>
    <w:rsid w:val="00355D5F"/>
    <w:rsid w:val="0040782A"/>
    <w:rsid w:val="00455002"/>
    <w:rsid w:val="00473F99"/>
    <w:rsid w:val="005C0867"/>
    <w:rsid w:val="006330D4"/>
    <w:rsid w:val="0066289B"/>
    <w:rsid w:val="00691A8D"/>
    <w:rsid w:val="0073450E"/>
    <w:rsid w:val="007465F8"/>
    <w:rsid w:val="0076673D"/>
    <w:rsid w:val="008126BC"/>
    <w:rsid w:val="008272D7"/>
    <w:rsid w:val="008A1B58"/>
    <w:rsid w:val="00922CFB"/>
    <w:rsid w:val="00992EAE"/>
    <w:rsid w:val="00A8455F"/>
    <w:rsid w:val="00A937C6"/>
    <w:rsid w:val="00AB76FD"/>
    <w:rsid w:val="00B02DA6"/>
    <w:rsid w:val="00B12E9D"/>
    <w:rsid w:val="00B91D9D"/>
    <w:rsid w:val="00C25960"/>
    <w:rsid w:val="00CB6C41"/>
    <w:rsid w:val="00CD3436"/>
    <w:rsid w:val="00D169E1"/>
    <w:rsid w:val="00D534FA"/>
    <w:rsid w:val="00D86302"/>
    <w:rsid w:val="00D96A81"/>
    <w:rsid w:val="00DE679F"/>
    <w:rsid w:val="00E7032B"/>
    <w:rsid w:val="00EB30BE"/>
    <w:rsid w:val="00EF1276"/>
    <w:rsid w:val="00F301FD"/>
    <w:rsid w:val="01C49A04"/>
    <w:rsid w:val="0804DFF8"/>
    <w:rsid w:val="08651BF8"/>
    <w:rsid w:val="0B40BD9C"/>
    <w:rsid w:val="0C9ECF20"/>
    <w:rsid w:val="0FFDD369"/>
    <w:rsid w:val="10D82571"/>
    <w:rsid w:val="118F678B"/>
    <w:rsid w:val="15595C4A"/>
    <w:rsid w:val="166F0C59"/>
    <w:rsid w:val="16EBAD36"/>
    <w:rsid w:val="17F09643"/>
    <w:rsid w:val="19DB8994"/>
    <w:rsid w:val="1C76F397"/>
    <w:rsid w:val="1C8ADC83"/>
    <w:rsid w:val="1CF20754"/>
    <w:rsid w:val="1DB6F9C1"/>
    <w:rsid w:val="2156DF1D"/>
    <w:rsid w:val="22E91602"/>
    <w:rsid w:val="236E74E7"/>
    <w:rsid w:val="23D946A6"/>
    <w:rsid w:val="2547E1E0"/>
    <w:rsid w:val="25926960"/>
    <w:rsid w:val="281019D6"/>
    <w:rsid w:val="2EEB0A50"/>
    <w:rsid w:val="30648043"/>
    <w:rsid w:val="319A6D72"/>
    <w:rsid w:val="366CBB5E"/>
    <w:rsid w:val="3A88E139"/>
    <w:rsid w:val="3DB432F8"/>
    <w:rsid w:val="3F5866FD"/>
    <w:rsid w:val="3F5DF4F4"/>
    <w:rsid w:val="407C83D9"/>
    <w:rsid w:val="40DC16D9"/>
    <w:rsid w:val="45B64976"/>
    <w:rsid w:val="4756FB06"/>
    <w:rsid w:val="4F0CD5B7"/>
    <w:rsid w:val="4F5C54FE"/>
    <w:rsid w:val="50143A23"/>
    <w:rsid w:val="50682246"/>
    <w:rsid w:val="53DC5B9E"/>
    <w:rsid w:val="543072DC"/>
    <w:rsid w:val="54688305"/>
    <w:rsid w:val="55F96B71"/>
    <w:rsid w:val="566C4BF9"/>
    <w:rsid w:val="580998DD"/>
    <w:rsid w:val="58B6533E"/>
    <w:rsid w:val="59B518F2"/>
    <w:rsid w:val="5C467688"/>
    <w:rsid w:val="5EB6188B"/>
    <w:rsid w:val="60AF22F7"/>
    <w:rsid w:val="61426D34"/>
    <w:rsid w:val="650A87B3"/>
    <w:rsid w:val="65AF3057"/>
    <w:rsid w:val="666F03B2"/>
    <w:rsid w:val="6A32C064"/>
    <w:rsid w:val="6B8D9E6B"/>
    <w:rsid w:val="6DD58576"/>
    <w:rsid w:val="6E087C36"/>
    <w:rsid w:val="6FBD2989"/>
    <w:rsid w:val="700CAE83"/>
    <w:rsid w:val="7263DF65"/>
    <w:rsid w:val="7631774D"/>
    <w:rsid w:val="7764B363"/>
    <w:rsid w:val="7B50AA97"/>
    <w:rsid w:val="7C7B24F3"/>
    <w:rsid w:val="7D13B8DE"/>
    <w:rsid w:val="7D3BD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AE5DB"/>
  <w15:chartTrackingRefBased/>
  <w15:docId w15:val="{FFAE24A0-A0CC-4DBE-A3F9-864A643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C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C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C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C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C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CFB"/>
    <w:rPr>
      <w:rFonts w:eastAsiaTheme="majorEastAsia" w:cstheme="majorBidi"/>
      <w:color w:val="272727" w:themeColor="text1" w:themeTint="D8"/>
    </w:rPr>
  </w:style>
  <w:style w:type="paragraph" w:styleId="Title">
    <w:name w:val="Title"/>
    <w:basedOn w:val="Normal"/>
    <w:next w:val="Normal"/>
    <w:link w:val="TitleChar"/>
    <w:uiPriority w:val="10"/>
    <w:qFormat/>
    <w:rsid w:val="00922C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CFB"/>
    <w:pPr>
      <w:spacing w:before="160"/>
      <w:jc w:val="center"/>
    </w:pPr>
    <w:rPr>
      <w:i/>
      <w:iCs/>
      <w:color w:val="404040" w:themeColor="text1" w:themeTint="BF"/>
    </w:rPr>
  </w:style>
  <w:style w:type="character" w:customStyle="1" w:styleId="QuoteChar">
    <w:name w:val="Quote Char"/>
    <w:basedOn w:val="DefaultParagraphFont"/>
    <w:link w:val="Quote"/>
    <w:uiPriority w:val="29"/>
    <w:rsid w:val="00922CFB"/>
    <w:rPr>
      <w:i/>
      <w:iCs/>
      <w:color w:val="404040" w:themeColor="text1" w:themeTint="BF"/>
    </w:rPr>
  </w:style>
  <w:style w:type="paragraph" w:styleId="ListParagraph">
    <w:name w:val="List Paragraph"/>
    <w:basedOn w:val="Normal"/>
    <w:uiPriority w:val="34"/>
    <w:qFormat/>
    <w:rsid w:val="00922CFB"/>
    <w:pPr>
      <w:ind w:left="720"/>
      <w:contextualSpacing/>
    </w:pPr>
  </w:style>
  <w:style w:type="character" w:styleId="IntenseEmphasis">
    <w:name w:val="Intense Emphasis"/>
    <w:basedOn w:val="DefaultParagraphFont"/>
    <w:uiPriority w:val="21"/>
    <w:qFormat/>
    <w:rsid w:val="00922CFB"/>
    <w:rPr>
      <w:i/>
      <w:iCs/>
      <w:color w:val="0F4761" w:themeColor="accent1" w:themeShade="BF"/>
    </w:rPr>
  </w:style>
  <w:style w:type="paragraph" w:styleId="IntenseQuote">
    <w:name w:val="Intense Quote"/>
    <w:basedOn w:val="Normal"/>
    <w:next w:val="Normal"/>
    <w:link w:val="IntenseQuoteChar"/>
    <w:uiPriority w:val="30"/>
    <w:qFormat/>
    <w:rsid w:val="00922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CFB"/>
    <w:rPr>
      <w:i/>
      <w:iCs/>
      <w:color w:val="0F4761" w:themeColor="accent1" w:themeShade="BF"/>
    </w:rPr>
  </w:style>
  <w:style w:type="character" w:styleId="IntenseReference">
    <w:name w:val="Intense Reference"/>
    <w:basedOn w:val="DefaultParagraphFont"/>
    <w:uiPriority w:val="32"/>
    <w:qFormat/>
    <w:rsid w:val="00922CFB"/>
    <w:rPr>
      <w:b/>
      <w:bCs/>
      <w:smallCaps/>
      <w:color w:val="0F4761" w:themeColor="accent1" w:themeShade="BF"/>
      <w:spacing w:val="5"/>
    </w:rPr>
  </w:style>
  <w:style w:type="paragraph" w:styleId="Revision">
    <w:name w:val="Revision"/>
    <w:hidden/>
    <w:uiPriority w:val="99"/>
    <w:semiHidden/>
    <w:rsid w:val="001F4807"/>
    <w:pPr>
      <w:spacing w:after="0" w:line="240" w:lineRule="auto"/>
    </w:pPr>
  </w:style>
  <w:style w:type="character" w:styleId="CommentReference">
    <w:name w:val="annotation reference"/>
    <w:basedOn w:val="DefaultParagraphFont"/>
    <w:uiPriority w:val="99"/>
    <w:semiHidden/>
    <w:unhideWhenUsed/>
    <w:rsid w:val="000960DC"/>
    <w:rPr>
      <w:sz w:val="16"/>
      <w:szCs w:val="16"/>
    </w:rPr>
  </w:style>
  <w:style w:type="paragraph" w:styleId="CommentText">
    <w:name w:val="annotation text"/>
    <w:basedOn w:val="Normal"/>
    <w:link w:val="CommentTextChar"/>
    <w:uiPriority w:val="99"/>
    <w:unhideWhenUsed/>
    <w:rsid w:val="000960DC"/>
    <w:pPr>
      <w:spacing w:line="240" w:lineRule="auto"/>
    </w:pPr>
    <w:rPr>
      <w:sz w:val="20"/>
      <w:szCs w:val="20"/>
    </w:rPr>
  </w:style>
  <w:style w:type="character" w:customStyle="1" w:styleId="CommentTextChar">
    <w:name w:val="Comment Text Char"/>
    <w:basedOn w:val="DefaultParagraphFont"/>
    <w:link w:val="CommentText"/>
    <w:uiPriority w:val="99"/>
    <w:rsid w:val="000960DC"/>
    <w:rPr>
      <w:sz w:val="20"/>
      <w:szCs w:val="20"/>
    </w:rPr>
  </w:style>
  <w:style w:type="paragraph" w:styleId="CommentSubject">
    <w:name w:val="annotation subject"/>
    <w:basedOn w:val="CommentText"/>
    <w:next w:val="CommentText"/>
    <w:link w:val="CommentSubjectChar"/>
    <w:uiPriority w:val="99"/>
    <w:semiHidden/>
    <w:unhideWhenUsed/>
    <w:rsid w:val="000960DC"/>
    <w:rPr>
      <w:b/>
      <w:bCs/>
    </w:rPr>
  </w:style>
  <w:style w:type="character" w:customStyle="1" w:styleId="CommentSubjectChar">
    <w:name w:val="Comment Subject Char"/>
    <w:basedOn w:val="CommentTextChar"/>
    <w:link w:val="CommentSubject"/>
    <w:uiPriority w:val="99"/>
    <w:semiHidden/>
    <w:rsid w:val="000960D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6</Pages>
  <Words>8972</Words>
  <Characters>5115</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Sinkevičius</dc:creator>
  <cp:keywords/>
  <dc:description/>
  <cp:lastModifiedBy>Milda Jurevičienė</cp:lastModifiedBy>
  <cp:revision>17</cp:revision>
  <dcterms:created xsi:type="dcterms:W3CDTF">2026-02-26T07:20:00Z</dcterms:created>
  <dcterms:modified xsi:type="dcterms:W3CDTF">2026-03-02T07:27:00Z</dcterms:modified>
</cp:coreProperties>
</file>