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49DC" w14:textId="4161480E"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p>
    <w:p w14:paraId="788B7E78" w14:textId="77777777" w:rsidR="00E520D1" w:rsidRPr="00722EFE" w:rsidRDefault="00E520D1" w:rsidP="00E520D1">
      <w:pPr>
        <w:jc w:val="center"/>
        <w:rPr>
          <w:b/>
          <w:lang w:val="en-US"/>
        </w:rPr>
      </w:pPr>
    </w:p>
    <w:p w14:paraId="1A7FC40C" w14:textId="708F3814" w:rsidR="004A15C4" w:rsidRPr="00C02502" w:rsidRDefault="004A15C4" w:rsidP="004A15C4">
      <w:pPr>
        <w:ind w:left="2880" w:firstLine="720"/>
      </w:pPr>
      <w:r w:rsidRPr="00C02502">
        <w:t>20</w:t>
      </w:r>
      <w:r w:rsidR="008637D2">
        <w:t>2</w:t>
      </w:r>
      <w:r w:rsidR="0042407C">
        <w:t>6</w:t>
      </w:r>
      <w:r w:rsidR="00D860CF">
        <w:t xml:space="preserve"> m.  </w:t>
      </w:r>
      <w:r w:rsidR="00804AFC">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1656EF40"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direktoriaus </w:t>
      </w:r>
      <w:r w:rsidR="00B05CAE">
        <w:t>Antano Aleknavičiaus</w:t>
      </w:r>
      <w:r w:rsidRPr="00C02502">
        <w:rPr>
          <w:color w:val="000000"/>
        </w:rPr>
        <w:t xml:space="preserve">, </w:t>
      </w:r>
      <w:r w:rsidR="00D2644F" w:rsidRPr="00D2644F">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00D2644F" w:rsidRPr="00D2644F">
        <w:rPr>
          <w:b/>
          <w:bCs/>
        </w:rPr>
        <w:t>Pirkėjas</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246737F3" w14:textId="4075A4E3"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D44D72">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05EA0EF9">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62A51D06" w:rsidR="0051758C" w:rsidRPr="00C02502" w:rsidRDefault="0051758C">
            <w:pPr>
              <w:jc w:val="both"/>
              <w:rPr>
                <w:b/>
              </w:rPr>
            </w:pPr>
            <w:r w:rsidRPr="00C02502">
              <w:rPr>
                <w:b/>
              </w:rPr>
              <w:t>1. Sutarties objektas</w:t>
            </w:r>
            <w:r w:rsidR="00C53A9C">
              <w:rPr>
                <w:b/>
              </w:rPr>
              <w:t xml:space="preserve"> – Tarnybinių stočių nuoma.</w:t>
            </w:r>
          </w:p>
          <w:p w14:paraId="6F94D356" w14:textId="29672885"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w:t>
            </w:r>
            <w:r w:rsidR="00267365" w:rsidRPr="00B05CAE">
              <w:rPr>
                <w:b/>
                <w:bCs/>
              </w:rPr>
              <w:t xml:space="preserve"> nuoma</w:t>
            </w:r>
            <w:r w:rsidR="00267365">
              <w:rPr>
                <w:b/>
                <w:bCs/>
              </w:rPr>
              <w:t xml:space="preserve">i </w:t>
            </w:r>
            <w:r w:rsidR="00B05CAE" w:rsidRPr="00B05CAE">
              <w:rPr>
                <w:b/>
                <w:bCs/>
              </w:rPr>
              <w:t>duomenų centro tarnybin</w:t>
            </w:r>
            <w:r w:rsidR="00267365">
              <w:rPr>
                <w:b/>
                <w:bCs/>
              </w:rPr>
              <w:t xml:space="preserve">es </w:t>
            </w:r>
            <w:r w:rsidR="00B05CAE" w:rsidRPr="00B05CAE">
              <w:rPr>
                <w:b/>
                <w:bCs/>
              </w:rPr>
              <w:t>sto</w:t>
            </w:r>
            <w:r w:rsidR="00267365">
              <w:rPr>
                <w:b/>
                <w:bCs/>
              </w:rPr>
              <w:t>tis</w:t>
            </w:r>
            <w:r w:rsidR="00B05CAE" w:rsidRPr="00B05CAE">
              <w:rPr>
                <w:b/>
                <w:bCs/>
              </w:rPr>
              <w:t xml:space="preserve"> </w:t>
            </w:r>
            <w:r w:rsidR="00AF798D" w:rsidRPr="00AF798D">
              <w:rPr>
                <w:b/>
              </w:rPr>
              <w:t xml:space="preserve"> </w:t>
            </w:r>
            <w:r w:rsidR="00AF798D" w:rsidRPr="00AF798D">
              <w:t>(toliau –</w:t>
            </w:r>
            <w:r w:rsidR="00020AE2">
              <w:t xml:space="preserve"> </w:t>
            </w:r>
            <w:r w:rsidR="00AF798D" w:rsidRPr="00AF798D">
              <w:t>prekė</w:t>
            </w:r>
            <w:r w:rsidR="008A5B81">
              <w:t>s</w:t>
            </w:r>
            <w:r w:rsidR="00AF798D" w:rsidRPr="00AF798D">
              <w:t xml:space="preserve">), </w:t>
            </w:r>
            <w:r w:rsidR="00ED7EDD" w:rsidRPr="00AF798D">
              <w:t>atitinkan</w:t>
            </w:r>
            <w:r w:rsidR="00ED7EDD">
              <w:t>tį</w:t>
            </w:r>
            <w:r w:rsidR="00ED7EDD" w:rsidRPr="00AF798D">
              <w:t xml:space="preserve"> </w:t>
            </w:r>
            <w:r w:rsidR="00AF798D" w:rsidRPr="00AF798D">
              <w:t>Sutarties 1 priede „</w:t>
            </w:r>
            <w:r w:rsidR="00020AE2">
              <w:t>T</w:t>
            </w:r>
            <w:r w:rsidR="00B03564" w:rsidRPr="00B03564">
              <w:t>echninė specifikacija</w:t>
            </w:r>
            <w:r w:rsidR="00AF798D" w:rsidRPr="00AF798D">
              <w:t xml:space="preserve">“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05EA0EF9">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740609C1" w14:textId="77777777" w:rsidR="00ED7EDD" w:rsidRDefault="002F62B8" w:rsidP="00ED7EDD">
            <w:pPr>
              <w:jc w:val="both"/>
            </w:pPr>
            <w:r>
              <w:t xml:space="preserve">2.1. </w:t>
            </w:r>
            <w:r w:rsidR="00ED7EDD">
              <w:t>Pradinės Sutarties vertė yra (</w:t>
            </w:r>
            <w:r w:rsidR="00ED7EDD" w:rsidRPr="003C0E4E">
              <w:rPr>
                <w:i/>
              </w:rPr>
              <w:t>nurodyti sumą skaičiais</w:t>
            </w:r>
            <w:r w:rsidR="00ED7EDD">
              <w:t>) Eur, (</w:t>
            </w:r>
            <w:r w:rsidR="00ED7EDD" w:rsidRPr="003C0E4E">
              <w:rPr>
                <w:i/>
              </w:rPr>
              <w:t>nurodyti sumą žodžiais</w:t>
            </w:r>
            <w:r w:rsidR="00ED7EDD">
              <w:t xml:space="preserve">) be PVM. </w:t>
            </w:r>
          </w:p>
          <w:p w14:paraId="63D4AA6D" w14:textId="280C23DA" w:rsidR="00DC0A98" w:rsidRDefault="00ED7EDD" w:rsidP="004B421E">
            <w:pPr>
              <w:jc w:val="both"/>
            </w:pPr>
            <w:r>
              <w:t>PVM sudaro (</w:t>
            </w:r>
            <w:r w:rsidRPr="003C0E4E">
              <w:rPr>
                <w:i/>
              </w:rPr>
              <w:t>nurodyti sumą skaičiais</w:t>
            </w:r>
            <w:r>
              <w:t>) Eur, (</w:t>
            </w:r>
            <w:r w:rsidRPr="003C0E4E">
              <w:rPr>
                <w:i/>
              </w:rPr>
              <w:t>nurodyti sumą žodžiais</w:t>
            </w:r>
            <w:r>
              <w:t>). Sutarties kaina yra (</w:t>
            </w:r>
            <w:r w:rsidRPr="003C0E4E">
              <w:rPr>
                <w:i/>
              </w:rPr>
              <w:t>nurodyti sumą skaičiais</w:t>
            </w:r>
            <w:r>
              <w:t>) Eur, (</w:t>
            </w:r>
            <w:r w:rsidRPr="003C0E4E">
              <w:rPr>
                <w:i/>
              </w:rPr>
              <w:t>nurodyti sumą žodžiais</w:t>
            </w:r>
            <w:r>
              <w:t xml:space="preserve">) Eur su PVM. </w:t>
            </w:r>
            <w:r w:rsidRPr="00ED7EDD">
              <w:t xml:space="preserve">Šioje Sutartyje Pradinės Sutarties vertė yra lygi </w:t>
            </w:r>
            <w:r>
              <w:t>Pirkėjo</w:t>
            </w:r>
            <w:r w:rsidRPr="00ED7EDD">
              <w:t xml:space="preserve"> pasiūlymo kainai be PVM, nurodytai už visą pirkimo dokumentuose ir Sutartyje nurodytą Prekių kiekį ir (ar) apimtį.</w:t>
            </w:r>
            <w:r>
              <w:t xml:space="preserve"> </w:t>
            </w:r>
          </w:p>
          <w:p w14:paraId="43F2FC4D" w14:textId="2813264F" w:rsidR="00494799" w:rsidRDefault="00C0326B" w:rsidP="00494799">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r w:rsidR="00494799">
              <w:t xml:space="preserve"> ir Sutarties specialiosios dalies 2.3 punkte.</w:t>
            </w:r>
          </w:p>
          <w:p w14:paraId="5BC5DBE1" w14:textId="663DEA32" w:rsidR="00494799" w:rsidRDefault="00494799" w:rsidP="00494799">
            <w:pPr>
              <w:jc w:val="both"/>
            </w:pPr>
            <w:r>
              <w:t>2.3. Bet kuri Sutarties šalis Sutarties galiojimo metu turi teisę inicijuoti Sutartyje numatytos kainos (įkainių) perskaičiavimą (keitimą) ne anksčiau kaip po 6 (šešių) mėnesių nuo Sutarties sudarymo dienos (jeigu perskaičiavimas jau buvo atliktas – nuo paskutinio perskaičiavimo pagal šį punktą dienos), jeigu Vartojimo prekių kainų pokytis (k), apskaičiuotas kaip nustatyta Sutarties specialiosios dalies 2.3.3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09132A2" w14:textId="26923F2B" w:rsidR="00494799" w:rsidRDefault="00494799" w:rsidP="00494799">
            <w:pPr>
              <w:jc w:val="both"/>
            </w:pPr>
            <w:r>
              <w:t>2.3.1. Šalys privalo Susitarime nurodyti indekso reikšmę laikotarpio pradžioje ir jos nustatymo datą, indekso reikšmę laikotarpio pabaigoje ir jos nustatymo datą, kainų pokytį (k), perskaičiuotą kainą (įkainius), perskaičiuotą pradinės sutarties kainą.</w:t>
            </w:r>
          </w:p>
          <w:p w14:paraId="6D506044" w14:textId="3F8B7F90" w:rsidR="00494799" w:rsidRDefault="00494799" w:rsidP="00494799">
            <w:pPr>
              <w:jc w:val="both"/>
            </w:pPr>
            <w:r>
              <w:t>2.3.2. Perskaičiuota kaina (įkainiai) taikomi užsakymams, pateiktiems po to, kai Šalys sudaro susitarimą dėl kainos (įkainių) perskaičiavimo.</w:t>
            </w:r>
          </w:p>
          <w:p w14:paraId="3806DBDC" w14:textId="195856EA" w:rsidR="00935BD7" w:rsidRPr="009F2766" w:rsidRDefault="00935BD7" w:rsidP="00935BD7">
            <w:pPr>
              <w:rPr>
                <w:rFonts w:cstheme="minorHAnsi"/>
              </w:rPr>
            </w:pPr>
            <w:r>
              <w:rPr>
                <w:rFonts w:cstheme="minorHAnsi"/>
              </w:rPr>
              <w:t>2.3.3. Nauja</w:t>
            </w:r>
            <w:r w:rsidRPr="009F2766">
              <w:rPr>
                <w:rFonts w:cstheme="minorHAnsi"/>
              </w:rPr>
              <w:t xml:space="preserve"> </w:t>
            </w:r>
            <w:r>
              <w:rPr>
                <w:rFonts w:cstheme="minorHAnsi"/>
              </w:rPr>
              <w:t>kaina apskaičiuojama</w:t>
            </w:r>
            <w:r w:rsidRPr="009F2766">
              <w:rPr>
                <w:rFonts w:cstheme="minorHAnsi"/>
              </w:rPr>
              <w:t xml:space="preserve"> pagal formulę:</w:t>
            </w:r>
          </w:p>
          <w:p w14:paraId="7A2D57D7" w14:textId="77777777" w:rsidR="00935BD7" w:rsidRPr="009F2766" w:rsidRDefault="00000000" w:rsidP="00935BD7">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935BD7" w:rsidRPr="009F2766">
              <w:rPr>
                <w:rFonts w:eastAsiaTheme="minorEastAsia" w:cstheme="minorHAnsi"/>
                <w:i/>
              </w:rPr>
              <w:t xml:space="preserve">, </w:t>
            </w:r>
            <w:r w:rsidR="00935BD7" w:rsidRPr="006D3BA4">
              <w:rPr>
                <w:rFonts w:eastAsiaTheme="minorEastAsia" w:cstheme="minorHAnsi"/>
              </w:rPr>
              <w:t>kur</w:t>
            </w:r>
          </w:p>
          <w:p w14:paraId="44DBF332" w14:textId="64DB8989" w:rsidR="00494799" w:rsidRDefault="00494799" w:rsidP="00494799">
            <w:pPr>
              <w:jc w:val="both"/>
            </w:pPr>
            <w:r>
              <w:t xml:space="preserve">a – </w:t>
            </w:r>
            <w:r w:rsidR="00935BD7">
              <w:t>kaina</w:t>
            </w:r>
            <w:r w:rsidR="00382A18">
              <w:t xml:space="preserve"> (Eur be PVM)) (jei ji</w:t>
            </w:r>
            <w:r>
              <w:t xml:space="preserve"> jau</w:t>
            </w:r>
            <w:r w:rsidR="00382A18">
              <w:t xml:space="preserve"> buvo perskaičiuota</w:t>
            </w:r>
            <w:r>
              <w:t>, tai po paskutinio perskaičiavimo);</w:t>
            </w:r>
          </w:p>
          <w:p w14:paraId="450D9E41" w14:textId="662EAA6A" w:rsidR="00494799" w:rsidRDefault="00382A18" w:rsidP="00494799">
            <w:pPr>
              <w:jc w:val="both"/>
            </w:pPr>
            <w:r>
              <w:t>a1 – perskaičiuota (pakeista</w:t>
            </w:r>
            <w:r w:rsidR="00494799">
              <w:t xml:space="preserve">) </w:t>
            </w:r>
            <w:r w:rsidR="00935BD7">
              <w:t>kaina</w:t>
            </w:r>
            <w:r w:rsidR="00494799">
              <w:t xml:space="preserve"> (Eur be PVM);</w:t>
            </w:r>
          </w:p>
          <w:p w14:paraId="367CFC54" w14:textId="2F8FD9E9" w:rsidR="00494799" w:rsidRDefault="00494799" w:rsidP="00494799">
            <w:pPr>
              <w:jc w:val="both"/>
            </w:pPr>
            <w:r>
              <w:t xml:space="preserve">k – Pagal vartotojų kainų indeksą apskaičiuotas Vartojimo prekių ir paslaugų kainų pokytis (padidėjimas arba sumažėjimas) (%). „k“ reikšmė skaičiuojama pagal formulę: </w:t>
            </w:r>
          </w:p>
          <w:p w14:paraId="67F8DAFC" w14:textId="778041EF" w:rsidR="00935BD7" w:rsidRPr="009F2766" w:rsidRDefault="00935BD7" w:rsidP="00935BD7">
            <w:pPr>
              <w:jc w:val="both"/>
              <w:rPr>
                <w:rFonts w:cstheme="minorHAnsi"/>
              </w:rPr>
            </w:pPr>
          </w:p>
          <w:p w14:paraId="50F5E291" w14:textId="77777777" w:rsidR="00935BD7" w:rsidRDefault="00935BD7" w:rsidP="00935BD7">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Pr>
                <w:rFonts w:eastAsiaTheme="minorEastAsia" w:cstheme="minorHAnsi"/>
              </w:rPr>
              <w:tab/>
            </w:r>
          </w:p>
          <w:p w14:paraId="31C41BFA" w14:textId="7E2B8E23" w:rsidR="00494799" w:rsidRDefault="00494799" w:rsidP="00494799">
            <w:pPr>
              <w:jc w:val="both"/>
            </w:pPr>
          </w:p>
          <w:p w14:paraId="4B72079B" w14:textId="77777777" w:rsidR="00494799" w:rsidRDefault="00494799" w:rsidP="00494799">
            <w:pPr>
              <w:jc w:val="both"/>
            </w:pPr>
            <w:proofErr w:type="spellStart"/>
            <w:r>
              <w:t>Ind</w:t>
            </w:r>
            <w:r w:rsidRPr="004B1DFF">
              <w:rPr>
                <w:vertAlign w:val="subscript"/>
              </w:rPr>
              <w:t>naujausias</w:t>
            </w:r>
            <w:proofErr w:type="spellEnd"/>
            <w:r>
              <w:t xml:space="preserve"> – kreipimosi dėl kainos perskaičiavimo išsiuntimo kitai šaliai datą naujausias paskelbtas vartojimo prekių ir paslaugų indeksas „Vartojimo prekės“;</w:t>
            </w:r>
          </w:p>
          <w:p w14:paraId="709AB194" w14:textId="77777777" w:rsidR="00494799" w:rsidRDefault="00494799" w:rsidP="00494799">
            <w:pPr>
              <w:jc w:val="both"/>
            </w:pPr>
            <w:proofErr w:type="spellStart"/>
            <w:r>
              <w:t>Ind</w:t>
            </w:r>
            <w:r w:rsidRPr="004B1DFF">
              <w:rPr>
                <w:vertAlign w:val="subscript"/>
              </w:rPr>
              <w:t>pradžia</w:t>
            </w:r>
            <w:proofErr w:type="spellEnd"/>
            <w:r>
              <w:t xml:space="preserve"> – laikotarpio pradžios datos (mėnesio) vartojimo prekių ir paslaugų indeksas „Vartojimo prekės“. Pirmojo perskaičiavimo atveju laikotarpio pradžia (mėnuo) yra Sutarties sudarymo mėnuo. Antrojo ir vėlesnių perskaičiavimų atveju laikotarpio pradžia (mėnuo) yra paskutinio perskaičiavimo metu naudotos paskelbto atitinkamo indekso reikšmės mėnuo; </w:t>
            </w:r>
          </w:p>
          <w:p w14:paraId="799B66A9" w14:textId="7F0E1AA7" w:rsidR="00494799" w:rsidRDefault="00494799" w:rsidP="00494799">
            <w:pPr>
              <w:jc w:val="both"/>
            </w:pPr>
            <w:r>
              <w:t xml:space="preserve">2.3.4.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9BE50D0" w14:textId="39E49417" w:rsidR="00494799" w:rsidRDefault="00494799" w:rsidP="00494799">
            <w:pPr>
              <w:jc w:val="both"/>
            </w:pPr>
            <w:r>
              <w:t xml:space="preserve">2.3.5. Vėlesnis kainų arba įkainių perskaičiavimas negali apimti laikotarpio, už kurį jau buvo atliktas perskaičiavimas. </w:t>
            </w:r>
          </w:p>
          <w:p w14:paraId="752F194B" w14:textId="77ADAFDA" w:rsidR="00494799" w:rsidRDefault="00494799" w:rsidP="00494799">
            <w:pPr>
              <w:jc w:val="both"/>
            </w:pPr>
            <w:r>
              <w:t xml:space="preserve">2.3.6. Jeigu pagal vartotojų kainų indeksą apskaičiuotas Vartojimo prekių ir paslaugų kainų pokytis (k), apskaičiuotas kaip nustatyta 2.3.3 punkte, </w:t>
            </w:r>
            <w:r w:rsidR="002B52FE">
              <w:t>viršija 50 procentų nuo pradinės</w:t>
            </w:r>
            <w:r>
              <w:t xml:space="preserve"> sutarties </w:t>
            </w:r>
            <w:r w:rsidR="002B52FE">
              <w:t>kainos (</w:t>
            </w:r>
            <w:r>
              <w:t>įkainio</w:t>
            </w:r>
            <w:r w:rsidR="002B52FE">
              <w:t>)</w:t>
            </w:r>
            <w:r>
              <w:t xml:space="preserve"> sutarties pasirašymo dieną, prekės </w:t>
            </w:r>
            <w:r w:rsidR="002B52FE">
              <w:t>kaina (</w:t>
            </w:r>
            <w:r>
              <w:t>įkainiai</w:t>
            </w:r>
            <w:r w:rsidR="002B52FE">
              <w:t>)</w:t>
            </w:r>
            <w:r>
              <w:t xml:space="preserve"> bus perskaičiuojami maksimaliu 50 procentų pokyčiu.</w:t>
            </w:r>
          </w:p>
          <w:p w14:paraId="2AEA5B5E" w14:textId="002DD622" w:rsidR="00494799" w:rsidRDefault="00494799" w:rsidP="00494799">
            <w:pPr>
              <w:jc w:val="both"/>
            </w:pPr>
            <w:r>
              <w:t>2.4. Šiai sutarčiai taikomas Bendrosios dalies 12.9 punkto nuostatos.</w:t>
            </w:r>
          </w:p>
          <w:p w14:paraId="4640BBC7" w14:textId="4BA4D7E7" w:rsidR="0051758C" w:rsidRPr="00C02502" w:rsidRDefault="00494799" w:rsidP="00494799">
            <w:pPr>
              <w:jc w:val="both"/>
            </w:pPr>
            <w:r>
              <w:t>2.5</w:t>
            </w:r>
            <w:r w:rsidR="00CE0F5A">
              <w:t>. Jei Sutartyje numatyta kaina buvo perskaičiuota</w:t>
            </w:r>
            <w:r>
              <w:t xml:space="preserve"> pagal Sutartyje nurodytas kainų peržiūros sąlygas, atitinkamai patikslinama (</w:t>
            </w:r>
            <w:r w:rsidR="00CE0F5A">
              <w:t>didėja arba mažėja) Pradinė sutarties vertė</w:t>
            </w:r>
            <w:r w:rsidR="004B421E" w:rsidRPr="004B421E">
              <w:t>.</w:t>
            </w:r>
          </w:p>
        </w:tc>
      </w:tr>
      <w:tr w:rsidR="0051758C" w:rsidRPr="00C02502" w14:paraId="2D8151F3" w14:textId="77777777" w:rsidTr="05EA0EF9">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335E9837" w:rsidR="0051758C" w:rsidRPr="006F086E" w:rsidRDefault="009076E0">
            <w:pPr>
              <w:rPr>
                <w:b/>
              </w:rPr>
            </w:pPr>
            <w:r w:rsidRPr="006F086E">
              <w:rPr>
                <w:b/>
              </w:rPr>
              <w:lastRenderedPageBreak/>
              <w:t>3. Prekės</w:t>
            </w:r>
            <w:r w:rsidR="0051758C" w:rsidRPr="006F086E">
              <w:rPr>
                <w:b/>
              </w:rPr>
              <w:t xml:space="preserve"> pristatymo terminas ir sąlygos</w:t>
            </w:r>
          </w:p>
          <w:p w14:paraId="471EFAC8" w14:textId="343959B1" w:rsidR="00AF798D" w:rsidRPr="0042407C" w:rsidRDefault="00D26D7D" w:rsidP="00EA121C">
            <w:pPr>
              <w:pStyle w:val="CommentText"/>
              <w:jc w:val="both"/>
              <w:rPr>
                <w:sz w:val="24"/>
                <w:szCs w:val="24"/>
              </w:rPr>
            </w:pPr>
            <w:r w:rsidRPr="0042407C">
              <w:rPr>
                <w:color w:val="000000"/>
                <w:sz w:val="24"/>
                <w:szCs w:val="24"/>
                <w:lang w:eastAsia="en-US"/>
              </w:rPr>
              <w:t>3.1</w:t>
            </w:r>
            <w:r w:rsidR="00B977C2" w:rsidRPr="0042407C">
              <w:rPr>
                <w:color w:val="000000"/>
                <w:sz w:val="24"/>
                <w:szCs w:val="24"/>
                <w:lang w:eastAsia="en-US"/>
              </w:rPr>
              <w:t>.</w:t>
            </w:r>
            <w:r w:rsidR="00C75E47">
              <w:rPr>
                <w:color w:val="000000"/>
                <w:sz w:val="24"/>
                <w:szCs w:val="24"/>
                <w:lang w:eastAsia="en-US"/>
              </w:rPr>
              <w:t xml:space="preserve"> </w:t>
            </w:r>
            <w:r w:rsidR="00B05CAE" w:rsidRPr="0042407C">
              <w:rPr>
                <w:rFonts w:eastAsia="Calibri"/>
                <w:bCs/>
                <w:sz w:val="24"/>
                <w:szCs w:val="24"/>
              </w:rPr>
              <w:t>Prekių pristatymo, paslaugų suteikimo ar darbų atlikimo vieta</w:t>
            </w:r>
            <w:r w:rsidR="00B05CAE" w:rsidRPr="0042407C">
              <w:rPr>
                <w:rFonts w:eastAsia="Calibri"/>
                <w:b/>
                <w:sz w:val="24"/>
                <w:szCs w:val="24"/>
              </w:rPr>
              <w:t xml:space="preserve">: </w:t>
            </w:r>
            <w:r w:rsidR="009B5F00" w:rsidRPr="009B5F00">
              <w:rPr>
                <w:b/>
                <w:sz w:val="24"/>
                <w:szCs w:val="24"/>
              </w:rPr>
              <w:t>Pardavė</w:t>
            </w:r>
            <w:r w:rsidR="009B5F00">
              <w:rPr>
                <w:sz w:val="24"/>
                <w:szCs w:val="24"/>
              </w:rPr>
              <w:t>jo</w:t>
            </w:r>
            <w:r w:rsidR="00835B99" w:rsidRPr="0042407C">
              <w:rPr>
                <w:rFonts w:eastAsia="Calibri"/>
                <w:sz w:val="24"/>
                <w:szCs w:val="24"/>
              </w:rPr>
              <w:t xml:space="preserve"> </w:t>
            </w:r>
            <w:r w:rsidR="00B05CAE" w:rsidRPr="0042407C">
              <w:rPr>
                <w:rFonts w:eastAsia="Calibri"/>
                <w:sz w:val="24"/>
                <w:szCs w:val="24"/>
              </w:rPr>
              <w:t xml:space="preserve">duomenų centre, nuotolinė paslauga. </w:t>
            </w:r>
            <w:r w:rsidR="00C75E47" w:rsidRPr="0042407C">
              <w:rPr>
                <w:rFonts w:eastAsia="Calibri"/>
                <w:sz w:val="24"/>
                <w:szCs w:val="24"/>
              </w:rPr>
              <w:t>P</w:t>
            </w:r>
            <w:r w:rsidR="00C75E47">
              <w:rPr>
                <w:rFonts w:eastAsia="Calibri"/>
                <w:sz w:val="24"/>
                <w:szCs w:val="24"/>
              </w:rPr>
              <w:t>rekių nuomos terminas</w:t>
            </w:r>
            <w:r w:rsidR="00C75E47" w:rsidRPr="0042407C">
              <w:rPr>
                <w:rFonts w:eastAsia="Calibri"/>
                <w:sz w:val="24"/>
                <w:szCs w:val="24"/>
              </w:rPr>
              <w:t xml:space="preserve"> </w:t>
            </w:r>
            <w:r w:rsidR="00B05CAE" w:rsidRPr="0042407C">
              <w:rPr>
                <w:rFonts w:eastAsia="Calibri"/>
                <w:sz w:val="24"/>
                <w:szCs w:val="24"/>
              </w:rPr>
              <w:t>24 mėn</w:t>
            </w:r>
            <w:r w:rsidR="00C75E47">
              <w:rPr>
                <w:rFonts w:eastAsia="Calibri"/>
                <w:sz w:val="24"/>
                <w:szCs w:val="24"/>
              </w:rPr>
              <w:t>esiai</w:t>
            </w:r>
            <w:r w:rsidR="00B05CAE" w:rsidRPr="0042407C">
              <w:rPr>
                <w:rFonts w:eastAsia="Calibri"/>
                <w:sz w:val="24"/>
                <w:szCs w:val="24"/>
              </w:rPr>
              <w:t>.</w:t>
            </w:r>
            <w:r w:rsidR="00B977C2" w:rsidRPr="0042407C">
              <w:rPr>
                <w:sz w:val="24"/>
                <w:szCs w:val="24"/>
              </w:rPr>
              <w:t xml:space="preserve"> Nuomos terminas pradedamas skaičiuoti nuo prekių priėmimo-perdavimo akto pasirašymo dienos. </w:t>
            </w:r>
          </w:p>
          <w:p w14:paraId="2DCB3E41" w14:textId="602BE271" w:rsidR="009E4CA3" w:rsidRPr="00722EFE" w:rsidRDefault="000E6CFE" w:rsidP="00EA121C">
            <w:pPr>
              <w:pStyle w:val="CommentText"/>
              <w:jc w:val="both"/>
              <w:rPr>
                <w:sz w:val="24"/>
                <w:szCs w:val="24"/>
              </w:rPr>
            </w:pPr>
            <w:r w:rsidRPr="00722EFE">
              <w:rPr>
                <w:sz w:val="24"/>
                <w:szCs w:val="24"/>
              </w:rPr>
              <w:t>3</w:t>
            </w:r>
            <w:r w:rsidR="007433CF" w:rsidRPr="00722EFE">
              <w:rPr>
                <w:sz w:val="24"/>
                <w:szCs w:val="24"/>
              </w:rPr>
              <w:t>.2</w:t>
            </w:r>
            <w:r w:rsidR="009E4CA3" w:rsidRPr="00722EFE">
              <w:rPr>
                <w:sz w:val="24"/>
                <w:szCs w:val="24"/>
              </w:rPr>
              <w:t xml:space="preserve">. </w:t>
            </w:r>
            <w:r w:rsidR="009B5F00" w:rsidRPr="009B5F00">
              <w:rPr>
                <w:b/>
                <w:sz w:val="24"/>
                <w:szCs w:val="24"/>
              </w:rPr>
              <w:t>Pardavėjas</w:t>
            </w:r>
            <w:r w:rsidR="009B5F00" w:rsidRPr="00722EFE">
              <w:rPr>
                <w:sz w:val="24"/>
                <w:szCs w:val="24"/>
              </w:rPr>
              <w:t xml:space="preserve"> </w:t>
            </w:r>
            <w:r w:rsidR="00B977C2" w:rsidRPr="00722EFE">
              <w:rPr>
                <w:sz w:val="24"/>
                <w:szCs w:val="24"/>
              </w:rPr>
              <w:t xml:space="preserve">turi aktyvuoti prieigą prie tarnybinių stočių valdymo konsolės per </w:t>
            </w:r>
            <w:r w:rsidR="0042407C" w:rsidRPr="00722EFE">
              <w:rPr>
                <w:sz w:val="24"/>
                <w:szCs w:val="24"/>
              </w:rPr>
              <w:t xml:space="preserve">30 (trisdešimt) </w:t>
            </w:r>
            <w:r w:rsidR="00B977C2" w:rsidRPr="00722EFE">
              <w:rPr>
                <w:sz w:val="24"/>
                <w:szCs w:val="24"/>
              </w:rPr>
              <w:t>dienų nuo Sutarties įsigaliojimo dienos.</w:t>
            </w:r>
            <w:r w:rsidR="00B977C2" w:rsidRPr="00722EFE">
              <w:t xml:space="preserve"> </w:t>
            </w:r>
            <w:r w:rsidR="00B977C2" w:rsidRPr="00722EFE">
              <w:rPr>
                <w:sz w:val="24"/>
                <w:szCs w:val="24"/>
              </w:rPr>
              <w:t xml:space="preserve">Tarnybinių stočių valdymo konsolės prieigos aktyvavimas atliekamas nuotolinio ryšio priemonėmis, atsiunčiant </w:t>
            </w:r>
            <w:r w:rsidR="00267365">
              <w:rPr>
                <w:sz w:val="24"/>
                <w:szCs w:val="24"/>
              </w:rPr>
              <w:t xml:space="preserve">el. paštu </w:t>
            </w:r>
            <w:hyperlink r:id="rId8" w:tgtFrame="_blank" w:tooltip="mailto:mindaugas.razbadauskas@nksc.lt" w:history="1">
              <w:r w:rsidR="00267365" w:rsidRPr="00267365">
                <w:rPr>
                  <w:rStyle w:val="Hyperlink"/>
                  <w:sz w:val="24"/>
                  <w:szCs w:val="24"/>
                </w:rPr>
                <w:t>mindaugas.razbadauskas@nksc.lt</w:t>
              </w:r>
            </w:hyperlink>
            <w:r w:rsidR="00267365">
              <w:rPr>
                <w:sz w:val="24"/>
                <w:szCs w:val="24"/>
              </w:rPr>
              <w:t xml:space="preserve"> </w:t>
            </w:r>
            <w:r w:rsidR="00B977C2" w:rsidRPr="00722EFE">
              <w:rPr>
                <w:sz w:val="24"/>
                <w:szCs w:val="24"/>
              </w:rPr>
              <w:t>reikalingas instrukcijas paskyros sukūrimui, bei patvirtinimą apie valdymo konsolės suteikimą.</w:t>
            </w:r>
          </w:p>
          <w:p w14:paraId="276993A3" w14:textId="62924E5B" w:rsidR="00B977C2" w:rsidRPr="00C432F7" w:rsidRDefault="00B977C2" w:rsidP="00EA121C">
            <w:pPr>
              <w:pStyle w:val="CommentText"/>
              <w:jc w:val="both"/>
              <w:rPr>
                <w:sz w:val="24"/>
                <w:szCs w:val="24"/>
              </w:rPr>
            </w:pPr>
            <w:r w:rsidRPr="00C432F7">
              <w:rPr>
                <w:sz w:val="24"/>
                <w:szCs w:val="24"/>
              </w:rPr>
              <w:t>3.2.1. Pardavėjas, pateikęs tarnybinių stočių valdymo konsolės prieigą, pateikia Pirkėjui pasirašyti prekių priėmimo-perdavimo aktą. Pirkėjas įsitikina, kad prekės, prie kurių yra pateikta prieiga, yra kokybiškos ir atitinka visus šioje Sutartyje ir jos 1 priede nustatytus reikalavimus, ir ne vėliau kaip per 5 (penkias) darbo dienas pasirašo prekių perdavimo-priėmimo aktą.</w:t>
            </w:r>
          </w:p>
          <w:p w14:paraId="4573ADD6" w14:textId="46387EE6" w:rsidR="00385868" w:rsidRPr="008C4D6A" w:rsidRDefault="00385868" w:rsidP="00385868">
            <w:pPr>
              <w:jc w:val="both"/>
            </w:pPr>
            <w:r w:rsidRPr="00B05CAE">
              <w:t xml:space="preserve">3.3. </w:t>
            </w:r>
            <w:r w:rsidRPr="00B05CAE">
              <w:rPr>
                <w:b/>
              </w:rPr>
              <w:t xml:space="preserve">Pardavėjas </w:t>
            </w:r>
            <w:r w:rsidRPr="00B05CAE">
              <w:t>įsipareigoja:</w:t>
            </w:r>
          </w:p>
          <w:p w14:paraId="01E0D751" w14:textId="3F7AC415" w:rsidR="00385868" w:rsidRPr="008C4D6A" w:rsidRDefault="00385868" w:rsidP="00385868">
            <w:pPr>
              <w:jc w:val="both"/>
            </w:pPr>
            <w:r w:rsidRPr="008C4D6A">
              <w:t>3.</w:t>
            </w:r>
            <w:r>
              <w:t>3</w:t>
            </w:r>
            <w:r w:rsidRPr="008C4D6A">
              <w:t>.1. užtikrinti, kad perduodamų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055F4F89" w14:textId="30D962EE" w:rsidR="00385868" w:rsidRDefault="00385868" w:rsidP="00385868">
            <w:pPr>
              <w:jc w:val="both"/>
            </w:pPr>
            <w:r w:rsidRPr="008C4D6A">
              <w:t>3.</w:t>
            </w:r>
            <w:r>
              <w:t>3.2</w:t>
            </w:r>
            <w:r w:rsidRPr="008C4D6A">
              <w:t xml:space="preserve">. užtikrinti, kad </w:t>
            </w:r>
            <w:r w:rsidRPr="00385868">
              <w:rPr>
                <w:b/>
              </w:rPr>
              <w:t>Pardavėjas</w:t>
            </w:r>
            <w:r w:rsidRPr="008C4D6A">
              <w:t>, jo subtiekėjas ar ūkio subjektas, kurių pajėgumais remiamasi, kurie patys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14BEA3D5" w14:textId="328960EA" w:rsidR="00E92C2E" w:rsidRPr="008C4D6A" w:rsidRDefault="00E92C2E" w:rsidP="00385868">
            <w:pPr>
              <w:jc w:val="both"/>
            </w:pPr>
            <w:r>
              <w:t xml:space="preserve">3.3.3. </w:t>
            </w:r>
            <w:r w:rsidRPr="00E92C2E">
              <w:t>užtikrinti, kad Sutarties sudarymo ir vykdymo metu neatsirastų aplinkybių nurodytų Viešųjų pirkimų įstatymo 45 straipsnio 2</w:t>
            </w:r>
            <w:r w:rsidRPr="003C0E4E">
              <w:rPr>
                <w:vertAlign w:val="superscript"/>
              </w:rPr>
              <w:t>1</w:t>
            </w:r>
            <w:r w:rsidRPr="00E92C2E">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3C0E4E">
              <w:rPr>
                <w:vertAlign w:val="superscript"/>
              </w:rPr>
              <w:t>1</w:t>
            </w:r>
            <w:r w:rsidRPr="00E92C2E">
              <w:t xml:space="preserve"> dalyje. Pardavėjas privalo pateikti Pirkėjo prašomus dokumentus ne vėliau kaip per 10 (dešimt) darbo dienų nuo prašymo </w:t>
            </w:r>
            <w:r w:rsidR="00116697" w:rsidRPr="00116697">
              <w:t>pateikimo Sutarties specialiosios dalies 9.</w:t>
            </w:r>
            <w:r w:rsidR="00BD6CB2">
              <w:t>9</w:t>
            </w:r>
            <w:r w:rsidR="00116697" w:rsidRPr="00116697">
              <w:t xml:space="preserve"> punkte n</w:t>
            </w:r>
            <w:r w:rsidR="00116697">
              <w:t>umatytu el. pašto adresu</w:t>
            </w:r>
            <w:r w:rsidRPr="00E92C2E">
              <w:t xml:space="preserve"> dienos.</w:t>
            </w:r>
          </w:p>
          <w:p w14:paraId="3A385AB0" w14:textId="55133E59" w:rsidR="00E92C2E" w:rsidRDefault="00E92C2E" w:rsidP="00EA121C">
            <w:pPr>
              <w:pStyle w:val="CommentText"/>
              <w:jc w:val="both"/>
              <w:rPr>
                <w:sz w:val="24"/>
                <w:szCs w:val="24"/>
              </w:rPr>
            </w:pPr>
            <w:r>
              <w:rPr>
                <w:sz w:val="24"/>
                <w:szCs w:val="24"/>
              </w:rPr>
              <w:t xml:space="preserve">3.3.4. </w:t>
            </w:r>
            <w:r w:rsidR="0088368B" w:rsidRPr="0088368B">
              <w:rPr>
                <w:sz w:val="24"/>
                <w:szCs w:val="24"/>
              </w:rPr>
              <w:t xml:space="preserve">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w:t>
            </w:r>
            <w:r w:rsidR="0088368B" w:rsidRPr="0088368B">
              <w:rPr>
                <w:sz w:val="24"/>
                <w:szCs w:val="24"/>
              </w:rPr>
              <w:lastRenderedPageBreak/>
              <w:t>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Pardavėjo atstovai patekdami į karinę teritoriją privalo pateikti asmens tapatybę ir pilietybę patvirtinantį dokumentą.</w:t>
            </w:r>
          </w:p>
          <w:p w14:paraId="74FD9B9B" w14:textId="6370FFA6" w:rsidR="00385868" w:rsidRDefault="00D95892" w:rsidP="00EA121C">
            <w:pPr>
              <w:pStyle w:val="CommentText"/>
              <w:jc w:val="both"/>
              <w:rPr>
                <w:sz w:val="24"/>
                <w:szCs w:val="24"/>
              </w:rPr>
            </w:pPr>
            <w:r>
              <w:rPr>
                <w:sz w:val="24"/>
                <w:szCs w:val="24"/>
              </w:rPr>
              <w:t>3.3.</w:t>
            </w:r>
            <w:r w:rsidR="0088368B">
              <w:rPr>
                <w:sz w:val="24"/>
                <w:szCs w:val="24"/>
              </w:rPr>
              <w:t>5</w:t>
            </w:r>
            <w:r>
              <w:rPr>
                <w:sz w:val="24"/>
                <w:szCs w:val="24"/>
              </w:rPr>
              <w:t xml:space="preserve">. </w:t>
            </w:r>
            <w:r w:rsidRPr="00D95892">
              <w:rPr>
                <w:sz w:val="24"/>
                <w:szCs w:val="24"/>
              </w:rPr>
              <w:t>iki Su</w:t>
            </w:r>
            <w:r>
              <w:rPr>
                <w:sz w:val="24"/>
                <w:szCs w:val="24"/>
              </w:rPr>
              <w:t>tarties specialiosios dalies 3.1</w:t>
            </w:r>
            <w:r w:rsidRPr="00D95892">
              <w:rPr>
                <w:sz w:val="24"/>
                <w:szCs w:val="24"/>
              </w:rPr>
              <w:t xml:space="preserve"> punkte nurodyto termino pabaigos p</w:t>
            </w:r>
            <w:r>
              <w:rPr>
                <w:sz w:val="24"/>
                <w:szCs w:val="24"/>
              </w:rPr>
              <w:t xml:space="preserve">rekę </w:t>
            </w:r>
            <w:r w:rsidRPr="00D95892">
              <w:rPr>
                <w:sz w:val="24"/>
                <w:szCs w:val="24"/>
              </w:rPr>
              <w:t>pristatyti į nurodytą vietą ir paruošti (atlikti visus su tuo susijusius įrengimo, montavimo darbus ir kt.) naudojimui</w:t>
            </w:r>
            <w:r>
              <w:rPr>
                <w:sz w:val="24"/>
                <w:szCs w:val="24"/>
              </w:rPr>
              <w:t>.</w:t>
            </w:r>
          </w:p>
          <w:p w14:paraId="44C7220E" w14:textId="7F98E20C" w:rsidR="00EC6E0E" w:rsidRDefault="00E92C2E" w:rsidP="00EA121C">
            <w:pPr>
              <w:pStyle w:val="CommentText"/>
              <w:jc w:val="both"/>
              <w:rPr>
                <w:sz w:val="24"/>
                <w:szCs w:val="24"/>
              </w:rPr>
            </w:pPr>
            <w:r>
              <w:rPr>
                <w:sz w:val="24"/>
                <w:szCs w:val="24"/>
              </w:rPr>
              <w:t>3.3.</w:t>
            </w:r>
            <w:r w:rsidR="0088368B">
              <w:rPr>
                <w:sz w:val="24"/>
                <w:szCs w:val="24"/>
              </w:rPr>
              <w:t>6</w:t>
            </w:r>
            <w:r>
              <w:rPr>
                <w:sz w:val="24"/>
                <w:szCs w:val="24"/>
              </w:rPr>
              <w:t>. a</w:t>
            </w:r>
            <w:r w:rsidRPr="00E92C2E">
              <w:rPr>
                <w:sz w:val="24"/>
                <w:szCs w:val="24"/>
              </w:rPr>
              <w:t xml:space="preserve">tsiradus </w:t>
            </w:r>
            <w:r>
              <w:rPr>
                <w:sz w:val="24"/>
                <w:szCs w:val="24"/>
              </w:rPr>
              <w:t>prekės</w:t>
            </w:r>
            <w:r w:rsidRPr="00E92C2E">
              <w:rPr>
                <w:sz w:val="24"/>
                <w:szCs w:val="24"/>
              </w:rPr>
              <w:t xml:space="preserve"> gedimui, Pardavėjas </w:t>
            </w:r>
            <w:r>
              <w:rPr>
                <w:sz w:val="24"/>
                <w:szCs w:val="24"/>
              </w:rPr>
              <w:t>prekę</w:t>
            </w:r>
            <w:r w:rsidRPr="00E92C2E">
              <w:rPr>
                <w:sz w:val="24"/>
                <w:szCs w:val="24"/>
              </w:rPr>
              <w:t xml:space="preserve"> </w:t>
            </w:r>
            <w:r>
              <w:rPr>
                <w:sz w:val="24"/>
                <w:szCs w:val="24"/>
              </w:rPr>
              <w:t>turi neatlygintinai pakeisti</w:t>
            </w:r>
            <w:r w:rsidRPr="00E92C2E">
              <w:rPr>
                <w:sz w:val="24"/>
                <w:szCs w:val="24"/>
              </w:rPr>
              <w:t xml:space="preserve"> kit</w:t>
            </w:r>
            <w:r>
              <w:rPr>
                <w:sz w:val="24"/>
                <w:szCs w:val="24"/>
              </w:rPr>
              <w:t>a</w:t>
            </w:r>
            <w:r w:rsidRPr="00E92C2E">
              <w:rPr>
                <w:sz w:val="24"/>
                <w:szCs w:val="24"/>
              </w:rPr>
              <w:t xml:space="preserve"> prek</w:t>
            </w:r>
            <w:r>
              <w:rPr>
                <w:sz w:val="24"/>
                <w:szCs w:val="24"/>
              </w:rPr>
              <w:t>e</w:t>
            </w:r>
            <w:r w:rsidRPr="00E92C2E">
              <w:rPr>
                <w:sz w:val="24"/>
                <w:szCs w:val="24"/>
              </w:rPr>
              <w:t xml:space="preserve"> </w:t>
            </w:r>
            <w:r w:rsidR="009B5F00">
              <w:rPr>
                <w:sz w:val="24"/>
                <w:szCs w:val="24"/>
              </w:rPr>
              <w:t xml:space="preserve">nedelsiant, bet </w:t>
            </w:r>
            <w:r w:rsidRPr="00E92C2E">
              <w:rPr>
                <w:sz w:val="24"/>
                <w:szCs w:val="24"/>
              </w:rPr>
              <w:t xml:space="preserve">ne vėliau kaip per 1 (vieną) dieną nuo pranešimo </w:t>
            </w:r>
            <w:r w:rsidR="00EC6E0E" w:rsidRPr="00EC6E0E">
              <w:rPr>
                <w:sz w:val="24"/>
                <w:szCs w:val="24"/>
              </w:rPr>
              <w:t>pateikimo Sutarties specialiosios dalies 9.9 punkte numatytu el. pašto adresu dienos.</w:t>
            </w:r>
          </w:p>
          <w:p w14:paraId="61FDDCF4" w14:textId="267239AC" w:rsidR="00D057C7" w:rsidRDefault="00D057C7" w:rsidP="00EA121C">
            <w:pPr>
              <w:pStyle w:val="CommentText"/>
              <w:jc w:val="both"/>
              <w:rPr>
                <w:sz w:val="24"/>
                <w:szCs w:val="24"/>
              </w:rPr>
            </w:pPr>
            <w:r>
              <w:rPr>
                <w:sz w:val="24"/>
                <w:szCs w:val="24"/>
              </w:rPr>
              <w:t>3.4. Sutarties s</w:t>
            </w:r>
            <w:r w:rsidRPr="00D057C7">
              <w:rPr>
                <w:sz w:val="24"/>
                <w:szCs w:val="24"/>
              </w:rPr>
              <w:t>p</w:t>
            </w:r>
            <w:r>
              <w:rPr>
                <w:sz w:val="24"/>
                <w:szCs w:val="24"/>
              </w:rPr>
              <w:t xml:space="preserve">ecialiųjų sąlygų 3.3 </w:t>
            </w:r>
            <w:r w:rsidRPr="00D057C7">
              <w:rPr>
                <w:sz w:val="24"/>
                <w:szCs w:val="24"/>
              </w:rPr>
              <w:t>p</w:t>
            </w:r>
            <w:r>
              <w:rPr>
                <w:sz w:val="24"/>
                <w:szCs w:val="24"/>
              </w:rPr>
              <w:t>unkte nustatytos sąlygos yra esminės Sutarties sąlygos.</w:t>
            </w:r>
          </w:p>
          <w:p w14:paraId="3B0798E5" w14:textId="36B39BE2" w:rsidR="00872A49" w:rsidRPr="006F086E" w:rsidRDefault="00872A49" w:rsidP="00D2644F">
            <w:pPr>
              <w:pStyle w:val="CommentText"/>
              <w:jc w:val="both"/>
              <w:rPr>
                <w:sz w:val="24"/>
                <w:szCs w:val="24"/>
              </w:rPr>
            </w:pPr>
          </w:p>
        </w:tc>
      </w:tr>
      <w:tr w:rsidR="0051758C" w:rsidRPr="00C02502" w14:paraId="138E901A" w14:textId="77777777" w:rsidTr="05EA0EF9">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2EFB6B70" w:rsidR="00FF34B4" w:rsidRDefault="00FF34B4" w:rsidP="0019123E">
            <w:pPr>
              <w:jc w:val="both"/>
            </w:pPr>
            <w:r w:rsidRPr="00FF34B4">
              <w:t xml:space="preserve">4.1. </w:t>
            </w:r>
            <w:r w:rsidRPr="00FF34B4">
              <w:rPr>
                <w:b/>
                <w:bCs/>
              </w:rPr>
              <w:t xml:space="preserve">Pirkėjas </w:t>
            </w:r>
            <w:r w:rsidRPr="00FF34B4">
              <w:t xml:space="preserve">sumoka Pardavėjui Sutarties specialiosios dalies Sutarties bendrosios dalies 4.1 papunktyje nustatyta tvarka. </w:t>
            </w:r>
            <w:r w:rsidR="00FF38AD" w:rsidRPr="00FF38AD">
              <w:t xml:space="preserve">Apmokėjimai už </w:t>
            </w:r>
            <w:r w:rsidR="00FF38AD">
              <w:t>faktiškai suteiktą</w:t>
            </w:r>
            <w:r w:rsidR="00FF38AD" w:rsidRPr="00FF38AD">
              <w:t xml:space="preserve"> </w:t>
            </w:r>
            <w:r w:rsidR="00FB2896" w:rsidRPr="00FB2896">
              <w:t xml:space="preserve">prekės </w:t>
            </w:r>
            <w:r w:rsidR="00FF38AD">
              <w:t>nuomą</w:t>
            </w:r>
            <w:r w:rsidR="00FF38AD" w:rsidRPr="00FF38AD">
              <w:t xml:space="preserve"> bus vykdomi vieną kartą per mėnesį.</w:t>
            </w:r>
          </w:p>
          <w:p w14:paraId="5EB2FC86" w14:textId="17F00974" w:rsidR="00CD0ABD" w:rsidRPr="00C02502" w:rsidRDefault="00CD0ABD" w:rsidP="005C42B5">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 xml:space="preserve">„SABIS“ </w:t>
            </w:r>
            <w:r w:rsidRPr="00C02502">
              <w:t xml:space="preserve">priemonėmis, </w:t>
            </w:r>
            <w:r w:rsidR="00235810" w:rsidRPr="00C02502">
              <w:t>mokėjimas neatliekamas</w:t>
            </w:r>
            <w:r w:rsidRPr="00C02502">
              <w:t>.</w:t>
            </w:r>
          </w:p>
        </w:tc>
      </w:tr>
      <w:tr w:rsidR="0051758C" w:rsidRPr="00C02502" w14:paraId="5BDB18EE" w14:textId="77777777" w:rsidTr="05EA0EF9">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3CF5AE81"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w:t>
            </w:r>
            <w:r w:rsidR="00B25965">
              <w:t xml:space="preserve">vienašališkai </w:t>
            </w:r>
            <w:r w:rsidRPr="00C02502">
              <w:t>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6EA7767D"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47215B">
              <w:t xml:space="preserve">3.3 </w:t>
            </w:r>
            <w:r>
              <w:t>papunktyje nurodytų dokumentų;</w:t>
            </w:r>
          </w:p>
          <w:p w14:paraId="18AE5344" w14:textId="4E71DE86"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47215B">
              <w:t>.1 – 3.3.4</w:t>
            </w:r>
            <w:r w:rsidR="00A93971">
              <w:t xml:space="preserve"> punktuose </w:t>
            </w:r>
            <w:r>
              <w:t>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05EA0EF9">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5EA0EF9">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4B73031B" w:rsidR="00063C52" w:rsidRPr="00C432F7" w:rsidRDefault="0026239B" w:rsidP="00965FCF">
            <w:pPr>
              <w:jc w:val="both"/>
              <w:rPr>
                <w:lang w:val="en-US"/>
              </w:rPr>
            </w:pPr>
            <w:r>
              <w:t>7.1</w:t>
            </w:r>
            <w:r w:rsidR="00063C52" w:rsidRPr="00B052CE">
              <w:t>.</w:t>
            </w:r>
            <w:r w:rsidR="00063C52" w:rsidRPr="00063C52">
              <w:t xml:space="preserve"> </w:t>
            </w:r>
            <w:r w:rsidR="00397A4B" w:rsidRPr="00C432F7">
              <w:t>Pardavėjo pristatytų prekių kokybės garantijos/ tinkamumo naudoti terminas-24 mėn.</w:t>
            </w:r>
          </w:p>
          <w:p w14:paraId="16097586" w14:textId="4C3EC0BB" w:rsidR="0051758C" w:rsidRPr="00965FCF" w:rsidRDefault="0051758C" w:rsidP="002B1509">
            <w:pPr>
              <w:jc w:val="both"/>
            </w:pPr>
            <w:r w:rsidRPr="00C432F7">
              <w:t xml:space="preserve">7.2. </w:t>
            </w:r>
            <w:r w:rsidR="0008050E" w:rsidRPr="00C432F7">
              <w:t xml:space="preserve">Sutarties bendrosios dalies 6.3 punkte nurodytas terminas </w:t>
            </w:r>
            <w:r w:rsidR="00834F6C" w:rsidRPr="00C432F7">
              <w:t>–</w:t>
            </w:r>
            <w:r w:rsidR="00965FCF" w:rsidRPr="00C432F7">
              <w:t xml:space="preserve"> </w:t>
            </w:r>
            <w:r w:rsidR="00C432F7" w:rsidRPr="00C432F7">
              <w:t>3</w:t>
            </w:r>
            <w:r w:rsidR="1311061B" w:rsidRPr="00C432F7">
              <w:t xml:space="preserve"> </w:t>
            </w:r>
            <w:r w:rsidR="0B8A5F9C" w:rsidRPr="00C432F7">
              <w:t>(</w:t>
            </w:r>
            <w:r w:rsidR="002B1509" w:rsidRPr="00C432F7">
              <w:t>tr</w:t>
            </w:r>
            <w:r w:rsidR="002B1509">
              <w:t>y</w:t>
            </w:r>
            <w:r w:rsidR="002B1509" w:rsidRPr="00C432F7">
              <w:t>s</w:t>
            </w:r>
            <w:r w:rsidR="0B8A5F9C" w:rsidRPr="00C432F7">
              <w:t>)</w:t>
            </w:r>
            <w:r w:rsidR="00407526" w:rsidRPr="00C432F7">
              <w:t xml:space="preserve"> </w:t>
            </w:r>
            <w:r w:rsidR="00D83540" w:rsidRPr="00C432F7">
              <w:t>dien</w:t>
            </w:r>
            <w:r w:rsidR="00C432F7" w:rsidRPr="00C432F7">
              <w:t>os</w:t>
            </w:r>
            <w:r w:rsidR="040148AC" w:rsidRPr="00C432F7">
              <w:t>.</w:t>
            </w:r>
            <w:r w:rsidR="00397A4B">
              <w:t xml:space="preserve"> </w:t>
            </w:r>
          </w:p>
        </w:tc>
      </w:tr>
      <w:tr w:rsidR="006B0B74" w:rsidRPr="00C02502" w14:paraId="1A813E7E" w14:textId="77777777" w:rsidTr="05EA0EF9">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05EA0EF9">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55A98C3D" w:rsidR="002938CF" w:rsidRPr="002938CF" w:rsidRDefault="006B0B74" w:rsidP="002938CF">
            <w:pPr>
              <w:jc w:val="both"/>
            </w:pPr>
            <w:r>
              <w:t>9.2. Sutarties bendrosios dalies 11.3 punkte nurodytų Šalių iš anksto sutartų minimalių nuostolių dydis yra – 0,</w:t>
            </w:r>
            <w:r w:rsidR="00F05DA8">
              <w:t>1</w:t>
            </w:r>
            <w:r>
              <w:t xml:space="preserve"> (</w:t>
            </w:r>
            <w:r w:rsidR="00F05DA8">
              <w:t>viena dešimtoji</w:t>
            </w:r>
            <w:r>
              <w:t>) proc. nuo prekės, kurios trūkumai nepašalinti, ar prekės, kur</w:t>
            </w:r>
            <w:r w:rsidR="002938CF">
              <w:t xml:space="preserve">i yra nepakeista, kainos be PVM už kiekvieną uždelstą </w:t>
            </w:r>
            <w:r w:rsidR="03CA5C85">
              <w:t>dieną</w:t>
            </w:r>
            <w:r w:rsidR="00872A49">
              <w:t>:</w:t>
            </w:r>
            <w:r w:rsidR="002938CF">
              <w:t>.</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lastRenderedPageBreak/>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w:t>
            </w:r>
            <w:proofErr w:type="spellStart"/>
            <w:r w:rsidR="006B0B74" w:rsidRPr="00C02502">
              <w:t>us</w:t>
            </w:r>
            <w:proofErr w:type="spellEnd"/>
            <w:r w:rsidR="006B0B74" w:rsidRPr="00C02502">
              <w:t>):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w:t>
            </w:r>
            <w:proofErr w:type="spellStart"/>
            <w:r>
              <w:t>ams</w:t>
            </w:r>
            <w:proofErr w:type="spellEnd"/>
            <w:r>
              <w:t>)/suteikėjui (-</w:t>
            </w:r>
            <w:proofErr w:type="spellStart"/>
            <w:r>
              <w:t>ams</w:t>
            </w:r>
            <w:proofErr w:type="spellEnd"/>
            <w:r>
              <w:t xml:space="preserve">)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6A238BE2" w:rsidR="006B0B74" w:rsidRDefault="002640B4" w:rsidP="006B0B74">
            <w:pPr>
              <w:jc w:val="both"/>
            </w:pPr>
            <w:r>
              <w:t>9.</w:t>
            </w:r>
            <w:r w:rsidR="00954A6E">
              <w:t>11</w:t>
            </w:r>
            <w:r>
              <w:t>.1. 1 priedas</w:t>
            </w:r>
            <w:r w:rsidR="00703FAF">
              <w:t xml:space="preserve"> </w:t>
            </w:r>
            <w:r w:rsidR="006B0B74" w:rsidRPr="00C02502">
              <w:t>– „</w:t>
            </w:r>
            <w:r w:rsidR="00020AE2">
              <w:t>T</w:t>
            </w:r>
            <w:r w:rsidR="00B03564" w:rsidRPr="00B03564">
              <w:t>echninė specifikacija</w:t>
            </w:r>
            <w:r w:rsidR="006B0B74" w:rsidRPr="00C02502">
              <w:t>“</w:t>
            </w:r>
            <w:r w:rsidR="00BD06B5">
              <w:t xml:space="preserve">, </w:t>
            </w:r>
            <w:r w:rsidR="000D1CB1">
              <w:t xml:space="preserve">3 </w:t>
            </w:r>
            <w:r w:rsidR="00167D1F">
              <w:t>lapai</w:t>
            </w:r>
            <w:r w:rsidR="00703FAF">
              <w:t>.</w:t>
            </w:r>
          </w:p>
          <w:p w14:paraId="638EED81" w14:textId="2BA4150B" w:rsidR="002640B4" w:rsidRDefault="002640B4" w:rsidP="006B0B74">
            <w:pPr>
              <w:jc w:val="both"/>
            </w:pPr>
            <w:r>
              <w:t>9.</w:t>
            </w:r>
            <w:r w:rsidR="00954A6E">
              <w:t>11</w:t>
            </w:r>
            <w:r>
              <w:t xml:space="preserve">.2.  2 </w:t>
            </w:r>
            <w:r w:rsidR="00022E4C">
              <w:t xml:space="preserve">priedas –„ </w:t>
            </w:r>
            <w:r w:rsidR="00B03564">
              <w:t>Pasiūlymas</w:t>
            </w:r>
            <w:r w:rsidR="00167D1F">
              <w:t xml:space="preserve">“, </w:t>
            </w:r>
            <w:r w:rsidR="00AF798D">
              <w:t xml:space="preserve">    </w:t>
            </w:r>
            <w:r w:rsidR="008E20DF" w:rsidRPr="003B1203">
              <w:t>lapa</w:t>
            </w:r>
            <w:r w:rsidR="00751ABA" w:rsidRPr="003B1203">
              <w:t>i</w:t>
            </w:r>
            <w:r w:rsidR="00866BA2" w:rsidRPr="003B1203">
              <w:t>.</w:t>
            </w:r>
          </w:p>
          <w:p w14:paraId="7D3A5EA0" w14:textId="447BC46B" w:rsidR="006B0B74" w:rsidRPr="00C02502" w:rsidRDefault="00EC7CDA" w:rsidP="00453C24">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p>
        </w:tc>
      </w:tr>
      <w:tr w:rsidR="006B0B74" w:rsidRPr="00C02502" w14:paraId="138C9706" w14:textId="77777777" w:rsidTr="05EA0EF9">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5D182D99" w:rsidR="006B0B74" w:rsidRPr="00C02502" w:rsidRDefault="006B0B74" w:rsidP="006B0B74">
            <w:pPr>
              <w:jc w:val="both"/>
              <w:rPr>
                <w:bCs/>
              </w:rPr>
            </w:pPr>
            <w:r w:rsidRPr="00C02502">
              <w:rPr>
                <w:bCs/>
              </w:rPr>
              <w:t xml:space="preserve">10.1. Sutartis galioja </w:t>
            </w:r>
            <w:r w:rsidR="008108DF">
              <w:rPr>
                <w:bCs/>
              </w:rPr>
              <w:t>25</w:t>
            </w:r>
            <w:r w:rsidR="008108DF" w:rsidRPr="00C02502">
              <w:rPr>
                <w:bCs/>
              </w:rPr>
              <w:t xml:space="preserve"> </w:t>
            </w:r>
            <w:r w:rsidRPr="00C02502">
              <w:rPr>
                <w:bCs/>
              </w:rPr>
              <w:t xml:space="preserve">mėn. nuo </w:t>
            </w:r>
            <w:r w:rsidR="00A15878" w:rsidRPr="00A15878">
              <w:rPr>
                <w:bCs/>
              </w:rPr>
              <w:t xml:space="preserve">jos </w:t>
            </w:r>
            <w:r w:rsidR="00A15878">
              <w:rPr>
                <w:bCs/>
              </w:rPr>
              <w:t>įsigaliojimo</w:t>
            </w:r>
            <w:r w:rsidR="00A15878" w:rsidRPr="00A15878">
              <w:rPr>
                <w:bCs/>
              </w:rPr>
              <w:t xml:space="preserve"> dienos</w:t>
            </w:r>
            <w:r w:rsidR="00453C24">
              <w:rPr>
                <w:bCs/>
              </w:rPr>
              <w:t xml:space="preserve">, </w:t>
            </w:r>
            <w:r w:rsidRPr="00C02502">
              <w:rPr>
                <w:bCs/>
              </w:rPr>
              <w:t xml:space="preserve">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05EA0EF9">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r w:rsidRPr="002100E8">
              <w:rPr>
                <w:rFonts w:eastAsiaTheme="minorHAnsi"/>
                <w:shd w:val="clear" w:color="auto" w:fill="FFFFFF"/>
                <w:lang w:val="da-DK" w:eastAsia="en-US"/>
              </w:rPr>
              <w:t>Lietuvos Respublikos finansų ministerija</w:t>
            </w:r>
          </w:p>
          <w:p w14:paraId="792E712E" w14:textId="2A181111" w:rsidR="006B0B74" w:rsidRPr="002100E8" w:rsidRDefault="004B64B3" w:rsidP="004B64B3">
            <w:pPr>
              <w:ind w:left="32"/>
              <w:contextualSpacing/>
              <w:jc w:val="both"/>
              <w:rPr>
                <w:rFonts w:eastAsiaTheme="minorHAnsi"/>
                <w:lang w:val="da-DK" w:eastAsia="en-US"/>
              </w:rPr>
            </w:pPr>
            <w:r w:rsidRPr="002100E8">
              <w:rPr>
                <w:rFonts w:eastAsiaTheme="minorHAnsi"/>
                <w:shd w:val="clear" w:color="auto" w:fill="FFFFFF"/>
                <w:lang w:val="da-DK" w:eastAsia="en-US"/>
              </w:rPr>
              <w:t>Finansų įstaigos kodas 40400</w:t>
            </w:r>
          </w:p>
        </w:tc>
      </w:tr>
      <w:tr w:rsidR="006B0B74" w:rsidRPr="00105E94" w14:paraId="7E8F8B68" w14:textId="77777777" w:rsidTr="05EA0EF9">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Default="0051758C" w:rsidP="00BE29B6">
      <w:pPr>
        <w:pStyle w:val="BodyText1"/>
        <w:ind w:firstLine="0"/>
        <w:rPr>
          <w:rFonts w:ascii="Times New Roman" w:hAnsi="Times New Roman"/>
          <w:b/>
          <w:sz w:val="24"/>
          <w:szCs w:val="24"/>
          <w:lang w:val="lt-LT"/>
        </w:rPr>
      </w:pPr>
      <w:bookmarkStart w:id="0"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5C163E1" w14:textId="375DBABA" w:rsidR="00C96866" w:rsidRPr="00C96866" w:rsidRDefault="00C96866" w:rsidP="00BE29B6">
      <w:pPr>
        <w:pStyle w:val="BodyText1"/>
        <w:ind w:firstLine="0"/>
        <w:rPr>
          <w:rFonts w:ascii="Times New Roman" w:hAnsi="Times New Roman"/>
          <w:bCs/>
          <w:sz w:val="24"/>
          <w:szCs w:val="24"/>
          <w:lang w:val="lt-LT"/>
        </w:rPr>
      </w:pPr>
      <w:r w:rsidRPr="00C96866">
        <w:rPr>
          <w:rFonts w:ascii="Times New Roman" w:hAnsi="Times New Roman"/>
          <w:bCs/>
          <w:sz w:val="24"/>
          <w:szCs w:val="24"/>
          <w:lang w:val="lt-LT"/>
        </w:rPr>
        <w:t xml:space="preserve">Direktorius </w:t>
      </w:r>
    </w:p>
    <w:p w14:paraId="57C797E9" w14:textId="58AF5C13" w:rsidR="00BF52FD" w:rsidRDefault="00C96866" w:rsidP="0051758C">
      <w:r>
        <w:t>Antanas Aleknavičius</w:t>
      </w:r>
      <w:r w:rsidR="00BF52FD">
        <w:tab/>
      </w:r>
      <w:r w:rsidR="00BF52FD">
        <w:tab/>
      </w:r>
      <w:r w:rsidR="00BF52FD">
        <w:tab/>
      </w:r>
      <w:r w:rsidR="00BF52FD">
        <w:tab/>
      </w:r>
      <w:r w:rsidR="00BF52FD">
        <w:tab/>
      </w:r>
      <w:r w:rsidR="00BF52FD">
        <w:tab/>
      </w:r>
      <w:r w:rsidR="00BF52FD">
        <w:tab/>
      </w:r>
      <w:r>
        <w:t xml:space="preserve">          </w:t>
      </w:r>
      <w:r w:rsidR="00BF52FD">
        <w:t>__________________</w:t>
      </w:r>
    </w:p>
    <w:p w14:paraId="048829C7" w14:textId="64BAA884" w:rsidR="0051758C" w:rsidRPr="00C02502" w:rsidRDefault="00C96866" w:rsidP="0051758C">
      <w:r>
        <w:lastRenderedPageBreak/>
        <w:t xml:space="preserve">      </w:t>
      </w:r>
      <w:r w:rsidR="00F00B69" w:rsidRPr="00C02502">
        <w:t xml:space="preserve">A.V. </w:t>
      </w:r>
      <w:r w:rsidR="00097430">
        <w:tab/>
      </w:r>
      <w:r w:rsidR="00097430">
        <w:tab/>
      </w:r>
      <w:r w:rsidR="00097430">
        <w:tab/>
      </w:r>
      <w:r w:rsidR="00097430">
        <w:tab/>
      </w:r>
      <w:r w:rsidR="00097430">
        <w:tab/>
      </w:r>
      <w:r w:rsidR="00097430">
        <w:tab/>
      </w:r>
      <w:r w:rsidR="00097430">
        <w:tab/>
      </w:r>
      <w:r w:rsidR="00097430">
        <w:tab/>
      </w:r>
      <w:r>
        <w:t xml:space="preserve">                     </w:t>
      </w:r>
      <w:r w:rsidR="00097430">
        <w:t>A.V.</w:t>
      </w:r>
    </w:p>
    <w:bookmarkEnd w:id="0"/>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2.6. Su Sutarties specialiojoje dalyje nurodytu Subtiekėju (-</w:t>
      </w:r>
      <w:proofErr w:type="spellStart"/>
      <w:r w:rsidRPr="006531FB">
        <w:t>ais</w:t>
      </w:r>
      <w:proofErr w:type="spellEnd"/>
      <w:r w:rsidRPr="006531FB">
        <w:t xml:space="preserve">)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2.13. Visi Pirkimo sutarties mokėjimų dokumentai yra teikiami naudojantis informacinės sistemos „</w:t>
      </w:r>
      <w:proofErr w:type="spellStart"/>
      <w:r w:rsidRPr="006531FB">
        <w:t>E.sąskaita</w:t>
      </w:r>
      <w:proofErr w:type="spellEnd"/>
      <w:r w:rsidRPr="006531FB">
        <w:t xml:space="preserve">“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w:t>
      </w:r>
      <w:proofErr w:type="spellStart"/>
      <w:r w:rsidRPr="006531FB">
        <w:t>uose</w:t>
      </w:r>
      <w:proofErr w:type="spellEnd"/>
      <w:r w:rsidRPr="006531FB">
        <w:t>))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6531FB">
        <w:t>uose</w:t>
      </w:r>
      <w:proofErr w:type="spellEnd"/>
      <w:r w:rsidRPr="006531FB">
        <w:t>) joms nustatytus reikalavimus</w:t>
      </w:r>
      <w:r w:rsidRPr="006531FB">
        <w:rPr>
          <w:i/>
        </w:rPr>
        <w:t>.</w:t>
      </w:r>
      <w:r w:rsidRPr="006531FB">
        <w:t xml:space="preserve"> Kai pristatytos prekės yra kokybiškos ir atitinka Sutartyje ir jos priede (-</w:t>
      </w:r>
      <w:proofErr w:type="spellStart"/>
      <w:r w:rsidRPr="006531FB">
        <w:t>uose</w:t>
      </w:r>
      <w:proofErr w:type="spellEnd"/>
      <w:r w:rsidRPr="006531FB">
        <w:t>)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kurie atitiktų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 xml:space="preserve">ir pateikti </w:t>
      </w:r>
      <w:proofErr w:type="spellStart"/>
      <w:r w:rsidRPr="006531FB">
        <w:t>teiktiną</w:t>
      </w:r>
      <w:proofErr w:type="spellEnd"/>
      <w:r w:rsidRPr="006531FB">
        <w:t xml:space="preserve"> prekių kokybės užtikrinimo planą, parengtą pagal </w:t>
      </w:r>
      <w:proofErr w:type="spellStart"/>
      <w:r w:rsidRPr="006531FB">
        <w:t>Teiktino</w:t>
      </w:r>
      <w:proofErr w:type="spellEnd"/>
      <w:r w:rsidRPr="006531FB">
        <w:t xml:space="preserve">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w:t>
      </w:r>
      <w:proofErr w:type="spellStart"/>
      <w:r w:rsidRPr="006531FB">
        <w:t>uose</w:t>
      </w:r>
      <w:proofErr w:type="spellEnd"/>
      <w:r w:rsidRPr="006531FB">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531FB">
        <w:t>uose</w:t>
      </w:r>
      <w:proofErr w:type="spellEnd"/>
      <w:r w:rsidRPr="006531FB">
        <w:t>)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w:t>
      </w:r>
      <w:proofErr w:type="spellStart"/>
      <w:r w:rsidRPr="006531FB">
        <w:t>uose</w:t>
      </w:r>
      <w:proofErr w:type="spellEnd"/>
      <w:r w:rsidRPr="006531FB">
        <w:t xml:space="preserv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priede (-</w:t>
      </w:r>
      <w:proofErr w:type="spellStart"/>
      <w:r w:rsidRPr="006531FB">
        <w:t>uose</w:t>
      </w:r>
      <w:proofErr w:type="spellEnd"/>
      <w:r w:rsidRPr="006531FB">
        <w:t xml:space="preserve">) </w:t>
      </w:r>
      <w:r w:rsidRPr="006531FB">
        <w:rPr>
          <w:noProof/>
        </w:rPr>
        <w:t>nustatytus reikalavimus.</w:t>
      </w:r>
      <w:r w:rsidRPr="006531FB">
        <w:t xml:space="preserve"> Jeigu </w:t>
      </w:r>
      <w:r w:rsidRPr="006531FB">
        <w:rPr>
          <w:b/>
        </w:rPr>
        <w:t xml:space="preserve">Pirkėjas </w:t>
      </w:r>
      <w:r w:rsidRPr="006531FB">
        <w:t>priima sprendimą, kad laboratoriniai bandymai prekėms nebus atliekami, prekės, atitinkančios Sutartyje ir jos priede (-</w:t>
      </w:r>
      <w:proofErr w:type="spellStart"/>
      <w:r w:rsidRPr="006531FB">
        <w:t>uose</w:t>
      </w:r>
      <w:proofErr w:type="spellEnd"/>
      <w:r w:rsidRPr="006531FB">
        <w:t xml:space="preserv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1FB">
        <w:t>uose</w:t>
      </w:r>
      <w:proofErr w:type="spellEnd"/>
      <w:r w:rsidRPr="006531FB">
        <w:t>)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w:t>
      </w:r>
      <w:proofErr w:type="spellStart"/>
      <w:r w:rsidRPr="006531FB">
        <w:t>is</w:t>
      </w:r>
      <w:proofErr w:type="spellEnd"/>
      <w:r w:rsidRPr="006531FB">
        <w:t xml:space="preserve">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5.1. Prekės turi atitikti Sutartyje ir jos priede (-</w:t>
      </w:r>
      <w:proofErr w:type="spellStart"/>
      <w:r w:rsidRPr="006531FB">
        <w:t>uose</w:t>
      </w:r>
      <w:proofErr w:type="spellEnd"/>
      <w:r w:rsidRPr="006531FB">
        <w:t xml:space="preserv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5.3. Prekių priėmimo metu nustačius jų neatitikimą Sutartyje ir jos priede (-</w:t>
      </w:r>
      <w:proofErr w:type="spellStart"/>
      <w:r w:rsidRPr="006531FB">
        <w:t>uose</w:t>
      </w:r>
      <w:proofErr w:type="spellEnd"/>
      <w:r w:rsidRPr="006531FB">
        <w:t xml:space="preserv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w:t>
      </w:r>
      <w:proofErr w:type="spellStart"/>
      <w:r w:rsidRPr="006531FB">
        <w:t>uose</w:t>
      </w:r>
      <w:proofErr w:type="spellEnd"/>
      <w:r w:rsidRPr="006531FB">
        <w:t>)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w:t>
      </w:r>
      <w:proofErr w:type="spellStart"/>
      <w:r w:rsidRPr="006531FB">
        <w:t>uose</w:t>
      </w:r>
      <w:proofErr w:type="spellEnd"/>
      <w:r w:rsidRPr="006531FB">
        <w:t xml:space="preserv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5.6. Jeigu laboratorinių bandymų metu patikrinus prekių atitikimą reikalavimams, nustatytiems Sutartyje ir priede (-</w:t>
      </w:r>
      <w:proofErr w:type="spellStart"/>
      <w:r w:rsidRPr="006531FB">
        <w:t>uose</w:t>
      </w:r>
      <w:proofErr w:type="spellEnd"/>
      <w:r w:rsidRPr="006531FB">
        <w:t xml:space="preserv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taikomos Sutarties bendrosios dalies 11.1 punkte numatytos sankcijos. Nustačius prekių neatitikimą Sutartyje ir jos priede (-</w:t>
      </w:r>
      <w:proofErr w:type="spellStart"/>
      <w:r w:rsidRPr="006531FB">
        <w:t>uose</w:t>
      </w:r>
      <w:proofErr w:type="spellEnd"/>
      <w:r w:rsidRPr="006531FB">
        <w:t xml:space="preserv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w:t>
      </w:r>
      <w:proofErr w:type="spellStart"/>
      <w:r w:rsidRPr="006531FB">
        <w:t>uose</w:t>
      </w:r>
      <w:proofErr w:type="spellEnd"/>
      <w:r w:rsidRPr="006531FB">
        <w:t>) nustatytiems reikalavimams, pristatyti naujas, Sutarties ir jos priede (-</w:t>
      </w:r>
      <w:proofErr w:type="spellStart"/>
      <w:r w:rsidRPr="006531FB">
        <w:t>uose</w:t>
      </w:r>
      <w:proofErr w:type="spellEnd"/>
      <w:r w:rsidRPr="006531FB">
        <w:t xml:space="preserv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5.7. Jeigu laboratorinių bandymų metu patikrinus prekių atitikimą reikalavimams, nustatytiems Sutartyje ir jos priede (-</w:t>
      </w:r>
      <w:proofErr w:type="spellStart"/>
      <w:r w:rsidRPr="006531FB">
        <w:t>uose</w:t>
      </w:r>
      <w:proofErr w:type="spellEnd"/>
      <w:r w:rsidRPr="006531FB">
        <w:t xml:space="preserv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1FB">
        <w:t>uose</w:t>
      </w:r>
      <w:proofErr w:type="spellEnd"/>
      <w:r w:rsidRPr="006531FB">
        <w:t xml:space="preserv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privalo ne vėliau kaip per Sutarties specialiojoje dalyje nustatytą terminą savo sąskaita pakeisti prekes atitinkančiomis šioje Sutartyje ir jos priede (-</w:t>
      </w:r>
      <w:proofErr w:type="spellStart"/>
      <w:r w:rsidRPr="006531FB">
        <w:t>uose</w:t>
      </w:r>
      <w:proofErr w:type="spellEnd"/>
      <w:r w:rsidRPr="006531FB">
        <w:t xml:space="preserv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w:t>
      </w:r>
      <w:proofErr w:type="spellStart"/>
      <w:r w:rsidRPr="006531FB">
        <w:t>uose</w:t>
      </w:r>
      <w:proofErr w:type="spellEnd"/>
      <w:r w:rsidRPr="006531FB">
        <w:t>) bus tikrinamas.</w:t>
      </w:r>
      <w:r w:rsidRPr="006531FB">
        <w:rPr>
          <w:lang w:eastAsia="en-US"/>
        </w:rPr>
        <w:t xml:space="preserve"> Tuo atveju, kai gauti laboratorinių bandymų rezultatai neatitinka Sutarties ir jos priede (-</w:t>
      </w:r>
      <w:proofErr w:type="spellStart"/>
      <w:r w:rsidRPr="006531FB">
        <w:rPr>
          <w:lang w:eastAsia="en-US"/>
        </w:rPr>
        <w:t>uose</w:t>
      </w:r>
      <w:proofErr w:type="spellEnd"/>
      <w:r w:rsidRPr="006531FB">
        <w:rPr>
          <w:lang w:eastAsia="en-US"/>
        </w:rPr>
        <w:t xml:space="preserv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w:t>
      </w:r>
      <w:proofErr w:type="spellStart"/>
      <w:r w:rsidRPr="006531FB">
        <w:rPr>
          <w:lang w:eastAsia="en-US"/>
        </w:rPr>
        <w:t>neatitinkančų</w:t>
      </w:r>
      <w:proofErr w:type="spellEnd"/>
      <w:r w:rsidRPr="006531FB">
        <w:rPr>
          <w:lang w:eastAsia="en-US"/>
        </w:rPr>
        <w:t xml:space="preserve">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w:t>
      </w:r>
      <w:proofErr w:type="spellStart"/>
      <w:r w:rsidRPr="006531FB">
        <w:t>uose</w:t>
      </w:r>
      <w:proofErr w:type="spellEnd"/>
      <w:r w:rsidRPr="006531FB">
        <w:t>)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531FB">
        <w:t>uose</w:t>
      </w:r>
      <w:proofErr w:type="spellEnd"/>
      <w:r w:rsidRPr="006531FB">
        <w:t>)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w:t>
      </w:r>
      <w:proofErr w:type="spellStart"/>
      <w:r w:rsidRPr="006531FB">
        <w:t>uose</w:t>
      </w:r>
      <w:proofErr w:type="spellEnd"/>
      <w:r w:rsidRPr="006531FB">
        <w:t xml:space="preserv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Sutartyje nurodytas (-i) subtiekėjas (-ai)/subteikėjas (-ai) gali būti keičiamas (-i) kitu (-</w:t>
      </w:r>
      <w:proofErr w:type="spellStart"/>
      <w:r w:rsidRPr="006531FB">
        <w:t>ais</w:t>
      </w:r>
      <w:proofErr w:type="spellEnd"/>
      <w:r w:rsidRPr="006531FB">
        <w:t>) subtiekėju (-</w:t>
      </w:r>
      <w:proofErr w:type="spellStart"/>
      <w:r w:rsidRPr="006531FB">
        <w:t>ais</w:t>
      </w:r>
      <w:proofErr w:type="spellEnd"/>
      <w:r w:rsidRPr="006531FB">
        <w:t>)/subteikėju (-</w:t>
      </w:r>
      <w:proofErr w:type="spellStart"/>
      <w:r w:rsidRPr="006531FB">
        <w:t>ais</w:t>
      </w:r>
      <w:proofErr w:type="spellEnd"/>
      <w:r w:rsidRPr="006531FB">
        <w:t xml:space="preserve">)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pateikiamas raštu, nurodant tokio keitimo priežastis, kartu pateikiant pagrindžiančius dokumentus, kad naujas subtiekėjas (-ai)/subteikėjas (ai) atitinka visus subtiekėjui (-</w:t>
      </w:r>
      <w:proofErr w:type="spellStart"/>
      <w:r w:rsidRPr="006531FB">
        <w:t>ams</w:t>
      </w:r>
      <w:proofErr w:type="spellEnd"/>
      <w:r w:rsidRPr="006531FB">
        <w:t>)/subteikėjui (-</w:t>
      </w:r>
      <w:proofErr w:type="spellStart"/>
      <w:r w:rsidRPr="006531FB">
        <w:t>ams</w:t>
      </w:r>
      <w:proofErr w:type="spellEnd"/>
      <w:r w:rsidRPr="006531FB">
        <w:t xml:space="preserve">)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 xml:space="preserve">Sutartyje nustatyto subtiekėjo (-ų)/subteikėjo (-ų) </w:t>
      </w:r>
      <w:r w:rsidRPr="006531FB">
        <w:rPr>
          <w:color w:val="000000"/>
        </w:rPr>
        <w:lastRenderedPageBreak/>
        <w:t>pakeitimas kitu subtiekėju (-</w:t>
      </w:r>
      <w:proofErr w:type="spellStart"/>
      <w:r w:rsidRPr="006531FB">
        <w:rPr>
          <w:color w:val="000000"/>
        </w:rPr>
        <w:t>ais</w:t>
      </w:r>
      <w:proofErr w:type="spellEnd"/>
      <w:r w:rsidRPr="006531FB">
        <w:rPr>
          <w:color w:val="000000"/>
        </w:rPr>
        <w:t>)/ subteikėju (-</w:t>
      </w:r>
      <w:proofErr w:type="spellStart"/>
      <w:r w:rsidRPr="006531FB">
        <w:rPr>
          <w:color w:val="000000"/>
        </w:rPr>
        <w:t>ais</w:t>
      </w:r>
      <w:proofErr w:type="spellEnd"/>
      <w:r w:rsidRPr="006531FB">
        <w:rPr>
          <w:color w:val="000000"/>
        </w:rPr>
        <w:t>)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4A56C9D6" w:rsidR="008E20DF"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0C74FA97" w14:textId="77386EAF" w:rsidR="00C96866" w:rsidRPr="00C96866" w:rsidRDefault="00C96866" w:rsidP="008E20DF">
      <w:pPr>
        <w:pStyle w:val="BodyText1"/>
        <w:ind w:firstLine="0"/>
        <w:rPr>
          <w:rFonts w:ascii="Times New Roman" w:hAnsi="Times New Roman"/>
          <w:bCs/>
          <w:sz w:val="24"/>
          <w:szCs w:val="24"/>
          <w:lang w:val="lt-LT"/>
        </w:rPr>
      </w:pPr>
      <w:r w:rsidRPr="00C96866">
        <w:rPr>
          <w:rFonts w:ascii="Times New Roman" w:hAnsi="Times New Roman"/>
          <w:bCs/>
          <w:sz w:val="24"/>
          <w:szCs w:val="24"/>
          <w:lang w:val="lt-LT"/>
        </w:rPr>
        <w:t xml:space="preserve">Direktorius </w:t>
      </w:r>
    </w:p>
    <w:p w14:paraId="1FC770A8" w14:textId="29DE4FA4" w:rsidR="008E20DF" w:rsidRDefault="00C96866" w:rsidP="008E20DF">
      <w:r>
        <w:t>Antanas Aleknavičius</w:t>
      </w:r>
      <w:r w:rsidR="008E20DF">
        <w:tab/>
      </w:r>
      <w:r w:rsidR="008E20DF">
        <w:tab/>
      </w:r>
      <w:r w:rsidR="008E20DF">
        <w:tab/>
      </w:r>
      <w:r w:rsidR="008E20DF">
        <w:tab/>
      </w:r>
      <w:r w:rsidR="008E20DF">
        <w:tab/>
      </w:r>
      <w:r w:rsidR="008E20DF">
        <w:tab/>
      </w:r>
      <w:r w:rsidR="008E20DF">
        <w:tab/>
      </w:r>
      <w:r>
        <w:t xml:space="preserve">          </w:t>
      </w:r>
      <w:r w:rsidR="008E20DF">
        <w:t>__________________</w:t>
      </w:r>
    </w:p>
    <w:p w14:paraId="5D3DA549" w14:textId="0EA10BE1" w:rsidR="008E20DF" w:rsidRPr="00C02502" w:rsidRDefault="008E20DF" w:rsidP="008E20DF">
      <w:r w:rsidRPr="00C02502">
        <w:t xml:space="preserve">A.V. </w:t>
      </w:r>
      <w:r>
        <w:tab/>
      </w:r>
      <w:r>
        <w:tab/>
      </w:r>
      <w:r>
        <w:tab/>
      </w:r>
      <w:r>
        <w:tab/>
      </w:r>
      <w:r>
        <w:tab/>
      </w:r>
      <w:r>
        <w:tab/>
      </w:r>
      <w:r>
        <w:tab/>
      </w:r>
      <w:r>
        <w:tab/>
      </w:r>
      <w:r>
        <w:tab/>
      </w:r>
      <w:r w:rsidR="00C96866">
        <w:t xml:space="preserve"> </w:t>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4CBDA726" w14:textId="5DF75FBA" w:rsidR="00F73AB1" w:rsidRPr="00C02502" w:rsidRDefault="001E2BEA" w:rsidP="00C71360">
      <w:pPr>
        <w:ind w:left="5040" w:firstLine="720"/>
        <w:jc w:val="right"/>
      </w:pPr>
      <w:r>
        <w:t>202</w:t>
      </w:r>
      <w:r w:rsidR="00C96866">
        <w:t>6</w:t>
      </w:r>
      <w:r>
        <w:t xml:space="preserve">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0FBA097D" w14:textId="77777777" w:rsidR="00F67EEA" w:rsidRPr="00C02502" w:rsidRDefault="00F67EEA" w:rsidP="00F67EEA"/>
    <w:p w14:paraId="24C54A45" w14:textId="77777777" w:rsidR="00C96866" w:rsidRPr="00FD7B4E" w:rsidRDefault="00C96866" w:rsidP="00C96866">
      <w:pPr>
        <w:jc w:val="center"/>
        <w:rPr>
          <w:b/>
        </w:rPr>
      </w:pPr>
      <w:r w:rsidRPr="00FD7B4E">
        <w:rPr>
          <w:b/>
        </w:rPr>
        <w:t>TARNYBINIŲ STOČIŲ NUOMA</w:t>
      </w:r>
    </w:p>
    <w:p w14:paraId="38D9E1FA" w14:textId="5A038299" w:rsidR="00020AE2" w:rsidRPr="00020AE2" w:rsidRDefault="00C96866" w:rsidP="00C96866">
      <w:pPr>
        <w:autoSpaceDE w:val="0"/>
        <w:ind w:firstLine="710"/>
        <w:outlineLvl w:val="0"/>
        <w:rPr>
          <w:b/>
          <w:bCs/>
          <w:color w:val="000000"/>
        </w:rPr>
      </w:pPr>
      <w:r>
        <w:rPr>
          <w:b/>
          <w:bCs/>
          <w:color w:val="000000"/>
        </w:rPr>
        <w:t xml:space="preserve">                                            </w:t>
      </w:r>
      <w:r w:rsidR="00020AE2" w:rsidRPr="00020AE2">
        <w:rPr>
          <w:b/>
          <w:bCs/>
          <w:color w:val="000000"/>
        </w:rPr>
        <w:t xml:space="preserve"> TECHNINĖ SPECIFIKACIJA </w:t>
      </w:r>
    </w:p>
    <w:p w14:paraId="19BF0F3C" w14:textId="77777777" w:rsidR="00020AE2" w:rsidRPr="00020AE2" w:rsidRDefault="00020AE2" w:rsidP="00020AE2">
      <w:pPr>
        <w:autoSpaceDE w:val="0"/>
        <w:ind w:firstLine="710"/>
        <w:jc w:val="center"/>
        <w:outlineLvl w:val="0"/>
        <w:rPr>
          <w:b/>
          <w:bCs/>
          <w:color w:val="000000"/>
        </w:rPr>
      </w:pPr>
    </w:p>
    <w:p w14:paraId="51B83B5A" w14:textId="77777777" w:rsidR="00020AE2" w:rsidRPr="00020AE2" w:rsidRDefault="00020AE2" w:rsidP="00020AE2">
      <w:pPr>
        <w:jc w:val="center"/>
        <w:rPr>
          <w:b/>
          <w:color w:val="000000"/>
        </w:rPr>
      </w:pPr>
    </w:p>
    <w:p w14:paraId="23C9BB45" w14:textId="6BE02AFD" w:rsidR="00020AE2" w:rsidRPr="00020AE2" w:rsidRDefault="00020AE2" w:rsidP="00020AE2">
      <w:pPr>
        <w:numPr>
          <w:ilvl w:val="0"/>
          <w:numId w:val="4"/>
        </w:numPr>
        <w:spacing w:after="28" w:line="249" w:lineRule="auto"/>
        <w:contextualSpacing/>
        <w:jc w:val="both"/>
        <w:rPr>
          <w:color w:val="000000"/>
        </w:rPr>
      </w:pPr>
      <w:r w:rsidRPr="00020AE2">
        <w:rPr>
          <w:b/>
          <w:color w:val="000000"/>
        </w:rPr>
        <w:t>Pirkimo objektas</w:t>
      </w:r>
      <w:r w:rsidRPr="00020AE2">
        <w:rPr>
          <w:color w:val="000000"/>
        </w:rPr>
        <w:t xml:space="preserve">: </w:t>
      </w:r>
      <w:r w:rsidR="00C96866" w:rsidRPr="00C96866">
        <w:t>Duomenų centro t</w:t>
      </w:r>
      <w:r w:rsidR="00C96866" w:rsidRPr="00C96866">
        <w:rPr>
          <w:rFonts w:eastAsia="Calibri"/>
        </w:rPr>
        <w:t>arnybinių stočių nuoma</w:t>
      </w:r>
      <w:r w:rsidR="00C96866" w:rsidRPr="00C96866">
        <w:rPr>
          <w:b/>
        </w:rPr>
        <w:t>.</w:t>
      </w:r>
    </w:p>
    <w:p w14:paraId="0D221C2A" w14:textId="27B3BBA9" w:rsidR="00020AE2" w:rsidRPr="00020AE2" w:rsidRDefault="00020AE2" w:rsidP="00020AE2">
      <w:pPr>
        <w:numPr>
          <w:ilvl w:val="0"/>
          <w:numId w:val="4"/>
        </w:numPr>
        <w:spacing w:after="28" w:line="249" w:lineRule="auto"/>
        <w:jc w:val="both"/>
        <w:rPr>
          <w:color w:val="000000"/>
        </w:rPr>
      </w:pPr>
      <w:r w:rsidRPr="00020AE2">
        <w:rPr>
          <w:color w:val="000000"/>
        </w:rPr>
        <w:t xml:space="preserve">Nuomos terminas: </w:t>
      </w:r>
      <w:r w:rsidR="00C96866">
        <w:rPr>
          <w:color w:val="000000"/>
        </w:rPr>
        <w:t>24</w:t>
      </w:r>
      <w:r w:rsidRPr="00020AE2">
        <w:rPr>
          <w:color w:val="000000"/>
        </w:rPr>
        <w:t xml:space="preserve"> mėn. </w:t>
      </w:r>
    </w:p>
    <w:p w14:paraId="709F1F6B" w14:textId="505A9DA9" w:rsidR="00020AE2" w:rsidRPr="00020AE2" w:rsidRDefault="003443D6" w:rsidP="00020AE2">
      <w:pPr>
        <w:numPr>
          <w:ilvl w:val="0"/>
          <w:numId w:val="4"/>
        </w:numPr>
        <w:spacing w:after="28" w:line="249" w:lineRule="auto"/>
        <w:jc w:val="both"/>
        <w:rPr>
          <w:color w:val="000000"/>
        </w:rPr>
      </w:pPr>
      <w:r>
        <w:rPr>
          <w:color w:val="000000"/>
        </w:rPr>
        <w:t>R</w:t>
      </w:r>
      <w:r w:rsidR="00020AE2" w:rsidRPr="00020AE2">
        <w:rPr>
          <w:color w:val="000000"/>
        </w:rPr>
        <w:t xml:space="preserve">eikalavimai: </w:t>
      </w:r>
    </w:p>
    <w:p w14:paraId="23853380" w14:textId="77777777" w:rsidR="00020AE2" w:rsidRPr="00020AE2" w:rsidRDefault="00020AE2" w:rsidP="00020AE2">
      <w:pPr>
        <w:jc w:val="center"/>
        <w:rPr>
          <w:color w:val="000000"/>
        </w:rPr>
      </w:pPr>
    </w:p>
    <w:tbl>
      <w:tblPr>
        <w:tblW w:w="973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9169"/>
      </w:tblGrid>
      <w:tr w:rsidR="00020AE2" w:rsidRPr="00020AE2" w14:paraId="775F375A" w14:textId="77777777" w:rsidTr="00A73A58">
        <w:trPr>
          <w:trHeight w:val="57"/>
        </w:trPr>
        <w:tc>
          <w:tcPr>
            <w:tcW w:w="567" w:type="dxa"/>
            <w:shd w:val="clear" w:color="auto" w:fill="FFFFFF"/>
          </w:tcPr>
          <w:p w14:paraId="48157111" w14:textId="77777777" w:rsidR="00020AE2" w:rsidRPr="00020AE2" w:rsidRDefault="00020AE2" w:rsidP="00020AE2">
            <w:pPr>
              <w:jc w:val="center"/>
              <w:rPr>
                <w:color w:val="000000"/>
              </w:rPr>
            </w:pPr>
          </w:p>
        </w:tc>
        <w:tc>
          <w:tcPr>
            <w:tcW w:w="9169" w:type="dxa"/>
            <w:shd w:val="clear" w:color="auto" w:fill="FFFFFF"/>
          </w:tcPr>
          <w:p w14:paraId="799F8286" w14:textId="55427EDF" w:rsidR="00020AE2" w:rsidRPr="00020AE2" w:rsidRDefault="003C3A59" w:rsidP="00020AE2">
            <w:pPr>
              <w:rPr>
                <w:b/>
                <w:color w:val="000000"/>
              </w:rPr>
            </w:pPr>
            <w:r w:rsidRPr="00FD7B4E">
              <w:rPr>
                <w:b/>
              </w:rPr>
              <w:t>Bendrieji reikalavimai:</w:t>
            </w:r>
          </w:p>
        </w:tc>
      </w:tr>
      <w:tr w:rsidR="003C3A59" w:rsidRPr="00020AE2" w14:paraId="3B6B336F" w14:textId="77777777" w:rsidTr="005E66FC">
        <w:trPr>
          <w:trHeight w:val="57"/>
        </w:trPr>
        <w:tc>
          <w:tcPr>
            <w:tcW w:w="567" w:type="dxa"/>
            <w:shd w:val="clear" w:color="auto" w:fill="FFFFFF"/>
          </w:tcPr>
          <w:p w14:paraId="1ADB6E76" w14:textId="77777777" w:rsidR="003C3A59" w:rsidRPr="00020AE2" w:rsidRDefault="003C3A59" w:rsidP="00020AE2">
            <w:pPr>
              <w:jc w:val="center"/>
              <w:rPr>
                <w:color w:val="000000"/>
              </w:rPr>
            </w:pPr>
            <w:r w:rsidRPr="00020AE2">
              <w:rPr>
                <w:color w:val="000000"/>
              </w:rPr>
              <w:t>1</w:t>
            </w:r>
          </w:p>
        </w:tc>
        <w:tc>
          <w:tcPr>
            <w:tcW w:w="9169" w:type="dxa"/>
            <w:shd w:val="clear" w:color="auto" w:fill="FFFFFF"/>
          </w:tcPr>
          <w:p w14:paraId="1F9F401C" w14:textId="111C3A18" w:rsidR="003C3A59" w:rsidRPr="00020AE2" w:rsidRDefault="003C3A59" w:rsidP="00020AE2">
            <w:pPr>
              <w:rPr>
                <w:color w:val="000000"/>
              </w:rPr>
            </w:pPr>
            <w:r w:rsidRPr="00FD7B4E">
              <w:t xml:space="preserve">Duomenų centras turi atitikti minimaliai šiuos reikalavimus: </w:t>
            </w:r>
            <w:proofErr w:type="spellStart"/>
            <w:r w:rsidRPr="00FD7B4E">
              <w:t>pateikiamumas</w:t>
            </w:r>
            <w:proofErr w:type="spellEnd"/>
            <w:r w:rsidRPr="00FD7B4E">
              <w:t xml:space="preserve"> ne mažiau 99,98 proc., metinė prastova ne daugiau 1,6 val. (TIER 3 kategorija);</w:t>
            </w:r>
          </w:p>
        </w:tc>
      </w:tr>
      <w:tr w:rsidR="003C3A59" w:rsidRPr="00020AE2" w14:paraId="1A4EA11E" w14:textId="77777777" w:rsidTr="0046644E">
        <w:trPr>
          <w:trHeight w:val="57"/>
        </w:trPr>
        <w:tc>
          <w:tcPr>
            <w:tcW w:w="567" w:type="dxa"/>
            <w:shd w:val="clear" w:color="auto" w:fill="FFFFFF"/>
          </w:tcPr>
          <w:p w14:paraId="1AA10B2F" w14:textId="77777777" w:rsidR="003C3A59" w:rsidRPr="00020AE2" w:rsidRDefault="003C3A59" w:rsidP="00020AE2">
            <w:pPr>
              <w:jc w:val="center"/>
              <w:rPr>
                <w:color w:val="000000"/>
              </w:rPr>
            </w:pPr>
            <w:r w:rsidRPr="00020AE2">
              <w:rPr>
                <w:color w:val="000000"/>
              </w:rPr>
              <w:t>2</w:t>
            </w:r>
          </w:p>
        </w:tc>
        <w:tc>
          <w:tcPr>
            <w:tcW w:w="9169" w:type="dxa"/>
            <w:shd w:val="clear" w:color="auto" w:fill="FFFFFF"/>
          </w:tcPr>
          <w:p w14:paraId="635A4D26" w14:textId="0BDB1517" w:rsidR="003C3A59" w:rsidRPr="00020AE2" w:rsidRDefault="003C3A59" w:rsidP="00020AE2">
            <w:pPr>
              <w:rPr>
                <w:color w:val="000000"/>
              </w:rPr>
            </w:pPr>
            <w:r w:rsidRPr="00FD7B4E">
              <w:t>Techniniai įrangai elektros tiekimas turi būti garantuotas darbiniais ir rezerviniais maitinimo šaltiniais;</w:t>
            </w:r>
          </w:p>
        </w:tc>
      </w:tr>
      <w:tr w:rsidR="003C3A59" w:rsidRPr="00020AE2" w14:paraId="67ACAC9F" w14:textId="77777777" w:rsidTr="00F826F6">
        <w:trPr>
          <w:trHeight w:val="455"/>
        </w:trPr>
        <w:tc>
          <w:tcPr>
            <w:tcW w:w="567" w:type="dxa"/>
            <w:shd w:val="clear" w:color="auto" w:fill="FFFFFF"/>
          </w:tcPr>
          <w:p w14:paraId="5587CE78" w14:textId="77777777" w:rsidR="003C3A59" w:rsidRPr="00020AE2" w:rsidRDefault="003C3A59" w:rsidP="00020AE2">
            <w:pPr>
              <w:jc w:val="center"/>
              <w:rPr>
                <w:color w:val="000000"/>
              </w:rPr>
            </w:pPr>
            <w:r w:rsidRPr="00020AE2">
              <w:rPr>
                <w:color w:val="000000"/>
              </w:rPr>
              <w:t>3</w:t>
            </w:r>
          </w:p>
        </w:tc>
        <w:tc>
          <w:tcPr>
            <w:tcW w:w="9169" w:type="dxa"/>
            <w:shd w:val="clear" w:color="auto" w:fill="FFFFFF"/>
          </w:tcPr>
          <w:p w14:paraId="269CC7E0" w14:textId="168E2A7F" w:rsidR="003C3A59" w:rsidRPr="00020AE2" w:rsidRDefault="003C3A59" w:rsidP="00020AE2">
            <w:pPr>
              <w:rPr>
                <w:color w:val="000000"/>
              </w:rPr>
            </w:pPr>
            <w:r w:rsidRPr="00FD7B4E">
              <w:t>Turi būti užtikrinimas tinkamas aušinimas generuojančiai techniniai įrangai;</w:t>
            </w:r>
          </w:p>
        </w:tc>
      </w:tr>
      <w:tr w:rsidR="000C0DF7" w:rsidRPr="00020AE2" w14:paraId="7B99835E" w14:textId="77777777" w:rsidTr="0016573A">
        <w:trPr>
          <w:trHeight w:val="57"/>
        </w:trPr>
        <w:tc>
          <w:tcPr>
            <w:tcW w:w="567" w:type="dxa"/>
            <w:shd w:val="clear" w:color="auto" w:fill="FFFFFF"/>
          </w:tcPr>
          <w:p w14:paraId="66673E34" w14:textId="77777777" w:rsidR="000C0DF7" w:rsidRPr="00020AE2" w:rsidRDefault="000C0DF7" w:rsidP="00020AE2">
            <w:pPr>
              <w:jc w:val="center"/>
              <w:rPr>
                <w:color w:val="000000"/>
              </w:rPr>
            </w:pPr>
            <w:r w:rsidRPr="00020AE2">
              <w:rPr>
                <w:color w:val="000000"/>
              </w:rPr>
              <w:t>4</w:t>
            </w:r>
          </w:p>
        </w:tc>
        <w:tc>
          <w:tcPr>
            <w:tcW w:w="9169" w:type="dxa"/>
            <w:shd w:val="clear" w:color="auto" w:fill="FFFFFF"/>
          </w:tcPr>
          <w:p w14:paraId="6814A8B8" w14:textId="62081428" w:rsidR="000C0DF7" w:rsidRPr="00020AE2" w:rsidRDefault="000C0DF7" w:rsidP="00020AE2">
            <w:pPr>
              <w:rPr>
                <w:color w:val="000000"/>
              </w:rPr>
            </w:pPr>
            <w:r w:rsidRPr="00FD7B4E">
              <w:t>Tiekėjas turi pateikti nuorodą į gamintojo puslapį, kuriame yra tiksli pasiūlymą atitinkančios techninės įrangos techninė specifikacija</w:t>
            </w:r>
            <w:r>
              <w:t xml:space="preserve"> arba pateikti gamintojo parengtą aprašymą</w:t>
            </w:r>
            <w:r w:rsidRPr="000A7DBB">
              <w:t>;</w:t>
            </w:r>
          </w:p>
        </w:tc>
      </w:tr>
      <w:tr w:rsidR="000C0DF7" w:rsidRPr="00020AE2" w14:paraId="0BA0B2AD" w14:textId="77777777" w:rsidTr="00021FAA">
        <w:trPr>
          <w:trHeight w:val="57"/>
        </w:trPr>
        <w:tc>
          <w:tcPr>
            <w:tcW w:w="567" w:type="dxa"/>
            <w:shd w:val="clear" w:color="auto" w:fill="FFFFFF"/>
          </w:tcPr>
          <w:p w14:paraId="4B5195E6" w14:textId="77777777" w:rsidR="000C0DF7" w:rsidRPr="00020AE2" w:rsidRDefault="000C0DF7" w:rsidP="00020AE2">
            <w:pPr>
              <w:jc w:val="center"/>
              <w:rPr>
                <w:color w:val="000000"/>
              </w:rPr>
            </w:pPr>
            <w:r w:rsidRPr="00020AE2">
              <w:rPr>
                <w:color w:val="000000"/>
              </w:rPr>
              <w:t>5</w:t>
            </w:r>
          </w:p>
        </w:tc>
        <w:tc>
          <w:tcPr>
            <w:tcW w:w="9169" w:type="dxa"/>
            <w:shd w:val="clear" w:color="auto" w:fill="FFFFFF"/>
          </w:tcPr>
          <w:p w14:paraId="0A056281" w14:textId="58AE05AB" w:rsidR="000C0DF7" w:rsidRPr="00020AE2" w:rsidRDefault="000C0DF7" w:rsidP="00020AE2">
            <w:pPr>
              <w:rPr>
                <w:color w:val="000000"/>
              </w:rPr>
            </w:pPr>
            <w:r w:rsidRPr="00FD7B4E">
              <w:t>Tiekėjas į savo pasiūlymą turi įtraukti visą aparatinę, programinę įrangą, medžiagas, paslaugas, reikalingas šioje specifikacijoje nurodytiems reikalavimams įvykdyti. Įranga turi būti sukomutuota ir par</w:t>
            </w:r>
            <w:r>
              <w:t>engt</w:t>
            </w:r>
            <w:r w:rsidRPr="00FD7B4E">
              <w:t>a darbui;</w:t>
            </w:r>
          </w:p>
        </w:tc>
      </w:tr>
      <w:tr w:rsidR="000C0DF7" w:rsidRPr="00020AE2" w14:paraId="03213F2C" w14:textId="77777777" w:rsidTr="005F273B">
        <w:trPr>
          <w:trHeight w:val="57"/>
        </w:trPr>
        <w:tc>
          <w:tcPr>
            <w:tcW w:w="567" w:type="dxa"/>
            <w:shd w:val="clear" w:color="auto" w:fill="FFFFFF"/>
          </w:tcPr>
          <w:p w14:paraId="2EF35916" w14:textId="77777777" w:rsidR="000C0DF7" w:rsidRPr="00020AE2" w:rsidRDefault="000C0DF7" w:rsidP="00020AE2">
            <w:pPr>
              <w:jc w:val="center"/>
              <w:rPr>
                <w:color w:val="000000"/>
              </w:rPr>
            </w:pPr>
            <w:r w:rsidRPr="00020AE2">
              <w:rPr>
                <w:color w:val="000000"/>
              </w:rPr>
              <w:t>6</w:t>
            </w:r>
          </w:p>
        </w:tc>
        <w:tc>
          <w:tcPr>
            <w:tcW w:w="9169" w:type="dxa"/>
            <w:shd w:val="clear" w:color="auto" w:fill="FFFFFF"/>
          </w:tcPr>
          <w:p w14:paraId="3FD5AB81" w14:textId="4F6663C3" w:rsidR="000C0DF7" w:rsidRPr="00020AE2" w:rsidRDefault="000C0DF7" w:rsidP="00020AE2">
            <w:pPr>
              <w:rPr>
                <w:color w:val="000000"/>
              </w:rPr>
            </w:pPr>
            <w:r w:rsidRPr="00FD7B4E">
              <w:t>Visos pateikiamos programinės įrangos licencijos turi būti suteikiamos visam nuomos laikotarpiui;</w:t>
            </w:r>
          </w:p>
        </w:tc>
      </w:tr>
      <w:tr w:rsidR="000C0DF7" w:rsidRPr="00020AE2" w14:paraId="02D76D5E" w14:textId="77777777" w:rsidTr="00AC0464">
        <w:trPr>
          <w:trHeight w:val="57"/>
        </w:trPr>
        <w:tc>
          <w:tcPr>
            <w:tcW w:w="567" w:type="dxa"/>
            <w:shd w:val="clear" w:color="auto" w:fill="FFFFFF"/>
          </w:tcPr>
          <w:p w14:paraId="2D811D27" w14:textId="77777777" w:rsidR="000C0DF7" w:rsidRPr="00020AE2" w:rsidRDefault="000C0DF7" w:rsidP="00020AE2">
            <w:pPr>
              <w:jc w:val="center"/>
              <w:rPr>
                <w:color w:val="000000"/>
              </w:rPr>
            </w:pPr>
            <w:r w:rsidRPr="00020AE2">
              <w:rPr>
                <w:color w:val="000000"/>
              </w:rPr>
              <w:t>7</w:t>
            </w:r>
          </w:p>
        </w:tc>
        <w:tc>
          <w:tcPr>
            <w:tcW w:w="9169" w:type="dxa"/>
            <w:shd w:val="clear" w:color="auto" w:fill="FFFFFF"/>
          </w:tcPr>
          <w:p w14:paraId="660FAFC8" w14:textId="62A0E201" w:rsidR="000C0DF7" w:rsidRPr="00020AE2" w:rsidRDefault="000C0DF7" w:rsidP="00020AE2">
            <w:pPr>
              <w:rPr>
                <w:color w:val="000000"/>
              </w:rPr>
            </w:pPr>
            <w:r w:rsidRPr="00FD7B4E">
              <w:t>Tiekėjas turi užtikrinti, kad įsigyjamoje programinėje įrangoje nebūtų įdiegta jokios papildomos programinės įrangos, kuri nėra būtina tokios įrangos funkcionalumui užtikrinti. Paaiškėjus, kad yra įdiegta kenkimo ar šnipinėjimo programinė įranga, tai būtų traktuojama kaip reikalavimų neatitikimas ir sutarties sąlygų nesilaikymas.</w:t>
            </w:r>
          </w:p>
        </w:tc>
      </w:tr>
      <w:tr w:rsidR="000C0DF7" w:rsidRPr="00020AE2" w14:paraId="59029D30" w14:textId="77777777" w:rsidTr="0098373C">
        <w:trPr>
          <w:trHeight w:val="57"/>
        </w:trPr>
        <w:tc>
          <w:tcPr>
            <w:tcW w:w="567" w:type="dxa"/>
            <w:shd w:val="clear" w:color="auto" w:fill="FFFFFF"/>
          </w:tcPr>
          <w:p w14:paraId="1D8B5D3B" w14:textId="77777777" w:rsidR="000C0DF7" w:rsidRPr="00020AE2" w:rsidRDefault="000C0DF7" w:rsidP="00020AE2">
            <w:pPr>
              <w:jc w:val="center"/>
              <w:rPr>
                <w:color w:val="000000"/>
              </w:rPr>
            </w:pPr>
            <w:r w:rsidRPr="00020AE2">
              <w:rPr>
                <w:color w:val="000000"/>
              </w:rPr>
              <w:t>8</w:t>
            </w:r>
          </w:p>
        </w:tc>
        <w:tc>
          <w:tcPr>
            <w:tcW w:w="9169" w:type="dxa"/>
            <w:shd w:val="clear" w:color="auto" w:fill="FFFFFF"/>
          </w:tcPr>
          <w:p w14:paraId="2ECF126D" w14:textId="00565E92" w:rsidR="000C0DF7" w:rsidRPr="00020AE2" w:rsidRDefault="000C0DF7" w:rsidP="00020AE2">
            <w:pPr>
              <w:jc w:val="both"/>
              <w:rPr>
                <w:color w:val="000000"/>
              </w:rPr>
            </w:pPr>
            <w:r w:rsidRPr="00FD7B4E">
              <w:t>Visai siūlomai įrangai turi būti taikomas ne trumpesnis kaip 3 metų trukmės kokybės garantijos (ar tinkamumo naudoti)  terminas įrangos buvimo vietoje (24x7x365). Šiuo laikotarpiu turi būti nemokamai atliekami įrangos remonto darbai ir sugedusių komponentų pakeitimas. Reakcijos laikas - kita darbo diena nuo pranešimo apie gedimą gavimo. Visi šiame punkte išvardinti reikalavimai garantuojami tarnybinės stoties gamintojo.</w:t>
            </w:r>
          </w:p>
        </w:tc>
      </w:tr>
      <w:tr w:rsidR="000C0DF7" w:rsidRPr="00020AE2" w14:paraId="074C9907" w14:textId="77777777" w:rsidTr="005D3B1A">
        <w:trPr>
          <w:trHeight w:val="57"/>
        </w:trPr>
        <w:tc>
          <w:tcPr>
            <w:tcW w:w="567" w:type="dxa"/>
            <w:shd w:val="clear" w:color="auto" w:fill="FFFFFF"/>
          </w:tcPr>
          <w:p w14:paraId="5455201D" w14:textId="77777777" w:rsidR="000C0DF7" w:rsidRPr="00020AE2" w:rsidRDefault="000C0DF7" w:rsidP="00020AE2">
            <w:pPr>
              <w:jc w:val="center"/>
              <w:rPr>
                <w:color w:val="000000"/>
              </w:rPr>
            </w:pPr>
            <w:r w:rsidRPr="00020AE2">
              <w:rPr>
                <w:color w:val="000000"/>
              </w:rPr>
              <w:t>9</w:t>
            </w:r>
          </w:p>
        </w:tc>
        <w:tc>
          <w:tcPr>
            <w:tcW w:w="9169" w:type="dxa"/>
            <w:shd w:val="clear" w:color="auto" w:fill="FFFFFF"/>
          </w:tcPr>
          <w:p w14:paraId="70083E58" w14:textId="077C9D47" w:rsidR="000C0DF7" w:rsidRPr="00020AE2" w:rsidRDefault="000C0DF7" w:rsidP="00020AE2">
            <w:pPr>
              <w:tabs>
                <w:tab w:val="left" w:pos="4651"/>
              </w:tabs>
              <w:jc w:val="both"/>
              <w:rPr>
                <w:color w:val="1D2C3A"/>
                <w:shd w:val="clear" w:color="auto" w:fill="FFFFFF"/>
              </w:rPr>
            </w:pPr>
            <w:r w:rsidRPr="00FD7B4E">
              <w:t>Techninės įrangos gamintojas turi turėti viešai pasiekiamą interneto svetainę, iš kurios garantinės priežiūros laikotarpiu būtų galima nemokamai atsisiųsti įrangos dokumentus anglų arba lietuvių kalba, aparatinės įrangos (</w:t>
            </w:r>
            <w:r w:rsidRPr="00FD7B4E">
              <w:rPr>
                <w:i/>
              </w:rPr>
              <w:t xml:space="preserve">angl. </w:t>
            </w:r>
            <w:proofErr w:type="spellStart"/>
            <w:r w:rsidRPr="00FD7B4E">
              <w:rPr>
                <w:i/>
              </w:rPr>
              <w:t>firmware</w:t>
            </w:r>
            <w:proofErr w:type="spellEnd"/>
            <w:r w:rsidRPr="00FD7B4E">
              <w:t>), programinės įrangos naujas versijas ir klaidų taisymus, bei tvarkykles.</w:t>
            </w:r>
          </w:p>
        </w:tc>
      </w:tr>
      <w:tr w:rsidR="000C0DF7" w:rsidRPr="00020AE2" w14:paraId="62F21A7C" w14:textId="77777777" w:rsidTr="00E00988">
        <w:trPr>
          <w:trHeight w:val="57"/>
        </w:trPr>
        <w:tc>
          <w:tcPr>
            <w:tcW w:w="567" w:type="dxa"/>
            <w:shd w:val="clear" w:color="auto" w:fill="FFFFFF"/>
          </w:tcPr>
          <w:p w14:paraId="20975A1E" w14:textId="77777777" w:rsidR="000C0DF7" w:rsidRPr="00020AE2" w:rsidRDefault="000C0DF7" w:rsidP="00020AE2">
            <w:pPr>
              <w:jc w:val="center"/>
              <w:rPr>
                <w:color w:val="000000"/>
              </w:rPr>
            </w:pPr>
            <w:r w:rsidRPr="00020AE2">
              <w:rPr>
                <w:color w:val="000000"/>
              </w:rPr>
              <w:t>10</w:t>
            </w:r>
          </w:p>
        </w:tc>
        <w:tc>
          <w:tcPr>
            <w:tcW w:w="9169" w:type="dxa"/>
            <w:shd w:val="clear" w:color="auto" w:fill="FFFFFF"/>
          </w:tcPr>
          <w:p w14:paraId="78DA1F5D" w14:textId="08E9FA60" w:rsidR="000C0DF7" w:rsidRPr="00020AE2" w:rsidRDefault="000C0DF7" w:rsidP="00020AE2">
            <w:pPr>
              <w:jc w:val="both"/>
              <w:rPr>
                <w:color w:val="1D2C3A"/>
                <w:shd w:val="clear" w:color="auto" w:fill="FFFFFF"/>
              </w:rPr>
            </w:pPr>
            <w:r w:rsidRPr="00FD7B4E">
              <w:t>Pirkimo objektas, vadovaujantis Lietuvos Respublikos viešųjų pirkimų įstatymo 37 straipsnio 9 dalimi, turi nekelti grėsmės nacionaliniam saugumui.</w:t>
            </w:r>
          </w:p>
        </w:tc>
      </w:tr>
      <w:tr w:rsidR="000C0DF7" w:rsidRPr="00020AE2" w14:paraId="1BED327A" w14:textId="77777777" w:rsidTr="005D3A7F">
        <w:trPr>
          <w:trHeight w:val="57"/>
        </w:trPr>
        <w:tc>
          <w:tcPr>
            <w:tcW w:w="567" w:type="dxa"/>
            <w:shd w:val="clear" w:color="auto" w:fill="FFFFFF"/>
          </w:tcPr>
          <w:p w14:paraId="7CEEEFDE" w14:textId="0D17F565" w:rsidR="000C0DF7" w:rsidRPr="00020AE2" w:rsidRDefault="000C0DF7" w:rsidP="00020AE2">
            <w:pPr>
              <w:jc w:val="center"/>
              <w:rPr>
                <w:color w:val="000000"/>
              </w:rPr>
            </w:pPr>
          </w:p>
        </w:tc>
        <w:tc>
          <w:tcPr>
            <w:tcW w:w="9169" w:type="dxa"/>
            <w:shd w:val="clear" w:color="auto" w:fill="FFFFFF"/>
          </w:tcPr>
          <w:p w14:paraId="79466066" w14:textId="6907EBFD" w:rsidR="000C0DF7" w:rsidRPr="00020AE2" w:rsidRDefault="000C0DF7" w:rsidP="00020AE2">
            <w:pPr>
              <w:jc w:val="both"/>
              <w:rPr>
                <w:color w:val="1D2C3A"/>
                <w:shd w:val="clear" w:color="auto" w:fill="FFFFFF"/>
              </w:rPr>
            </w:pPr>
            <w:r w:rsidRPr="00FD7B4E">
              <w:rPr>
                <w:b/>
                <w:bCs/>
              </w:rPr>
              <w:t>Reikalavimai techninei įrangai:</w:t>
            </w:r>
          </w:p>
        </w:tc>
      </w:tr>
      <w:tr w:rsidR="000C0DF7" w:rsidRPr="00020AE2" w14:paraId="1B133269" w14:textId="77777777" w:rsidTr="00F76D4C">
        <w:trPr>
          <w:trHeight w:val="57"/>
        </w:trPr>
        <w:tc>
          <w:tcPr>
            <w:tcW w:w="567" w:type="dxa"/>
            <w:shd w:val="clear" w:color="auto" w:fill="FFFFFF"/>
          </w:tcPr>
          <w:p w14:paraId="75B62AE3" w14:textId="2079693D" w:rsidR="000C0DF7" w:rsidRPr="00020AE2" w:rsidRDefault="000C0DF7" w:rsidP="00020AE2">
            <w:pPr>
              <w:jc w:val="center"/>
              <w:rPr>
                <w:color w:val="000000"/>
                <w:lang w:val="en-US"/>
              </w:rPr>
            </w:pPr>
            <w:r w:rsidRPr="00020AE2">
              <w:rPr>
                <w:color w:val="000000"/>
                <w:lang w:val="en-US"/>
              </w:rPr>
              <w:t>1</w:t>
            </w:r>
          </w:p>
        </w:tc>
        <w:tc>
          <w:tcPr>
            <w:tcW w:w="9169" w:type="dxa"/>
            <w:shd w:val="clear" w:color="auto" w:fill="FFFFFF"/>
          </w:tcPr>
          <w:p w14:paraId="72E2110A" w14:textId="77777777" w:rsidR="000C0DF7" w:rsidRPr="00FD7B4E" w:rsidRDefault="000C0DF7" w:rsidP="000C0DF7">
            <w:pPr>
              <w:keepNext/>
              <w:jc w:val="both"/>
              <w:outlineLvl w:val="0"/>
              <w:rPr>
                <w:color w:val="000000"/>
              </w:rPr>
            </w:pPr>
            <w:r w:rsidRPr="00FD7B4E">
              <w:rPr>
                <w:color w:val="000000"/>
              </w:rPr>
              <w:t>Turi būti pateikiamos dvi atskiros dedikuotos tarnybinės stotys (</w:t>
            </w:r>
            <w:r w:rsidRPr="00FD7B4E">
              <w:rPr>
                <w:i/>
                <w:color w:val="000000"/>
              </w:rPr>
              <w:t xml:space="preserve">angl. Bare </w:t>
            </w:r>
            <w:proofErr w:type="spellStart"/>
            <w:r w:rsidRPr="00FD7B4E">
              <w:rPr>
                <w:i/>
                <w:color w:val="000000"/>
              </w:rPr>
              <w:t>Metal</w:t>
            </w:r>
            <w:proofErr w:type="spellEnd"/>
            <w:r w:rsidRPr="00FD7B4E">
              <w:rPr>
                <w:color w:val="000000"/>
              </w:rPr>
              <w:t xml:space="preserve">), montuojamos 19 colių komutacinėje spintoje. </w:t>
            </w:r>
          </w:p>
          <w:p w14:paraId="592928E8" w14:textId="65B4A09F" w:rsidR="000C0DF7" w:rsidRPr="00020AE2" w:rsidRDefault="000C0DF7" w:rsidP="000C0DF7">
            <w:pPr>
              <w:jc w:val="both"/>
              <w:rPr>
                <w:color w:val="1D2C3A"/>
                <w:shd w:val="clear" w:color="auto" w:fill="FFFFFF"/>
              </w:rPr>
            </w:pPr>
            <w:r w:rsidRPr="00FD7B4E">
              <w:rPr>
                <w:color w:val="000000"/>
              </w:rPr>
              <w:t>Turi būti fizinis priėjimas prie įrangos tiek iš spintos priekio, tiek iš galo.</w:t>
            </w:r>
          </w:p>
        </w:tc>
      </w:tr>
      <w:tr w:rsidR="000C0DF7" w:rsidRPr="00020AE2" w14:paraId="635C2F23"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2DFA5A3" w14:textId="6D30B483" w:rsidR="000C0DF7" w:rsidRPr="00020AE2" w:rsidRDefault="000C0DF7" w:rsidP="000C0DF7">
            <w:pPr>
              <w:jc w:val="center"/>
              <w:rPr>
                <w:color w:val="000000"/>
                <w:lang w:val="en-US"/>
              </w:rPr>
            </w:pPr>
            <w:r>
              <w:rPr>
                <w:color w:val="000000"/>
                <w:lang w:val="en-US"/>
              </w:rPr>
              <w:t>2</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0CDFA860" w14:textId="77777777" w:rsidR="003443D6" w:rsidRPr="00FD7B4E" w:rsidRDefault="000C0DF7" w:rsidP="003443D6">
            <w:pPr>
              <w:tabs>
                <w:tab w:val="left" w:pos="390"/>
                <w:tab w:val="left" w:pos="1035"/>
                <w:tab w:val="left" w:pos="1500"/>
              </w:tabs>
              <w:jc w:val="both"/>
            </w:pPr>
            <w:r w:rsidRPr="003443D6">
              <w:rPr>
                <w:rFonts w:eastAsia="Calibri"/>
                <w:b/>
                <w:bCs/>
              </w:rPr>
              <w:t>Procesorius (-</w:t>
            </w:r>
            <w:proofErr w:type="spellStart"/>
            <w:r w:rsidRPr="003443D6">
              <w:rPr>
                <w:rFonts w:eastAsia="Calibri"/>
                <w:b/>
                <w:bCs/>
              </w:rPr>
              <w:t>iai</w:t>
            </w:r>
            <w:proofErr w:type="spellEnd"/>
            <w:r w:rsidRPr="003443D6">
              <w:rPr>
                <w:rFonts w:eastAsia="Calibri"/>
                <w:b/>
                <w:bCs/>
              </w:rPr>
              <w:t>)</w:t>
            </w:r>
            <w:r w:rsidRPr="00FD7B4E">
              <w:rPr>
                <w:rFonts w:eastAsia="Calibri"/>
              </w:rPr>
              <w:t>:</w:t>
            </w:r>
            <w:r>
              <w:rPr>
                <w:rFonts w:eastAsia="Calibri"/>
              </w:rPr>
              <w:t xml:space="preserve"> </w:t>
            </w:r>
            <w:r w:rsidR="003443D6" w:rsidRPr="00FD7B4E">
              <w:t>x86 tipo, 64 bitų; ne daugiau  vieno fizinio procesoriaus (</w:t>
            </w:r>
            <w:r w:rsidR="003443D6" w:rsidRPr="00FD7B4E">
              <w:rPr>
                <w:i/>
              </w:rPr>
              <w:t xml:space="preserve">angl. </w:t>
            </w:r>
            <w:proofErr w:type="spellStart"/>
            <w:r w:rsidR="003443D6" w:rsidRPr="00FD7B4E">
              <w:rPr>
                <w:i/>
              </w:rPr>
              <w:t>socket</w:t>
            </w:r>
            <w:proofErr w:type="spellEnd"/>
            <w:r w:rsidR="003443D6" w:rsidRPr="00FD7B4E">
              <w:t>) ir ne mažiau kaip 24 branduoliai (</w:t>
            </w:r>
            <w:r w:rsidR="003443D6" w:rsidRPr="00FD7B4E">
              <w:rPr>
                <w:i/>
              </w:rPr>
              <w:t xml:space="preserve">angl. </w:t>
            </w:r>
            <w:proofErr w:type="spellStart"/>
            <w:r w:rsidR="003443D6" w:rsidRPr="00FD7B4E">
              <w:rPr>
                <w:i/>
              </w:rPr>
              <w:t>core</w:t>
            </w:r>
            <w:proofErr w:type="spellEnd"/>
            <w:r w:rsidR="003443D6" w:rsidRPr="00FD7B4E">
              <w:t xml:space="preserve">) procesoriuje. </w:t>
            </w:r>
          </w:p>
          <w:p w14:paraId="7B4B3055" w14:textId="77777777" w:rsidR="003443D6" w:rsidRPr="00FD7B4E" w:rsidRDefault="003443D6" w:rsidP="003443D6">
            <w:pPr>
              <w:tabs>
                <w:tab w:val="left" w:pos="390"/>
                <w:tab w:val="left" w:pos="1035"/>
                <w:tab w:val="left" w:pos="1500"/>
              </w:tabs>
              <w:jc w:val="both"/>
            </w:pPr>
            <w:r w:rsidRPr="00FD7B4E">
              <w:t>Našumas vieno procesoriaus sistemai ne prasčiau kaip 182 (</w:t>
            </w:r>
            <w:proofErr w:type="spellStart"/>
            <w:r w:rsidRPr="00FD7B4E">
              <w:t>Baseline</w:t>
            </w:r>
            <w:proofErr w:type="spellEnd"/>
            <w:r w:rsidRPr="00FD7B4E">
              <w:t xml:space="preserve"> rezultatas) pagal „CPU2017 </w:t>
            </w:r>
            <w:proofErr w:type="spellStart"/>
            <w:r w:rsidRPr="00FD7B4E">
              <w:t>Integer</w:t>
            </w:r>
            <w:proofErr w:type="spellEnd"/>
            <w:r w:rsidRPr="00FD7B4E">
              <w:t xml:space="preserve"> </w:t>
            </w:r>
            <w:proofErr w:type="spellStart"/>
            <w:r w:rsidRPr="00FD7B4E">
              <w:t>Rates</w:t>
            </w:r>
            <w:proofErr w:type="spellEnd"/>
            <w:r w:rsidRPr="00FD7B4E">
              <w:t xml:space="preserve">“ testą. </w:t>
            </w:r>
          </w:p>
          <w:p w14:paraId="0E8A1555" w14:textId="77777777" w:rsidR="003443D6" w:rsidRPr="00FD7B4E" w:rsidRDefault="003443D6" w:rsidP="003443D6">
            <w:pPr>
              <w:tabs>
                <w:tab w:val="left" w:pos="390"/>
                <w:tab w:val="left" w:pos="1035"/>
                <w:tab w:val="left" w:pos="1500"/>
              </w:tabs>
              <w:jc w:val="both"/>
            </w:pPr>
            <w:r w:rsidRPr="00FD7B4E">
              <w:t xml:space="preserve">Rezultatai turi būti pateikti www.spec.org interneto puslapyje. Procesoriaus našumas negali būti dirbtinai padidintas.  </w:t>
            </w:r>
          </w:p>
          <w:p w14:paraId="3B450EF9" w14:textId="4C7DE107" w:rsidR="000C0DF7" w:rsidRPr="000C0DF7" w:rsidRDefault="003443D6" w:rsidP="003443D6">
            <w:pPr>
              <w:keepNext/>
              <w:jc w:val="both"/>
              <w:outlineLvl w:val="0"/>
              <w:rPr>
                <w:color w:val="000000"/>
              </w:rPr>
            </w:pPr>
            <w:r w:rsidRPr="00FD7B4E">
              <w:t>Pateikiami našumo rezultatai turi būti išmatuoti siūlomam tarnybinės stoties modeliui su siūlomu procesoriumi</w:t>
            </w:r>
            <w:r>
              <w:t>.</w:t>
            </w:r>
          </w:p>
        </w:tc>
      </w:tr>
      <w:tr w:rsidR="000C0DF7" w:rsidRPr="000C0DF7" w14:paraId="748CB84D"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924DF10" w14:textId="142E9479" w:rsidR="000C0DF7" w:rsidRPr="00020AE2" w:rsidRDefault="003443D6" w:rsidP="00570762">
            <w:pPr>
              <w:jc w:val="center"/>
              <w:rPr>
                <w:color w:val="000000"/>
                <w:lang w:val="en-US"/>
              </w:rPr>
            </w:pPr>
            <w:r>
              <w:rPr>
                <w:color w:val="000000"/>
                <w:lang w:val="en-US"/>
              </w:rPr>
              <w:lastRenderedPageBreak/>
              <w:t>3</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668E1A1D" w14:textId="63A2D272" w:rsidR="000C0DF7" w:rsidRPr="003443D6" w:rsidRDefault="003443D6" w:rsidP="00570762">
            <w:pPr>
              <w:keepNext/>
              <w:jc w:val="both"/>
              <w:outlineLvl w:val="0"/>
              <w:rPr>
                <w:b/>
                <w:bCs/>
                <w:color w:val="000000"/>
              </w:rPr>
            </w:pPr>
            <w:r w:rsidRPr="003443D6">
              <w:rPr>
                <w:rFonts w:eastAsia="Calibri"/>
                <w:b/>
                <w:bCs/>
              </w:rPr>
              <w:t>Operatyvioji atmintis (</w:t>
            </w:r>
            <w:r w:rsidRPr="003443D6">
              <w:rPr>
                <w:rFonts w:eastAsia="Calibri"/>
                <w:b/>
                <w:bCs/>
                <w:i/>
              </w:rPr>
              <w:t>angl. RAM</w:t>
            </w:r>
            <w:r w:rsidRPr="003443D6">
              <w:rPr>
                <w:rFonts w:eastAsia="Calibri"/>
                <w:b/>
                <w:bCs/>
              </w:rPr>
              <w:t>):</w:t>
            </w:r>
            <w:r>
              <w:rPr>
                <w:rFonts w:eastAsia="Calibri"/>
                <w:b/>
                <w:bCs/>
              </w:rPr>
              <w:t xml:space="preserve"> </w:t>
            </w:r>
            <w:r w:rsidRPr="00FD7B4E">
              <w:rPr>
                <w:rFonts w:eastAsia="Calibri"/>
              </w:rPr>
              <w:t>ne mažiau kaip 256 GB, su ECC (realizuota ne daugiau kaip 8 vnt. (lyginis kiekis) atminties modulių). Laisvų atminties lizdų turi būti ne mažiau, nei kad būtų galima atmintį tokiais pat moduliais išplėsti dvigubai nuo pradinės konfigūracijos. Atminties greitaveika ne mažesnė kaip 2933MT/s.</w:t>
            </w:r>
          </w:p>
        </w:tc>
      </w:tr>
      <w:tr w:rsidR="000C0DF7" w:rsidRPr="000C0DF7" w14:paraId="65C2C769"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5876625" w14:textId="539CAC84" w:rsidR="000C0DF7" w:rsidRPr="00020AE2" w:rsidRDefault="003443D6" w:rsidP="00570762">
            <w:pPr>
              <w:jc w:val="center"/>
              <w:rPr>
                <w:color w:val="000000"/>
                <w:lang w:val="en-US"/>
              </w:rPr>
            </w:pPr>
            <w:r>
              <w:rPr>
                <w:color w:val="000000"/>
                <w:lang w:val="en-US"/>
              </w:rPr>
              <w:t>4</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4666832A" w14:textId="50DD5F81" w:rsidR="000C0DF7" w:rsidRPr="003443D6" w:rsidRDefault="003443D6" w:rsidP="00570762">
            <w:pPr>
              <w:keepNext/>
              <w:jc w:val="both"/>
              <w:outlineLvl w:val="0"/>
              <w:rPr>
                <w:b/>
                <w:bCs/>
                <w:color w:val="000000"/>
              </w:rPr>
            </w:pPr>
            <w:r w:rsidRPr="003443D6">
              <w:rPr>
                <w:b/>
                <w:bCs/>
              </w:rPr>
              <w:t>Įkrovimo (</w:t>
            </w:r>
            <w:r w:rsidRPr="003443D6">
              <w:rPr>
                <w:b/>
                <w:bCs/>
                <w:i/>
              </w:rPr>
              <w:t>angl.</w:t>
            </w:r>
            <w:r w:rsidRPr="003443D6">
              <w:rPr>
                <w:b/>
                <w:bCs/>
              </w:rPr>
              <w:t xml:space="preserve"> </w:t>
            </w:r>
            <w:proofErr w:type="spellStart"/>
            <w:r w:rsidRPr="003443D6">
              <w:rPr>
                <w:b/>
                <w:bCs/>
              </w:rPr>
              <w:t>boot</w:t>
            </w:r>
            <w:proofErr w:type="spellEnd"/>
            <w:r w:rsidRPr="003443D6">
              <w:rPr>
                <w:b/>
                <w:bCs/>
              </w:rPr>
              <w:t>) įrenginys:</w:t>
            </w:r>
            <w:r>
              <w:rPr>
                <w:b/>
                <w:bCs/>
              </w:rPr>
              <w:t xml:space="preserve"> </w:t>
            </w:r>
            <w:r w:rsidRPr="00FD7B4E">
              <w:rPr>
                <w:color w:val="000000"/>
              </w:rPr>
              <w:t>Komplektuojama su vidinėmis M.2 SATA SSD laikmenomis (turi neužimti 2,5“ diskams skirtų vietų), užtikrinančiais RAID 1 apsaugą nuo vienos iš laikmenų gedimo. Kartu pateikiamos ne mažiau nei dvi ir kiekviena ne mažesnės kaip 240 GB talpos atitinkamo tipo laikmenos.</w:t>
            </w:r>
          </w:p>
        </w:tc>
      </w:tr>
      <w:tr w:rsidR="000C0DF7" w:rsidRPr="000C0DF7" w14:paraId="7B15EB05"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8CBEB5" w14:textId="47813DCB" w:rsidR="000C0DF7" w:rsidRPr="00020AE2" w:rsidRDefault="003443D6" w:rsidP="00570762">
            <w:pPr>
              <w:jc w:val="center"/>
              <w:rPr>
                <w:color w:val="000000"/>
                <w:lang w:val="en-US"/>
              </w:rPr>
            </w:pPr>
            <w:r>
              <w:rPr>
                <w:color w:val="000000"/>
                <w:lang w:val="en-US"/>
              </w:rPr>
              <w:t>5</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5E7CF6D3" w14:textId="7CC39935" w:rsidR="000C0DF7" w:rsidRPr="003443D6" w:rsidRDefault="003443D6" w:rsidP="00570762">
            <w:pPr>
              <w:keepNext/>
              <w:jc w:val="both"/>
              <w:outlineLvl w:val="0"/>
              <w:rPr>
                <w:b/>
                <w:bCs/>
                <w:color w:val="000000"/>
              </w:rPr>
            </w:pPr>
            <w:r w:rsidRPr="003443D6">
              <w:rPr>
                <w:rFonts w:eastAsia="Calibri"/>
                <w:b/>
                <w:bCs/>
              </w:rPr>
              <w:t>TPM</w:t>
            </w:r>
            <w:r>
              <w:rPr>
                <w:rFonts w:eastAsia="Calibri"/>
                <w:b/>
                <w:bCs/>
              </w:rPr>
              <w:t xml:space="preserve">: </w:t>
            </w:r>
            <w:r w:rsidRPr="00FD7B4E">
              <w:t>Turi būti integruotas saugos modulis TPM v2.0 (</w:t>
            </w:r>
            <w:r w:rsidRPr="00FD7B4E">
              <w:rPr>
                <w:i/>
              </w:rPr>
              <w:t xml:space="preserve">angl. </w:t>
            </w:r>
            <w:proofErr w:type="spellStart"/>
            <w:r w:rsidRPr="00FD7B4E">
              <w:rPr>
                <w:i/>
              </w:rPr>
              <w:t>Trusted</w:t>
            </w:r>
            <w:proofErr w:type="spellEnd"/>
            <w:r w:rsidRPr="00FD7B4E">
              <w:rPr>
                <w:i/>
              </w:rPr>
              <w:t xml:space="preserve"> </w:t>
            </w:r>
            <w:proofErr w:type="spellStart"/>
            <w:r w:rsidRPr="00FD7B4E">
              <w:rPr>
                <w:i/>
              </w:rPr>
              <w:t>Platform</w:t>
            </w:r>
            <w:proofErr w:type="spellEnd"/>
            <w:r w:rsidRPr="00FD7B4E">
              <w:rPr>
                <w:i/>
              </w:rPr>
              <w:t xml:space="preserve"> Module</w:t>
            </w:r>
            <w:r w:rsidRPr="00FD7B4E">
              <w:t>) arba lygiavertis modulis, skirtas generuoti, saugoti elektroninius raktus ir sertifikatus.</w:t>
            </w:r>
          </w:p>
        </w:tc>
      </w:tr>
      <w:tr w:rsidR="000C0DF7" w:rsidRPr="000C0DF7" w14:paraId="06B4B39F"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2E60E03" w14:textId="77ABF0A0" w:rsidR="000C0DF7" w:rsidRPr="00020AE2" w:rsidRDefault="003443D6" w:rsidP="00570762">
            <w:pPr>
              <w:jc w:val="center"/>
              <w:rPr>
                <w:color w:val="000000"/>
                <w:lang w:val="en-US"/>
              </w:rPr>
            </w:pPr>
            <w:r>
              <w:rPr>
                <w:color w:val="000000"/>
                <w:lang w:val="en-US"/>
              </w:rPr>
              <w:t>6</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7ADFA8B5" w14:textId="77777777" w:rsidR="003443D6" w:rsidRPr="00FD7B4E" w:rsidRDefault="003443D6" w:rsidP="003443D6">
            <w:pPr>
              <w:tabs>
                <w:tab w:val="left" w:pos="390"/>
                <w:tab w:val="left" w:pos="1035"/>
                <w:tab w:val="left" w:pos="1500"/>
              </w:tabs>
              <w:jc w:val="both"/>
            </w:pPr>
            <w:r w:rsidRPr="003443D6">
              <w:rPr>
                <w:rFonts w:eastAsia="Calibri"/>
                <w:b/>
                <w:bCs/>
              </w:rPr>
              <w:t>Diskų masyvo valdikliai:</w:t>
            </w:r>
            <w:r>
              <w:rPr>
                <w:rFonts w:eastAsia="Calibri"/>
                <w:b/>
                <w:bCs/>
              </w:rPr>
              <w:t xml:space="preserve"> </w:t>
            </w:r>
            <w:r w:rsidRPr="00FD7B4E">
              <w:t xml:space="preserve">Turi būti galimybė komplektuoti su SAS/SATA 12 </w:t>
            </w:r>
            <w:proofErr w:type="spellStart"/>
            <w:r w:rsidRPr="00FD7B4E">
              <w:t>Gb</w:t>
            </w:r>
            <w:proofErr w:type="spellEnd"/>
            <w:r w:rsidRPr="00FD7B4E">
              <w:t>/s SSD diskais. RAID lygiai 1, 1+0, 5, 6 su ne mažesne kaip 2 GB „</w:t>
            </w:r>
            <w:proofErr w:type="spellStart"/>
            <w:r w:rsidRPr="00FD7B4E">
              <w:t>cache</w:t>
            </w:r>
            <w:proofErr w:type="spellEnd"/>
            <w:r w:rsidRPr="00FD7B4E">
              <w:t>“ atmintimi, „Flash“ arba „</w:t>
            </w:r>
            <w:proofErr w:type="spellStart"/>
            <w:r w:rsidRPr="00FD7B4E">
              <w:t>battery-backed</w:t>
            </w:r>
            <w:proofErr w:type="spellEnd"/>
            <w:r w:rsidRPr="00FD7B4E">
              <w:t>“, arba lygiaverte atmintine išsaugomi duomenys (ne mažiau kaip 72 val.), užtikrinantis galimybę telkinio programinei įrangai tiesiogiai valdyti fizinius diskus (</w:t>
            </w:r>
            <w:r w:rsidRPr="00FD7B4E">
              <w:rPr>
                <w:i/>
              </w:rPr>
              <w:t>angl</w:t>
            </w:r>
            <w:r w:rsidRPr="00FD7B4E">
              <w:t xml:space="preserve">. </w:t>
            </w:r>
            <w:proofErr w:type="spellStart"/>
            <w:r w:rsidRPr="00FD7B4E">
              <w:rPr>
                <w:i/>
              </w:rPr>
              <w:t>pass-through</w:t>
            </w:r>
            <w:proofErr w:type="spellEnd"/>
            <w:r w:rsidRPr="00FD7B4E">
              <w:rPr>
                <w:i/>
              </w:rPr>
              <w:t xml:space="preserve"> </w:t>
            </w:r>
            <w:proofErr w:type="spellStart"/>
            <w:r w:rsidRPr="00FD7B4E">
              <w:rPr>
                <w:i/>
              </w:rPr>
              <w:t>mode</w:t>
            </w:r>
            <w:proofErr w:type="spellEnd"/>
            <w:r w:rsidRPr="00FD7B4E">
              <w:t xml:space="preserve">). </w:t>
            </w:r>
          </w:p>
          <w:p w14:paraId="717BFA08" w14:textId="77777777" w:rsidR="003443D6" w:rsidRPr="00FD7B4E" w:rsidRDefault="003443D6" w:rsidP="003443D6">
            <w:pPr>
              <w:tabs>
                <w:tab w:val="left" w:pos="390"/>
                <w:tab w:val="left" w:pos="1035"/>
                <w:tab w:val="left" w:pos="1500"/>
              </w:tabs>
              <w:jc w:val="both"/>
            </w:pPr>
            <w:r w:rsidRPr="00FD7B4E">
              <w:t xml:space="preserve">„Online </w:t>
            </w:r>
            <w:proofErr w:type="spellStart"/>
            <w:r w:rsidRPr="00FD7B4E">
              <w:t>Capacity</w:t>
            </w:r>
            <w:proofErr w:type="spellEnd"/>
            <w:r w:rsidRPr="00FD7B4E">
              <w:t xml:space="preserve"> </w:t>
            </w:r>
            <w:proofErr w:type="spellStart"/>
            <w:r w:rsidRPr="00FD7B4E">
              <w:t>Expansion</w:t>
            </w:r>
            <w:proofErr w:type="spellEnd"/>
            <w:r w:rsidRPr="00FD7B4E">
              <w:t xml:space="preserve">”, „Online RAID </w:t>
            </w:r>
            <w:proofErr w:type="spellStart"/>
            <w:r w:rsidRPr="00FD7B4E">
              <w:t>level</w:t>
            </w:r>
            <w:proofErr w:type="spellEnd"/>
            <w:r w:rsidRPr="00FD7B4E">
              <w:t xml:space="preserve"> </w:t>
            </w:r>
            <w:proofErr w:type="spellStart"/>
            <w:r w:rsidRPr="00FD7B4E">
              <w:t>Migration</w:t>
            </w:r>
            <w:proofErr w:type="spellEnd"/>
            <w:r w:rsidRPr="00FD7B4E">
              <w:t>” funkcijos;</w:t>
            </w:r>
          </w:p>
          <w:p w14:paraId="3C33EDF5" w14:textId="77777777" w:rsidR="003443D6" w:rsidRPr="00FD7B4E" w:rsidRDefault="003443D6" w:rsidP="003443D6">
            <w:pPr>
              <w:tabs>
                <w:tab w:val="left" w:pos="390"/>
                <w:tab w:val="left" w:pos="1035"/>
                <w:tab w:val="left" w:pos="1500"/>
              </w:tabs>
              <w:jc w:val="both"/>
            </w:pPr>
            <w:r w:rsidRPr="00FD7B4E">
              <w:t>vienu metu palaikomi keli skirtingų lygių RAID masyvai (pvz., vienu metu du diskus leidžia sujungti į RAID1 ir keturis diskus – į RAID5 masyvą);</w:t>
            </w:r>
          </w:p>
          <w:p w14:paraId="2F3C9CF5" w14:textId="77777777" w:rsidR="003443D6" w:rsidRPr="00FD7B4E" w:rsidRDefault="003443D6" w:rsidP="003443D6">
            <w:pPr>
              <w:tabs>
                <w:tab w:val="left" w:pos="390"/>
                <w:tab w:val="left" w:pos="1035"/>
                <w:tab w:val="left" w:pos="1500"/>
              </w:tabs>
              <w:jc w:val="both"/>
            </w:pPr>
            <w:r w:rsidRPr="00FD7B4E">
              <w:t>palaiko atsarginį diską, kuris, sugedus kitam diskui bet kuriame RAID masyve, yra automatiškai pakeičiamas vietoje sugedusiojo disko. Gali visus komplektuojamus diskus apjungti į vientisą RAID6 masyvą;</w:t>
            </w:r>
          </w:p>
          <w:p w14:paraId="1EB451D9" w14:textId="435E2B62" w:rsidR="000C0DF7" w:rsidRPr="003443D6" w:rsidRDefault="003443D6" w:rsidP="003443D6">
            <w:pPr>
              <w:keepNext/>
              <w:jc w:val="both"/>
              <w:outlineLvl w:val="0"/>
              <w:rPr>
                <w:b/>
                <w:bCs/>
                <w:color w:val="000000"/>
              </w:rPr>
            </w:pPr>
            <w:r w:rsidRPr="00FD7B4E">
              <w:t>įrenginio procesorius nenaudojamas kontrolinių sumų skaičiavimui ar tikrinimui.</w:t>
            </w:r>
          </w:p>
        </w:tc>
      </w:tr>
      <w:tr w:rsidR="000C0DF7" w:rsidRPr="000C0DF7" w14:paraId="02E704E0"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D5BA0AB" w14:textId="45DF2B9E" w:rsidR="000C0DF7" w:rsidRPr="00020AE2" w:rsidRDefault="003443D6" w:rsidP="00570762">
            <w:pPr>
              <w:jc w:val="center"/>
              <w:rPr>
                <w:color w:val="000000"/>
                <w:lang w:val="en-US"/>
              </w:rPr>
            </w:pPr>
            <w:r>
              <w:rPr>
                <w:color w:val="000000"/>
                <w:lang w:val="en-US"/>
              </w:rPr>
              <w:t>7</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3F75347A" w14:textId="77777777" w:rsidR="000C0DF7" w:rsidRDefault="003443D6" w:rsidP="00570762">
            <w:pPr>
              <w:keepNext/>
              <w:jc w:val="both"/>
              <w:outlineLvl w:val="0"/>
              <w:rPr>
                <w:color w:val="000000"/>
              </w:rPr>
            </w:pPr>
            <w:r w:rsidRPr="003443D6">
              <w:rPr>
                <w:rFonts w:eastAsia="Calibri"/>
                <w:b/>
                <w:bCs/>
              </w:rPr>
              <w:t>Standusis diskas:</w:t>
            </w:r>
            <w:r>
              <w:rPr>
                <w:rFonts w:eastAsia="Calibri"/>
                <w:b/>
                <w:bCs/>
              </w:rPr>
              <w:t xml:space="preserve"> </w:t>
            </w:r>
            <w:r w:rsidRPr="00FD7B4E">
              <w:rPr>
                <w:color w:val="000000"/>
              </w:rPr>
              <w:t>Ne mažiau kaip 4 vnt. keičiamų neišjungus (</w:t>
            </w:r>
            <w:r w:rsidRPr="00FD7B4E">
              <w:rPr>
                <w:i/>
                <w:color w:val="000000"/>
              </w:rPr>
              <w:t xml:space="preserve">angl. </w:t>
            </w:r>
            <w:proofErr w:type="spellStart"/>
            <w:r w:rsidRPr="00FD7B4E">
              <w:rPr>
                <w:i/>
                <w:color w:val="000000"/>
              </w:rPr>
              <w:t>Hotplug</w:t>
            </w:r>
            <w:proofErr w:type="spellEnd"/>
            <w:r w:rsidRPr="00FD7B4E">
              <w:rPr>
                <w:color w:val="000000"/>
              </w:rPr>
              <w:t>), kiekvienas ne mažesnės kaip 1,9 TB talpos SSD (</w:t>
            </w:r>
            <w:r w:rsidRPr="00FD7B4E">
              <w:rPr>
                <w:i/>
                <w:color w:val="000000"/>
              </w:rPr>
              <w:t xml:space="preserve">angl. </w:t>
            </w:r>
            <w:proofErr w:type="spellStart"/>
            <w:r w:rsidRPr="00FD7B4E">
              <w:rPr>
                <w:i/>
                <w:color w:val="000000"/>
              </w:rPr>
              <w:t>Solid</w:t>
            </w:r>
            <w:proofErr w:type="spellEnd"/>
            <w:r w:rsidRPr="00FD7B4E">
              <w:rPr>
                <w:i/>
                <w:color w:val="000000"/>
              </w:rPr>
              <w:t xml:space="preserve"> </w:t>
            </w:r>
            <w:proofErr w:type="spellStart"/>
            <w:r w:rsidRPr="00FD7B4E">
              <w:rPr>
                <w:i/>
                <w:color w:val="000000"/>
              </w:rPr>
              <w:t>State</w:t>
            </w:r>
            <w:proofErr w:type="spellEnd"/>
            <w:r w:rsidRPr="00FD7B4E">
              <w:rPr>
                <w:i/>
                <w:color w:val="000000"/>
              </w:rPr>
              <w:t xml:space="preserve"> </w:t>
            </w:r>
            <w:proofErr w:type="spellStart"/>
            <w:r w:rsidRPr="00FD7B4E">
              <w:rPr>
                <w:i/>
                <w:color w:val="000000"/>
              </w:rPr>
              <w:t>Drive</w:t>
            </w:r>
            <w:proofErr w:type="spellEnd"/>
            <w:r w:rsidRPr="00FD7B4E">
              <w:rPr>
                <w:color w:val="000000"/>
              </w:rPr>
              <w:t>), SAS arba geresni. SSD diskų perrašymo skaičius per dieną (</w:t>
            </w:r>
            <w:r w:rsidRPr="00FD7B4E">
              <w:rPr>
                <w:i/>
                <w:color w:val="000000"/>
              </w:rPr>
              <w:t>angl. DWPD</w:t>
            </w:r>
            <w:r w:rsidRPr="00FD7B4E">
              <w:rPr>
                <w:color w:val="000000"/>
              </w:rPr>
              <w:t>) turi būti ne mažesnis nei 1.</w:t>
            </w:r>
          </w:p>
          <w:p w14:paraId="1F2FAC05" w14:textId="1E3BC004" w:rsidR="003443D6" w:rsidRPr="003443D6" w:rsidRDefault="003443D6" w:rsidP="00570762">
            <w:pPr>
              <w:keepNext/>
              <w:jc w:val="both"/>
              <w:outlineLvl w:val="0"/>
              <w:rPr>
                <w:b/>
                <w:bCs/>
                <w:color w:val="000000"/>
              </w:rPr>
            </w:pPr>
            <w:r w:rsidRPr="00FD7B4E">
              <w:rPr>
                <w:color w:val="000000"/>
              </w:rPr>
              <w:t>Ne mažiau kaip 6 vnt. lizdų turi likti laisvi perspektyviniam talpos plėtimui.</w:t>
            </w:r>
          </w:p>
        </w:tc>
      </w:tr>
      <w:tr w:rsidR="000C0DF7" w:rsidRPr="000C0DF7" w14:paraId="444DD177"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3B2BCAB" w14:textId="3091D79F" w:rsidR="000C0DF7" w:rsidRPr="00020AE2" w:rsidRDefault="003443D6" w:rsidP="00570762">
            <w:pPr>
              <w:jc w:val="center"/>
              <w:rPr>
                <w:color w:val="000000"/>
                <w:lang w:val="en-US"/>
              </w:rPr>
            </w:pPr>
            <w:r>
              <w:rPr>
                <w:color w:val="000000"/>
                <w:lang w:val="en-US"/>
              </w:rPr>
              <w:t>8</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2AFCEE47" w14:textId="32DD970F" w:rsidR="000C0DF7" w:rsidRPr="003443D6" w:rsidRDefault="003443D6" w:rsidP="00570762">
            <w:pPr>
              <w:keepNext/>
              <w:jc w:val="both"/>
              <w:outlineLvl w:val="0"/>
              <w:rPr>
                <w:b/>
                <w:bCs/>
                <w:color w:val="000000"/>
              </w:rPr>
            </w:pPr>
            <w:r w:rsidRPr="003443D6">
              <w:rPr>
                <w:rFonts w:eastAsia="Calibri"/>
                <w:b/>
                <w:bCs/>
              </w:rPr>
              <w:t>Tinklo prievadai:</w:t>
            </w:r>
            <w:r>
              <w:rPr>
                <w:rFonts w:eastAsia="Calibri"/>
                <w:b/>
                <w:bCs/>
              </w:rPr>
              <w:t xml:space="preserve"> </w:t>
            </w:r>
            <w:r w:rsidRPr="00FD7B4E">
              <w:rPr>
                <w:color w:val="000000"/>
              </w:rPr>
              <w:t xml:space="preserve">Ne mažiau kaip 2 vnt. 1 </w:t>
            </w:r>
            <w:proofErr w:type="spellStart"/>
            <w:r w:rsidRPr="00FD7B4E">
              <w:rPr>
                <w:color w:val="000000"/>
              </w:rPr>
              <w:t>GbE</w:t>
            </w:r>
            <w:proofErr w:type="spellEnd"/>
            <w:r w:rsidRPr="00FD7B4E">
              <w:rPr>
                <w:color w:val="000000"/>
              </w:rPr>
              <w:t xml:space="preserve"> </w:t>
            </w:r>
            <w:r w:rsidRPr="00FD7B4E">
              <w:t xml:space="preserve">Mbps  greitaveikos (prievado tipas </w:t>
            </w:r>
            <w:r w:rsidRPr="00FD7B4E">
              <w:rPr>
                <w:color w:val="000000"/>
              </w:rPr>
              <w:t xml:space="preserve">RJ-45). Ne mažiau kaip 2 vnt. </w:t>
            </w:r>
            <w:proofErr w:type="spellStart"/>
            <w:r w:rsidRPr="00FD7B4E">
              <w:rPr>
                <w:color w:val="000000"/>
              </w:rPr>
              <w:t>Ethernet</w:t>
            </w:r>
            <w:proofErr w:type="spellEnd"/>
            <w:r w:rsidRPr="00FD7B4E">
              <w:rPr>
                <w:color w:val="000000"/>
              </w:rPr>
              <w:t xml:space="preserve"> 10 </w:t>
            </w:r>
            <w:proofErr w:type="spellStart"/>
            <w:r w:rsidRPr="00FD7B4E">
              <w:rPr>
                <w:color w:val="000000"/>
              </w:rPr>
              <w:t>GbE</w:t>
            </w:r>
            <w:proofErr w:type="spellEnd"/>
            <w:r w:rsidRPr="00FD7B4E">
              <w:rPr>
                <w:color w:val="000000"/>
              </w:rPr>
              <w:t xml:space="preserve"> greitaveikos SFP+ prievadų.</w:t>
            </w:r>
          </w:p>
        </w:tc>
      </w:tr>
      <w:tr w:rsidR="000C0DF7" w:rsidRPr="000C0DF7" w14:paraId="0AACB68A"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8A0B161" w14:textId="33D567F8" w:rsidR="000C0DF7" w:rsidRPr="00020AE2" w:rsidRDefault="003443D6" w:rsidP="00570762">
            <w:pPr>
              <w:jc w:val="center"/>
              <w:rPr>
                <w:color w:val="000000"/>
                <w:lang w:val="en-US"/>
              </w:rPr>
            </w:pPr>
            <w:r>
              <w:rPr>
                <w:color w:val="000000"/>
                <w:lang w:val="en-US"/>
              </w:rPr>
              <w:t>9</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5B92952D" w14:textId="77777777" w:rsidR="000C0DF7" w:rsidRDefault="003443D6" w:rsidP="00570762">
            <w:pPr>
              <w:keepNext/>
              <w:jc w:val="both"/>
              <w:outlineLvl w:val="0"/>
            </w:pPr>
            <w:r w:rsidRPr="003443D6">
              <w:rPr>
                <w:rFonts w:eastAsia="Calibri"/>
                <w:b/>
                <w:bCs/>
              </w:rPr>
              <w:t>Nuotolinis valdymas:</w:t>
            </w:r>
            <w:r>
              <w:rPr>
                <w:rFonts w:eastAsia="Calibri"/>
                <w:b/>
                <w:bCs/>
              </w:rPr>
              <w:t xml:space="preserve"> </w:t>
            </w:r>
            <w:r w:rsidRPr="00FD7B4E">
              <w:t>Integruota valdymo posistemė (</w:t>
            </w:r>
            <w:r w:rsidRPr="00FD7B4E">
              <w:rPr>
                <w:i/>
              </w:rPr>
              <w:t>angl. „</w:t>
            </w:r>
            <w:proofErr w:type="spellStart"/>
            <w:r w:rsidRPr="00FD7B4E">
              <w:rPr>
                <w:i/>
              </w:rPr>
              <w:t>advanced</w:t>
            </w:r>
            <w:proofErr w:type="spellEnd"/>
            <w:r w:rsidRPr="00FD7B4E">
              <w:rPr>
                <w:i/>
              </w:rPr>
              <w:t xml:space="preserve"> </w:t>
            </w:r>
            <w:proofErr w:type="spellStart"/>
            <w:r w:rsidRPr="00FD7B4E">
              <w:rPr>
                <w:i/>
              </w:rPr>
              <w:t>system</w:t>
            </w:r>
            <w:proofErr w:type="spellEnd"/>
            <w:r w:rsidRPr="00FD7B4E">
              <w:rPr>
                <w:i/>
              </w:rPr>
              <w:t xml:space="preserve"> </w:t>
            </w:r>
            <w:proofErr w:type="spellStart"/>
            <w:r w:rsidRPr="00FD7B4E">
              <w:rPr>
                <w:i/>
              </w:rPr>
              <w:t>management</w:t>
            </w:r>
            <w:proofErr w:type="spellEnd"/>
            <w:r w:rsidRPr="00FD7B4E">
              <w:rPr>
                <w:i/>
              </w:rPr>
              <w:t xml:space="preserve"> / </w:t>
            </w:r>
            <w:proofErr w:type="spellStart"/>
            <w:r w:rsidRPr="00FD7B4E">
              <w:rPr>
                <w:i/>
              </w:rPr>
              <w:t>service</w:t>
            </w:r>
            <w:proofErr w:type="spellEnd"/>
            <w:r w:rsidRPr="00FD7B4E">
              <w:rPr>
                <w:i/>
              </w:rPr>
              <w:t xml:space="preserve"> </w:t>
            </w:r>
            <w:proofErr w:type="spellStart"/>
            <w:r w:rsidRPr="00FD7B4E">
              <w:rPr>
                <w:i/>
              </w:rPr>
              <w:t>processor</w:t>
            </w:r>
            <w:proofErr w:type="spellEnd"/>
            <w:r w:rsidRPr="00FD7B4E">
              <w:rPr>
                <w:i/>
              </w:rPr>
              <w:t>“</w:t>
            </w:r>
            <w:r w:rsidRPr="00FD7B4E">
              <w:t>) nuolatiniam sistemos darbo stebėjimui ir valdymui, skirta užtikrinti stabilų ir ilgalaikį sistemos veikimą. Turi būti galimybė atlikti tarnybinės stoties diagnostiką nuotoliniu būdu. UEFI  2.0 BIOS standarto palaikymas.</w:t>
            </w:r>
          </w:p>
          <w:p w14:paraId="0090033D" w14:textId="77777777" w:rsidR="003443D6" w:rsidRDefault="003443D6" w:rsidP="00570762">
            <w:pPr>
              <w:keepNext/>
              <w:jc w:val="both"/>
              <w:outlineLvl w:val="0"/>
              <w:rPr>
                <w:color w:val="000000"/>
              </w:rPr>
            </w:pPr>
            <w:r>
              <w:t xml:space="preserve">  </w:t>
            </w:r>
            <w:r w:rsidRPr="00FD7B4E">
              <w:rPr>
                <w:color w:val="000000"/>
              </w:rPr>
              <w:t xml:space="preserve">Greito tarnybinės stoties įdiegimo ir konfigūravimo programinė įranga, kurios terpėje pasirenkama būsima operacinė sistema ir kuri automatiškai įdiegia visas reikalingas tvarkykles būsimoje operacinėje sistemoje. Tarnybinės stoties stebėjimo </w:t>
            </w:r>
            <w:r w:rsidRPr="00FD7B4E">
              <w:rPr>
                <w:i/>
                <w:color w:val="000000"/>
              </w:rPr>
              <w:t>(angl. „</w:t>
            </w:r>
            <w:proofErr w:type="spellStart"/>
            <w:r w:rsidRPr="00FD7B4E">
              <w:rPr>
                <w:i/>
                <w:color w:val="000000"/>
              </w:rPr>
              <w:t>monitoring</w:t>
            </w:r>
            <w:proofErr w:type="spellEnd"/>
            <w:r w:rsidRPr="00FD7B4E">
              <w:rPr>
                <w:i/>
                <w:color w:val="000000"/>
              </w:rPr>
              <w:t>“</w:t>
            </w:r>
            <w:r w:rsidRPr="00FD7B4E">
              <w:rPr>
                <w:color w:val="000000"/>
              </w:rPr>
              <w:t>) ir valdymo (</w:t>
            </w:r>
            <w:r w:rsidRPr="00FD7B4E">
              <w:rPr>
                <w:i/>
                <w:color w:val="000000"/>
              </w:rPr>
              <w:t>angl. „</w:t>
            </w:r>
            <w:proofErr w:type="spellStart"/>
            <w:r w:rsidRPr="00FD7B4E">
              <w:rPr>
                <w:i/>
                <w:color w:val="000000"/>
              </w:rPr>
              <w:t>management</w:t>
            </w:r>
            <w:proofErr w:type="spellEnd"/>
            <w:r w:rsidRPr="00FD7B4E">
              <w:rPr>
                <w:i/>
                <w:color w:val="000000"/>
              </w:rPr>
              <w:t>“</w:t>
            </w:r>
            <w:r w:rsidRPr="00FD7B4E">
              <w:rPr>
                <w:color w:val="000000"/>
              </w:rPr>
              <w:t>) programinė įranga / agentas (naudojama „</w:t>
            </w:r>
            <w:proofErr w:type="spellStart"/>
            <w:r w:rsidRPr="00FD7B4E">
              <w:rPr>
                <w:color w:val="000000"/>
              </w:rPr>
              <w:t>prefailure</w:t>
            </w:r>
            <w:proofErr w:type="spellEnd"/>
            <w:r w:rsidRPr="00FD7B4E">
              <w:rPr>
                <w:color w:val="000000"/>
              </w:rPr>
              <w:t xml:space="preserve"> </w:t>
            </w:r>
            <w:proofErr w:type="spellStart"/>
            <w:r w:rsidRPr="00FD7B4E">
              <w:rPr>
                <w:color w:val="000000"/>
              </w:rPr>
              <w:t>warranty</w:t>
            </w:r>
            <w:proofErr w:type="spellEnd"/>
            <w:r w:rsidRPr="00FD7B4E">
              <w:rPr>
                <w:color w:val="000000"/>
              </w:rPr>
              <w:t xml:space="preserve">“) skirta integruoti į esamą operacinę sistemą (ar į </w:t>
            </w:r>
            <w:proofErr w:type="spellStart"/>
            <w:r w:rsidRPr="00FD7B4E">
              <w:rPr>
                <w:color w:val="000000"/>
              </w:rPr>
              <w:t>virtualizavimo</w:t>
            </w:r>
            <w:proofErr w:type="spellEnd"/>
            <w:r w:rsidRPr="00FD7B4E">
              <w:rPr>
                <w:color w:val="000000"/>
              </w:rPr>
              <w:t xml:space="preserve"> programinę įrangą). Ji privalo fiksuoti </w:t>
            </w:r>
            <w:proofErr w:type="spellStart"/>
            <w:r w:rsidRPr="00FD7B4E">
              <w:rPr>
                <w:color w:val="000000"/>
              </w:rPr>
              <w:t>priešgediminius</w:t>
            </w:r>
            <w:proofErr w:type="spellEnd"/>
            <w:r w:rsidRPr="00FD7B4E">
              <w:rPr>
                <w:color w:val="000000"/>
              </w:rPr>
              <w:t xml:space="preserve"> diskų, procesorių, atminties, maitinimo šaltinių, aušintuvų pranešimus ir juos siųsti sistemos administratoriui.</w:t>
            </w:r>
          </w:p>
          <w:p w14:paraId="67C1A390" w14:textId="376A2ABF" w:rsidR="003443D6" w:rsidRPr="003443D6" w:rsidRDefault="003443D6" w:rsidP="00570762">
            <w:pPr>
              <w:keepNext/>
              <w:jc w:val="both"/>
              <w:outlineLvl w:val="0"/>
              <w:rPr>
                <w:color w:val="000000"/>
              </w:rPr>
            </w:pPr>
            <w:r>
              <w:rPr>
                <w:color w:val="000000"/>
              </w:rPr>
              <w:t xml:space="preserve">  </w:t>
            </w:r>
            <w:r w:rsidRPr="00FD7B4E">
              <w:rPr>
                <w:color w:val="000000"/>
              </w:rPr>
              <w:t>Nuo operacinės sistemos nepriklausomas serverio valdymas per tinklą (dedikuotas tinklo adapteris) naudojant SSH klientą: virtualūs CD-ROM, „</w:t>
            </w:r>
            <w:proofErr w:type="spellStart"/>
            <w:r w:rsidRPr="00FD7B4E">
              <w:rPr>
                <w:color w:val="000000"/>
              </w:rPr>
              <w:t>Serial</w:t>
            </w:r>
            <w:proofErr w:type="spellEnd"/>
            <w:r w:rsidRPr="00FD7B4E">
              <w:rPr>
                <w:color w:val="000000"/>
              </w:rPr>
              <w:t xml:space="preserve"> </w:t>
            </w:r>
            <w:proofErr w:type="spellStart"/>
            <w:r w:rsidRPr="00FD7B4E">
              <w:rPr>
                <w:color w:val="000000"/>
              </w:rPr>
              <w:t>port</w:t>
            </w:r>
            <w:proofErr w:type="spellEnd"/>
            <w:r w:rsidRPr="00FD7B4E">
              <w:rPr>
                <w:color w:val="000000"/>
              </w:rPr>
              <w:t>“ įrenginiai, serverio įjungimas/išjungimas/perkrovimas. Autentifikacija privalo būti galima tiek naudojant SSH kliento raktus tiek slaptažodžius. Turi būti įdiegta valdymo prievado ugniasienės funkcija su galimybe leisti pasiekti UDP/TCP valdymo prievado servisus tik iš nurodyto tinklo (</w:t>
            </w:r>
            <w:r w:rsidRPr="00FD7B4E">
              <w:rPr>
                <w:i/>
                <w:color w:val="000000"/>
              </w:rPr>
              <w:t xml:space="preserve">angl. </w:t>
            </w:r>
            <w:proofErr w:type="spellStart"/>
            <w:r w:rsidRPr="00FD7B4E">
              <w:rPr>
                <w:i/>
                <w:color w:val="000000"/>
              </w:rPr>
              <w:t>whitelisting</w:t>
            </w:r>
            <w:proofErr w:type="spellEnd"/>
            <w:r w:rsidRPr="00FD7B4E">
              <w:rPr>
                <w:color w:val="000000"/>
              </w:rPr>
              <w:t>). Leistiną tinklą nurodyti turi būti galima IP/</w:t>
            </w:r>
            <w:proofErr w:type="spellStart"/>
            <w:r w:rsidRPr="00FD7B4E">
              <w:rPr>
                <w:color w:val="000000"/>
              </w:rPr>
              <w:t>netmask</w:t>
            </w:r>
            <w:proofErr w:type="spellEnd"/>
            <w:r w:rsidRPr="00FD7B4E">
              <w:rPr>
                <w:color w:val="000000"/>
              </w:rPr>
              <w:t xml:space="preserve"> arba CIDR formatu. Pateikti nuorodą į ugniasienės funkcionalumą patvirtinančią dokumentaciją vietą arba pateikti konfigūracijos vaizdą, kuriame matytųsi ugniasienės funkcija, leidžianti nurodyti tinklą iš kurio leidžiami prisijungimai, blokuojant prieigą iš kitų IP adresų. Prieiga prie serverio ekrano, virtualios klaviatūros per dedikuotą WEB sąsają, prieiga turi veikti HTML5 pagrindu: negali būti reikalaujami Java, </w:t>
            </w:r>
            <w:proofErr w:type="spellStart"/>
            <w:r w:rsidRPr="00FD7B4E">
              <w:rPr>
                <w:color w:val="000000"/>
              </w:rPr>
              <w:t>ActiveX</w:t>
            </w:r>
            <w:proofErr w:type="spellEnd"/>
            <w:r w:rsidRPr="00FD7B4E">
              <w:rPr>
                <w:color w:val="000000"/>
              </w:rPr>
              <w:t xml:space="preserve"> ar kiti naršyklės </w:t>
            </w:r>
            <w:proofErr w:type="spellStart"/>
            <w:r w:rsidRPr="00FD7B4E">
              <w:rPr>
                <w:color w:val="000000"/>
              </w:rPr>
              <w:t>įskiepiai.WEB</w:t>
            </w:r>
            <w:proofErr w:type="spellEnd"/>
            <w:r w:rsidRPr="00FD7B4E">
              <w:rPr>
                <w:color w:val="000000"/>
              </w:rPr>
              <w:t xml:space="preserve"> sąsaja turi būti pasiekiama TLS 1.2 ar naujesnėmis TLS versijomis, jei realizuotas ir TLS 1.0/1.1 funkcionalumas, privalo būti galimybė šias protokolo versijas išjungti. Jeigu šioms funkcijoms reikalingos papildomos </w:t>
            </w:r>
            <w:r w:rsidRPr="00FD7B4E">
              <w:rPr>
                <w:color w:val="000000"/>
              </w:rPr>
              <w:lastRenderedPageBreak/>
              <w:t>licencijos, jos turi galioti visą nuomos laikotarpį ir pateikiamos komplekte. Nurodyti pateikiamos licencijos pavadinim</w:t>
            </w:r>
            <w:r>
              <w:rPr>
                <w:color w:val="000000"/>
              </w:rPr>
              <w:t>ą.</w:t>
            </w:r>
          </w:p>
        </w:tc>
      </w:tr>
      <w:tr w:rsidR="000C0DF7" w:rsidRPr="000C0DF7" w14:paraId="5CE09C67"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EE37CD7" w14:textId="571558CC" w:rsidR="000C0DF7" w:rsidRPr="00020AE2" w:rsidRDefault="003443D6" w:rsidP="00570762">
            <w:pPr>
              <w:jc w:val="center"/>
              <w:rPr>
                <w:color w:val="000000"/>
                <w:lang w:val="en-US"/>
              </w:rPr>
            </w:pPr>
            <w:r>
              <w:rPr>
                <w:color w:val="000000"/>
                <w:lang w:val="en-US"/>
              </w:rPr>
              <w:lastRenderedPageBreak/>
              <w:t>10</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1838FA22" w14:textId="0CA205CC" w:rsidR="000C0DF7" w:rsidRPr="003443D6" w:rsidRDefault="003443D6" w:rsidP="00570762">
            <w:pPr>
              <w:keepNext/>
              <w:jc w:val="both"/>
              <w:outlineLvl w:val="0"/>
              <w:rPr>
                <w:b/>
                <w:bCs/>
                <w:color w:val="000000"/>
              </w:rPr>
            </w:pPr>
            <w:r w:rsidRPr="003443D6">
              <w:rPr>
                <w:b/>
                <w:bCs/>
              </w:rPr>
              <w:t>Naujinimas:</w:t>
            </w:r>
            <w:r>
              <w:rPr>
                <w:b/>
                <w:bCs/>
              </w:rPr>
              <w:t xml:space="preserve"> </w:t>
            </w:r>
            <w:r w:rsidRPr="00FD7B4E">
              <w:rPr>
                <w:color w:val="000000"/>
              </w:rPr>
              <w:t>Tarnybinė stotis turi būti sukomplektuota su vidaus sistemų programinės įrangos (</w:t>
            </w:r>
            <w:r w:rsidRPr="00FD7B4E">
              <w:rPr>
                <w:i/>
                <w:color w:val="000000"/>
              </w:rPr>
              <w:t>angl. „</w:t>
            </w:r>
            <w:proofErr w:type="spellStart"/>
            <w:r w:rsidRPr="00FD7B4E">
              <w:rPr>
                <w:i/>
                <w:color w:val="000000"/>
              </w:rPr>
              <w:t>firmware</w:t>
            </w:r>
            <w:proofErr w:type="spellEnd"/>
            <w:r w:rsidRPr="00FD7B4E">
              <w:rPr>
                <w:i/>
                <w:color w:val="000000"/>
              </w:rPr>
              <w:t>“)</w:t>
            </w:r>
            <w:r w:rsidRPr="00FD7B4E">
              <w:rPr>
                <w:color w:val="000000"/>
              </w:rPr>
              <w:t xml:space="preserve"> taisymų ir naujų versijų teikimo paslauga visą nuomos laikotarpį. Įrangos vidaus sistemų programinės įrangos (</w:t>
            </w:r>
            <w:r w:rsidRPr="00FD7B4E">
              <w:rPr>
                <w:i/>
                <w:color w:val="000000"/>
              </w:rPr>
              <w:t>angl. „</w:t>
            </w:r>
            <w:proofErr w:type="spellStart"/>
            <w:r w:rsidRPr="00FD7B4E">
              <w:rPr>
                <w:i/>
                <w:color w:val="000000"/>
              </w:rPr>
              <w:t>firmware</w:t>
            </w:r>
            <w:proofErr w:type="spellEnd"/>
            <w:r w:rsidRPr="00FD7B4E">
              <w:rPr>
                <w:i/>
                <w:color w:val="000000"/>
              </w:rPr>
              <w:t>“</w:t>
            </w:r>
            <w:r w:rsidRPr="00FD7B4E">
              <w:rPr>
                <w:color w:val="000000"/>
              </w:rPr>
              <w:t>) reguliarus taisymų ir atnaujintų versijų nemokamas pateikimas. Turi būti funkcija, kuri leidžia atnaujinti tarnybinės stoties ir diskų mikroprogramas (</w:t>
            </w:r>
            <w:r w:rsidRPr="00FD7B4E">
              <w:rPr>
                <w:i/>
                <w:color w:val="000000"/>
              </w:rPr>
              <w:t>angl. „</w:t>
            </w:r>
            <w:proofErr w:type="spellStart"/>
            <w:r w:rsidRPr="00FD7B4E">
              <w:rPr>
                <w:i/>
                <w:color w:val="000000"/>
              </w:rPr>
              <w:t>firmware</w:t>
            </w:r>
            <w:proofErr w:type="spellEnd"/>
            <w:r w:rsidRPr="00FD7B4E">
              <w:rPr>
                <w:i/>
                <w:color w:val="000000"/>
              </w:rPr>
              <w:t>“</w:t>
            </w:r>
            <w:r w:rsidRPr="00FD7B4E">
              <w:rPr>
                <w:color w:val="000000"/>
              </w:rPr>
              <w:t>) nestabdant sistemos darbo ir nesutrikdant duomenų srauto.</w:t>
            </w:r>
          </w:p>
        </w:tc>
      </w:tr>
      <w:tr w:rsidR="000C0DF7" w:rsidRPr="000C0DF7" w14:paraId="68EFFCE3"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FDD0225" w14:textId="77777777" w:rsidR="000C0DF7" w:rsidRPr="00020AE2" w:rsidRDefault="000C0DF7" w:rsidP="00570762">
            <w:pPr>
              <w:jc w:val="center"/>
              <w:rPr>
                <w:color w:val="000000"/>
                <w:lang w:val="en-US"/>
              </w:rPr>
            </w:pP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4CA82067" w14:textId="2D1F408B" w:rsidR="000C0DF7" w:rsidRPr="000C0DF7" w:rsidRDefault="003443D6" w:rsidP="00570762">
            <w:pPr>
              <w:keepNext/>
              <w:jc w:val="both"/>
              <w:outlineLvl w:val="0"/>
              <w:rPr>
                <w:color w:val="000000"/>
              </w:rPr>
            </w:pPr>
            <w:r w:rsidRPr="00FD7B4E">
              <w:rPr>
                <w:b/>
              </w:rPr>
              <w:t>Reikalavimai kompiuterių tinklui:</w:t>
            </w:r>
          </w:p>
        </w:tc>
      </w:tr>
      <w:tr w:rsidR="000C0DF7" w:rsidRPr="000C0DF7" w14:paraId="0A986F05"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9C578C4" w14:textId="20791F52" w:rsidR="000C0DF7" w:rsidRPr="00020AE2" w:rsidRDefault="003443D6" w:rsidP="00570762">
            <w:pPr>
              <w:jc w:val="center"/>
              <w:rPr>
                <w:color w:val="000000"/>
                <w:lang w:val="en-US"/>
              </w:rPr>
            </w:pPr>
            <w:r>
              <w:rPr>
                <w:color w:val="000000"/>
                <w:lang w:val="en-US"/>
              </w:rPr>
              <w:t>1</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07B6CB0D" w14:textId="3C5C7F47" w:rsidR="000C0DF7" w:rsidRPr="000C0DF7" w:rsidRDefault="0055112F" w:rsidP="00570762">
            <w:pPr>
              <w:keepNext/>
              <w:jc w:val="both"/>
              <w:outlineLvl w:val="0"/>
              <w:rPr>
                <w:color w:val="000000"/>
              </w:rPr>
            </w:pPr>
            <w:r w:rsidRPr="00FD7B4E">
              <w:rPr>
                <w:color w:val="000000"/>
              </w:rPr>
              <w:t>Įrangai turi būti užtikrinta bent 1000 Mbps ryšio sparta Lietuvoje ir bent 1000 Mbps ryšio sparta su užsienio tinklais (interneto kanalo sutankinimas iki 1:1);</w:t>
            </w:r>
          </w:p>
        </w:tc>
      </w:tr>
      <w:tr w:rsidR="000C0DF7" w:rsidRPr="000C0DF7" w14:paraId="174D1829"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4E7B643" w14:textId="56402443" w:rsidR="000C0DF7" w:rsidRPr="00020AE2" w:rsidRDefault="0055112F" w:rsidP="00570762">
            <w:pPr>
              <w:jc w:val="center"/>
              <w:rPr>
                <w:color w:val="000000"/>
                <w:lang w:val="en-US"/>
              </w:rPr>
            </w:pPr>
            <w:r>
              <w:rPr>
                <w:color w:val="000000"/>
                <w:lang w:val="en-US"/>
              </w:rPr>
              <w:t>2</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1847D899" w14:textId="47316202" w:rsidR="000C0DF7" w:rsidRPr="000C0DF7" w:rsidRDefault="0055112F" w:rsidP="00570762">
            <w:pPr>
              <w:keepNext/>
              <w:jc w:val="both"/>
              <w:outlineLvl w:val="0"/>
              <w:rPr>
                <w:color w:val="000000"/>
              </w:rPr>
            </w:pPr>
            <w:r w:rsidRPr="00FD7B4E">
              <w:rPr>
                <w:color w:val="000000"/>
              </w:rPr>
              <w:t>Reikalingi bent penki paskirti globaliai galiojantys IPv4 adresai;</w:t>
            </w:r>
          </w:p>
        </w:tc>
      </w:tr>
      <w:tr w:rsidR="000C0DF7" w:rsidRPr="000C0DF7" w14:paraId="3A0BAE76" w14:textId="77777777" w:rsidTr="000C0DF7">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3A4A7AD" w14:textId="7870DE28" w:rsidR="000C0DF7" w:rsidRPr="00020AE2" w:rsidRDefault="0055112F" w:rsidP="00570762">
            <w:pPr>
              <w:jc w:val="center"/>
              <w:rPr>
                <w:color w:val="000000"/>
                <w:lang w:val="en-US"/>
              </w:rPr>
            </w:pPr>
            <w:r>
              <w:rPr>
                <w:color w:val="000000"/>
                <w:lang w:val="en-US"/>
              </w:rPr>
              <w:t>3</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5EC155F6" w14:textId="073B7CCF" w:rsidR="000C0DF7" w:rsidRPr="000C0DF7" w:rsidRDefault="0055112F" w:rsidP="00570762">
            <w:pPr>
              <w:keepNext/>
              <w:jc w:val="both"/>
              <w:outlineLvl w:val="0"/>
              <w:rPr>
                <w:color w:val="000000"/>
              </w:rPr>
            </w:pPr>
            <w:r w:rsidRPr="00FD7B4E">
              <w:rPr>
                <w:color w:val="000000"/>
              </w:rPr>
              <w:t>Reikalingi bent penki paskirti globaliai galiojantys IPv6 adresai;</w:t>
            </w:r>
          </w:p>
        </w:tc>
      </w:tr>
      <w:tr w:rsidR="003443D6" w:rsidRPr="000C0DF7" w14:paraId="7AEFFE12" w14:textId="77777777" w:rsidTr="003443D6">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0BC0224" w14:textId="79ED86DB" w:rsidR="003443D6" w:rsidRPr="00020AE2" w:rsidRDefault="0055112F" w:rsidP="00570762">
            <w:pPr>
              <w:jc w:val="center"/>
              <w:rPr>
                <w:color w:val="000000"/>
                <w:lang w:val="en-US"/>
              </w:rPr>
            </w:pPr>
            <w:r>
              <w:rPr>
                <w:color w:val="000000"/>
                <w:lang w:val="en-US"/>
              </w:rPr>
              <w:t>4</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77AB1FCD" w14:textId="63E80AA8" w:rsidR="003443D6" w:rsidRPr="000C0DF7" w:rsidRDefault="0055112F" w:rsidP="00570762">
            <w:pPr>
              <w:keepNext/>
              <w:jc w:val="both"/>
              <w:outlineLvl w:val="0"/>
              <w:rPr>
                <w:color w:val="000000"/>
              </w:rPr>
            </w:pPr>
            <w:r w:rsidRPr="00FD7B4E">
              <w:rPr>
                <w:color w:val="000000"/>
              </w:rPr>
              <w:t>Keičiant Perkančiajai organizacijai paskirtus IP adresus, tiekėjas apie keitimą privalo įspėti bent prieš 30 dienų ir bent 20 dienų privalo suteikti galimybę Perkančiajai organizacijai naudoti senus ir naujus IP adresus lygiagrečiai;</w:t>
            </w:r>
          </w:p>
        </w:tc>
      </w:tr>
      <w:tr w:rsidR="003443D6" w:rsidRPr="000C0DF7" w14:paraId="1CE69E3B" w14:textId="77777777" w:rsidTr="003443D6">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3F2E974" w14:textId="5FCBB9E9" w:rsidR="003443D6" w:rsidRPr="00020AE2" w:rsidRDefault="0055112F" w:rsidP="00570762">
            <w:pPr>
              <w:jc w:val="center"/>
              <w:rPr>
                <w:color w:val="000000"/>
                <w:lang w:val="en-US"/>
              </w:rPr>
            </w:pPr>
            <w:r>
              <w:rPr>
                <w:color w:val="000000"/>
                <w:lang w:val="en-US"/>
              </w:rPr>
              <w:t>5</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1627234B" w14:textId="77777777" w:rsidR="003443D6" w:rsidRDefault="0055112F" w:rsidP="00570762">
            <w:pPr>
              <w:keepNext/>
              <w:jc w:val="both"/>
              <w:outlineLvl w:val="0"/>
              <w:rPr>
                <w:color w:val="000000"/>
              </w:rPr>
            </w:pPr>
            <w:r w:rsidRPr="00FD7B4E">
              <w:rPr>
                <w:color w:val="000000"/>
              </w:rPr>
              <w:t>BGPv4 sesijos su tiekėjo maršrutizatoriumi Perkančiosios organizacijos AS skelbimui:</w:t>
            </w:r>
          </w:p>
          <w:p w14:paraId="32C4F765" w14:textId="77777777" w:rsidR="0055112F" w:rsidRDefault="0055112F" w:rsidP="00570762">
            <w:pPr>
              <w:keepNext/>
              <w:jc w:val="both"/>
              <w:outlineLvl w:val="0"/>
            </w:pPr>
            <w:r>
              <w:rPr>
                <w:color w:val="000000"/>
              </w:rPr>
              <w:t xml:space="preserve">  </w:t>
            </w:r>
            <w:r w:rsidRPr="00FD7B4E">
              <w:t>Perkančiosios organizacijos AS skelbiamų BGPv4 maršrutų (IPv4 ir IPv6) priėmimas;</w:t>
            </w:r>
          </w:p>
          <w:p w14:paraId="78F2FD26" w14:textId="42821369" w:rsidR="0055112F" w:rsidRPr="000C0DF7" w:rsidRDefault="0055112F" w:rsidP="00570762">
            <w:pPr>
              <w:keepNext/>
              <w:jc w:val="both"/>
              <w:outlineLvl w:val="0"/>
              <w:rPr>
                <w:color w:val="000000"/>
              </w:rPr>
            </w:pPr>
            <w:r>
              <w:t xml:space="preserve">  </w:t>
            </w:r>
            <w:r w:rsidRPr="00FD7B4E">
              <w:t>Perkančiosios organizacijos skelbiamų AS maršrutų (IPv4 ir IPv6) perskelbimas į „</w:t>
            </w:r>
            <w:proofErr w:type="spellStart"/>
            <w:r w:rsidRPr="00FD7B4E">
              <w:t>upstream</w:t>
            </w:r>
            <w:proofErr w:type="spellEnd"/>
            <w:r w:rsidRPr="00FD7B4E">
              <w:t>“ autonomines sistemas bei dalyvio „</w:t>
            </w:r>
            <w:proofErr w:type="spellStart"/>
            <w:r w:rsidRPr="00FD7B4E">
              <w:t>peer'us</w:t>
            </w:r>
            <w:proofErr w:type="spellEnd"/>
            <w:r w:rsidRPr="00FD7B4E">
              <w:t>“;</w:t>
            </w:r>
          </w:p>
        </w:tc>
      </w:tr>
      <w:tr w:rsidR="003443D6" w:rsidRPr="000C0DF7" w14:paraId="54CC1F23" w14:textId="77777777" w:rsidTr="003443D6">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65107FC" w14:textId="6F9A1DFD" w:rsidR="003443D6" w:rsidRPr="00020AE2" w:rsidRDefault="0055112F" w:rsidP="00570762">
            <w:pPr>
              <w:jc w:val="center"/>
              <w:rPr>
                <w:color w:val="000000"/>
                <w:lang w:val="en-US"/>
              </w:rPr>
            </w:pPr>
            <w:r>
              <w:rPr>
                <w:color w:val="000000"/>
                <w:lang w:val="en-US"/>
              </w:rPr>
              <w:t>6</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7DAC447B" w14:textId="15523D12" w:rsidR="003443D6" w:rsidRPr="000C0DF7" w:rsidRDefault="0055112F" w:rsidP="00570762">
            <w:pPr>
              <w:keepNext/>
              <w:jc w:val="both"/>
              <w:outlineLvl w:val="0"/>
              <w:rPr>
                <w:color w:val="000000"/>
              </w:rPr>
            </w:pPr>
            <w:r w:rsidRPr="00FD7B4E">
              <w:t>Tiekėjo maršrutizatorius PO įrangai turi skelbti tik „</w:t>
            </w:r>
            <w:proofErr w:type="spellStart"/>
            <w:r w:rsidRPr="00FD7B4E">
              <w:t>default</w:t>
            </w:r>
            <w:proofErr w:type="spellEnd"/>
            <w:r w:rsidRPr="00FD7B4E">
              <w:t xml:space="preserve"> </w:t>
            </w:r>
            <w:proofErr w:type="spellStart"/>
            <w:r w:rsidRPr="00FD7B4E">
              <w:t>route</w:t>
            </w:r>
            <w:proofErr w:type="spellEnd"/>
            <w:r w:rsidRPr="00FD7B4E">
              <w:t>“ maršrutą;</w:t>
            </w:r>
          </w:p>
        </w:tc>
      </w:tr>
      <w:tr w:rsidR="003443D6" w:rsidRPr="000C0DF7" w14:paraId="27E301CA" w14:textId="77777777" w:rsidTr="003443D6">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5D376AE" w14:textId="53A5AB9C" w:rsidR="003443D6" w:rsidRPr="00020AE2" w:rsidRDefault="0055112F" w:rsidP="00570762">
            <w:pPr>
              <w:jc w:val="center"/>
              <w:rPr>
                <w:color w:val="000000"/>
                <w:lang w:val="en-US"/>
              </w:rPr>
            </w:pPr>
            <w:r>
              <w:rPr>
                <w:color w:val="000000"/>
                <w:lang w:val="en-US"/>
              </w:rPr>
              <w:t>7</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0C7CB972" w14:textId="0CAFCF1D" w:rsidR="003443D6" w:rsidRPr="000C0DF7" w:rsidRDefault="0055112F" w:rsidP="00570762">
            <w:pPr>
              <w:keepNext/>
              <w:jc w:val="both"/>
              <w:outlineLvl w:val="0"/>
              <w:rPr>
                <w:color w:val="000000"/>
              </w:rPr>
            </w:pPr>
            <w:r w:rsidRPr="00FD7B4E">
              <w:t>Tiekėjas neturi naudoti jokių interneto srauto filtravimo priemonių</w:t>
            </w:r>
            <w:r>
              <w:t>;</w:t>
            </w:r>
          </w:p>
        </w:tc>
      </w:tr>
      <w:tr w:rsidR="003443D6" w:rsidRPr="000C0DF7" w14:paraId="12629B9A" w14:textId="77777777" w:rsidTr="003443D6">
        <w:trPr>
          <w:trHeight w:val="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AC85EC6" w14:textId="433FAABA" w:rsidR="003443D6" w:rsidRPr="00020AE2" w:rsidRDefault="0055112F" w:rsidP="00570762">
            <w:pPr>
              <w:jc w:val="center"/>
              <w:rPr>
                <w:color w:val="000000"/>
                <w:lang w:val="en-US"/>
              </w:rPr>
            </w:pPr>
            <w:r>
              <w:rPr>
                <w:color w:val="000000"/>
                <w:lang w:val="en-US"/>
              </w:rPr>
              <w:t>8</w:t>
            </w:r>
          </w:p>
        </w:tc>
        <w:tc>
          <w:tcPr>
            <w:tcW w:w="9169" w:type="dxa"/>
            <w:tcBorders>
              <w:top w:val="single" w:sz="4" w:space="0" w:color="auto"/>
              <w:left w:val="single" w:sz="4" w:space="0" w:color="auto"/>
              <w:bottom w:val="single" w:sz="4" w:space="0" w:color="auto"/>
              <w:right w:val="single" w:sz="4" w:space="0" w:color="auto"/>
            </w:tcBorders>
            <w:shd w:val="clear" w:color="auto" w:fill="FFFFFF"/>
          </w:tcPr>
          <w:p w14:paraId="03E8BB35" w14:textId="5B8DF77F" w:rsidR="003443D6" w:rsidRPr="000C0DF7" w:rsidRDefault="0055112F" w:rsidP="00570762">
            <w:pPr>
              <w:keepNext/>
              <w:jc w:val="both"/>
              <w:outlineLvl w:val="0"/>
              <w:rPr>
                <w:color w:val="000000"/>
              </w:rPr>
            </w:pPr>
            <w:r w:rsidRPr="00FD7B4E">
              <w:t xml:space="preserve">Ryšio </w:t>
            </w:r>
            <w:proofErr w:type="spellStart"/>
            <w:r w:rsidRPr="00FD7B4E">
              <w:t>pateikiamumas</w:t>
            </w:r>
            <w:proofErr w:type="spellEnd"/>
            <w:r w:rsidRPr="00FD7B4E">
              <w:t xml:space="preserve"> turi būti ne mažesnis už 99,0 %.</w:t>
            </w:r>
          </w:p>
        </w:tc>
      </w:tr>
    </w:tbl>
    <w:p w14:paraId="0802E80E" w14:textId="071C1E75" w:rsidR="00B052CE" w:rsidRDefault="00B052CE" w:rsidP="00B052CE">
      <w:pPr>
        <w:ind w:firstLine="567"/>
        <w:jc w:val="both"/>
        <w:rPr>
          <w:rFonts w:eastAsia="MS Mincho"/>
          <w:b/>
          <w:bCs/>
          <w:lang w:eastAsia="en-US"/>
        </w:rPr>
      </w:pPr>
    </w:p>
    <w:p w14:paraId="32CFD531" w14:textId="77777777" w:rsidR="0055112F" w:rsidRDefault="0055112F" w:rsidP="00B052CE">
      <w:pPr>
        <w:ind w:firstLine="567"/>
        <w:jc w:val="both"/>
        <w:rPr>
          <w:rFonts w:eastAsia="MS Mincho"/>
          <w:b/>
          <w:bCs/>
          <w:lang w:eastAsia="en-US"/>
        </w:rPr>
      </w:pPr>
    </w:p>
    <w:p w14:paraId="6B3FF8BF" w14:textId="77777777" w:rsidR="0055112F" w:rsidRPr="00FD7B4E" w:rsidRDefault="0055112F" w:rsidP="0055112F">
      <w:pPr>
        <w:jc w:val="both"/>
        <w:rPr>
          <w:rFonts w:eastAsia="Calibri"/>
        </w:rPr>
      </w:pPr>
      <w:r w:rsidRPr="00FD7B4E">
        <w:rPr>
          <w:rFonts w:eastAsia="Calibri"/>
        </w:rPr>
        <w:t>Pirkimo dokumentuose nurodyti pavadinimai, medžiagų/įrangos gamintojai technologinis procesas, prekių kilmė, konkretus pavadinimas, ženklas (jei tokią prielaidą galima daryti) yra informacinio pobūdžio ir tiekėjas nėra įpareigojamas siūlyti ir/ar naudoti šių gamintojų produkciją, procesą (gali naudoti lygiaverčius). Teikdamas pasiūlymą, tiekėjas turi vadovautis šiuo metu galiojančiais normatyvais technologijai, medžiagoms, įrangai, atsižvelgti į pirkimo objekto specifiką (suderinamumą). Lygiavertiškumo nurodytiems duomenims įrodymo prievolė tenka tiekėjui.</w:t>
      </w:r>
    </w:p>
    <w:p w14:paraId="2E872DE7" w14:textId="77777777" w:rsidR="0055112F" w:rsidRDefault="0055112F"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125F4972" w14:textId="66671FF8" w:rsidR="00C13763" w:rsidRPr="00C53A9C" w:rsidRDefault="00C13763" w:rsidP="0055112F">
      <w:pPr>
        <w:pStyle w:val="BodyText1"/>
        <w:ind w:firstLine="0"/>
        <w:rPr>
          <w:rFonts w:ascii="Times New Roman" w:hAnsi="Times New Roman"/>
          <w:b/>
          <w:sz w:val="24"/>
          <w:szCs w:val="24"/>
          <w:lang w:val="en-US"/>
        </w:rPr>
      </w:pPr>
    </w:p>
    <w:sectPr w:rsidR="00C13763" w:rsidRPr="00C53A9C" w:rsidSect="00C13763">
      <w:headerReference w:type="even" r:id="rId10"/>
      <w:headerReference w:type="default" r:id="rId11"/>
      <w:pgSz w:w="11906" w:h="16838"/>
      <w:pgMar w:top="1134" w:right="56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97E5" w14:textId="77777777" w:rsidR="00EB1CED" w:rsidRDefault="00EB1CED">
      <w:r>
        <w:separator/>
      </w:r>
    </w:p>
  </w:endnote>
  <w:endnote w:type="continuationSeparator" w:id="0">
    <w:p w14:paraId="744EE910" w14:textId="77777777" w:rsidR="00EB1CED" w:rsidRDefault="00EB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1BCF" w14:textId="77777777" w:rsidR="00EB1CED" w:rsidRDefault="00EB1CED">
      <w:r>
        <w:separator/>
      </w:r>
    </w:p>
  </w:footnote>
  <w:footnote w:type="continuationSeparator" w:id="0">
    <w:p w14:paraId="38C6D935" w14:textId="77777777" w:rsidR="00EB1CED" w:rsidRDefault="00EB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BEC1" w14:textId="77777777" w:rsidR="00DE653C" w:rsidRDefault="00DE653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DE653C" w:rsidRDefault="00D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3306" w14:textId="6CF97419" w:rsidR="00DE653C" w:rsidRDefault="00DE653C">
    <w:pPr>
      <w:pStyle w:val="Header"/>
      <w:jc w:val="center"/>
    </w:pPr>
    <w:r>
      <w:fldChar w:fldCharType="begin"/>
    </w:r>
    <w:r>
      <w:instrText xml:space="preserve"> PAGE   \* MERGEFORMAT </w:instrText>
    </w:r>
    <w:r>
      <w:fldChar w:fldCharType="separate"/>
    </w:r>
    <w:r w:rsidR="000D1CB1">
      <w:rPr>
        <w:noProof/>
      </w:rPr>
      <w:t>5</w:t>
    </w:r>
    <w:r>
      <w:rPr>
        <w:noProof/>
      </w:rPr>
      <w:fldChar w:fldCharType="end"/>
    </w:r>
  </w:p>
  <w:p w14:paraId="0A8B3A0F" w14:textId="77777777" w:rsidR="00DE653C" w:rsidRDefault="00D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556481"/>
    <w:multiLevelType w:val="hybridMultilevel"/>
    <w:tmpl w:val="3EB07490"/>
    <w:lvl w:ilvl="0" w:tplc="0427000F">
      <w:start w:val="1"/>
      <w:numFmt w:val="decimal"/>
      <w:lvlText w:val="%1."/>
      <w:lvlJc w:val="left"/>
      <w:pPr>
        <w:ind w:left="1069" w:hanging="360"/>
      </w:pPr>
      <w:rPr>
        <w:rFonts w:cs="Times New Roman" w:hint="default"/>
      </w:rPr>
    </w:lvl>
    <w:lvl w:ilvl="1" w:tplc="04270019">
      <w:start w:val="1"/>
      <w:numFmt w:val="lowerLetter"/>
      <w:lvlText w:val="%2."/>
      <w:lvlJc w:val="left"/>
      <w:pPr>
        <w:ind w:left="1582" w:hanging="360"/>
      </w:pPr>
      <w:rPr>
        <w:rFonts w:cs="Times New Roman"/>
      </w:rPr>
    </w:lvl>
    <w:lvl w:ilvl="2" w:tplc="0427001B" w:tentative="1">
      <w:start w:val="1"/>
      <w:numFmt w:val="lowerRoman"/>
      <w:lvlText w:val="%3."/>
      <w:lvlJc w:val="right"/>
      <w:pPr>
        <w:ind w:left="2302" w:hanging="180"/>
      </w:pPr>
      <w:rPr>
        <w:rFonts w:cs="Times New Roman"/>
      </w:rPr>
    </w:lvl>
    <w:lvl w:ilvl="3" w:tplc="0427000F" w:tentative="1">
      <w:start w:val="1"/>
      <w:numFmt w:val="decimal"/>
      <w:lvlText w:val="%4."/>
      <w:lvlJc w:val="left"/>
      <w:pPr>
        <w:ind w:left="3022" w:hanging="360"/>
      </w:pPr>
      <w:rPr>
        <w:rFonts w:cs="Times New Roman"/>
      </w:rPr>
    </w:lvl>
    <w:lvl w:ilvl="4" w:tplc="04270019" w:tentative="1">
      <w:start w:val="1"/>
      <w:numFmt w:val="lowerLetter"/>
      <w:lvlText w:val="%5."/>
      <w:lvlJc w:val="left"/>
      <w:pPr>
        <w:ind w:left="3742" w:hanging="360"/>
      </w:pPr>
      <w:rPr>
        <w:rFonts w:cs="Times New Roman"/>
      </w:rPr>
    </w:lvl>
    <w:lvl w:ilvl="5" w:tplc="0427001B" w:tentative="1">
      <w:start w:val="1"/>
      <w:numFmt w:val="lowerRoman"/>
      <w:lvlText w:val="%6."/>
      <w:lvlJc w:val="right"/>
      <w:pPr>
        <w:ind w:left="4462" w:hanging="180"/>
      </w:pPr>
      <w:rPr>
        <w:rFonts w:cs="Times New Roman"/>
      </w:rPr>
    </w:lvl>
    <w:lvl w:ilvl="6" w:tplc="0427000F" w:tentative="1">
      <w:start w:val="1"/>
      <w:numFmt w:val="decimal"/>
      <w:lvlText w:val="%7."/>
      <w:lvlJc w:val="left"/>
      <w:pPr>
        <w:ind w:left="5182" w:hanging="360"/>
      </w:pPr>
      <w:rPr>
        <w:rFonts w:cs="Times New Roman"/>
      </w:rPr>
    </w:lvl>
    <w:lvl w:ilvl="7" w:tplc="04270019" w:tentative="1">
      <w:start w:val="1"/>
      <w:numFmt w:val="lowerLetter"/>
      <w:lvlText w:val="%8."/>
      <w:lvlJc w:val="left"/>
      <w:pPr>
        <w:ind w:left="5902" w:hanging="360"/>
      </w:pPr>
      <w:rPr>
        <w:rFonts w:cs="Times New Roman"/>
      </w:rPr>
    </w:lvl>
    <w:lvl w:ilvl="8" w:tplc="0427001B" w:tentative="1">
      <w:start w:val="1"/>
      <w:numFmt w:val="lowerRoman"/>
      <w:lvlText w:val="%9."/>
      <w:lvlJc w:val="right"/>
      <w:pPr>
        <w:ind w:left="6622" w:hanging="180"/>
      </w:pPr>
      <w:rPr>
        <w:rFonts w:cs="Times New Roman"/>
      </w:rPr>
    </w:lvl>
  </w:abstractNum>
  <w:abstractNum w:abstractNumId="2" w15:restartNumberingAfterBreak="0">
    <w:nsid w:val="6BFED88B"/>
    <w:multiLevelType w:val="hybridMultilevel"/>
    <w:tmpl w:val="0B923038"/>
    <w:lvl w:ilvl="0" w:tplc="425ADB6C">
      <w:start w:val="1"/>
      <w:numFmt w:val="bullet"/>
      <w:lvlText w:val=""/>
      <w:lvlJc w:val="left"/>
      <w:pPr>
        <w:ind w:left="1800" w:hanging="360"/>
      </w:pPr>
      <w:rPr>
        <w:rFonts w:ascii="Symbol" w:hAnsi="Symbol" w:hint="default"/>
      </w:rPr>
    </w:lvl>
    <w:lvl w:ilvl="1" w:tplc="48122C94">
      <w:start w:val="1"/>
      <w:numFmt w:val="bullet"/>
      <w:lvlText w:val="o"/>
      <w:lvlJc w:val="left"/>
      <w:pPr>
        <w:ind w:left="2520" w:hanging="360"/>
      </w:pPr>
      <w:rPr>
        <w:rFonts w:ascii="Courier New" w:hAnsi="Courier New" w:hint="default"/>
      </w:rPr>
    </w:lvl>
    <w:lvl w:ilvl="2" w:tplc="74568986">
      <w:start w:val="1"/>
      <w:numFmt w:val="bullet"/>
      <w:lvlText w:val=""/>
      <w:lvlJc w:val="left"/>
      <w:pPr>
        <w:ind w:left="3240" w:hanging="360"/>
      </w:pPr>
      <w:rPr>
        <w:rFonts w:ascii="Wingdings" w:hAnsi="Wingdings" w:hint="default"/>
      </w:rPr>
    </w:lvl>
    <w:lvl w:ilvl="3" w:tplc="7C70436C">
      <w:start w:val="1"/>
      <w:numFmt w:val="bullet"/>
      <w:lvlText w:val=""/>
      <w:lvlJc w:val="left"/>
      <w:pPr>
        <w:ind w:left="3960" w:hanging="360"/>
      </w:pPr>
      <w:rPr>
        <w:rFonts w:ascii="Symbol" w:hAnsi="Symbol" w:hint="default"/>
      </w:rPr>
    </w:lvl>
    <w:lvl w:ilvl="4" w:tplc="E82200E6">
      <w:start w:val="1"/>
      <w:numFmt w:val="bullet"/>
      <w:lvlText w:val="o"/>
      <w:lvlJc w:val="left"/>
      <w:pPr>
        <w:ind w:left="4680" w:hanging="360"/>
      </w:pPr>
      <w:rPr>
        <w:rFonts w:ascii="Courier New" w:hAnsi="Courier New" w:hint="default"/>
      </w:rPr>
    </w:lvl>
    <w:lvl w:ilvl="5" w:tplc="CD60823C">
      <w:start w:val="1"/>
      <w:numFmt w:val="bullet"/>
      <w:lvlText w:val=""/>
      <w:lvlJc w:val="left"/>
      <w:pPr>
        <w:ind w:left="5400" w:hanging="360"/>
      </w:pPr>
      <w:rPr>
        <w:rFonts w:ascii="Wingdings" w:hAnsi="Wingdings" w:hint="default"/>
      </w:rPr>
    </w:lvl>
    <w:lvl w:ilvl="6" w:tplc="D15C36D2">
      <w:start w:val="1"/>
      <w:numFmt w:val="bullet"/>
      <w:lvlText w:val=""/>
      <w:lvlJc w:val="left"/>
      <w:pPr>
        <w:ind w:left="6120" w:hanging="360"/>
      </w:pPr>
      <w:rPr>
        <w:rFonts w:ascii="Symbol" w:hAnsi="Symbol" w:hint="default"/>
      </w:rPr>
    </w:lvl>
    <w:lvl w:ilvl="7" w:tplc="7FCC240E">
      <w:start w:val="1"/>
      <w:numFmt w:val="bullet"/>
      <w:lvlText w:val="o"/>
      <w:lvlJc w:val="left"/>
      <w:pPr>
        <w:ind w:left="6840" w:hanging="360"/>
      </w:pPr>
      <w:rPr>
        <w:rFonts w:ascii="Courier New" w:hAnsi="Courier New" w:hint="default"/>
      </w:rPr>
    </w:lvl>
    <w:lvl w:ilvl="8" w:tplc="82A2F55A">
      <w:start w:val="1"/>
      <w:numFmt w:val="bullet"/>
      <w:lvlText w:val=""/>
      <w:lvlJc w:val="left"/>
      <w:pPr>
        <w:ind w:left="7560" w:hanging="360"/>
      </w:pPr>
      <w:rPr>
        <w:rFonts w:ascii="Wingdings" w:hAnsi="Wingdings" w:hint="default"/>
      </w:rPr>
    </w:lvl>
  </w:abstractNum>
  <w:abstractNum w:abstractNumId="3"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25609654">
    <w:abstractNumId w:val="0"/>
  </w:num>
  <w:num w:numId="2" w16cid:durableId="1854418360">
    <w:abstractNumId w:val="2"/>
  </w:num>
  <w:num w:numId="3" w16cid:durableId="1288968026">
    <w:abstractNumId w:val="3"/>
  </w:num>
  <w:num w:numId="4" w16cid:durableId="20732344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da-DK"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0AE2"/>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3E7"/>
    <w:rsid w:val="00070442"/>
    <w:rsid w:val="000704C4"/>
    <w:rsid w:val="00074550"/>
    <w:rsid w:val="00074DAB"/>
    <w:rsid w:val="00075263"/>
    <w:rsid w:val="00075C67"/>
    <w:rsid w:val="000803B6"/>
    <w:rsid w:val="0008050E"/>
    <w:rsid w:val="00081AF2"/>
    <w:rsid w:val="000846E8"/>
    <w:rsid w:val="00087CA0"/>
    <w:rsid w:val="00091508"/>
    <w:rsid w:val="00091BCA"/>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DF7"/>
    <w:rsid w:val="000C0FE3"/>
    <w:rsid w:val="000C2205"/>
    <w:rsid w:val="000C291B"/>
    <w:rsid w:val="000C35ED"/>
    <w:rsid w:val="000C3891"/>
    <w:rsid w:val="000C3E2F"/>
    <w:rsid w:val="000C7166"/>
    <w:rsid w:val="000D0426"/>
    <w:rsid w:val="000D1CB1"/>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E27"/>
    <w:rsid w:val="000F22BE"/>
    <w:rsid w:val="000F3206"/>
    <w:rsid w:val="000F527F"/>
    <w:rsid w:val="000F6744"/>
    <w:rsid w:val="000F6C37"/>
    <w:rsid w:val="0010248B"/>
    <w:rsid w:val="00102608"/>
    <w:rsid w:val="00102DCB"/>
    <w:rsid w:val="00104989"/>
    <w:rsid w:val="00105E94"/>
    <w:rsid w:val="00106AB9"/>
    <w:rsid w:val="00107939"/>
    <w:rsid w:val="00107FA3"/>
    <w:rsid w:val="001106CB"/>
    <w:rsid w:val="001112AB"/>
    <w:rsid w:val="00115837"/>
    <w:rsid w:val="0011669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682"/>
    <w:rsid w:val="00152921"/>
    <w:rsid w:val="001543F0"/>
    <w:rsid w:val="00154DCF"/>
    <w:rsid w:val="00155988"/>
    <w:rsid w:val="00155B77"/>
    <w:rsid w:val="00163CFB"/>
    <w:rsid w:val="00164ED9"/>
    <w:rsid w:val="00164EF3"/>
    <w:rsid w:val="00164FA0"/>
    <w:rsid w:val="00166CA5"/>
    <w:rsid w:val="00167D1F"/>
    <w:rsid w:val="00170B15"/>
    <w:rsid w:val="00171D54"/>
    <w:rsid w:val="001724C1"/>
    <w:rsid w:val="00172F4B"/>
    <w:rsid w:val="00173548"/>
    <w:rsid w:val="00173EFC"/>
    <w:rsid w:val="00174CEB"/>
    <w:rsid w:val="0017694F"/>
    <w:rsid w:val="001776A6"/>
    <w:rsid w:val="00182CC7"/>
    <w:rsid w:val="001832BE"/>
    <w:rsid w:val="001852C6"/>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048"/>
    <w:rsid w:val="001F4976"/>
    <w:rsid w:val="002007A3"/>
    <w:rsid w:val="00201C02"/>
    <w:rsid w:val="00202F29"/>
    <w:rsid w:val="0020305D"/>
    <w:rsid w:val="00203AFC"/>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365"/>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509"/>
    <w:rsid w:val="002B1614"/>
    <w:rsid w:val="002B1DDC"/>
    <w:rsid w:val="002B3381"/>
    <w:rsid w:val="002B4BD6"/>
    <w:rsid w:val="002B52FE"/>
    <w:rsid w:val="002B6247"/>
    <w:rsid w:val="002B6BE8"/>
    <w:rsid w:val="002C048E"/>
    <w:rsid w:val="002C24F4"/>
    <w:rsid w:val="002C28B2"/>
    <w:rsid w:val="002C318D"/>
    <w:rsid w:val="002C37D7"/>
    <w:rsid w:val="002C38B0"/>
    <w:rsid w:val="002C648E"/>
    <w:rsid w:val="002C6973"/>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3017"/>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3B4C"/>
    <w:rsid w:val="003443D6"/>
    <w:rsid w:val="003445C4"/>
    <w:rsid w:val="00344637"/>
    <w:rsid w:val="003450E8"/>
    <w:rsid w:val="00346079"/>
    <w:rsid w:val="003472CC"/>
    <w:rsid w:val="00351BE9"/>
    <w:rsid w:val="00354102"/>
    <w:rsid w:val="00355E47"/>
    <w:rsid w:val="00356C6F"/>
    <w:rsid w:val="00362149"/>
    <w:rsid w:val="0036276B"/>
    <w:rsid w:val="00362E80"/>
    <w:rsid w:val="003630DA"/>
    <w:rsid w:val="00363646"/>
    <w:rsid w:val="00372144"/>
    <w:rsid w:val="00373A89"/>
    <w:rsid w:val="00374AC1"/>
    <w:rsid w:val="0037567E"/>
    <w:rsid w:val="003758B5"/>
    <w:rsid w:val="00380603"/>
    <w:rsid w:val="00382394"/>
    <w:rsid w:val="00382A18"/>
    <w:rsid w:val="00382D9B"/>
    <w:rsid w:val="00384671"/>
    <w:rsid w:val="00385868"/>
    <w:rsid w:val="003859F4"/>
    <w:rsid w:val="0038601D"/>
    <w:rsid w:val="00387226"/>
    <w:rsid w:val="003911A8"/>
    <w:rsid w:val="00391FF9"/>
    <w:rsid w:val="00392432"/>
    <w:rsid w:val="00393BC9"/>
    <w:rsid w:val="00394EA5"/>
    <w:rsid w:val="00397A4B"/>
    <w:rsid w:val="003A26A8"/>
    <w:rsid w:val="003A281E"/>
    <w:rsid w:val="003A528D"/>
    <w:rsid w:val="003B1203"/>
    <w:rsid w:val="003B1F71"/>
    <w:rsid w:val="003B231E"/>
    <w:rsid w:val="003B319E"/>
    <w:rsid w:val="003B4BCD"/>
    <w:rsid w:val="003B65D9"/>
    <w:rsid w:val="003B79A7"/>
    <w:rsid w:val="003C0E4E"/>
    <w:rsid w:val="003C1053"/>
    <w:rsid w:val="003C2DA7"/>
    <w:rsid w:val="003C3415"/>
    <w:rsid w:val="003C3A59"/>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407C"/>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3C24"/>
    <w:rsid w:val="004545BC"/>
    <w:rsid w:val="00457A24"/>
    <w:rsid w:val="00461C7E"/>
    <w:rsid w:val="0046345B"/>
    <w:rsid w:val="004637F1"/>
    <w:rsid w:val="00463974"/>
    <w:rsid w:val="0046495C"/>
    <w:rsid w:val="00465D89"/>
    <w:rsid w:val="0046634F"/>
    <w:rsid w:val="00470D2D"/>
    <w:rsid w:val="0047215B"/>
    <w:rsid w:val="0047244B"/>
    <w:rsid w:val="00475103"/>
    <w:rsid w:val="004752BE"/>
    <w:rsid w:val="00475F1F"/>
    <w:rsid w:val="004776E5"/>
    <w:rsid w:val="00477F22"/>
    <w:rsid w:val="00480CF0"/>
    <w:rsid w:val="004826A0"/>
    <w:rsid w:val="00482710"/>
    <w:rsid w:val="00482D50"/>
    <w:rsid w:val="00482ED6"/>
    <w:rsid w:val="00484AC2"/>
    <w:rsid w:val="00484CC2"/>
    <w:rsid w:val="00486174"/>
    <w:rsid w:val="004868B6"/>
    <w:rsid w:val="004917A6"/>
    <w:rsid w:val="004926FD"/>
    <w:rsid w:val="00494799"/>
    <w:rsid w:val="004A01C1"/>
    <w:rsid w:val="004A0CAE"/>
    <w:rsid w:val="004A15C4"/>
    <w:rsid w:val="004A3DBE"/>
    <w:rsid w:val="004A489B"/>
    <w:rsid w:val="004A6DBB"/>
    <w:rsid w:val="004B138D"/>
    <w:rsid w:val="004B1DFF"/>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2F"/>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42B5"/>
    <w:rsid w:val="005C5742"/>
    <w:rsid w:val="005C6AE8"/>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F008D"/>
    <w:rsid w:val="006F078E"/>
    <w:rsid w:val="006F086E"/>
    <w:rsid w:val="006F2500"/>
    <w:rsid w:val="006F3A42"/>
    <w:rsid w:val="006F5433"/>
    <w:rsid w:val="006F583E"/>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2EFE"/>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3EEF"/>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090"/>
    <w:rsid w:val="007C497A"/>
    <w:rsid w:val="007C7744"/>
    <w:rsid w:val="007D1042"/>
    <w:rsid w:val="007D2759"/>
    <w:rsid w:val="007D2FDE"/>
    <w:rsid w:val="007D344E"/>
    <w:rsid w:val="007D5154"/>
    <w:rsid w:val="007D57DC"/>
    <w:rsid w:val="007E1537"/>
    <w:rsid w:val="007E2794"/>
    <w:rsid w:val="007E3835"/>
    <w:rsid w:val="007E4370"/>
    <w:rsid w:val="007E7DF6"/>
    <w:rsid w:val="007F2235"/>
    <w:rsid w:val="007F3BF7"/>
    <w:rsid w:val="007F4436"/>
    <w:rsid w:val="007F4E34"/>
    <w:rsid w:val="007F59AA"/>
    <w:rsid w:val="007F7359"/>
    <w:rsid w:val="008012D0"/>
    <w:rsid w:val="00801329"/>
    <w:rsid w:val="0080194C"/>
    <w:rsid w:val="008021B4"/>
    <w:rsid w:val="00802B30"/>
    <w:rsid w:val="00803751"/>
    <w:rsid w:val="00804894"/>
    <w:rsid w:val="00804AFC"/>
    <w:rsid w:val="0080619C"/>
    <w:rsid w:val="008076C4"/>
    <w:rsid w:val="0081000D"/>
    <w:rsid w:val="00810059"/>
    <w:rsid w:val="00810733"/>
    <w:rsid w:val="008108DF"/>
    <w:rsid w:val="0081091B"/>
    <w:rsid w:val="008111C5"/>
    <w:rsid w:val="00814CBA"/>
    <w:rsid w:val="00815EAA"/>
    <w:rsid w:val="00817285"/>
    <w:rsid w:val="0082340A"/>
    <w:rsid w:val="008256FA"/>
    <w:rsid w:val="008274E5"/>
    <w:rsid w:val="008319F9"/>
    <w:rsid w:val="00831C77"/>
    <w:rsid w:val="0083398E"/>
    <w:rsid w:val="00834F6C"/>
    <w:rsid w:val="00835B99"/>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2AD"/>
    <w:rsid w:val="0086451B"/>
    <w:rsid w:val="00865C42"/>
    <w:rsid w:val="0086611C"/>
    <w:rsid w:val="00866BA2"/>
    <w:rsid w:val="00866BBB"/>
    <w:rsid w:val="00872A49"/>
    <w:rsid w:val="00876EAB"/>
    <w:rsid w:val="00883374"/>
    <w:rsid w:val="0088368B"/>
    <w:rsid w:val="0089280A"/>
    <w:rsid w:val="00892904"/>
    <w:rsid w:val="00895051"/>
    <w:rsid w:val="00895C2B"/>
    <w:rsid w:val="00896F39"/>
    <w:rsid w:val="008A029F"/>
    <w:rsid w:val="008A1B1E"/>
    <w:rsid w:val="008A24D9"/>
    <w:rsid w:val="008A2A2F"/>
    <w:rsid w:val="008A2EAE"/>
    <w:rsid w:val="008A36E6"/>
    <w:rsid w:val="008A3B5D"/>
    <w:rsid w:val="008A5B81"/>
    <w:rsid w:val="008A7884"/>
    <w:rsid w:val="008A792A"/>
    <w:rsid w:val="008B09CE"/>
    <w:rsid w:val="008B23AB"/>
    <w:rsid w:val="008B5732"/>
    <w:rsid w:val="008C1E8D"/>
    <w:rsid w:val="008C3283"/>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2B8B"/>
    <w:rsid w:val="00914BD3"/>
    <w:rsid w:val="0091504A"/>
    <w:rsid w:val="009262BD"/>
    <w:rsid w:val="00927149"/>
    <w:rsid w:val="00927B15"/>
    <w:rsid w:val="0093555C"/>
    <w:rsid w:val="00935BD7"/>
    <w:rsid w:val="00936CFD"/>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3D6"/>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4CAB"/>
    <w:rsid w:val="009A5D68"/>
    <w:rsid w:val="009A638A"/>
    <w:rsid w:val="009A70A6"/>
    <w:rsid w:val="009B02B0"/>
    <w:rsid w:val="009B1E46"/>
    <w:rsid w:val="009B2685"/>
    <w:rsid w:val="009B4411"/>
    <w:rsid w:val="009B46A4"/>
    <w:rsid w:val="009B5F00"/>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18FE"/>
    <w:rsid w:val="009F1BAB"/>
    <w:rsid w:val="009F358A"/>
    <w:rsid w:val="009F412A"/>
    <w:rsid w:val="009F51DA"/>
    <w:rsid w:val="00A00CBB"/>
    <w:rsid w:val="00A041A3"/>
    <w:rsid w:val="00A06203"/>
    <w:rsid w:val="00A1016B"/>
    <w:rsid w:val="00A134EE"/>
    <w:rsid w:val="00A13EE1"/>
    <w:rsid w:val="00A15004"/>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2D9"/>
    <w:rsid w:val="00AA2BD4"/>
    <w:rsid w:val="00AA6A6D"/>
    <w:rsid w:val="00AA6F6E"/>
    <w:rsid w:val="00AB1424"/>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3564"/>
    <w:rsid w:val="00B052CE"/>
    <w:rsid w:val="00B055D4"/>
    <w:rsid w:val="00B05CAE"/>
    <w:rsid w:val="00B0743C"/>
    <w:rsid w:val="00B108A5"/>
    <w:rsid w:val="00B10DB9"/>
    <w:rsid w:val="00B16867"/>
    <w:rsid w:val="00B1752C"/>
    <w:rsid w:val="00B178E5"/>
    <w:rsid w:val="00B17F2A"/>
    <w:rsid w:val="00B21162"/>
    <w:rsid w:val="00B2176B"/>
    <w:rsid w:val="00B21825"/>
    <w:rsid w:val="00B252BB"/>
    <w:rsid w:val="00B25965"/>
    <w:rsid w:val="00B259FD"/>
    <w:rsid w:val="00B267D7"/>
    <w:rsid w:val="00B27D3C"/>
    <w:rsid w:val="00B33903"/>
    <w:rsid w:val="00B33C8A"/>
    <w:rsid w:val="00B404F7"/>
    <w:rsid w:val="00B41215"/>
    <w:rsid w:val="00B41F59"/>
    <w:rsid w:val="00B437E4"/>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2DE8"/>
    <w:rsid w:val="00B95EDC"/>
    <w:rsid w:val="00B95FA3"/>
    <w:rsid w:val="00B977C2"/>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D6CB2"/>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2F7"/>
    <w:rsid w:val="00C43BC5"/>
    <w:rsid w:val="00C4691E"/>
    <w:rsid w:val="00C4732A"/>
    <w:rsid w:val="00C51414"/>
    <w:rsid w:val="00C51B07"/>
    <w:rsid w:val="00C52D42"/>
    <w:rsid w:val="00C53A9C"/>
    <w:rsid w:val="00C57391"/>
    <w:rsid w:val="00C573C4"/>
    <w:rsid w:val="00C61A76"/>
    <w:rsid w:val="00C634CE"/>
    <w:rsid w:val="00C646EE"/>
    <w:rsid w:val="00C6549B"/>
    <w:rsid w:val="00C66E03"/>
    <w:rsid w:val="00C676E6"/>
    <w:rsid w:val="00C67702"/>
    <w:rsid w:val="00C67A3D"/>
    <w:rsid w:val="00C7069C"/>
    <w:rsid w:val="00C70AD2"/>
    <w:rsid w:val="00C71360"/>
    <w:rsid w:val="00C7180C"/>
    <w:rsid w:val="00C75E47"/>
    <w:rsid w:val="00C81B40"/>
    <w:rsid w:val="00C83425"/>
    <w:rsid w:val="00C9125E"/>
    <w:rsid w:val="00C93666"/>
    <w:rsid w:val="00C93876"/>
    <w:rsid w:val="00C96182"/>
    <w:rsid w:val="00C96866"/>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0F5A"/>
    <w:rsid w:val="00CE2399"/>
    <w:rsid w:val="00CE345A"/>
    <w:rsid w:val="00CE4BD7"/>
    <w:rsid w:val="00CE569A"/>
    <w:rsid w:val="00CE5F56"/>
    <w:rsid w:val="00CE7487"/>
    <w:rsid w:val="00CE76DB"/>
    <w:rsid w:val="00CF052C"/>
    <w:rsid w:val="00CF390E"/>
    <w:rsid w:val="00CF4B75"/>
    <w:rsid w:val="00CF52FE"/>
    <w:rsid w:val="00CF5485"/>
    <w:rsid w:val="00CF7232"/>
    <w:rsid w:val="00D01B5D"/>
    <w:rsid w:val="00D04842"/>
    <w:rsid w:val="00D0543C"/>
    <w:rsid w:val="00D0549D"/>
    <w:rsid w:val="00D057C7"/>
    <w:rsid w:val="00D06ACE"/>
    <w:rsid w:val="00D07FFE"/>
    <w:rsid w:val="00D1015D"/>
    <w:rsid w:val="00D136E9"/>
    <w:rsid w:val="00D14728"/>
    <w:rsid w:val="00D15443"/>
    <w:rsid w:val="00D1554A"/>
    <w:rsid w:val="00D20F03"/>
    <w:rsid w:val="00D21A4B"/>
    <w:rsid w:val="00D21D19"/>
    <w:rsid w:val="00D235CF"/>
    <w:rsid w:val="00D246F5"/>
    <w:rsid w:val="00D25818"/>
    <w:rsid w:val="00D25BA1"/>
    <w:rsid w:val="00D262A9"/>
    <w:rsid w:val="00D2644F"/>
    <w:rsid w:val="00D26D7D"/>
    <w:rsid w:val="00D3097D"/>
    <w:rsid w:val="00D3116D"/>
    <w:rsid w:val="00D313C6"/>
    <w:rsid w:val="00D342F5"/>
    <w:rsid w:val="00D426A3"/>
    <w:rsid w:val="00D4333A"/>
    <w:rsid w:val="00D44D72"/>
    <w:rsid w:val="00D46716"/>
    <w:rsid w:val="00D478FC"/>
    <w:rsid w:val="00D53F2F"/>
    <w:rsid w:val="00D63C36"/>
    <w:rsid w:val="00D657D5"/>
    <w:rsid w:val="00D66EBC"/>
    <w:rsid w:val="00D67681"/>
    <w:rsid w:val="00D70CB6"/>
    <w:rsid w:val="00D7158C"/>
    <w:rsid w:val="00D72428"/>
    <w:rsid w:val="00D73574"/>
    <w:rsid w:val="00D73C5D"/>
    <w:rsid w:val="00D7482F"/>
    <w:rsid w:val="00D8002B"/>
    <w:rsid w:val="00D804D5"/>
    <w:rsid w:val="00D80F1F"/>
    <w:rsid w:val="00D83540"/>
    <w:rsid w:val="00D860CF"/>
    <w:rsid w:val="00D91754"/>
    <w:rsid w:val="00D92F70"/>
    <w:rsid w:val="00D95892"/>
    <w:rsid w:val="00DA00ED"/>
    <w:rsid w:val="00DA133F"/>
    <w:rsid w:val="00DA1997"/>
    <w:rsid w:val="00DA282E"/>
    <w:rsid w:val="00DA5817"/>
    <w:rsid w:val="00DA63C1"/>
    <w:rsid w:val="00DB185D"/>
    <w:rsid w:val="00DB1AA3"/>
    <w:rsid w:val="00DB2A11"/>
    <w:rsid w:val="00DB4167"/>
    <w:rsid w:val="00DC02F3"/>
    <w:rsid w:val="00DC0A98"/>
    <w:rsid w:val="00DC236D"/>
    <w:rsid w:val="00DC2DBC"/>
    <w:rsid w:val="00DC7C13"/>
    <w:rsid w:val="00DD0AA6"/>
    <w:rsid w:val="00DD41B8"/>
    <w:rsid w:val="00DD5BA0"/>
    <w:rsid w:val="00DD777F"/>
    <w:rsid w:val="00DD7D65"/>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5D4E"/>
    <w:rsid w:val="00E37608"/>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2C2E"/>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CED"/>
    <w:rsid w:val="00EB1DD8"/>
    <w:rsid w:val="00EB3B83"/>
    <w:rsid w:val="00EB4422"/>
    <w:rsid w:val="00EB5788"/>
    <w:rsid w:val="00EB5D84"/>
    <w:rsid w:val="00EB7AEC"/>
    <w:rsid w:val="00EB7F79"/>
    <w:rsid w:val="00EC622F"/>
    <w:rsid w:val="00EC69B8"/>
    <w:rsid w:val="00EC6E0E"/>
    <w:rsid w:val="00EC7093"/>
    <w:rsid w:val="00EC7CDA"/>
    <w:rsid w:val="00ED0D23"/>
    <w:rsid w:val="00ED1D1E"/>
    <w:rsid w:val="00ED2CF8"/>
    <w:rsid w:val="00ED367E"/>
    <w:rsid w:val="00ED4FDB"/>
    <w:rsid w:val="00ED6C1B"/>
    <w:rsid w:val="00ED7863"/>
    <w:rsid w:val="00ED7EDD"/>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7961"/>
    <w:rsid w:val="00F67EEA"/>
    <w:rsid w:val="00F72E86"/>
    <w:rsid w:val="00F73AB1"/>
    <w:rsid w:val="00F74BA1"/>
    <w:rsid w:val="00F8051F"/>
    <w:rsid w:val="00F815BD"/>
    <w:rsid w:val="00F8221A"/>
    <w:rsid w:val="00F8412E"/>
    <w:rsid w:val="00F87933"/>
    <w:rsid w:val="00F90AB4"/>
    <w:rsid w:val="00F91D4D"/>
    <w:rsid w:val="00F929BC"/>
    <w:rsid w:val="00F93DEC"/>
    <w:rsid w:val="00F94CFB"/>
    <w:rsid w:val="00FA3B6F"/>
    <w:rsid w:val="00FA4DE9"/>
    <w:rsid w:val="00FA78D9"/>
    <w:rsid w:val="00FB0202"/>
    <w:rsid w:val="00FB2896"/>
    <w:rsid w:val="00FC33B4"/>
    <w:rsid w:val="00FC364A"/>
    <w:rsid w:val="00FC485B"/>
    <w:rsid w:val="00FD1411"/>
    <w:rsid w:val="00FD157B"/>
    <w:rsid w:val="00FD19D7"/>
    <w:rsid w:val="00FF012B"/>
    <w:rsid w:val="00FF05D5"/>
    <w:rsid w:val="00FF2272"/>
    <w:rsid w:val="00FF2D8F"/>
    <w:rsid w:val="00FF34B4"/>
    <w:rsid w:val="00FF38AD"/>
    <w:rsid w:val="00FF4701"/>
    <w:rsid w:val="00FF5214"/>
    <w:rsid w:val="00FF5913"/>
    <w:rsid w:val="00FF5D4B"/>
    <w:rsid w:val="00FF6815"/>
    <w:rsid w:val="03CA5C85"/>
    <w:rsid w:val="040148AC"/>
    <w:rsid w:val="05EA0EF9"/>
    <w:rsid w:val="0B8A5F9C"/>
    <w:rsid w:val="1311061B"/>
    <w:rsid w:val="13E10BFC"/>
    <w:rsid w:val="28D1B479"/>
    <w:rsid w:val="2B6C65A9"/>
    <w:rsid w:val="5BFC54EA"/>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CF4B75"/>
    <w:pPr>
      <w:spacing w:before="100" w:beforeAutospacing="1" w:after="100" w:afterAutospacing="1"/>
    </w:pPr>
  </w:style>
  <w:style w:type="character" w:styleId="UnresolvedMention">
    <w:name w:val="Unresolved Mention"/>
    <w:basedOn w:val="DefaultParagraphFont"/>
    <w:uiPriority w:val="99"/>
    <w:semiHidden/>
    <w:unhideWhenUsed/>
    <w:rsid w:val="0026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daugas.razbadauskas@nks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k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C42A-4294-4244-886E-1DF8262E2384}">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19</Pages>
  <Words>45012</Words>
  <Characters>25657</Characters>
  <Application>Microsoft Office Word</Application>
  <DocSecurity>0</DocSecurity>
  <Lines>213</Lines>
  <Paragraphs>141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70528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Donata Baniukevičienė</cp:lastModifiedBy>
  <cp:revision>22</cp:revision>
  <cp:lastPrinted>2013-04-29T10:59:00Z</cp:lastPrinted>
  <dcterms:created xsi:type="dcterms:W3CDTF">2026-02-23T12:17:00Z</dcterms:created>
  <dcterms:modified xsi:type="dcterms:W3CDTF">2026-02-25T07:41:00Z</dcterms:modified>
</cp:coreProperties>
</file>