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8F42" w14:textId="77777777" w:rsidR="00C370CA" w:rsidRPr="0007192C" w:rsidRDefault="00C370CA" w:rsidP="00D21187">
      <w:pPr>
        <w:pageBreakBefore/>
        <w:tabs>
          <w:tab w:val="left" w:pos="8137"/>
        </w:tabs>
        <w:spacing w:before="60" w:after="60"/>
        <w:ind w:firstLine="0"/>
        <w:jc w:val="center"/>
        <w:rPr>
          <w:rFonts w:ascii="Times New Roman" w:hAnsi="Times New Roman" w:cs="Times New Roman"/>
          <w:b/>
          <w:bCs/>
          <w:sz w:val="24"/>
          <w:szCs w:val="24"/>
        </w:rPr>
      </w:pPr>
      <w:bookmarkStart w:id="0" w:name="_Hlk101361392"/>
      <w:bookmarkStart w:id="1" w:name="TS1"/>
      <w:r w:rsidRPr="0007192C">
        <w:rPr>
          <w:rFonts w:ascii="Times New Roman" w:hAnsi="Times New Roman" w:cs="Times New Roman"/>
          <w:b/>
          <w:bCs/>
          <w:sz w:val="24"/>
          <w:szCs w:val="24"/>
        </w:rPr>
        <w:t>TECHNINĖ SPECIFIKACIJA</w:t>
      </w:r>
    </w:p>
    <w:p w14:paraId="17C3B098" w14:textId="77777777" w:rsidR="00C370CA" w:rsidRPr="0007192C" w:rsidRDefault="00C370CA" w:rsidP="00C370CA">
      <w:pPr>
        <w:pStyle w:val="ListParagraph"/>
        <w:tabs>
          <w:tab w:val="left" w:pos="284"/>
        </w:tabs>
        <w:spacing w:before="60" w:after="60"/>
        <w:ind w:left="0" w:firstLine="0"/>
        <w:contextualSpacing w:val="0"/>
        <w:rPr>
          <w:rFonts w:ascii="Times New Roman" w:hAnsi="Times New Roman" w:cs="Times New Roman"/>
          <w:b/>
          <w:bCs/>
          <w:i/>
          <w:color w:val="7F7F7F" w:themeColor="text1" w:themeTint="80"/>
          <w:sz w:val="24"/>
          <w:szCs w:val="24"/>
        </w:rPr>
      </w:pPr>
    </w:p>
    <w:p w14:paraId="495A73FC" w14:textId="77777777" w:rsidR="00C370CA" w:rsidRPr="0007192C" w:rsidRDefault="00C370CA" w:rsidP="003E3724">
      <w:pPr>
        <w:pStyle w:val="ListParagraph"/>
        <w:numPr>
          <w:ilvl w:val="0"/>
          <w:numId w:val="2"/>
        </w:numPr>
        <w:tabs>
          <w:tab w:val="left" w:pos="360"/>
        </w:tabs>
        <w:spacing w:after="12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SĄVOKOS IR SUTRUMPINIMAI</w:t>
      </w:r>
    </w:p>
    <w:p w14:paraId="2A4362FB" w14:textId="77777777" w:rsidR="0012112B" w:rsidRPr="0007192C"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Perkančioji organizacija</w:t>
      </w:r>
      <w:r>
        <w:rPr>
          <w:rFonts w:ascii="Times New Roman" w:eastAsia="Arial" w:hAnsi="Times New Roman" w:cs="Times New Roman"/>
          <w:b/>
          <w:bCs/>
          <w:sz w:val="24"/>
          <w:szCs w:val="24"/>
        </w:rPr>
        <w:t xml:space="preserve"> </w:t>
      </w:r>
      <w:r w:rsidRPr="0007192C">
        <w:rPr>
          <w:rFonts w:ascii="Times New Roman" w:eastAsia="Arial" w:hAnsi="Times New Roman" w:cs="Times New Roman"/>
          <w:b/>
          <w:bCs/>
          <w:sz w:val="24"/>
          <w:szCs w:val="24"/>
        </w:rPr>
        <w:t>/</w:t>
      </w:r>
      <w:r>
        <w:rPr>
          <w:rFonts w:ascii="Times New Roman" w:eastAsia="Arial" w:hAnsi="Times New Roman" w:cs="Times New Roman"/>
          <w:b/>
          <w:bCs/>
          <w:sz w:val="24"/>
          <w:szCs w:val="24"/>
        </w:rPr>
        <w:t xml:space="preserve"> </w:t>
      </w:r>
      <w:r w:rsidRPr="0007192C">
        <w:rPr>
          <w:rFonts w:ascii="Times New Roman" w:eastAsia="Arial" w:hAnsi="Times New Roman" w:cs="Times New Roman"/>
          <w:b/>
          <w:bCs/>
          <w:sz w:val="24"/>
          <w:szCs w:val="24"/>
        </w:rPr>
        <w:t xml:space="preserve">Draudėjas </w:t>
      </w:r>
      <w:r w:rsidRPr="00C715C8">
        <w:rPr>
          <w:rFonts w:ascii="Times New Roman" w:eastAsia="Arial" w:hAnsi="Times New Roman" w:cs="Times New Roman"/>
          <w:sz w:val="24"/>
          <w:szCs w:val="24"/>
        </w:rPr>
        <w:t>–</w:t>
      </w:r>
      <w:r w:rsidRPr="0007192C">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Valstybinė energetikos reguliavimo taryba</w:t>
      </w:r>
      <w:r>
        <w:rPr>
          <w:rFonts w:ascii="Times New Roman" w:eastAsia="Calibri" w:hAnsi="Times New Roman" w:cs="Times New Roman"/>
          <w:sz w:val="24"/>
          <w:szCs w:val="24"/>
        </w:rPr>
        <w:t>.</w:t>
      </w:r>
    </w:p>
    <w:p w14:paraId="7638F73F" w14:textId="77777777" w:rsidR="0012112B" w:rsidRPr="0007192C"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Calibri" w:hAnsi="Times New Roman" w:cs="Times New Roman"/>
          <w:b/>
          <w:bCs/>
          <w:sz w:val="24"/>
          <w:szCs w:val="24"/>
        </w:rPr>
        <w:t xml:space="preserve">Paslaugų teikėjas / Draudikas </w:t>
      </w:r>
      <w:r w:rsidRPr="0007192C">
        <w:rPr>
          <w:rFonts w:ascii="Times New Roman" w:eastAsia="Calibri" w:hAnsi="Times New Roman" w:cs="Times New Roman"/>
          <w:bCs/>
          <w:sz w:val="24"/>
          <w:szCs w:val="24"/>
        </w:rPr>
        <w:t xml:space="preserve">– </w:t>
      </w:r>
      <w:r w:rsidRPr="0007192C">
        <w:rPr>
          <w:rFonts w:ascii="Times New Roman" w:hAnsi="Times New Roman" w:cs="Times New Roman"/>
          <w:sz w:val="24"/>
          <w:szCs w:val="24"/>
        </w:rPr>
        <w:t xml:space="preserve">draudimo įmonė, draudimo įmonės filialas, </w:t>
      </w:r>
      <w:r>
        <w:rPr>
          <w:rFonts w:ascii="Times New Roman" w:hAnsi="Times New Roman" w:cs="Times New Roman"/>
          <w:sz w:val="24"/>
          <w:szCs w:val="24"/>
        </w:rPr>
        <w:t xml:space="preserve">draudimo tarpininkas (draudimo brokeris), </w:t>
      </w:r>
      <w:r w:rsidRPr="0007192C">
        <w:rPr>
          <w:rFonts w:ascii="Times New Roman" w:hAnsi="Times New Roman" w:cs="Times New Roman"/>
          <w:sz w:val="24"/>
          <w:szCs w:val="24"/>
        </w:rPr>
        <w:t>kitos Europos ekonominės erdvės valstybės draudimo įmonė, turinti teisę teikti draudimo paslaugas Lietuvos Respublikoje.</w:t>
      </w:r>
    </w:p>
    <w:p w14:paraId="02721158" w14:textId="77777777" w:rsidR="0012112B" w:rsidRPr="0007192C"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Calibri" w:hAnsi="Times New Roman" w:cs="Times New Roman"/>
          <w:b/>
          <w:bCs/>
          <w:sz w:val="24"/>
          <w:szCs w:val="24"/>
        </w:rPr>
        <w:t>Apdraust</w:t>
      </w:r>
      <w:r>
        <w:rPr>
          <w:rFonts w:ascii="Times New Roman" w:eastAsia="Calibri" w:hAnsi="Times New Roman" w:cs="Times New Roman"/>
          <w:b/>
          <w:bCs/>
          <w:sz w:val="24"/>
          <w:szCs w:val="24"/>
        </w:rPr>
        <w:t>asis</w:t>
      </w:r>
      <w:r w:rsidRPr="0007192C">
        <w:rPr>
          <w:rFonts w:ascii="Times New Roman" w:eastAsia="Calibri" w:hAnsi="Times New Roman" w:cs="Times New Roman"/>
          <w:b/>
          <w:bCs/>
          <w:sz w:val="24"/>
          <w:szCs w:val="24"/>
        </w:rPr>
        <w:t xml:space="preserve"> </w:t>
      </w:r>
      <w:r w:rsidRPr="0007192C">
        <w:rPr>
          <w:rFonts w:ascii="Times New Roman" w:eastAsiaTheme="minorEastAsia" w:hAnsi="Times New Roman" w:cs="Times New Roman"/>
          <w:sz w:val="24"/>
          <w:szCs w:val="24"/>
        </w:rPr>
        <w:t xml:space="preserve">– </w:t>
      </w:r>
      <w:r w:rsidRPr="0007192C">
        <w:rPr>
          <w:rFonts w:ascii="Times New Roman" w:hAnsi="Times New Roman" w:cs="Times New Roman"/>
          <w:bCs/>
          <w:sz w:val="24"/>
          <w:szCs w:val="24"/>
        </w:rPr>
        <w:t>asm</w:t>
      </w:r>
      <w:r>
        <w:rPr>
          <w:rFonts w:ascii="Times New Roman" w:hAnsi="Times New Roman" w:cs="Times New Roman"/>
          <w:bCs/>
          <w:sz w:val="24"/>
          <w:szCs w:val="24"/>
        </w:rPr>
        <w:t>uo</w:t>
      </w:r>
      <w:r w:rsidRPr="0007192C">
        <w:rPr>
          <w:rFonts w:ascii="Times New Roman" w:hAnsi="Times New Roman" w:cs="Times New Roman"/>
          <w:bCs/>
          <w:sz w:val="24"/>
          <w:szCs w:val="24"/>
        </w:rPr>
        <w:t>, susij</w:t>
      </w:r>
      <w:r>
        <w:rPr>
          <w:rFonts w:ascii="Times New Roman" w:hAnsi="Times New Roman" w:cs="Times New Roman"/>
          <w:bCs/>
          <w:sz w:val="24"/>
          <w:szCs w:val="24"/>
        </w:rPr>
        <w:t>ęs</w:t>
      </w:r>
      <w:r w:rsidRPr="0007192C">
        <w:rPr>
          <w:rFonts w:ascii="Times New Roman" w:hAnsi="Times New Roman" w:cs="Times New Roman"/>
          <w:bCs/>
          <w:sz w:val="24"/>
          <w:szCs w:val="24"/>
        </w:rPr>
        <w:t xml:space="preserve"> darbo santykiais su Draudėju </w:t>
      </w:r>
      <w:r>
        <w:rPr>
          <w:rFonts w:ascii="Times New Roman" w:hAnsi="Times New Roman" w:cs="Times New Roman"/>
          <w:bCs/>
          <w:sz w:val="24"/>
          <w:szCs w:val="24"/>
        </w:rPr>
        <w:t>ir</w:t>
      </w:r>
      <w:r w:rsidRPr="0007192C">
        <w:rPr>
          <w:rFonts w:ascii="Times New Roman" w:hAnsi="Times New Roman" w:cs="Times New Roman"/>
          <w:bCs/>
          <w:sz w:val="24"/>
          <w:szCs w:val="24"/>
        </w:rPr>
        <w:t xml:space="preserve"> </w:t>
      </w:r>
      <w:r>
        <w:rPr>
          <w:rFonts w:ascii="Times New Roman" w:hAnsi="Times New Roman" w:cs="Times New Roman"/>
          <w:bCs/>
          <w:sz w:val="24"/>
          <w:szCs w:val="24"/>
        </w:rPr>
        <w:t>s</w:t>
      </w:r>
      <w:r w:rsidRPr="0007192C">
        <w:rPr>
          <w:rFonts w:ascii="Times New Roman" w:hAnsi="Times New Roman" w:cs="Times New Roman"/>
          <w:bCs/>
          <w:sz w:val="24"/>
          <w:szCs w:val="24"/>
        </w:rPr>
        <w:t>utarties pagrindu apdraudžiam</w:t>
      </w:r>
      <w:r>
        <w:rPr>
          <w:rFonts w:ascii="Times New Roman" w:hAnsi="Times New Roman" w:cs="Times New Roman"/>
          <w:bCs/>
          <w:sz w:val="24"/>
          <w:szCs w:val="24"/>
        </w:rPr>
        <w:t>as</w:t>
      </w:r>
      <w:r w:rsidRPr="0007192C">
        <w:rPr>
          <w:rFonts w:ascii="Times New Roman" w:hAnsi="Times New Roman" w:cs="Times New Roman"/>
          <w:bCs/>
          <w:sz w:val="24"/>
          <w:szCs w:val="24"/>
        </w:rPr>
        <w:t xml:space="preserve"> nuo nelaimingų </w:t>
      </w:r>
      <w:r>
        <w:rPr>
          <w:rFonts w:ascii="Times New Roman" w:hAnsi="Times New Roman" w:cs="Times New Roman"/>
          <w:bCs/>
          <w:sz w:val="24"/>
          <w:szCs w:val="24"/>
        </w:rPr>
        <w:t>įvykių.</w:t>
      </w:r>
      <w:r w:rsidRPr="0007192C">
        <w:rPr>
          <w:rFonts w:ascii="Times New Roman" w:hAnsi="Times New Roman" w:cs="Times New Roman"/>
          <w:bCs/>
          <w:sz w:val="24"/>
          <w:szCs w:val="24"/>
        </w:rPr>
        <w:t xml:space="preserve"> </w:t>
      </w:r>
    </w:p>
    <w:p w14:paraId="6D100E58" w14:textId="77777777" w:rsidR="0012112B" w:rsidRPr="0007192C"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Naudos gavėja</w:t>
      </w:r>
      <w:r>
        <w:rPr>
          <w:rFonts w:ascii="Times New Roman" w:eastAsia="Arial" w:hAnsi="Times New Roman" w:cs="Times New Roman"/>
          <w:b/>
          <w:bCs/>
          <w:sz w:val="24"/>
          <w:szCs w:val="24"/>
        </w:rPr>
        <w:t>s</w:t>
      </w:r>
      <w:r w:rsidRPr="0007192C">
        <w:rPr>
          <w:rFonts w:ascii="Times New Roman" w:eastAsia="Arial" w:hAnsi="Times New Roman" w:cs="Times New Roman"/>
          <w:b/>
          <w:bCs/>
          <w:sz w:val="24"/>
          <w:szCs w:val="24"/>
        </w:rPr>
        <w:t xml:space="preserve"> </w:t>
      </w:r>
      <w:r w:rsidRPr="0007192C">
        <w:rPr>
          <w:rFonts w:ascii="Times New Roman" w:eastAsiaTheme="minorEastAsia" w:hAnsi="Times New Roman" w:cs="Times New Roman"/>
          <w:sz w:val="24"/>
          <w:szCs w:val="24"/>
        </w:rPr>
        <w:t>– Apdraust</w:t>
      </w:r>
      <w:r>
        <w:rPr>
          <w:rFonts w:ascii="Times New Roman" w:eastAsiaTheme="minorEastAsia" w:hAnsi="Times New Roman" w:cs="Times New Roman"/>
          <w:sz w:val="24"/>
          <w:szCs w:val="24"/>
        </w:rPr>
        <w:t>asis</w:t>
      </w:r>
      <w:r w:rsidRPr="0007192C">
        <w:rPr>
          <w:rFonts w:ascii="Times New Roman" w:eastAsiaTheme="minorEastAsia" w:hAnsi="Times New Roman" w:cs="Times New Roman"/>
          <w:sz w:val="24"/>
          <w:szCs w:val="24"/>
        </w:rPr>
        <w:t xml:space="preserve"> arba teisėti j</w:t>
      </w:r>
      <w:r>
        <w:rPr>
          <w:rFonts w:ascii="Times New Roman" w:eastAsiaTheme="minorEastAsia" w:hAnsi="Times New Roman" w:cs="Times New Roman"/>
          <w:sz w:val="24"/>
          <w:szCs w:val="24"/>
        </w:rPr>
        <w:t>o</w:t>
      </w:r>
      <w:r w:rsidRPr="0007192C">
        <w:rPr>
          <w:rFonts w:ascii="Times New Roman" w:eastAsiaTheme="minorEastAsia" w:hAnsi="Times New Roman" w:cs="Times New Roman"/>
          <w:sz w:val="24"/>
          <w:szCs w:val="24"/>
        </w:rPr>
        <w:t xml:space="preserve"> paveldėtojai.</w:t>
      </w:r>
    </w:p>
    <w:p w14:paraId="1C033AB6" w14:textId="77777777" w:rsidR="0012112B" w:rsidRPr="0007192C"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Sutartis</w:t>
      </w:r>
      <w:r w:rsidRPr="0007192C">
        <w:rPr>
          <w:rFonts w:ascii="Times New Roman" w:eastAsia="Arial" w:hAnsi="Times New Roman" w:cs="Times New Roman"/>
          <w:sz w:val="24"/>
          <w:szCs w:val="24"/>
        </w:rPr>
        <w:t xml:space="preserve"> – </w:t>
      </w:r>
      <w:r>
        <w:rPr>
          <w:rFonts w:ascii="Times New Roman" w:eastAsia="Arial" w:hAnsi="Times New Roman" w:cs="Times New Roman"/>
          <w:sz w:val="24"/>
          <w:szCs w:val="24"/>
        </w:rPr>
        <w:t>s</w:t>
      </w:r>
      <w:r w:rsidRPr="0007192C">
        <w:rPr>
          <w:rFonts w:ascii="Times New Roman" w:eastAsia="Arial" w:hAnsi="Times New Roman" w:cs="Times New Roman"/>
          <w:sz w:val="24"/>
          <w:szCs w:val="24"/>
        </w:rPr>
        <w:t xml:space="preserve">utartis, sudaroma tarp Draudiko ir Draudėjo dėl </w:t>
      </w:r>
      <w:r>
        <w:rPr>
          <w:rFonts w:ascii="Times New Roman" w:eastAsia="Arial" w:hAnsi="Times New Roman" w:cs="Times New Roman"/>
          <w:sz w:val="24"/>
          <w:szCs w:val="24"/>
        </w:rPr>
        <w:t>p</w:t>
      </w:r>
      <w:r w:rsidRPr="0007192C">
        <w:rPr>
          <w:rFonts w:ascii="Times New Roman" w:eastAsia="Arial" w:hAnsi="Times New Roman" w:cs="Times New Roman"/>
          <w:sz w:val="24"/>
          <w:szCs w:val="24"/>
        </w:rPr>
        <w:t>irkimo objekto.</w:t>
      </w:r>
    </w:p>
    <w:p w14:paraId="7BE55E49" w14:textId="2AAC5EEC" w:rsidR="00C370CA" w:rsidRPr="00373C3B" w:rsidRDefault="0012112B" w:rsidP="00373C3B">
      <w:pPr>
        <w:pStyle w:val="ListParagraph"/>
        <w:numPr>
          <w:ilvl w:val="1"/>
          <w:numId w:val="2"/>
        </w:numPr>
        <w:tabs>
          <w:tab w:val="left" w:pos="567"/>
          <w:tab w:val="left" w:pos="993"/>
        </w:tabs>
        <w:spacing w:before="60" w:after="60"/>
        <w:ind w:left="0" w:firstLine="0"/>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Paslaugos</w:t>
      </w:r>
      <w:r w:rsidRPr="0007192C">
        <w:rPr>
          <w:rFonts w:ascii="Times New Roman" w:eastAsia="Arial" w:hAnsi="Times New Roman" w:cs="Times New Roman"/>
          <w:sz w:val="24"/>
          <w:szCs w:val="24"/>
        </w:rPr>
        <w:t xml:space="preserve"> – </w:t>
      </w:r>
      <w:r w:rsidRPr="0007192C">
        <w:rPr>
          <w:rFonts w:ascii="Times New Roman" w:hAnsi="Times New Roman" w:cs="Times New Roman"/>
          <w:bCs/>
          <w:sz w:val="24"/>
          <w:szCs w:val="24"/>
        </w:rPr>
        <w:t>Draudėjui dirbančių darbuotojų</w:t>
      </w:r>
      <w:r>
        <w:rPr>
          <w:rFonts w:ascii="Times New Roman" w:hAnsi="Times New Roman" w:cs="Times New Roman"/>
          <w:bCs/>
          <w:sz w:val="24"/>
          <w:szCs w:val="24"/>
        </w:rPr>
        <w:t xml:space="preserve"> </w:t>
      </w:r>
      <w:r w:rsidRPr="00036C42">
        <w:rPr>
          <w:rFonts w:ascii="Times New Roman" w:hAnsi="Times New Roman" w:cs="Times New Roman"/>
          <w:bCs/>
          <w:sz w:val="24"/>
          <w:szCs w:val="24"/>
        </w:rPr>
        <w:t>(</w:t>
      </w:r>
      <w:r>
        <w:rPr>
          <w:rFonts w:ascii="Times New Roman" w:hAnsi="Times New Roman" w:cs="Times New Roman"/>
          <w:bCs/>
          <w:sz w:val="24"/>
          <w:szCs w:val="24"/>
        </w:rPr>
        <w:t>Kontrolės ir</w:t>
      </w:r>
      <w:r w:rsidRPr="00036C42">
        <w:rPr>
          <w:rFonts w:ascii="Times New Roman" w:hAnsi="Times New Roman" w:cs="Times New Roman"/>
          <w:bCs/>
          <w:sz w:val="24"/>
          <w:szCs w:val="24"/>
        </w:rPr>
        <w:t xml:space="preserve"> priežiūros departamento darbuotojų) </w:t>
      </w:r>
      <w:r w:rsidRPr="0007192C">
        <w:rPr>
          <w:rFonts w:ascii="Times New Roman" w:hAnsi="Times New Roman" w:cs="Times New Roman"/>
          <w:bCs/>
          <w:sz w:val="24"/>
          <w:szCs w:val="24"/>
        </w:rPr>
        <w:t xml:space="preserve">draudimo nuo nelaimingų </w:t>
      </w:r>
      <w:r>
        <w:rPr>
          <w:rFonts w:ascii="Times New Roman" w:hAnsi="Times New Roman" w:cs="Times New Roman"/>
          <w:bCs/>
          <w:sz w:val="24"/>
          <w:szCs w:val="24"/>
        </w:rPr>
        <w:t>įvykių</w:t>
      </w:r>
      <w:r w:rsidRPr="0007192C">
        <w:rPr>
          <w:rFonts w:ascii="Times New Roman" w:hAnsi="Times New Roman" w:cs="Times New Roman"/>
          <w:bCs/>
          <w:sz w:val="24"/>
          <w:szCs w:val="24"/>
        </w:rPr>
        <w:t xml:space="preserve"> paslaugos.</w:t>
      </w:r>
    </w:p>
    <w:p w14:paraId="32D807F6" w14:textId="77777777" w:rsidR="0087160D" w:rsidRPr="0007192C" w:rsidRDefault="0087160D" w:rsidP="0007192C">
      <w:pPr>
        <w:pStyle w:val="ListParagraph"/>
        <w:tabs>
          <w:tab w:val="left" w:pos="567"/>
        </w:tabs>
        <w:spacing w:before="60" w:after="60"/>
        <w:ind w:left="0" w:firstLine="0"/>
        <w:contextualSpacing w:val="0"/>
        <w:jc w:val="both"/>
        <w:rPr>
          <w:rFonts w:ascii="Times New Roman" w:eastAsiaTheme="minorEastAsia" w:hAnsi="Times New Roman" w:cs="Times New Roman"/>
          <w:sz w:val="24"/>
          <w:szCs w:val="24"/>
        </w:rPr>
      </w:pPr>
    </w:p>
    <w:p w14:paraId="295F10F4" w14:textId="77777777" w:rsidR="00C370CA"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PIRKIMO OBJEKTAS</w:t>
      </w:r>
    </w:p>
    <w:p w14:paraId="76B47750" w14:textId="77777777" w:rsidR="004525BC" w:rsidRPr="0007192C" w:rsidRDefault="004525BC" w:rsidP="004525BC">
      <w:pPr>
        <w:pStyle w:val="ListParagraph"/>
        <w:tabs>
          <w:tab w:val="left" w:pos="284"/>
        </w:tabs>
        <w:spacing w:before="60" w:after="60"/>
        <w:ind w:left="0" w:firstLine="0"/>
        <w:contextualSpacing w:val="0"/>
        <w:rPr>
          <w:rFonts w:ascii="Times New Roman" w:hAnsi="Times New Roman" w:cs="Times New Roman"/>
          <w:b/>
          <w:sz w:val="24"/>
          <w:szCs w:val="24"/>
        </w:rPr>
      </w:pPr>
    </w:p>
    <w:p w14:paraId="497D32EA" w14:textId="1D8057B6" w:rsidR="000F3287" w:rsidRPr="000F3287" w:rsidRDefault="000F3287" w:rsidP="000F3287">
      <w:pPr>
        <w:tabs>
          <w:tab w:val="num" w:pos="1134"/>
          <w:tab w:val="num" w:pos="2952"/>
        </w:tabs>
        <w:ind w:firstLine="0"/>
        <w:contextualSpacing/>
        <w:jc w:val="both"/>
        <w:rPr>
          <w:rFonts w:ascii="Times New Roman" w:eastAsia="Calibri" w:hAnsi="Times New Roman" w:cs="Times New Roman"/>
          <w:color w:val="000000"/>
          <w:sz w:val="24"/>
          <w:szCs w:val="24"/>
        </w:rPr>
      </w:pPr>
      <w:r w:rsidRPr="000F3287">
        <w:rPr>
          <w:rFonts w:ascii="Times New Roman" w:eastAsia="Calibri" w:hAnsi="Times New Roman" w:cs="Times New Roman"/>
          <w:color w:val="000000"/>
          <w:sz w:val="24"/>
          <w:szCs w:val="24"/>
        </w:rPr>
        <w:t xml:space="preserve">2.1. Draudimo objektas – turtinis interesas, susijęs su Apdraustojo sveikatos sutrikimu ir (arba) mirtimi dėl nelaimingo </w:t>
      </w:r>
      <w:r w:rsidR="00B515AA">
        <w:rPr>
          <w:rFonts w:ascii="Times New Roman" w:eastAsia="Calibri" w:hAnsi="Times New Roman" w:cs="Times New Roman"/>
          <w:color w:val="000000"/>
          <w:sz w:val="24"/>
          <w:szCs w:val="24"/>
        </w:rPr>
        <w:t>įvykio</w:t>
      </w:r>
      <w:r w:rsidRPr="000F3287">
        <w:rPr>
          <w:rFonts w:ascii="Times New Roman" w:eastAsia="Calibri" w:hAnsi="Times New Roman" w:cs="Times New Roman"/>
          <w:color w:val="000000"/>
          <w:sz w:val="24"/>
          <w:szCs w:val="24"/>
        </w:rPr>
        <w:t>.</w:t>
      </w:r>
    </w:p>
    <w:p w14:paraId="631721CF" w14:textId="6808610D" w:rsidR="000F3287" w:rsidRPr="000F3287" w:rsidRDefault="000F3287" w:rsidP="000F3287">
      <w:pPr>
        <w:tabs>
          <w:tab w:val="num" w:pos="1134"/>
          <w:tab w:val="num" w:pos="2952"/>
        </w:tabs>
        <w:ind w:firstLine="0"/>
        <w:contextualSpacing/>
        <w:jc w:val="both"/>
        <w:rPr>
          <w:rFonts w:ascii="Times New Roman" w:eastAsia="Times New Roman" w:hAnsi="Times New Roman" w:cs="Times New Roman"/>
          <w:color w:val="000000"/>
          <w:sz w:val="24"/>
          <w:szCs w:val="24"/>
        </w:rPr>
      </w:pPr>
      <w:r w:rsidRPr="000F3287">
        <w:rPr>
          <w:rFonts w:ascii="Times New Roman" w:eastAsia="Calibri" w:hAnsi="Times New Roman" w:cs="Times New Roman"/>
          <w:color w:val="000000"/>
          <w:sz w:val="24"/>
          <w:szCs w:val="24"/>
        </w:rPr>
        <w:t xml:space="preserve">2.2. Nelaimingas </w:t>
      </w:r>
      <w:r w:rsidR="00B515AA">
        <w:rPr>
          <w:rFonts w:ascii="Times New Roman" w:eastAsia="Calibri" w:hAnsi="Times New Roman" w:cs="Times New Roman"/>
          <w:color w:val="000000"/>
          <w:sz w:val="24"/>
          <w:szCs w:val="24"/>
        </w:rPr>
        <w:t>įvykis</w:t>
      </w:r>
      <w:r w:rsidR="00B515AA" w:rsidRPr="000F3287">
        <w:rPr>
          <w:rFonts w:ascii="Times New Roman" w:eastAsia="Calibri" w:hAnsi="Times New Roman" w:cs="Times New Roman"/>
          <w:color w:val="000000"/>
          <w:sz w:val="24"/>
          <w:szCs w:val="24"/>
        </w:rPr>
        <w:t xml:space="preserve"> </w:t>
      </w:r>
      <w:r w:rsidRPr="000F3287">
        <w:rPr>
          <w:rFonts w:ascii="Times New Roman" w:eastAsia="Calibri" w:hAnsi="Times New Roman" w:cs="Times New Roman"/>
          <w:color w:val="000000"/>
          <w:sz w:val="24"/>
          <w:szCs w:val="24"/>
        </w:rPr>
        <w:t xml:space="preserve">– įvykęs staigus ir netikėtas įvykis, sukėlęs Apdraustojo kūno sužalojimą, sveikatos sutrikimą ar mirtį dėl kūno sužalojimo. </w:t>
      </w:r>
    </w:p>
    <w:p w14:paraId="0978E422" w14:textId="4517D524" w:rsidR="000F3287" w:rsidRPr="000F3287" w:rsidRDefault="000F3287" w:rsidP="000F3287">
      <w:pPr>
        <w:tabs>
          <w:tab w:val="num" w:pos="1134"/>
          <w:tab w:val="num" w:pos="2952"/>
        </w:tabs>
        <w:ind w:firstLine="0"/>
        <w:contextualSpacing/>
        <w:jc w:val="both"/>
        <w:rPr>
          <w:rFonts w:ascii="Times New Roman" w:eastAsia="Calibri" w:hAnsi="Times New Roman" w:cs="Times New Roman"/>
          <w:color w:val="000000"/>
          <w:sz w:val="24"/>
          <w:szCs w:val="24"/>
        </w:rPr>
      </w:pPr>
      <w:r w:rsidRPr="000F3287">
        <w:rPr>
          <w:rFonts w:ascii="Times New Roman" w:eastAsia="Calibri" w:hAnsi="Times New Roman" w:cs="Times New Roman"/>
          <w:color w:val="000000"/>
          <w:sz w:val="24"/>
          <w:szCs w:val="24"/>
        </w:rPr>
        <w:t>2.3. Kūno sužalojimas (trauma) – Apdraustajam dėl staigaus ir netikėto fizinio, cheminio, terminio aplinkos poveikio įvykęs audinių vientisumo pažeidimas, sukėlęs funkcijų sutrikimą.</w:t>
      </w:r>
    </w:p>
    <w:p w14:paraId="30E0F28C" w14:textId="5C9F2DB5" w:rsidR="0087160D" w:rsidRDefault="000F3287" w:rsidP="000F3287">
      <w:pPr>
        <w:spacing w:before="60" w:after="60"/>
        <w:ind w:firstLine="0"/>
        <w:jc w:val="both"/>
        <w:rPr>
          <w:rFonts w:ascii="Times New Roman" w:eastAsia="Calibri" w:hAnsi="Times New Roman" w:cs="Times New Roman"/>
          <w:color w:val="000000"/>
          <w:sz w:val="24"/>
          <w:szCs w:val="24"/>
        </w:rPr>
      </w:pPr>
      <w:r w:rsidRPr="000F3287">
        <w:rPr>
          <w:rFonts w:ascii="Times New Roman" w:eastAsia="Calibri" w:hAnsi="Times New Roman" w:cs="Times New Roman"/>
          <w:color w:val="000000"/>
          <w:sz w:val="24"/>
          <w:szCs w:val="24"/>
        </w:rPr>
        <w:t xml:space="preserve">2.4. Nelaimingais </w:t>
      </w:r>
      <w:r w:rsidR="00B515AA">
        <w:rPr>
          <w:rFonts w:ascii="Times New Roman" w:eastAsia="Calibri" w:hAnsi="Times New Roman" w:cs="Times New Roman"/>
          <w:color w:val="000000"/>
          <w:sz w:val="24"/>
          <w:szCs w:val="24"/>
        </w:rPr>
        <w:t>įvykiais</w:t>
      </w:r>
      <w:r w:rsidR="00B515AA" w:rsidRPr="000F3287">
        <w:rPr>
          <w:rFonts w:ascii="Times New Roman" w:eastAsia="Calibri" w:hAnsi="Times New Roman" w:cs="Times New Roman"/>
          <w:color w:val="000000"/>
          <w:sz w:val="24"/>
          <w:szCs w:val="24"/>
        </w:rPr>
        <w:t xml:space="preserve"> </w:t>
      </w:r>
      <w:r w:rsidRPr="000F3287">
        <w:rPr>
          <w:rFonts w:ascii="Times New Roman" w:eastAsia="Calibri" w:hAnsi="Times New Roman" w:cs="Times New Roman"/>
          <w:color w:val="000000"/>
          <w:sz w:val="24"/>
          <w:szCs w:val="24"/>
        </w:rPr>
        <w:t>taip pat laikomi atsitiktiniai ūmūs vidutinio ar sunkaus laipsnio Apdraustojo apsinuodijimai cheminėmis medžiagomis, dujomis, garais.</w:t>
      </w:r>
    </w:p>
    <w:p w14:paraId="34A9C776" w14:textId="77777777" w:rsidR="000F3287" w:rsidRPr="000F3287" w:rsidRDefault="000F3287" w:rsidP="000F3287">
      <w:pPr>
        <w:spacing w:before="60" w:after="60"/>
        <w:ind w:firstLine="0"/>
        <w:jc w:val="both"/>
        <w:rPr>
          <w:rFonts w:ascii="Times New Roman" w:hAnsi="Times New Roman" w:cs="Times New Roman"/>
          <w:sz w:val="24"/>
          <w:szCs w:val="24"/>
        </w:rPr>
      </w:pPr>
    </w:p>
    <w:p w14:paraId="33DCE962" w14:textId="77777777" w:rsidR="00C370CA" w:rsidRPr="0007192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PIRKIMO OBJEKTO APIMTYS</w:t>
      </w:r>
    </w:p>
    <w:p w14:paraId="3CF223CD" w14:textId="77777777" w:rsidR="00C370CA" w:rsidRPr="0007192C" w:rsidRDefault="00C370CA" w:rsidP="00C370CA">
      <w:pPr>
        <w:pStyle w:val="ListParagraph"/>
        <w:numPr>
          <w:ilvl w:val="1"/>
          <w:numId w:val="2"/>
        </w:numPr>
        <w:tabs>
          <w:tab w:val="left" w:pos="567"/>
        </w:tabs>
        <w:spacing w:before="60" w:after="60"/>
        <w:ind w:left="0" w:firstLine="0"/>
        <w:rPr>
          <w:rFonts w:ascii="Times New Roman" w:eastAsia="Myriad Pro" w:hAnsi="Times New Roman" w:cs="Times New Roman"/>
          <w:sz w:val="24"/>
          <w:szCs w:val="24"/>
        </w:rPr>
      </w:pPr>
      <w:r w:rsidRPr="0007192C">
        <w:rPr>
          <w:rFonts w:ascii="Times New Roman" w:eastAsia="Myriad Pro" w:hAnsi="Times New Roman" w:cs="Times New Roman"/>
          <w:sz w:val="24"/>
          <w:szCs w:val="24"/>
        </w:rPr>
        <w:t>Paslaugų apimtys:</w:t>
      </w:r>
    </w:p>
    <w:p w14:paraId="30544917" w14:textId="77777777" w:rsidR="00C370CA" w:rsidRPr="0007192C" w:rsidRDefault="00C370CA" w:rsidP="00C370CA">
      <w:pPr>
        <w:pStyle w:val="ListParagraph"/>
        <w:tabs>
          <w:tab w:val="left" w:pos="567"/>
        </w:tabs>
        <w:ind w:left="0" w:firstLine="0"/>
        <w:rPr>
          <w:rFonts w:ascii="Times New Roman" w:eastAsia="Myriad Pro" w:hAnsi="Times New Roman" w:cs="Times New Roman"/>
          <w:sz w:val="24"/>
          <w:szCs w:val="24"/>
        </w:rPr>
      </w:pPr>
    </w:p>
    <w:tbl>
      <w:tblPr>
        <w:tblStyle w:val="TableGrid"/>
        <w:tblW w:w="9628" w:type="dxa"/>
        <w:jc w:val="center"/>
        <w:tblLook w:val="04A0" w:firstRow="1" w:lastRow="0" w:firstColumn="1" w:lastColumn="0" w:noHBand="0" w:noVBand="1"/>
      </w:tblPr>
      <w:tblGrid>
        <w:gridCol w:w="599"/>
        <w:gridCol w:w="6056"/>
        <w:gridCol w:w="2973"/>
      </w:tblGrid>
      <w:tr w:rsidR="000F3287" w:rsidRPr="0007192C" w14:paraId="4424398E" w14:textId="77777777" w:rsidTr="000F3287">
        <w:trPr>
          <w:trHeight w:val="283"/>
          <w:jc w:val="center"/>
        </w:trPr>
        <w:tc>
          <w:tcPr>
            <w:tcW w:w="562" w:type="dxa"/>
            <w:tcBorders>
              <w:top w:val="single" w:sz="4" w:space="0" w:color="auto"/>
              <w:left w:val="single" w:sz="4" w:space="0" w:color="auto"/>
              <w:bottom w:val="single" w:sz="4" w:space="0" w:color="auto"/>
              <w:right w:val="single" w:sz="4" w:space="0" w:color="auto"/>
            </w:tcBorders>
          </w:tcPr>
          <w:p w14:paraId="1B901B58" w14:textId="0D670DE4" w:rsidR="000F3287" w:rsidRPr="0007192C" w:rsidRDefault="000F3287" w:rsidP="004914A4">
            <w:pPr>
              <w:ind w:firstLine="29"/>
              <w:jc w:val="center"/>
              <w:rPr>
                <w:rFonts w:ascii="Times New Roman" w:hAnsi="Times New Roman"/>
                <w:b/>
                <w:bCs/>
                <w:sz w:val="24"/>
                <w:szCs w:val="24"/>
              </w:rPr>
            </w:pPr>
            <w:r>
              <w:rPr>
                <w:rFonts w:ascii="Times New Roman" w:hAnsi="Times New Roman"/>
                <w:b/>
                <w:bCs/>
                <w:sz w:val="24"/>
                <w:szCs w:val="24"/>
              </w:rPr>
              <w:t>Eil. Nr.</w:t>
            </w:r>
          </w:p>
        </w:tc>
        <w:tc>
          <w:tcPr>
            <w:tcW w:w="6085" w:type="dxa"/>
            <w:tcBorders>
              <w:top w:val="single" w:sz="4" w:space="0" w:color="auto"/>
              <w:left w:val="single" w:sz="4" w:space="0" w:color="auto"/>
              <w:bottom w:val="single" w:sz="4" w:space="0" w:color="auto"/>
              <w:right w:val="single" w:sz="4" w:space="0" w:color="auto"/>
            </w:tcBorders>
            <w:vAlign w:val="center"/>
          </w:tcPr>
          <w:p w14:paraId="2C84B420" w14:textId="5FBE1DF5" w:rsidR="000F3287" w:rsidRPr="0007192C" w:rsidRDefault="000F3287" w:rsidP="004914A4">
            <w:pPr>
              <w:ind w:firstLine="29"/>
              <w:jc w:val="center"/>
              <w:rPr>
                <w:rFonts w:ascii="Times New Roman" w:hAnsi="Times New Roman"/>
                <w:b/>
                <w:bCs/>
                <w:sz w:val="24"/>
                <w:szCs w:val="24"/>
              </w:rPr>
            </w:pPr>
            <w:r w:rsidRPr="0007192C">
              <w:rPr>
                <w:rFonts w:ascii="Times New Roman" w:hAnsi="Times New Roman"/>
                <w:b/>
                <w:bCs/>
                <w:sz w:val="24"/>
                <w:szCs w:val="24"/>
              </w:rPr>
              <w:t>Draudžiamos rizikos</w:t>
            </w:r>
          </w:p>
        </w:tc>
        <w:tc>
          <w:tcPr>
            <w:tcW w:w="2981" w:type="dxa"/>
            <w:tcBorders>
              <w:top w:val="single" w:sz="4" w:space="0" w:color="auto"/>
              <w:left w:val="single" w:sz="4" w:space="0" w:color="auto"/>
              <w:bottom w:val="single" w:sz="4" w:space="0" w:color="auto"/>
              <w:right w:val="single" w:sz="4" w:space="0" w:color="auto"/>
            </w:tcBorders>
            <w:vAlign w:val="center"/>
          </w:tcPr>
          <w:p w14:paraId="79FEEF03" w14:textId="0307E25C" w:rsidR="000F3287" w:rsidRPr="0007192C" w:rsidRDefault="000F3287" w:rsidP="004914A4">
            <w:pPr>
              <w:ind w:firstLine="41"/>
              <w:jc w:val="center"/>
              <w:rPr>
                <w:rFonts w:ascii="Times New Roman" w:hAnsi="Times New Roman"/>
                <w:b/>
                <w:bCs/>
                <w:sz w:val="24"/>
                <w:szCs w:val="24"/>
              </w:rPr>
            </w:pPr>
            <w:r w:rsidRPr="0007192C">
              <w:rPr>
                <w:rFonts w:ascii="Times New Roman" w:hAnsi="Times New Roman"/>
                <w:b/>
                <w:bCs/>
                <w:sz w:val="24"/>
                <w:szCs w:val="24"/>
              </w:rPr>
              <w:t xml:space="preserve">Draudimo sumos </w:t>
            </w:r>
            <w:r>
              <w:rPr>
                <w:rFonts w:ascii="Times New Roman" w:hAnsi="Times New Roman"/>
                <w:b/>
                <w:bCs/>
                <w:sz w:val="24"/>
                <w:szCs w:val="24"/>
              </w:rPr>
              <w:t xml:space="preserve">Eur </w:t>
            </w:r>
            <w:r w:rsidRPr="0007192C">
              <w:rPr>
                <w:rFonts w:ascii="Times New Roman" w:hAnsi="Times New Roman"/>
                <w:b/>
                <w:bCs/>
                <w:sz w:val="24"/>
                <w:szCs w:val="24"/>
              </w:rPr>
              <w:t>kiekvienam Apdraustajam</w:t>
            </w:r>
          </w:p>
        </w:tc>
      </w:tr>
      <w:tr w:rsidR="000F3287" w:rsidRPr="0007192C" w14:paraId="33375A7D" w14:textId="77777777" w:rsidTr="000F3287">
        <w:trPr>
          <w:trHeight w:val="283"/>
          <w:jc w:val="center"/>
        </w:trPr>
        <w:tc>
          <w:tcPr>
            <w:tcW w:w="562" w:type="dxa"/>
            <w:tcBorders>
              <w:top w:val="single" w:sz="4" w:space="0" w:color="auto"/>
              <w:left w:val="single" w:sz="4" w:space="0" w:color="auto"/>
              <w:bottom w:val="single" w:sz="4" w:space="0" w:color="auto"/>
              <w:right w:val="single" w:sz="4" w:space="0" w:color="auto"/>
            </w:tcBorders>
          </w:tcPr>
          <w:p w14:paraId="7AB59547" w14:textId="5C2FADC8" w:rsidR="000F3287" w:rsidRPr="0007192C" w:rsidRDefault="000F3287" w:rsidP="004914A4">
            <w:pPr>
              <w:ind w:firstLine="29"/>
              <w:jc w:val="center"/>
              <w:rPr>
                <w:rFonts w:ascii="Times New Roman" w:hAnsi="Times New Roman"/>
                <w:sz w:val="24"/>
                <w:szCs w:val="24"/>
              </w:rPr>
            </w:pPr>
            <w:r>
              <w:rPr>
                <w:rFonts w:ascii="Times New Roman" w:hAnsi="Times New Roman"/>
                <w:sz w:val="24"/>
                <w:szCs w:val="24"/>
              </w:rPr>
              <w:t>1.</w:t>
            </w:r>
          </w:p>
        </w:tc>
        <w:tc>
          <w:tcPr>
            <w:tcW w:w="6085" w:type="dxa"/>
            <w:tcBorders>
              <w:top w:val="single" w:sz="4" w:space="0" w:color="auto"/>
              <w:left w:val="single" w:sz="4" w:space="0" w:color="auto"/>
              <w:bottom w:val="single" w:sz="4" w:space="0" w:color="auto"/>
              <w:right w:val="single" w:sz="4" w:space="0" w:color="auto"/>
            </w:tcBorders>
            <w:vAlign w:val="center"/>
          </w:tcPr>
          <w:p w14:paraId="3CC0D2FB" w14:textId="0275C28F" w:rsidR="000F3287" w:rsidRPr="0007192C" w:rsidRDefault="000F3287" w:rsidP="004914A4">
            <w:pPr>
              <w:ind w:firstLine="29"/>
              <w:jc w:val="center"/>
              <w:rPr>
                <w:rFonts w:ascii="Times New Roman" w:hAnsi="Times New Roman"/>
                <w:sz w:val="24"/>
                <w:szCs w:val="24"/>
              </w:rPr>
            </w:pPr>
            <w:r w:rsidRPr="0007192C">
              <w:rPr>
                <w:rFonts w:ascii="Times New Roman" w:hAnsi="Times New Roman"/>
                <w:sz w:val="24"/>
                <w:szCs w:val="24"/>
              </w:rPr>
              <w:t>Mirtis</w:t>
            </w:r>
          </w:p>
        </w:tc>
        <w:tc>
          <w:tcPr>
            <w:tcW w:w="2981" w:type="dxa"/>
            <w:tcBorders>
              <w:top w:val="single" w:sz="4" w:space="0" w:color="auto"/>
              <w:left w:val="single" w:sz="4" w:space="0" w:color="auto"/>
              <w:bottom w:val="single" w:sz="4" w:space="0" w:color="auto"/>
              <w:right w:val="single" w:sz="4" w:space="0" w:color="auto"/>
            </w:tcBorders>
            <w:vAlign w:val="center"/>
          </w:tcPr>
          <w:p w14:paraId="4C6AAB38" w14:textId="0452E855" w:rsidR="000F3287" w:rsidRPr="0007192C" w:rsidRDefault="000F3287" w:rsidP="004914A4">
            <w:pPr>
              <w:ind w:firstLine="41"/>
              <w:jc w:val="center"/>
              <w:rPr>
                <w:rFonts w:ascii="Times New Roman" w:hAnsi="Times New Roman"/>
                <w:b/>
                <w:bCs/>
                <w:sz w:val="24"/>
                <w:szCs w:val="24"/>
              </w:rPr>
            </w:pPr>
            <w:r>
              <w:rPr>
                <w:rFonts w:ascii="Times New Roman" w:hAnsi="Times New Roman"/>
                <w:sz w:val="24"/>
                <w:szCs w:val="24"/>
              </w:rPr>
              <w:t>6</w:t>
            </w:r>
            <w:r w:rsidRPr="0007192C">
              <w:rPr>
                <w:rFonts w:ascii="Times New Roman" w:hAnsi="Times New Roman"/>
                <w:sz w:val="24"/>
                <w:szCs w:val="24"/>
              </w:rPr>
              <w:t>0</w:t>
            </w:r>
            <w:r w:rsidR="00204C8E">
              <w:rPr>
                <w:rFonts w:ascii="Times New Roman" w:hAnsi="Times New Roman"/>
                <w:sz w:val="24"/>
                <w:szCs w:val="24"/>
              </w:rPr>
              <w:t> </w:t>
            </w:r>
            <w:r w:rsidRPr="0007192C">
              <w:rPr>
                <w:rFonts w:ascii="Times New Roman" w:hAnsi="Times New Roman"/>
                <w:sz w:val="24"/>
                <w:szCs w:val="24"/>
              </w:rPr>
              <w:t>000</w:t>
            </w:r>
            <w:r w:rsidR="00204C8E">
              <w:rPr>
                <w:rFonts w:ascii="Times New Roman" w:hAnsi="Times New Roman"/>
                <w:sz w:val="24"/>
                <w:szCs w:val="24"/>
              </w:rPr>
              <w:t>,00</w:t>
            </w:r>
            <w:r w:rsidRPr="0007192C">
              <w:rPr>
                <w:rFonts w:ascii="Times New Roman" w:hAnsi="Times New Roman"/>
                <w:sz w:val="24"/>
                <w:szCs w:val="24"/>
              </w:rPr>
              <w:t xml:space="preserve"> €</w:t>
            </w:r>
          </w:p>
        </w:tc>
      </w:tr>
      <w:tr w:rsidR="000F3287" w:rsidRPr="0007192C" w14:paraId="22107E4C" w14:textId="77777777" w:rsidTr="000F3287">
        <w:trPr>
          <w:trHeight w:val="283"/>
          <w:jc w:val="center"/>
        </w:trPr>
        <w:tc>
          <w:tcPr>
            <w:tcW w:w="562" w:type="dxa"/>
            <w:tcBorders>
              <w:top w:val="single" w:sz="4" w:space="0" w:color="auto"/>
              <w:left w:val="single" w:sz="4" w:space="0" w:color="auto"/>
              <w:bottom w:val="single" w:sz="4" w:space="0" w:color="auto"/>
              <w:right w:val="single" w:sz="4" w:space="0" w:color="auto"/>
            </w:tcBorders>
          </w:tcPr>
          <w:p w14:paraId="06F03A81" w14:textId="1C409A41" w:rsidR="000F3287" w:rsidRPr="0007192C" w:rsidRDefault="000F3287" w:rsidP="004914A4">
            <w:pPr>
              <w:ind w:firstLine="29"/>
              <w:jc w:val="center"/>
              <w:rPr>
                <w:rFonts w:ascii="Times New Roman" w:hAnsi="Times New Roman"/>
                <w:sz w:val="24"/>
                <w:szCs w:val="24"/>
              </w:rPr>
            </w:pPr>
            <w:r>
              <w:rPr>
                <w:rFonts w:ascii="Times New Roman" w:hAnsi="Times New Roman"/>
                <w:sz w:val="24"/>
                <w:szCs w:val="24"/>
              </w:rPr>
              <w:t>2.</w:t>
            </w:r>
          </w:p>
        </w:tc>
        <w:tc>
          <w:tcPr>
            <w:tcW w:w="6085" w:type="dxa"/>
            <w:tcBorders>
              <w:top w:val="single" w:sz="4" w:space="0" w:color="auto"/>
              <w:left w:val="single" w:sz="4" w:space="0" w:color="auto"/>
              <w:bottom w:val="single" w:sz="4" w:space="0" w:color="auto"/>
              <w:right w:val="single" w:sz="4" w:space="0" w:color="auto"/>
            </w:tcBorders>
            <w:vAlign w:val="center"/>
          </w:tcPr>
          <w:p w14:paraId="6D972A66" w14:textId="232CC0E1" w:rsidR="000F3287" w:rsidRPr="0007192C" w:rsidRDefault="000F3287" w:rsidP="004914A4">
            <w:pPr>
              <w:ind w:firstLine="29"/>
              <w:jc w:val="center"/>
              <w:rPr>
                <w:rFonts w:ascii="Times New Roman" w:hAnsi="Times New Roman"/>
                <w:sz w:val="24"/>
                <w:szCs w:val="24"/>
              </w:rPr>
            </w:pPr>
            <w:r w:rsidRPr="0007192C">
              <w:rPr>
                <w:rFonts w:ascii="Times New Roman" w:hAnsi="Times New Roman"/>
                <w:sz w:val="24"/>
                <w:szCs w:val="24"/>
              </w:rPr>
              <w:t>Neįgalumas</w:t>
            </w:r>
          </w:p>
        </w:tc>
        <w:tc>
          <w:tcPr>
            <w:tcW w:w="2981" w:type="dxa"/>
            <w:tcBorders>
              <w:top w:val="single" w:sz="4" w:space="0" w:color="auto"/>
              <w:left w:val="single" w:sz="4" w:space="0" w:color="auto"/>
              <w:bottom w:val="single" w:sz="4" w:space="0" w:color="auto"/>
              <w:right w:val="single" w:sz="4" w:space="0" w:color="auto"/>
            </w:tcBorders>
            <w:vAlign w:val="center"/>
          </w:tcPr>
          <w:p w14:paraId="5B4285B6" w14:textId="1BAD756F" w:rsidR="000F3287" w:rsidRPr="0007192C" w:rsidRDefault="000F3287" w:rsidP="004914A4">
            <w:pPr>
              <w:ind w:firstLine="41"/>
              <w:jc w:val="center"/>
              <w:rPr>
                <w:rFonts w:ascii="Times New Roman" w:hAnsi="Times New Roman"/>
                <w:sz w:val="24"/>
                <w:szCs w:val="24"/>
              </w:rPr>
            </w:pPr>
            <w:r w:rsidRPr="0007192C">
              <w:rPr>
                <w:rFonts w:ascii="Times New Roman" w:hAnsi="Times New Roman"/>
                <w:sz w:val="24"/>
                <w:szCs w:val="24"/>
              </w:rPr>
              <w:t>30</w:t>
            </w:r>
            <w:r w:rsidR="00204C8E">
              <w:rPr>
                <w:rFonts w:ascii="Times New Roman" w:hAnsi="Times New Roman"/>
                <w:sz w:val="24"/>
                <w:szCs w:val="24"/>
              </w:rPr>
              <w:t> </w:t>
            </w:r>
            <w:r w:rsidRPr="0007192C">
              <w:rPr>
                <w:rFonts w:ascii="Times New Roman" w:hAnsi="Times New Roman"/>
                <w:sz w:val="24"/>
                <w:szCs w:val="24"/>
              </w:rPr>
              <w:t>000</w:t>
            </w:r>
            <w:r w:rsidR="00204C8E">
              <w:rPr>
                <w:rFonts w:ascii="Times New Roman" w:hAnsi="Times New Roman"/>
                <w:sz w:val="24"/>
                <w:szCs w:val="24"/>
              </w:rPr>
              <w:t>,00</w:t>
            </w:r>
            <w:r w:rsidRPr="0007192C">
              <w:rPr>
                <w:rFonts w:ascii="Times New Roman" w:hAnsi="Times New Roman"/>
                <w:sz w:val="24"/>
                <w:szCs w:val="24"/>
              </w:rPr>
              <w:t xml:space="preserve"> €</w:t>
            </w:r>
          </w:p>
        </w:tc>
      </w:tr>
      <w:tr w:rsidR="000F3287" w:rsidRPr="00C71CE8" w14:paraId="79B39D2F" w14:textId="77777777" w:rsidTr="000F3287">
        <w:trPr>
          <w:trHeight w:val="283"/>
          <w:jc w:val="center"/>
        </w:trPr>
        <w:tc>
          <w:tcPr>
            <w:tcW w:w="562" w:type="dxa"/>
            <w:tcBorders>
              <w:top w:val="single" w:sz="4" w:space="0" w:color="auto"/>
              <w:left w:val="single" w:sz="4" w:space="0" w:color="auto"/>
              <w:bottom w:val="single" w:sz="4" w:space="0" w:color="auto"/>
              <w:right w:val="single" w:sz="4" w:space="0" w:color="auto"/>
            </w:tcBorders>
          </w:tcPr>
          <w:p w14:paraId="497377C1" w14:textId="6F7EF266" w:rsidR="000F3287" w:rsidRPr="0007192C" w:rsidRDefault="000F3287" w:rsidP="00C71CE8">
            <w:pPr>
              <w:ind w:firstLine="29"/>
              <w:jc w:val="center"/>
              <w:rPr>
                <w:rFonts w:ascii="Times New Roman" w:hAnsi="Times New Roman"/>
                <w:sz w:val="24"/>
                <w:szCs w:val="24"/>
              </w:rPr>
            </w:pPr>
            <w:r>
              <w:rPr>
                <w:rFonts w:ascii="Times New Roman" w:hAnsi="Times New Roman"/>
                <w:sz w:val="24"/>
                <w:szCs w:val="24"/>
              </w:rPr>
              <w:t>3.</w:t>
            </w:r>
          </w:p>
        </w:tc>
        <w:tc>
          <w:tcPr>
            <w:tcW w:w="6085" w:type="dxa"/>
            <w:tcBorders>
              <w:top w:val="single" w:sz="4" w:space="0" w:color="auto"/>
              <w:left w:val="single" w:sz="4" w:space="0" w:color="auto"/>
              <w:bottom w:val="single" w:sz="4" w:space="0" w:color="auto"/>
              <w:right w:val="single" w:sz="4" w:space="0" w:color="auto"/>
            </w:tcBorders>
          </w:tcPr>
          <w:p w14:paraId="2134963C" w14:textId="34789163" w:rsidR="000F3287" w:rsidRPr="00C71CE8" w:rsidRDefault="000F3287" w:rsidP="00C71CE8">
            <w:pPr>
              <w:ind w:firstLine="29"/>
              <w:jc w:val="center"/>
              <w:rPr>
                <w:rFonts w:ascii="Times New Roman" w:hAnsi="Times New Roman"/>
                <w:sz w:val="24"/>
                <w:szCs w:val="24"/>
              </w:rPr>
            </w:pPr>
            <w:r w:rsidRPr="0007192C">
              <w:rPr>
                <w:rFonts w:ascii="Times New Roman" w:hAnsi="Times New Roman"/>
                <w:sz w:val="24"/>
                <w:szCs w:val="24"/>
              </w:rPr>
              <w:t>Kaulų ir</w:t>
            </w:r>
            <w:r w:rsidR="00215988">
              <w:rPr>
                <w:rFonts w:ascii="Times New Roman" w:hAnsi="Times New Roman"/>
                <w:sz w:val="24"/>
                <w:szCs w:val="24"/>
              </w:rPr>
              <w:t xml:space="preserve"> (ar)</w:t>
            </w:r>
            <w:r w:rsidRPr="0007192C">
              <w:rPr>
                <w:rFonts w:ascii="Times New Roman" w:hAnsi="Times New Roman"/>
                <w:sz w:val="24"/>
                <w:szCs w:val="24"/>
              </w:rPr>
              <w:t xml:space="preserve"> sąnarių traumų draudim</w:t>
            </w:r>
            <w:r>
              <w:rPr>
                <w:rFonts w:ascii="Times New Roman" w:hAnsi="Times New Roman"/>
                <w:sz w:val="24"/>
                <w:szCs w:val="24"/>
              </w:rPr>
              <w:t>as</w:t>
            </w:r>
          </w:p>
        </w:tc>
        <w:tc>
          <w:tcPr>
            <w:tcW w:w="2981" w:type="dxa"/>
            <w:tcBorders>
              <w:top w:val="single" w:sz="4" w:space="0" w:color="auto"/>
              <w:left w:val="single" w:sz="4" w:space="0" w:color="auto"/>
              <w:bottom w:val="single" w:sz="4" w:space="0" w:color="auto"/>
              <w:right w:val="single" w:sz="4" w:space="0" w:color="auto"/>
            </w:tcBorders>
            <w:vAlign w:val="center"/>
          </w:tcPr>
          <w:p w14:paraId="7974321E" w14:textId="36D698BB" w:rsidR="000F3287" w:rsidRPr="00C71CE8" w:rsidRDefault="000F3287" w:rsidP="00C71CE8">
            <w:pPr>
              <w:ind w:firstLine="41"/>
              <w:jc w:val="center"/>
              <w:rPr>
                <w:rFonts w:ascii="Times New Roman" w:hAnsi="Times New Roman"/>
                <w:sz w:val="24"/>
                <w:szCs w:val="24"/>
              </w:rPr>
            </w:pPr>
            <w:r>
              <w:rPr>
                <w:rFonts w:ascii="Times New Roman" w:hAnsi="Times New Roman"/>
                <w:sz w:val="24"/>
                <w:szCs w:val="24"/>
              </w:rPr>
              <w:t>20</w:t>
            </w:r>
            <w:r w:rsidR="00204C8E">
              <w:rPr>
                <w:rFonts w:ascii="Times New Roman" w:hAnsi="Times New Roman"/>
                <w:sz w:val="24"/>
                <w:szCs w:val="24"/>
              </w:rPr>
              <w:t> </w:t>
            </w:r>
            <w:r>
              <w:rPr>
                <w:rFonts w:ascii="Times New Roman" w:hAnsi="Times New Roman"/>
                <w:sz w:val="24"/>
                <w:szCs w:val="24"/>
              </w:rPr>
              <w:t>000</w:t>
            </w:r>
            <w:r w:rsidR="00204C8E">
              <w:rPr>
                <w:rFonts w:ascii="Times New Roman" w:hAnsi="Times New Roman"/>
                <w:sz w:val="24"/>
                <w:szCs w:val="24"/>
              </w:rPr>
              <w:t>,00</w:t>
            </w:r>
            <w:r>
              <w:rPr>
                <w:rFonts w:ascii="Times New Roman" w:hAnsi="Times New Roman"/>
                <w:sz w:val="24"/>
                <w:szCs w:val="24"/>
              </w:rPr>
              <w:t xml:space="preserve"> </w:t>
            </w:r>
            <w:r w:rsidRPr="005C4C37">
              <w:rPr>
                <w:rFonts w:ascii="Times New Roman" w:hAnsi="Times New Roman"/>
                <w:sz w:val="24"/>
                <w:szCs w:val="24"/>
              </w:rPr>
              <w:t>€</w:t>
            </w:r>
          </w:p>
        </w:tc>
      </w:tr>
      <w:tr w:rsidR="000F3287" w:rsidRPr="0007192C" w14:paraId="39BD9C8E" w14:textId="77777777" w:rsidTr="000F3287">
        <w:trPr>
          <w:trHeight w:val="283"/>
          <w:jc w:val="center"/>
        </w:trPr>
        <w:tc>
          <w:tcPr>
            <w:tcW w:w="562" w:type="dxa"/>
            <w:tcBorders>
              <w:top w:val="single" w:sz="4" w:space="0" w:color="auto"/>
              <w:left w:val="single" w:sz="4" w:space="0" w:color="auto"/>
              <w:bottom w:val="single" w:sz="4" w:space="0" w:color="auto"/>
              <w:right w:val="single" w:sz="4" w:space="0" w:color="auto"/>
            </w:tcBorders>
          </w:tcPr>
          <w:p w14:paraId="5E5656E0" w14:textId="420248A4" w:rsidR="000F3287" w:rsidRPr="0007192C" w:rsidRDefault="000F3287" w:rsidP="00C71CE8">
            <w:pPr>
              <w:ind w:firstLine="29"/>
              <w:jc w:val="center"/>
              <w:rPr>
                <w:rFonts w:ascii="Times New Roman" w:hAnsi="Times New Roman"/>
                <w:sz w:val="24"/>
                <w:szCs w:val="24"/>
              </w:rPr>
            </w:pPr>
            <w:r>
              <w:rPr>
                <w:rFonts w:ascii="Times New Roman" w:hAnsi="Times New Roman"/>
                <w:sz w:val="24"/>
                <w:szCs w:val="24"/>
              </w:rPr>
              <w:t>4.</w:t>
            </w:r>
          </w:p>
        </w:tc>
        <w:tc>
          <w:tcPr>
            <w:tcW w:w="6085" w:type="dxa"/>
            <w:tcBorders>
              <w:top w:val="single" w:sz="4" w:space="0" w:color="auto"/>
              <w:left w:val="single" w:sz="4" w:space="0" w:color="auto"/>
              <w:bottom w:val="single" w:sz="4" w:space="0" w:color="auto"/>
              <w:right w:val="single" w:sz="4" w:space="0" w:color="auto"/>
            </w:tcBorders>
          </w:tcPr>
          <w:p w14:paraId="6DC9E1A7" w14:textId="23B14837" w:rsidR="000F3287" w:rsidRPr="0007192C" w:rsidRDefault="000F3287" w:rsidP="00C71CE8">
            <w:pPr>
              <w:ind w:firstLine="29"/>
              <w:jc w:val="center"/>
              <w:rPr>
                <w:rFonts w:ascii="Times New Roman" w:hAnsi="Times New Roman"/>
                <w:sz w:val="24"/>
                <w:szCs w:val="24"/>
              </w:rPr>
            </w:pPr>
            <w:r w:rsidRPr="0007192C">
              <w:rPr>
                <w:rFonts w:ascii="Times New Roman" w:hAnsi="Times New Roman"/>
                <w:sz w:val="24"/>
                <w:szCs w:val="24"/>
              </w:rPr>
              <w:t xml:space="preserve">Vidaus organų ir </w:t>
            </w:r>
            <w:r w:rsidR="00215988">
              <w:rPr>
                <w:rFonts w:ascii="Times New Roman" w:hAnsi="Times New Roman"/>
                <w:sz w:val="24"/>
                <w:szCs w:val="24"/>
              </w:rPr>
              <w:t xml:space="preserve">(ar) </w:t>
            </w:r>
            <w:r w:rsidRPr="0007192C">
              <w:rPr>
                <w:rFonts w:ascii="Times New Roman" w:hAnsi="Times New Roman"/>
                <w:sz w:val="24"/>
                <w:szCs w:val="24"/>
              </w:rPr>
              <w:t>minkštųjų audinių traumų draudim</w:t>
            </w:r>
            <w:r>
              <w:rPr>
                <w:rFonts w:ascii="Times New Roman" w:hAnsi="Times New Roman"/>
                <w:sz w:val="24"/>
                <w:szCs w:val="24"/>
              </w:rPr>
              <w:t>as</w:t>
            </w:r>
          </w:p>
        </w:tc>
        <w:tc>
          <w:tcPr>
            <w:tcW w:w="2981" w:type="dxa"/>
            <w:tcBorders>
              <w:top w:val="single" w:sz="4" w:space="0" w:color="auto"/>
              <w:left w:val="single" w:sz="4" w:space="0" w:color="auto"/>
              <w:bottom w:val="single" w:sz="4" w:space="0" w:color="auto"/>
              <w:right w:val="single" w:sz="4" w:space="0" w:color="auto"/>
            </w:tcBorders>
            <w:vAlign w:val="center"/>
          </w:tcPr>
          <w:p w14:paraId="74E2BEC6" w14:textId="02CD15E9" w:rsidR="000F3287" w:rsidRPr="0007192C" w:rsidRDefault="000F3287" w:rsidP="00C71CE8">
            <w:pPr>
              <w:ind w:firstLine="41"/>
              <w:jc w:val="center"/>
              <w:rPr>
                <w:rFonts w:ascii="Times New Roman" w:hAnsi="Times New Roman"/>
                <w:sz w:val="24"/>
                <w:szCs w:val="24"/>
              </w:rPr>
            </w:pPr>
            <w:r>
              <w:rPr>
                <w:rFonts w:ascii="Times New Roman" w:hAnsi="Times New Roman"/>
                <w:sz w:val="24"/>
                <w:szCs w:val="24"/>
              </w:rPr>
              <w:t>2</w:t>
            </w:r>
            <w:r w:rsidRPr="0007192C">
              <w:rPr>
                <w:rFonts w:ascii="Times New Roman" w:hAnsi="Times New Roman"/>
                <w:sz w:val="24"/>
                <w:szCs w:val="24"/>
              </w:rPr>
              <w:t>0</w:t>
            </w:r>
            <w:r>
              <w:rPr>
                <w:rFonts w:ascii="Times New Roman" w:hAnsi="Times New Roman"/>
                <w:sz w:val="24"/>
                <w:szCs w:val="24"/>
              </w:rPr>
              <w:t xml:space="preserve"> </w:t>
            </w:r>
            <w:r w:rsidRPr="0007192C">
              <w:rPr>
                <w:rFonts w:ascii="Times New Roman" w:hAnsi="Times New Roman"/>
                <w:sz w:val="24"/>
                <w:szCs w:val="24"/>
              </w:rPr>
              <w:t>000</w:t>
            </w:r>
            <w:r w:rsidR="00204C8E">
              <w:rPr>
                <w:rFonts w:ascii="Times New Roman" w:hAnsi="Times New Roman"/>
                <w:sz w:val="24"/>
                <w:szCs w:val="24"/>
              </w:rPr>
              <w:t xml:space="preserve">,00 </w:t>
            </w:r>
            <w:r w:rsidRPr="0007192C">
              <w:rPr>
                <w:rFonts w:ascii="Times New Roman" w:hAnsi="Times New Roman"/>
                <w:sz w:val="24"/>
                <w:szCs w:val="24"/>
              </w:rPr>
              <w:t>€</w:t>
            </w:r>
          </w:p>
        </w:tc>
      </w:tr>
    </w:tbl>
    <w:p w14:paraId="3A2BB958" w14:textId="77777777" w:rsidR="00C370CA" w:rsidRPr="0007192C" w:rsidRDefault="00C370CA" w:rsidP="00C370CA">
      <w:pPr>
        <w:pStyle w:val="ListParagraph"/>
        <w:tabs>
          <w:tab w:val="left" w:pos="567"/>
        </w:tabs>
        <w:ind w:left="0" w:firstLine="0"/>
        <w:rPr>
          <w:rFonts w:ascii="Times New Roman" w:eastAsia="Myriad Pro" w:hAnsi="Times New Roman" w:cs="Times New Roman"/>
          <w:sz w:val="24"/>
          <w:szCs w:val="24"/>
        </w:rPr>
      </w:pPr>
    </w:p>
    <w:p w14:paraId="3A7242EE" w14:textId="4779EB87" w:rsidR="00C370CA" w:rsidRDefault="00C370CA" w:rsidP="00C370CA">
      <w:pPr>
        <w:pStyle w:val="ListParagraph"/>
        <w:numPr>
          <w:ilvl w:val="1"/>
          <w:numId w:val="2"/>
        </w:numPr>
        <w:tabs>
          <w:tab w:val="left" w:pos="567"/>
        </w:tabs>
        <w:spacing w:beforeLines="60" w:before="144" w:afterLines="60" w:after="144"/>
        <w:ind w:left="0" w:firstLine="0"/>
        <w:jc w:val="both"/>
        <w:rPr>
          <w:rFonts w:ascii="Times New Roman" w:eastAsia="Myriad Pro" w:hAnsi="Times New Roman" w:cs="Times New Roman"/>
          <w:sz w:val="24"/>
          <w:szCs w:val="24"/>
        </w:rPr>
      </w:pPr>
      <w:r w:rsidRPr="0007192C">
        <w:rPr>
          <w:rFonts w:ascii="Times New Roman" w:eastAsia="Myriad Pro" w:hAnsi="Times New Roman" w:cs="Times New Roman"/>
          <w:sz w:val="24"/>
          <w:szCs w:val="24"/>
        </w:rPr>
        <w:t>Išskaita netaikoma.</w:t>
      </w:r>
    </w:p>
    <w:p w14:paraId="2F4BC016" w14:textId="3A7DBB4A" w:rsidR="00D92A32" w:rsidRPr="001D70AF" w:rsidRDefault="00D92A32" w:rsidP="00D92A32">
      <w:pPr>
        <w:pStyle w:val="ListParagraph"/>
        <w:numPr>
          <w:ilvl w:val="1"/>
          <w:numId w:val="2"/>
        </w:numPr>
        <w:tabs>
          <w:tab w:val="left" w:pos="567"/>
        </w:tabs>
        <w:spacing w:beforeLines="60" w:before="144" w:afterLines="60" w:after="144"/>
        <w:ind w:left="0" w:firstLine="0"/>
        <w:jc w:val="both"/>
        <w:rPr>
          <w:rFonts w:ascii="Times New Roman" w:hAnsi="Times New Roman" w:cs="Times New Roman"/>
          <w:bCs/>
          <w:sz w:val="24"/>
          <w:szCs w:val="24"/>
        </w:rPr>
      </w:pPr>
      <w:bookmarkStart w:id="2" w:name="_Hlk128553383"/>
      <w:r w:rsidRPr="001D70AF">
        <w:rPr>
          <w:rFonts w:ascii="Times New Roman" w:hAnsi="Times New Roman" w:cs="Times New Roman"/>
          <w:bCs/>
          <w:sz w:val="24"/>
          <w:szCs w:val="24"/>
        </w:rPr>
        <w:t xml:space="preserve">Draudžiamieji įvykiai, dėl kurių apdraustasis buvo gydytas stacionare ilgiau kaip 2 dienas (kai draudimo išmoka nemokama pagal kitus šios lentelės straipsnius): trauminė asfiksija, ūminis apsinuodijimas cheminėmis (toksinėmis) medžiagomis, sužalojimas elektros srove (elektros tinklų, įrengimų, atmosferos elektros iškrovos), </w:t>
      </w:r>
      <w:r w:rsidRPr="00516EDD">
        <w:rPr>
          <w:rFonts w:ascii="Times New Roman" w:hAnsi="Times New Roman" w:cs="Times New Roman"/>
          <w:bCs/>
          <w:sz w:val="24"/>
          <w:szCs w:val="24"/>
        </w:rPr>
        <w:t>terminių ir cheminių nudegimų ar nušalimų, griuvimo, kritimo iš aukščio</w:t>
      </w:r>
      <w:r>
        <w:rPr>
          <w:rFonts w:ascii="Times New Roman" w:hAnsi="Times New Roman" w:cs="Times New Roman"/>
          <w:bCs/>
          <w:sz w:val="24"/>
          <w:szCs w:val="24"/>
        </w:rPr>
        <w:t>,</w:t>
      </w:r>
      <w:r w:rsidRPr="00D92A32">
        <w:rPr>
          <w:rFonts w:ascii="Times New Roman" w:hAnsi="Times New Roman" w:cs="Times New Roman"/>
          <w:bCs/>
          <w:sz w:val="24"/>
          <w:szCs w:val="24"/>
        </w:rPr>
        <w:t xml:space="preserve"> </w:t>
      </w:r>
      <w:r w:rsidRPr="001D70AF">
        <w:rPr>
          <w:rFonts w:ascii="Times New Roman" w:hAnsi="Times New Roman" w:cs="Times New Roman"/>
          <w:bCs/>
          <w:sz w:val="24"/>
          <w:szCs w:val="24"/>
        </w:rPr>
        <w:t>gyvatės įkirtimas, gyvulių įkandimai, vabzdžių įgėlimai ir kt., jeigu dėl jų reikėjo gydyti stacionare.</w:t>
      </w:r>
      <w:r>
        <w:rPr>
          <w:rFonts w:ascii="Times New Roman" w:hAnsi="Times New Roman" w:cs="Times New Roman"/>
          <w:bCs/>
          <w:sz w:val="24"/>
          <w:szCs w:val="24"/>
        </w:rPr>
        <w:t xml:space="preserve"> Bei </w:t>
      </w:r>
      <w:r w:rsidRPr="00516EDD">
        <w:rPr>
          <w:rFonts w:ascii="Times New Roman" w:hAnsi="Times New Roman" w:cs="Times New Roman"/>
          <w:bCs/>
          <w:sz w:val="24"/>
          <w:szCs w:val="24"/>
        </w:rPr>
        <w:t xml:space="preserve">kitų Draudiko taisyklėse nustatytų draudimo atvejų (kurie nėra nurodyti šioje </w:t>
      </w:r>
      <w:r w:rsidR="0012112B">
        <w:rPr>
          <w:rFonts w:ascii="Times New Roman" w:hAnsi="Times New Roman" w:cs="Times New Roman"/>
          <w:bCs/>
          <w:sz w:val="24"/>
          <w:szCs w:val="24"/>
        </w:rPr>
        <w:t>t</w:t>
      </w:r>
      <w:r w:rsidRPr="00516EDD">
        <w:rPr>
          <w:rFonts w:ascii="Times New Roman" w:hAnsi="Times New Roman" w:cs="Times New Roman"/>
          <w:bCs/>
          <w:sz w:val="24"/>
          <w:szCs w:val="24"/>
        </w:rPr>
        <w:t>echninėje specifikacijoje, bet yra įtraukti Draudiko taisyklėse).</w:t>
      </w:r>
    </w:p>
    <w:bookmarkEnd w:id="2"/>
    <w:p w14:paraId="2A787064" w14:textId="77777777" w:rsidR="00C370CA" w:rsidRPr="0007192C" w:rsidRDefault="00C370CA" w:rsidP="00C370CA">
      <w:pPr>
        <w:pStyle w:val="ListParagraph"/>
        <w:numPr>
          <w:ilvl w:val="1"/>
          <w:numId w:val="2"/>
        </w:numPr>
        <w:tabs>
          <w:tab w:val="left" w:pos="567"/>
        </w:tabs>
        <w:spacing w:beforeLines="60" w:before="144" w:afterLines="60" w:after="144"/>
        <w:ind w:left="0" w:firstLine="0"/>
        <w:rPr>
          <w:rFonts w:ascii="Times New Roman" w:eastAsia="Myriad Pro" w:hAnsi="Times New Roman" w:cs="Times New Roman"/>
          <w:sz w:val="24"/>
          <w:szCs w:val="24"/>
        </w:rPr>
      </w:pPr>
      <w:r w:rsidRPr="0007192C">
        <w:rPr>
          <w:rFonts w:ascii="Times New Roman" w:eastAsia="Myriad Pro" w:hAnsi="Times New Roman" w:cs="Times New Roman"/>
          <w:sz w:val="24"/>
          <w:szCs w:val="24"/>
        </w:rPr>
        <w:t>Draudžiamųjų įvykių skaičius neribojamas.</w:t>
      </w:r>
    </w:p>
    <w:p w14:paraId="065902C5" w14:textId="6BC1B2DF" w:rsidR="00CE6082" w:rsidRPr="00C7300C" w:rsidRDefault="00C370CA" w:rsidP="00BA527D">
      <w:pPr>
        <w:pStyle w:val="ListParagraph"/>
        <w:numPr>
          <w:ilvl w:val="1"/>
          <w:numId w:val="2"/>
        </w:numPr>
        <w:tabs>
          <w:tab w:val="left" w:pos="540"/>
        </w:tabs>
        <w:spacing w:beforeLines="60" w:before="144" w:afterLines="60" w:after="144"/>
        <w:ind w:left="0" w:firstLine="0"/>
        <w:jc w:val="both"/>
        <w:rPr>
          <w:rFonts w:ascii="Times New Roman" w:eastAsia="Myriad Pro" w:hAnsi="Times New Roman" w:cs="Times New Roman"/>
          <w:sz w:val="24"/>
          <w:szCs w:val="24"/>
        </w:rPr>
      </w:pPr>
      <w:r w:rsidRPr="00C7300C">
        <w:rPr>
          <w:rFonts w:ascii="Times New Roman" w:hAnsi="Times New Roman" w:cs="Times New Roman"/>
          <w:bCs/>
          <w:sz w:val="24"/>
          <w:szCs w:val="24"/>
        </w:rPr>
        <w:t>P</w:t>
      </w:r>
      <w:r w:rsidRPr="00C7300C">
        <w:rPr>
          <w:rFonts w:ascii="Times New Roman" w:hAnsi="Times New Roman" w:cs="Times New Roman"/>
          <w:sz w:val="24"/>
          <w:szCs w:val="24"/>
        </w:rPr>
        <w:t>aslaugos teikiamas visą parą</w:t>
      </w:r>
      <w:r w:rsidR="00CE6082" w:rsidRPr="00C7300C">
        <w:rPr>
          <w:rFonts w:ascii="Times New Roman" w:hAnsi="Times New Roman" w:cs="Times New Roman"/>
          <w:sz w:val="24"/>
          <w:szCs w:val="24"/>
        </w:rPr>
        <w:t xml:space="preserve"> darbuotojų darbo funkcijų vykdymo metu (įskaitant darbo funkcijų vykdymui prilyginamas veiklas (kelionė į darbą ir pan.)</w:t>
      </w:r>
      <w:r w:rsidRPr="00C7300C">
        <w:rPr>
          <w:rFonts w:ascii="Times New Roman" w:hAnsi="Times New Roman" w:cs="Times New Roman"/>
          <w:sz w:val="24"/>
          <w:szCs w:val="24"/>
        </w:rPr>
        <w:t xml:space="preserve">, </w:t>
      </w:r>
      <w:r w:rsidR="00DB0BFB" w:rsidRPr="00C7300C">
        <w:rPr>
          <w:rFonts w:ascii="Times New Roman" w:hAnsi="Times New Roman" w:cs="Times New Roman"/>
          <w:sz w:val="24"/>
          <w:szCs w:val="24"/>
        </w:rPr>
        <w:t>visoje Lietuvos Respublikos teritorijoje</w:t>
      </w:r>
      <w:r w:rsidR="00FB5749">
        <w:rPr>
          <w:rFonts w:ascii="Times New Roman" w:hAnsi="Times New Roman" w:cs="Times New Roman"/>
          <w:sz w:val="24"/>
          <w:szCs w:val="24"/>
        </w:rPr>
        <w:t xml:space="preserve"> (</w:t>
      </w:r>
      <w:r w:rsidR="00FB5749" w:rsidRPr="00FB5749">
        <w:rPr>
          <w:rFonts w:ascii="Times New Roman" w:hAnsi="Times New Roman" w:cs="Times New Roman"/>
          <w:sz w:val="24"/>
          <w:szCs w:val="24"/>
        </w:rPr>
        <w:t>Pvz.: jeigu vyktų incidentas, avarija ir darbuotojas vykdytų darbo funkcijas (tarkim 12 val. nakties), draudimo apsauga turi galioti. </w:t>
      </w:r>
    </w:p>
    <w:p w14:paraId="64CD23FD" w14:textId="05AA4421" w:rsidR="00C370CA" w:rsidRPr="00CE6082" w:rsidRDefault="00C370CA" w:rsidP="00BA527D">
      <w:pPr>
        <w:pStyle w:val="ListParagraph"/>
        <w:numPr>
          <w:ilvl w:val="1"/>
          <w:numId w:val="2"/>
        </w:numPr>
        <w:tabs>
          <w:tab w:val="left" w:pos="540"/>
        </w:tabs>
        <w:spacing w:beforeLines="60" w:before="144" w:afterLines="60" w:after="144"/>
        <w:ind w:left="0" w:firstLine="0"/>
        <w:jc w:val="both"/>
        <w:rPr>
          <w:rFonts w:ascii="Times New Roman" w:eastAsia="Myriad Pro" w:hAnsi="Times New Roman" w:cs="Times New Roman"/>
          <w:sz w:val="24"/>
          <w:szCs w:val="24"/>
        </w:rPr>
      </w:pPr>
      <w:r w:rsidRPr="00CE6082">
        <w:rPr>
          <w:rFonts w:ascii="Times New Roman" w:eastAsia="Myriad Pro" w:hAnsi="Times New Roman" w:cs="Times New Roman"/>
          <w:sz w:val="24"/>
          <w:szCs w:val="24"/>
        </w:rPr>
        <w:lastRenderedPageBreak/>
        <w:t xml:space="preserve">Preliminarus </w:t>
      </w:r>
      <w:r w:rsidR="00DC06EB" w:rsidRPr="00CE6082">
        <w:rPr>
          <w:rFonts w:ascii="Times New Roman" w:eastAsia="Myriad Pro" w:hAnsi="Times New Roman" w:cs="Times New Roman"/>
          <w:sz w:val="24"/>
          <w:szCs w:val="24"/>
        </w:rPr>
        <w:t xml:space="preserve">planuojamų apdrausti darbuotojų skaičius (kuris žinomas </w:t>
      </w:r>
      <w:r w:rsidR="0012112B">
        <w:rPr>
          <w:rFonts w:ascii="Times New Roman" w:eastAsia="Myriad Pro" w:hAnsi="Times New Roman" w:cs="Times New Roman"/>
          <w:sz w:val="24"/>
          <w:szCs w:val="24"/>
        </w:rPr>
        <w:t>p</w:t>
      </w:r>
      <w:r w:rsidR="00DC06EB" w:rsidRPr="00CE6082">
        <w:rPr>
          <w:rFonts w:ascii="Times New Roman" w:eastAsia="Myriad Pro" w:hAnsi="Times New Roman" w:cs="Times New Roman"/>
          <w:sz w:val="24"/>
          <w:szCs w:val="24"/>
        </w:rPr>
        <w:t xml:space="preserve">irkimo procedūros vykdymo metu) </w:t>
      </w:r>
      <w:r w:rsidRPr="00CE6082">
        <w:rPr>
          <w:rFonts w:ascii="Times New Roman" w:eastAsia="Myriad Pro" w:hAnsi="Times New Roman" w:cs="Times New Roman"/>
          <w:sz w:val="24"/>
          <w:szCs w:val="24"/>
        </w:rPr>
        <w:t xml:space="preserve">nurodytas </w:t>
      </w:r>
      <w:r w:rsidR="00B05728" w:rsidRPr="00CE6082">
        <w:rPr>
          <w:rFonts w:ascii="Times New Roman" w:eastAsia="Myriad Pro" w:hAnsi="Times New Roman" w:cs="Times New Roman"/>
          <w:sz w:val="24"/>
          <w:szCs w:val="24"/>
        </w:rPr>
        <w:t>T</w:t>
      </w:r>
      <w:r w:rsidRPr="00CE6082">
        <w:rPr>
          <w:rFonts w:ascii="Times New Roman" w:eastAsia="Myriad Pro" w:hAnsi="Times New Roman" w:cs="Times New Roman"/>
          <w:sz w:val="24"/>
          <w:szCs w:val="24"/>
        </w:rPr>
        <w:t xml:space="preserve">echninės specifikacijos </w:t>
      </w:r>
      <w:r w:rsidR="0012112B">
        <w:rPr>
          <w:rFonts w:ascii="Times New Roman" w:eastAsia="Myriad Pro" w:hAnsi="Times New Roman" w:cs="Times New Roman"/>
          <w:sz w:val="24"/>
          <w:szCs w:val="24"/>
        </w:rPr>
        <w:t>p</w:t>
      </w:r>
      <w:r w:rsidRPr="00CE6082">
        <w:rPr>
          <w:rFonts w:ascii="Times New Roman" w:eastAsia="Myriad Pro" w:hAnsi="Times New Roman" w:cs="Times New Roman"/>
          <w:sz w:val="24"/>
          <w:szCs w:val="24"/>
        </w:rPr>
        <w:t xml:space="preserve">riede Nr. 1. </w:t>
      </w:r>
      <w:r w:rsidR="00630DA0" w:rsidRPr="00CE6082">
        <w:rPr>
          <w:rFonts w:ascii="Times New Roman" w:eastAsia="Myriad Pro" w:hAnsi="Times New Roman" w:cs="Times New Roman"/>
          <w:sz w:val="24"/>
          <w:szCs w:val="24"/>
        </w:rPr>
        <w:t xml:space="preserve">Per </w:t>
      </w:r>
      <w:r w:rsidR="00630DA0" w:rsidRPr="00C560CA">
        <w:rPr>
          <w:rFonts w:ascii="Times New Roman" w:eastAsia="Myriad Pro" w:hAnsi="Times New Roman" w:cs="Times New Roman"/>
          <w:sz w:val="24"/>
          <w:szCs w:val="24"/>
        </w:rPr>
        <w:t xml:space="preserve">7 d. d. </w:t>
      </w:r>
      <w:r w:rsidR="00630DA0" w:rsidRPr="00CE6082">
        <w:rPr>
          <w:rFonts w:ascii="Times New Roman" w:eastAsia="Myriad Pro" w:hAnsi="Times New Roman" w:cs="Times New Roman"/>
          <w:sz w:val="24"/>
          <w:szCs w:val="24"/>
        </w:rPr>
        <w:t>nuo Sutarties įsigaliojimo dienos Perkančioji organizacija įsipareigoja</w:t>
      </w:r>
      <w:r w:rsidR="00B05728" w:rsidRPr="00CE6082">
        <w:rPr>
          <w:rFonts w:ascii="Times New Roman" w:eastAsia="Myriad Pro" w:hAnsi="Times New Roman" w:cs="Times New Roman"/>
          <w:sz w:val="24"/>
          <w:szCs w:val="24"/>
        </w:rPr>
        <w:t>: 1)</w:t>
      </w:r>
      <w:r w:rsidR="00630DA0" w:rsidRPr="00CE6082">
        <w:rPr>
          <w:rFonts w:ascii="Times New Roman" w:eastAsia="Myriad Pro" w:hAnsi="Times New Roman" w:cs="Times New Roman"/>
          <w:sz w:val="24"/>
          <w:szCs w:val="24"/>
        </w:rPr>
        <w:t xml:space="preserve"> pateikti </w:t>
      </w:r>
      <w:r w:rsidR="00B05728" w:rsidRPr="00CE6082">
        <w:rPr>
          <w:rFonts w:ascii="Times New Roman" w:eastAsia="Myriad Pro" w:hAnsi="Times New Roman" w:cs="Times New Roman"/>
          <w:sz w:val="24"/>
          <w:szCs w:val="24"/>
        </w:rPr>
        <w:t>Paslaugų teikėjui tikslų</w:t>
      </w:r>
      <w:r w:rsidR="00DD0353" w:rsidRPr="00CE6082">
        <w:rPr>
          <w:rFonts w:ascii="Times New Roman" w:eastAsia="Myriad Pro" w:hAnsi="Times New Roman" w:cs="Times New Roman"/>
          <w:sz w:val="24"/>
          <w:szCs w:val="24"/>
        </w:rPr>
        <w:t xml:space="preserve"> draudžiamų darbuotojų</w:t>
      </w:r>
      <w:r w:rsidR="00630DA0" w:rsidRPr="00CE6082">
        <w:rPr>
          <w:rFonts w:ascii="Times New Roman" w:eastAsia="Myriad Pro" w:hAnsi="Times New Roman" w:cs="Times New Roman"/>
          <w:sz w:val="24"/>
          <w:szCs w:val="24"/>
        </w:rPr>
        <w:t xml:space="preserve"> </w:t>
      </w:r>
      <w:r w:rsidR="00B05728" w:rsidRPr="00CE6082">
        <w:rPr>
          <w:rFonts w:ascii="Times New Roman" w:eastAsia="Myriad Pro" w:hAnsi="Times New Roman" w:cs="Times New Roman"/>
          <w:sz w:val="24"/>
          <w:szCs w:val="24"/>
        </w:rPr>
        <w:t xml:space="preserve">pareigybių </w:t>
      </w:r>
      <w:r w:rsidR="00630DA0" w:rsidRPr="00CE6082">
        <w:rPr>
          <w:rFonts w:ascii="Times New Roman" w:eastAsia="Myriad Pro" w:hAnsi="Times New Roman" w:cs="Times New Roman"/>
          <w:sz w:val="24"/>
          <w:szCs w:val="24"/>
        </w:rPr>
        <w:t>skaičių</w:t>
      </w:r>
      <w:r w:rsidR="00B05728" w:rsidRPr="00CE6082">
        <w:rPr>
          <w:rFonts w:ascii="Times New Roman" w:eastAsia="Myriad Pro" w:hAnsi="Times New Roman" w:cs="Times New Roman"/>
          <w:sz w:val="24"/>
          <w:szCs w:val="24"/>
        </w:rPr>
        <w:t xml:space="preserve"> (kiek kokių atitinkamo departamento pareigybių </w:t>
      </w:r>
      <w:r w:rsidR="00DC06EB" w:rsidRPr="00CE6082">
        <w:rPr>
          <w:rFonts w:ascii="Times New Roman" w:eastAsia="Myriad Pro" w:hAnsi="Times New Roman" w:cs="Times New Roman"/>
          <w:sz w:val="24"/>
          <w:szCs w:val="24"/>
        </w:rPr>
        <w:t xml:space="preserve">darbuotojų </w:t>
      </w:r>
      <w:r w:rsidR="00B05728" w:rsidRPr="00CE6082">
        <w:rPr>
          <w:rFonts w:ascii="Times New Roman" w:eastAsia="Myriad Pro" w:hAnsi="Times New Roman" w:cs="Times New Roman"/>
          <w:sz w:val="24"/>
          <w:szCs w:val="24"/>
        </w:rPr>
        <w:t>turi būti apdraudžiama) 2)</w:t>
      </w:r>
      <w:r w:rsidR="00630DA0" w:rsidRPr="00CE6082">
        <w:rPr>
          <w:rFonts w:ascii="Times New Roman" w:eastAsia="Myriad Pro" w:hAnsi="Times New Roman" w:cs="Times New Roman"/>
          <w:sz w:val="24"/>
          <w:szCs w:val="24"/>
        </w:rPr>
        <w:t xml:space="preserve"> </w:t>
      </w:r>
      <w:r w:rsidR="00B05728" w:rsidRPr="00CE6082">
        <w:rPr>
          <w:rFonts w:ascii="Times New Roman" w:eastAsia="Myriad Pro" w:hAnsi="Times New Roman" w:cs="Times New Roman"/>
          <w:sz w:val="24"/>
          <w:szCs w:val="24"/>
        </w:rPr>
        <w:t xml:space="preserve">susiderinti </w:t>
      </w:r>
      <w:r w:rsidR="00DC06EB" w:rsidRPr="00CE6082">
        <w:rPr>
          <w:rFonts w:ascii="Times New Roman" w:eastAsia="Myriad Pro" w:hAnsi="Times New Roman" w:cs="Times New Roman"/>
          <w:sz w:val="24"/>
          <w:szCs w:val="24"/>
        </w:rPr>
        <w:t>datą nuo kada</w:t>
      </w:r>
      <w:r w:rsidR="00630DA0" w:rsidRPr="00CE6082">
        <w:rPr>
          <w:rFonts w:ascii="Times New Roman" w:eastAsia="Myriad Pro" w:hAnsi="Times New Roman" w:cs="Times New Roman"/>
          <w:sz w:val="24"/>
          <w:szCs w:val="24"/>
        </w:rPr>
        <w:t xml:space="preserve"> </w:t>
      </w:r>
      <w:r w:rsidR="00DD0353" w:rsidRPr="00CE6082">
        <w:rPr>
          <w:rFonts w:ascii="Times New Roman" w:eastAsia="Myriad Pro" w:hAnsi="Times New Roman" w:cs="Times New Roman"/>
          <w:sz w:val="24"/>
          <w:szCs w:val="24"/>
        </w:rPr>
        <w:t>turi įsigalioti draudimo apsauga</w:t>
      </w:r>
      <w:r w:rsidR="00630DA0" w:rsidRPr="00CE6082">
        <w:rPr>
          <w:rFonts w:ascii="Times New Roman" w:eastAsia="Myriad Pro" w:hAnsi="Times New Roman" w:cs="Times New Roman"/>
          <w:sz w:val="24"/>
          <w:szCs w:val="24"/>
        </w:rPr>
        <w:t xml:space="preserve"> </w:t>
      </w:r>
      <w:r w:rsidR="00DC06EB" w:rsidRPr="00CE6082">
        <w:rPr>
          <w:rFonts w:ascii="Times New Roman" w:eastAsia="Myriad Pro" w:hAnsi="Times New Roman" w:cs="Times New Roman"/>
          <w:sz w:val="24"/>
          <w:szCs w:val="24"/>
        </w:rPr>
        <w:t xml:space="preserve">draudžiamiems </w:t>
      </w:r>
      <w:r w:rsidR="00630DA0" w:rsidRPr="00CE6082">
        <w:rPr>
          <w:rFonts w:ascii="Times New Roman" w:eastAsia="Myriad Pro" w:hAnsi="Times New Roman" w:cs="Times New Roman"/>
          <w:sz w:val="24"/>
          <w:szCs w:val="24"/>
        </w:rPr>
        <w:t>darbuotojams</w:t>
      </w:r>
      <w:r w:rsidR="00400037">
        <w:rPr>
          <w:rStyle w:val="FootnoteReference"/>
          <w:rFonts w:ascii="Times New Roman" w:eastAsia="Myriad Pro" w:hAnsi="Times New Roman" w:cs="Times New Roman"/>
          <w:sz w:val="24"/>
          <w:szCs w:val="24"/>
        </w:rPr>
        <w:footnoteReference w:id="2"/>
      </w:r>
      <w:r w:rsidR="00DD0353" w:rsidRPr="00CE6082">
        <w:rPr>
          <w:rFonts w:ascii="Times New Roman" w:eastAsia="Myriad Pro" w:hAnsi="Times New Roman" w:cs="Times New Roman"/>
          <w:sz w:val="24"/>
          <w:szCs w:val="24"/>
        </w:rPr>
        <w:t xml:space="preserve">. </w:t>
      </w:r>
      <w:r w:rsidR="00DC06EB" w:rsidRPr="00CE6082">
        <w:rPr>
          <w:rFonts w:ascii="Times New Roman" w:eastAsia="Myriad Pro" w:hAnsi="Times New Roman" w:cs="Times New Roman"/>
          <w:sz w:val="24"/>
          <w:szCs w:val="24"/>
        </w:rPr>
        <w:t xml:space="preserve">Jeigu </w:t>
      </w:r>
      <w:r w:rsidR="00510E3E" w:rsidRPr="00CE6082">
        <w:rPr>
          <w:rFonts w:ascii="Times New Roman" w:eastAsia="Myriad Pro" w:hAnsi="Times New Roman" w:cs="Times New Roman"/>
          <w:sz w:val="24"/>
          <w:szCs w:val="24"/>
        </w:rPr>
        <w:t>į</w:t>
      </w:r>
      <w:r w:rsidR="00DC06EB" w:rsidRPr="00CE6082">
        <w:rPr>
          <w:rFonts w:ascii="Times New Roman" w:eastAsia="Myriad Pro" w:hAnsi="Times New Roman" w:cs="Times New Roman"/>
          <w:sz w:val="24"/>
          <w:szCs w:val="24"/>
        </w:rPr>
        <w:t>sigaliojus sutarčiai, Perkančiosios organ</w:t>
      </w:r>
      <w:r w:rsidR="002606B4" w:rsidRPr="00CE6082">
        <w:rPr>
          <w:rFonts w:ascii="Times New Roman" w:eastAsia="Myriad Pro" w:hAnsi="Times New Roman" w:cs="Times New Roman"/>
          <w:sz w:val="24"/>
          <w:szCs w:val="24"/>
        </w:rPr>
        <w:t>i</w:t>
      </w:r>
      <w:r w:rsidR="00DC06EB" w:rsidRPr="00CE6082">
        <w:rPr>
          <w:rFonts w:ascii="Times New Roman" w:eastAsia="Myriad Pro" w:hAnsi="Times New Roman" w:cs="Times New Roman"/>
          <w:sz w:val="24"/>
          <w:szCs w:val="24"/>
        </w:rPr>
        <w:t>z</w:t>
      </w:r>
      <w:r w:rsidR="002606B4" w:rsidRPr="00CE6082">
        <w:rPr>
          <w:rFonts w:ascii="Times New Roman" w:eastAsia="Myriad Pro" w:hAnsi="Times New Roman" w:cs="Times New Roman"/>
          <w:sz w:val="24"/>
          <w:szCs w:val="24"/>
        </w:rPr>
        <w:t>ac</w:t>
      </w:r>
      <w:r w:rsidR="00DC06EB" w:rsidRPr="00CE6082">
        <w:rPr>
          <w:rFonts w:ascii="Times New Roman" w:eastAsia="Myriad Pro" w:hAnsi="Times New Roman" w:cs="Times New Roman"/>
          <w:sz w:val="24"/>
          <w:szCs w:val="24"/>
        </w:rPr>
        <w:t xml:space="preserve">ijos Paslaugų teikėjui teikiamas bendras draudžiamų darbuotojų skaičius skirsis nuo Techninės specifikacijos </w:t>
      </w:r>
      <w:r w:rsidR="0012112B">
        <w:rPr>
          <w:rFonts w:ascii="Times New Roman" w:eastAsia="Myriad Pro" w:hAnsi="Times New Roman" w:cs="Times New Roman"/>
          <w:sz w:val="24"/>
          <w:szCs w:val="24"/>
        </w:rPr>
        <w:t>p</w:t>
      </w:r>
      <w:r w:rsidR="00DC06EB" w:rsidRPr="00CE6082">
        <w:rPr>
          <w:rFonts w:ascii="Times New Roman" w:eastAsia="Myriad Pro" w:hAnsi="Times New Roman" w:cs="Times New Roman"/>
          <w:sz w:val="24"/>
          <w:szCs w:val="24"/>
        </w:rPr>
        <w:t xml:space="preserve">riede Nr. 1 nurodyto </w:t>
      </w:r>
      <w:r w:rsidR="00510E3E" w:rsidRPr="00CE6082">
        <w:rPr>
          <w:rFonts w:ascii="Times New Roman" w:eastAsia="Myriad Pro" w:hAnsi="Times New Roman" w:cs="Times New Roman"/>
          <w:sz w:val="24"/>
          <w:szCs w:val="24"/>
        </w:rPr>
        <w:t xml:space="preserve">preliminaraus </w:t>
      </w:r>
      <w:r w:rsidR="00DC06EB" w:rsidRPr="00CE6082">
        <w:rPr>
          <w:rFonts w:ascii="Times New Roman" w:eastAsia="Myriad Pro" w:hAnsi="Times New Roman" w:cs="Times New Roman"/>
          <w:sz w:val="24"/>
          <w:szCs w:val="24"/>
        </w:rPr>
        <w:t xml:space="preserve">bendro draudžiamų darbuotojų skaičiaus, turi būti taikoma </w:t>
      </w:r>
      <w:r w:rsidR="0012112B">
        <w:rPr>
          <w:rFonts w:ascii="Times New Roman" w:eastAsia="Myriad Pro" w:hAnsi="Times New Roman" w:cs="Times New Roman"/>
          <w:sz w:val="24"/>
          <w:szCs w:val="24"/>
        </w:rPr>
        <w:t>t</w:t>
      </w:r>
      <w:r w:rsidR="00DC06EB" w:rsidRPr="00CE6082">
        <w:rPr>
          <w:rFonts w:ascii="Times New Roman" w:eastAsia="Myriad Pro" w:hAnsi="Times New Roman" w:cs="Times New Roman"/>
          <w:sz w:val="24"/>
          <w:szCs w:val="24"/>
        </w:rPr>
        <w:t>echninės specifikacijos 4.2 punkte nustatyta taisyklė</w:t>
      </w:r>
      <w:r w:rsidR="002606B4" w:rsidRPr="00CE6082">
        <w:rPr>
          <w:rFonts w:ascii="Times New Roman" w:eastAsia="Myriad Pro" w:hAnsi="Times New Roman" w:cs="Times New Roman"/>
          <w:sz w:val="24"/>
          <w:szCs w:val="24"/>
        </w:rPr>
        <w:t xml:space="preserve"> (t. y. galima tam tikra </w:t>
      </w:r>
      <w:bookmarkStart w:id="3" w:name="_Hlk129003344"/>
      <w:r w:rsidR="002606B4" w:rsidRPr="00CE6082">
        <w:rPr>
          <w:rFonts w:ascii="Times New Roman" w:eastAsia="Myriad Pro" w:hAnsi="Times New Roman" w:cs="Times New Roman"/>
          <w:sz w:val="24"/>
          <w:szCs w:val="24"/>
        </w:rPr>
        <w:t>bendro draudžiamų darbuotojų skaičiaus didėjimo / mažėjimo taisyklė</w:t>
      </w:r>
      <w:bookmarkEnd w:id="3"/>
      <w:r w:rsidR="002606B4" w:rsidRPr="00CE6082">
        <w:rPr>
          <w:rFonts w:ascii="Times New Roman" w:eastAsia="Myriad Pro" w:hAnsi="Times New Roman" w:cs="Times New Roman"/>
          <w:sz w:val="24"/>
          <w:szCs w:val="24"/>
        </w:rPr>
        <w:t>).</w:t>
      </w:r>
    </w:p>
    <w:p w14:paraId="37CF4B7D" w14:textId="77777777" w:rsidR="00C370CA" w:rsidRPr="00036C42" w:rsidRDefault="00C370CA" w:rsidP="00C370CA">
      <w:pPr>
        <w:pStyle w:val="ListParagraph"/>
        <w:tabs>
          <w:tab w:val="left" w:pos="540"/>
        </w:tabs>
        <w:spacing w:before="60" w:after="60"/>
        <w:ind w:left="0" w:firstLine="0"/>
        <w:jc w:val="both"/>
        <w:rPr>
          <w:rFonts w:ascii="Times New Roman" w:hAnsi="Times New Roman" w:cs="Times New Roman"/>
          <w:i/>
          <w:iCs/>
          <w:sz w:val="24"/>
          <w:szCs w:val="24"/>
        </w:rPr>
      </w:pPr>
    </w:p>
    <w:p w14:paraId="268FD5E6" w14:textId="77777777" w:rsidR="00C370CA"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36C42">
        <w:rPr>
          <w:rFonts w:ascii="Times New Roman" w:hAnsi="Times New Roman" w:cs="Times New Roman"/>
          <w:b/>
          <w:sz w:val="24"/>
          <w:szCs w:val="24"/>
        </w:rPr>
        <w:t>REIKALAVIMAI PIRKIMO OBJEKTUI</w:t>
      </w:r>
    </w:p>
    <w:p w14:paraId="625C2DD4" w14:textId="77777777" w:rsidR="004525BC" w:rsidRPr="00036C42" w:rsidRDefault="004525BC" w:rsidP="004525BC">
      <w:pPr>
        <w:pStyle w:val="ListParagraph"/>
        <w:tabs>
          <w:tab w:val="left" w:pos="284"/>
        </w:tabs>
        <w:spacing w:before="60" w:after="60"/>
        <w:ind w:left="0" w:firstLine="0"/>
        <w:contextualSpacing w:val="0"/>
        <w:rPr>
          <w:rFonts w:ascii="Times New Roman" w:hAnsi="Times New Roman" w:cs="Times New Roman"/>
          <w:b/>
          <w:sz w:val="24"/>
          <w:szCs w:val="24"/>
        </w:rPr>
      </w:pPr>
    </w:p>
    <w:p w14:paraId="770DAA13" w14:textId="77777777" w:rsidR="00C370CA" w:rsidRPr="00036C42" w:rsidRDefault="00C370CA" w:rsidP="00C370CA">
      <w:pPr>
        <w:pStyle w:val="Heading2"/>
        <w:numPr>
          <w:ilvl w:val="0"/>
          <w:numId w:val="0"/>
        </w:numPr>
        <w:tabs>
          <w:tab w:val="clear" w:pos="1276"/>
          <w:tab w:val="left" w:pos="567"/>
        </w:tabs>
        <w:jc w:val="both"/>
        <w:rPr>
          <w:rFonts w:ascii="Times New Roman" w:hAnsi="Times New Roman" w:cs="Times New Roman"/>
          <w:szCs w:val="24"/>
          <w:lang w:val="lt-LT"/>
        </w:rPr>
      </w:pPr>
      <w:r w:rsidRPr="00036C42">
        <w:rPr>
          <w:rFonts w:ascii="Times New Roman" w:hAnsi="Times New Roman" w:cs="Times New Roman"/>
          <w:szCs w:val="24"/>
          <w:lang w:val="lt-LT"/>
        </w:rPr>
        <w:t>Specialiosios draudimo sąlygos</w:t>
      </w:r>
    </w:p>
    <w:p w14:paraId="2E1D4563" w14:textId="10D0162B" w:rsidR="00C370CA" w:rsidRPr="0012112B" w:rsidRDefault="00C370CA" w:rsidP="00C370CA">
      <w:pPr>
        <w:pStyle w:val="ListParagraph"/>
        <w:numPr>
          <w:ilvl w:val="1"/>
          <w:numId w:val="2"/>
        </w:numPr>
        <w:tabs>
          <w:tab w:val="left" w:pos="540"/>
        </w:tabs>
        <w:spacing w:before="60" w:after="60"/>
        <w:ind w:left="0" w:firstLine="0"/>
        <w:jc w:val="both"/>
        <w:rPr>
          <w:rFonts w:ascii="Times New Roman" w:hAnsi="Times New Roman" w:cs="Times New Roman"/>
          <w:b/>
          <w:bCs/>
          <w:sz w:val="24"/>
          <w:szCs w:val="24"/>
        </w:rPr>
      </w:pPr>
      <w:r w:rsidRPr="00036C42">
        <w:rPr>
          <w:rFonts w:ascii="Times New Roman" w:hAnsi="Times New Roman" w:cs="Times New Roman"/>
          <w:b/>
          <w:bCs/>
          <w:sz w:val="24"/>
          <w:szCs w:val="24"/>
        </w:rPr>
        <w:t>Draudžiami darbuotojai</w:t>
      </w:r>
      <w:r w:rsidR="0012112B">
        <w:rPr>
          <w:rFonts w:ascii="Times New Roman" w:hAnsi="Times New Roman" w:cs="Times New Roman"/>
          <w:b/>
          <w:bCs/>
          <w:sz w:val="24"/>
          <w:szCs w:val="24"/>
        </w:rPr>
        <w:t xml:space="preserve">: </w:t>
      </w:r>
      <w:r w:rsidR="0012112B" w:rsidRPr="0012112B">
        <w:rPr>
          <w:rFonts w:ascii="Times New Roman" w:hAnsi="Times New Roman" w:cs="Times New Roman"/>
          <w:sz w:val="24"/>
          <w:szCs w:val="24"/>
        </w:rPr>
        <w:t>s</w:t>
      </w:r>
      <w:r w:rsidR="00510E3E" w:rsidRPr="0012112B">
        <w:rPr>
          <w:rFonts w:ascii="Times New Roman" w:hAnsi="Times New Roman" w:cs="Times New Roman"/>
          <w:sz w:val="24"/>
          <w:szCs w:val="24"/>
        </w:rPr>
        <w:t xml:space="preserve">u Draudėju darbo santykius turintys </w:t>
      </w:r>
      <w:r w:rsidR="009D51F1" w:rsidRPr="0012112B">
        <w:rPr>
          <w:rFonts w:ascii="Times New Roman" w:hAnsi="Times New Roman" w:cs="Times New Roman"/>
          <w:bCs/>
          <w:sz w:val="24"/>
          <w:szCs w:val="24"/>
        </w:rPr>
        <w:t xml:space="preserve">Kontrolės ir </w:t>
      </w:r>
      <w:r w:rsidR="00FC0139" w:rsidRPr="0012112B">
        <w:rPr>
          <w:rFonts w:ascii="Times New Roman" w:hAnsi="Times New Roman" w:cs="Times New Roman"/>
          <w:sz w:val="24"/>
          <w:szCs w:val="24"/>
        </w:rPr>
        <w:t>priežiūros departamento darbuotojai</w:t>
      </w:r>
      <w:r w:rsidR="00510E3E" w:rsidRPr="0012112B">
        <w:rPr>
          <w:rFonts w:ascii="Times New Roman" w:hAnsi="Times New Roman" w:cs="Times New Roman"/>
          <w:sz w:val="24"/>
          <w:szCs w:val="24"/>
        </w:rPr>
        <w:t xml:space="preserve"> (pagal pateiktą darbuotojų pareigybių skaičių Sutarčiai įsigaliojus)</w:t>
      </w:r>
      <w:r w:rsidR="007A6BD0" w:rsidRPr="0012112B">
        <w:rPr>
          <w:rFonts w:ascii="Times New Roman" w:hAnsi="Times New Roman" w:cs="Times New Roman"/>
          <w:sz w:val="24"/>
          <w:szCs w:val="24"/>
        </w:rPr>
        <w:t xml:space="preserve"> bei </w:t>
      </w:r>
      <w:r w:rsidR="009C5CCA" w:rsidRPr="0012112B">
        <w:rPr>
          <w:rFonts w:ascii="Times New Roman" w:hAnsi="Times New Roman" w:cs="Times New Roman"/>
          <w:sz w:val="24"/>
          <w:szCs w:val="24"/>
        </w:rPr>
        <w:t>D</w:t>
      </w:r>
      <w:r w:rsidRPr="0012112B">
        <w:rPr>
          <w:rFonts w:ascii="Times New Roman" w:hAnsi="Times New Roman" w:cs="Times New Roman"/>
          <w:sz w:val="24"/>
          <w:szCs w:val="24"/>
        </w:rPr>
        <w:t xml:space="preserve">raudimo laikotarpiu naujai į darbą </w:t>
      </w:r>
      <w:r w:rsidR="00424844" w:rsidRPr="0012112B">
        <w:rPr>
          <w:rFonts w:ascii="Times New Roman" w:hAnsi="Times New Roman" w:cs="Times New Roman"/>
          <w:sz w:val="24"/>
          <w:szCs w:val="24"/>
        </w:rPr>
        <w:t xml:space="preserve">pas Draudėją </w:t>
      </w:r>
      <w:r w:rsidRPr="0012112B">
        <w:rPr>
          <w:rFonts w:ascii="Times New Roman" w:hAnsi="Times New Roman" w:cs="Times New Roman"/>
          <w:sz w:val="24"/>
          <w:szCs w:val="24"/>
        </w:rPr>
        <w:t>priimti darbuotojai</w:t>
      </w:r>
      <w:r w:rsidR="007A6BD0" w:rsidRPr="0012112B">
        <w:rPr>
          <w:rFonts w:ascii="Times New Roman" w:hAnsi="Times New Roman" w:cs="Times New Roman"/>
          <w:sz w:val="24"/>
          <w:szCs w:val="24"/>
        </w:rPr>
        <w:t xml:space="preserve"> (pagal </w:t>
      </w:r>
      <w:r w:rsidR="0012112B" w:rsidRPr="0012112B">
        <w:rPr>
          <w:rFonts w:ascii="Times New Roman" w:hAnsi="Times New Roman" w:cs="Times New Roman"/>
          <w:sz w:val="24"/>
          <w:szCs w:val="24"/>
        </w:rPr>
        <w:t>t</w:t>
      </w:r>
      <w:r w:rsidR="007A6BD0" w:rsidRPr="0012112B">
        <w:rPr>
          <w:rFonts w:ascii="Times New Roman" w:hAnsi="Times New Roman" w:cs="Times New Roman"/>
          <w:sz w:val="24"/>
          <w:szCs w:val="24"/>
        </w:rPr>
        <w:t>echninės specifikacijos 4.2 punkte nustatytą - bendro draudžiamų darbuotojų skaičiaus didėjimo / mažėjimo taisyklę)</w:t>
      </w:r>
      <w:r w:rsidRPr="0012112B">
        <w:rPr>
          <w:rFonts w:ascii="Times New Roman" w:hAnsi="Times New Roman" w:cs="Times New Roman"/>
          <w:sz w:val="24"/>
          <w:szCs w:val="24"/>
        </w:rPr>
        <w:t xml:space="preserve">, kurie laikomi </w:t>
      </w:r>
      <w:r w:rsidR="007A6BD0" w:rsidRPr="0012112B">
        <w:rPr>
          <w:rFonts w:ascii="Times New Roman" w:hAnsi="Times New Roman" w:cs="Times New Roman"/>
          <w:sz w:val="24"/>
          <w:szCs w:val="24"/>
        </w:rPr>
        <w:t>a</w:t>
      </w:r>
      <w:r w:rsidRPr="0012112B">
        <w:rPr>
          <w:rFonts w:ascii="Times New Roman" w:hAnsi="Times New Roman" w:cs="Times New Roman"/>
          <w:sz w:val="24"/>
          <w:szCs w:val="24"/>
        </w:rPr>
        <w:t>pdraustais nuo</w:t>
      </w:r>
      <w:r w:rsidR="00E33FDF" w:rsidRPr="0012112B">
        <w:rPr>
          <w:rFonts w:ascii="Times New Roman" w:hAnsi="Times New Roman" w:cs="Times New Roman"/>
          <w:sz w:val="24"/>
          <w:szCs w:val="24"/>
        </w:rPr>
        <w:t xml:space="preserve"> pirmos darbuotojo darbo dienos arba kitos</w:t>
      </w:r>
      <w:r w:rsidR="007A6BD0" w:rsidRPr="0012112B">
        <w:rPr>
          <w:rFonts w:ascii="Times New Roman" w:hAnsi="Times New Roman" w:cs="Times New Roman"/>
          <w:sz w:val="24"/>
          <w:szCs w:val="24"/>
        </w:rPr>
        <w:t xml:space="preserve"> sutartos su Paslaugos teikėju dienos.</w:t>
      </w:r>
      <w:r w:rsidR="00BF779A" w:rsidRPr="0012112B">
        <w:rPr>
          <w:rFonts w:ascii="Times New Roman" w:hAnsi="Times New Roman" w:cs="Times New Roman"/>
          <w:sz w:val="24"/>
          <w:szCs w:val="24"/>
        </w:rPr>
        <w:t xml:space="preserve"> </w:t>
      </w:r>
      <w:r w:rsidR="0003356D" w:rsidRPr="0012112B">
        <w:rPr>
          <w:rFonts w:ascii="Times New Roman" w:hAnsi="Times New Roman" w:cs="Times New Roman"/>
          <w:sz w:val="24"/>
          <w:szCs w:val="24"/>
        </w:rPr>
        <w:t>D</w:t>
      </w:r>
      <w:r w:rsidRPr="0012112B">
        <w:rPr>
          <w:rFonts w:ascii="Times New Roman" w:hAnsi="Times New Roman" w:cs="Times New Roman"/>
          <w:sz w:val="24"/>
          <w:szCs w:val="24"/>
        </w:rPr>
        <w:t xml:space="preserve">arbo santykius </w:t>
      </w:r>
      <w:r w:rsidR="00424844" w:rsidRPr="0012112B">
        <w:rPr>
          <w:rFonts w:ascii="Times New Roman" w:hAnsi="Times New Roman" w:cs="Times New Roman"/>
          <w:sz w:val="24"/>
          <w:szCs w:val="24"/>
        </w:rPr>
        <w:t xml:space="preserve">su Draudėju </w:t>
      </w:r>
      <w:r w:rsidRPr="0012112B">
        <w:rPr>
          <w:rFonts w:ascii="Times New Roman" w:hAnsi="Times New Roman" w:cs="Times New Roman"/>
          <w:sz w:val="24"/>
          <w:szCs w:val="24"/>
        </w:rPr>
        <w:t>nutraukusiems darbuotojams,</w:t>
      </w:r>
      <w:r w:rsidR="0003356D" w:rsidRPr="0012112B">
        <w:rPr>
          <w:rFonts w:ascii="Times New Roman" w:hAnsi="Times New Roman" w:cs="Times New Roman"/>
          <w:sz w:val="24"/>
          <w:szCs w:val="24"/>
        </w:rPr>
        <w:t xml:space="preserve"> kurie buvo apdrausti,</w:t>
      </w:r>
      <w:r w:rsidRPr="0012112B">
        <w:rPr>
          <w:rFonts w:ascii="Times New Roman" w:hAnsi="Times New Roman" w:cs="Times New Roman"/>
          <w:sz w:val="24"/>
          <w:szCs w:val="24"/>
        </w:rPr>
        <w:t xml:space="preserve"> draudimo apsauga nustoja galioti nuo darbo santykių nutraukimo momento. Draudimo apsauga galioja, nepriklausomai nuo pareigybės pasikeitimo, jeigu darbo santykiai išlieka su Draudėju</w:t>
      </w:r>
      <w:r w:rsidR="000E07A7" w:rsidRPr="00036C42">
        <w:rPr>
          <w:rStyle w:val="FootnoteReference"/>
          <w:rFonts w:ascii="Times New Roman" w:hAnsi="Times New Roman" w:cs="Times New Roman"/>
          <w:sz w:val="24"/>
          <w:szCs w:val="24"/>
        </w:rPr>
        <w:footnoteReference w:id="3"/>
      </w:r>
      <w:r w:rsidRPr="0012112B">
        <w:rPr>
          <w:rFonts w:ascii="Times New Roman" w:hAnsi="Times New Roman" w:cs="Times New Roman"/>
          <w:sz w:val="24"/>
          <w:szCs w:val="24"/>
        </w:rPr>
        <w:t xml:space="preserve">. </w:t>
      </w:r>
      <w:r w:rsidR="00BF779A" w:rsidRPr="0012112B">
        <w:rPr>
          <w:rFonts w:ascii="Times New Roman" w:hAnsi="Times New Roman" w:cs="Times New Roman"/>
          <w:sz w:val="24"/>
          <w:szCs w:val="24"/>
        </w:rPr>
        <w:t>Perkančioji organizacija įsipareigoja visą Sutarties galiojimo laiką</w:t>
      </w:r>
      <w:r w:rsidR="00E33FDF" w:rsidRPr="0012112B">
        <w:rPr>
          <w:rFonts w:ascii="Times New Roman" w:hAnsi="Times New Roman" w:cs="Times New Roman"/>
          <w:sz w:val="24"/>
          <w:szCs w:val="24"/>
        </w:rPr>
        <w:t xml:space="preserve"> informuoti Paslaugų tiekėją apie darbuotojų, kurie draudžiami pareigybių skaičių pasikeitimus (didėjimą, mažėjimą) </w:t>
      </w:r>
      <w:r w:rsidR="000E07A7" w:rsidRPr="0012112B">
        <w:rPr>
          <w:rFonts w:ascii="Times New Roman" w:hAnsi="Times New Roman" w:cs="Times New Roman"/>
          <w:sz w:val="24"/>
          <w:szCs w:val="24"/>
        </w:rPr>
        <w:t>pagal nustatytą bendro draudžiamų darbuotojų skaičiaus didėjimo / mažėjimo taisyklę (</w:t>
      </w:r>
      <w:r w:rsidR="0012112B" w:rsidRPr="0012112B">
        <w:rPr>
          <w:rFonts w:ascii="Times New Roman" w:hAnsi="Times New Roman" w:cs="Times New Roman"/>
          <w:sz w:val="24"/>
          <w:szCs w:val="24"/>
        </w:rPr>
        <w:t>t</w:t>
      </w:r>
      <w:r w:rsidR="000E07A7" w:rsidRPr="0012112B">
        <w:rPr>
          <w:rFonts w:ascii="Times New Roman" w:hAnsi="Times New Roman" w:cs="Times New Roman"/>
          <w:sz w:val="24"/>
          <w:szCs w:val="24"/>
        </w:rPr>
        <w:t xml:space="preserve">echninės specifikacijos 4.2 punktas) </w:t>
      </w:r>
      <w:r w:rsidR="00E33FDF" w:rsidRPr="0012112B">
        <w:rPr>
          <w:rFonts w:ascii="Times New Roman" w:hAnsi="Times New Roman" w:cs="Times New Roman"/>
          <w:sz w:val="24"/>
          <w:szCs w:val="24"/>
        </w:rPr>
        <w:t xml:space="preserve">bei pateikti atnaujintą draudžiamų </w:t>
      </w:r>
      <w:r w:rsidR="009D51F1" w:rsidRPr="0012112B">
        <w:rPr>
          <w:rFonts w:ascii="Times New Roman" w:hAnsi="Times New Roman" w:cs="Times New Roman"/>
          <w:bCs/>
          <w:sz w:val="24"/>
          <w:szCs w:val="24"/>
        </w:rPr>
        <w:t xml:space="preserve">Kontrolės ir </w:t>
      </w:r>
      <w:r w:rsidR="00E33FDF" w:rsidRPr="0012112B">
        <w:rPr>
          <w:rFonts w:ascii="Times New Roman" w:hAnsi="Times New Roman" w:cs="Times New Roman"/>
          <w:sz w:val="24"/>
          <w:szCs w:val="24"/>
        </w:rPr>
        <w:t>priežiūros departamento darbuotojų pareigybių sąrašą</w:t>
      </w:r>
      <w:r w:rsidR="000E07A7" w:rsidRPr="0012112B">
        <w:rPr>
          <w:rFonts w:ascii="Times New Roman" w:hAnsi="Times New Roman" w:cs="Times New Roman"/>
          <w:sz w:val="24"/>
          <w:szCs w:val="24"/>
        </w:rPr>
        <w:t xml:space="preserve"> Paslaugų teikėjui jam pasikeitus.</w:t>
      </w:r>
    </w:p>
    <w:p w14:paraId="23936C39" w14:textId="60870DA2" w:rsidR="00C370CA" w:rsidRPr="0012112B" w:rsidRDefault="00C370CA" w:rsidP="00E11DB5">
      <w:pPr>
        <w:pStyle w:val="ListParagraph"/>
        <w:numPr>
          <w:ilvl w:val="1"/>
          <w:numId w:val="2"/>
        </w:numPr>
        <w:tabs>
          <w:tab w:val="left" w:pos="540"/>
        </w:tabs>
        <w:spacing w:before="60" w:after="60"/>
        <w:ind w:left="0" w:firstLine="0"/>
        <w:jc w:val="both"/>
        <w:rPr>
          <w:rFonts w:ascii="Times New Roman" w:hAnsi="Times New Roman" w:cs="Times New Roman"/>
          <w:b/>
          <w:bCs/>
          <w:sz w:val="24"/>
          <w:szCs w:val="24"/>
        </w:rPr>
      </w:pPr>
      <w:r w:rsidRPr="0012112B">
        <w:rPr>
          <w:rFonts w:ascii="Times New Roman" w:hAnsi="Times New Roman" w:cs="Times New Roman"/>
          <w:b/>
          <w:bCs/>
          <w:sz w:val="24"/>
          <w:szCs w:val="24"/>
        </w:rPr>
        <w:t>Darbuotojų skaičiaus pasikeitimas</w:t>
      </w:r>
      <w:r w:rsidR="00510E3E" w:rsidRPr="0012112B">
        <w:rPr>
          <w:rFonts w:ascii="Times New Roman" w:hAnsi="Times New Roman" w:cs="Times New Roman"/>
          <w:b/>
          <w:bCs/>
          <w:sz w:val="24"/>
          <w:szCs w:val="24"/>
        </w:rPr>
        <w:t xml:space="preserve"> </w:t>
      </w:r>
      <w:bookmarkStart w:id="4" w:name="_Hlk129003566"/>
      <w:r w:rsidR="00510E3E" w:rsidRPr="0012112B">
        <w:rPr>
          <w:rFonts w:ascii="Times New Roman" w:hAnsi="Times New Roman" w:cs="Times New Roman"/>
          <w:b/>
          <w:bCs/>
          <w:sz w:val="24"/>
          <w:szCs w:val="24"/>
        </w:rPr>
        <w:t>(bendro draudžiamų darbuotojų skaičiaus didėjimo / mažėjimo taisyklė)</w:t>
      </w:r>
      <w:bookmarkEnd w:id="4"/>
      <w:r w:rsidR="0012112B" w:rsidRPr="0012112B">
        <w:rPr>
          <w:rFonts w:ascii="Times New Roman" w:hAnsi="Times New Roman" w:cs="Times New Roman"/>
          <w:b/>
          <w:bCs/>
          <w:sz w:val="24"/>
          <w:szCs w:val="24"/>
        </w:rPr>
        <w:t>:</w:t>
      </w:r>
      <w:r w:rsidR="0012112B">
        <w:rPr>
          <w:rFonts w:ascii="Times New Roman" w:hAnsi="Times New Roman" w:cs="Times New Roman"/>
          <w:b/>
          <w:bCs/>
          <w:sz w:val="24"/>
          <w:szCs w:val="24"/>
        </w:rPr>
        <w:t xml:space="preserve"> </w:t>
      </w:r>
      <w:r w:rsidR="0012112B" w:rsidRPr="0012112B">
        <w:rPr>
          <w:rFonts w:ascii="Times New Roman" w:hAnsi="Times New Roman" w:cs="Times New Roman"/>
          <w:sz w:val="24"/>
          <w:szCs w:val="24"/>
        </w:rPr>
        <w:t>v</w:t>
      </w:r>
      <w:r w:rsidRPr="0012112B">
        <w:rPr>
          <w:rFonts w:ascii="Times New Roman" w:hAnsi="Times New Roman" w:cs="Times New Roman"/>
          <w:color w:val="000000"/>
          <w:sz w:val="24"/>
          <w:szCs w:val="24"/>
        </w:rPr>
        <w:t xml:space="preserve">isais atvejais, draudimo rizikos padidėjimu nelaikomas </w:t>
      </w:r>
      <w:r w:rsidR="00424844" w:rsidRPr="0012112B">
        <w:rPr>
          <w:rFonts w:ascii="Times New Roman" w:hAnsi="Times New Roman" w:cs="Times New Roman"/>
          <w:color w:val="000000"/>
          <w:sz w:val="24"/>
          <w:szCs w:val="24"/>
        </w:rPr>
        <w:t xml:space="preserve">Draudėjo </w:t>
      </w:r>
      <w:r w:rsidRPr="0012112B">
        <w:rPr>
          <w:rFonts w:ascii="Times New Roman" w:hAnsi="Times New Roman" w:cs="Times New Roman"/>
          <w:color w:val="000000"/>
          <w:sz w:val="24"/>
          <w:szCs w:val="24"/>
        </w:rPr>
        <w:t xml:space="preserve">darbuotojų skaičiaus pasikeitimas, kai Sutarties laikotarpiu bendras Apdraustųjų skaičius, nurodytas šios techninės specifikacijos </w:t>
      </w:r>
      <w:r w:rsidR="00424844" w:rsidRPr="0012112B">
        <w:rPr>
          <w:rFonts w:ascii="Times New Roman" w:eastAsia="Myriad Pro" w:hAnsi="Times New Roman" w:cs="Times New Roman"/>
          <w:sz w:val="24"/>
          <w:szCs w:val="24"/>
        </w:rPr>
        <w:t>priede Nr. 1.</w:t>
      </w:r>
      <w:r w:rsidRPr="0012112B">
        <w:rPr>
          <w:rFonts w:ascii="Times New Roman" w:hAnsi="Times New Roman" w:cs="Times New Roman"/>
          <w:color w:val="000000"/>
          <w:sz w:val="24"/>
          <w:szCs w:val="24"/>
        </w:rPr>
        <w:t>, padidėja ne daugiau kaip 15 procentų</w:t>
      </w:r>
      <w:r w:rsidRPr="0012112B">
        <w:rPr>
          <w:rFonts w:ascii="Times New Roman" w:hAnsi="Times New Roman" w:cs="Times New Roman"/>
          <w:sz w:val="24"/>
          <w:szCs w:val="24"/>
        </w:rPr>
        <w:t>, o sumažėja ne daugiau kaip 30 procentų</w:t>
      </w:r>
      <w:r w:rsidR="00FB1EF1" w:rsidRPr="0012112B">
        <w:rPr>
          <w:rFonts w:ascii="Times New Roman" w:hAnsi="Times New Roman" w:cs="Times New Roman"/>
          <w:color w:val="000000"/>
          <w:sz w:val="24"/>
          <w:szCs w:val="24"/>
        </w:rPr>
        <w:t xml:space="preserve"> (apvalinant iki sveik</w:t>
      </w:r>
      <w:r w:rsidR="0012112B" w:rsidRPr="0012112B">
        <w:rPr>
          <w:rFonts w:ascii="Times New Roman" w:hAnsi="Times New Roman" w:cs="Times New Roman"/>
          <w:color w:val="000000"/>
          <w:sz w:val="24"/>
          <w:szCs w:val="24"/>
        </w:rPr>
        <w:t>o</w:t>
      </w:r>
      <w:r w:rsidR="00FB1EF1" w:rsidRPr="0012112B">
        <w:rPr>
          <w:rFonts w:ascii="Times New Roman" w:hAnsi="Times New Roman" w:cs="Times New Roman"/>
          <w:color w:val="000000"/>
          <w:sz w:val="24"/>
          <w:szCs w:val="24"/>
        </w:rPr>
        <w:t>j</w:t>
      </w:r>
      <w:r w:rsidR="0012112B" w:rsidRPr="0012112B">
        <w:rPr>
          <w:rFonts w:ascii="Times New Roman" w:hAnsi="Times New Roman" w:cs="Times New Roman"/>
          <w:color w:val="000000"/>
          <w:sz w:val="24"/>
          <w:szCs w:val="24"/>
        </w:rPr>
        <w:t>o</w:t>
      </w:r>
      <w:r w:rsidR="00FB1EF1" w:rsidRPr="0012112B">
        <w:rPr>
          <w:rFonts w:ascii="Times New Roman" w:hAnsi="Times New Roman" w:cs="Times New Roman"/>
          <w:color w:val="000000"/>
          <w:sz w:val="24"/>
          <w:szCs w:val="24"/>
        </w:rPr>
        <w:t xml:space="preserve"> skaičiaus). Maksimalus galimas draudžiamų asmenų skaičius – 50 darbuotojų.</w:t>
      </w:r>
    </w:p>
    <w:p w14:paraId="1A053B8D" w14:textId="21884C90" w:rsidR="00C370CA" w:rsidRPr="0012112B" w:rsidRDefault="00C370CA" w:rsidP="00CC484A">
      <w:pPr>
        <w:pStyle w:val="ListParagraph"/>
        <w:numPr>
          <w:ilvl w:val="1"/>
          <w:numId w:val="2"/>
        </w:numPr>
        <w:tabs>
          <w:tab w:val="left" w:pos="540"/>
        </w:tabs>
        <w:spacing w:before="60" w:after="60"/>
        <w:ind w:left="0" w:firstLine="0"/>
        <w:jc w:val="both"/>
        <w:rPr>
          <w:rFonts w:ascii="Times New Roman" w:hAnsi="Times New Roman" w:cs="Times New Roman"/>
          <w:sz w:val="24"/>
          <w:szCs w:val="24"/>
        </w:rPr>
      </w:pPr>
      <w:r w:rsidRPr="0012112B">
        <w:rPr>
          <w:rFonts w:ascii="Times New Roman" w:hAnsi="Times New Roman" w:cs="Times New Roman"/>
          <w:b/>
          <w:bCs/>
          <w:sz w:val="24"/>
          <w:szCs w:val="24"/>
        </w:rPr>
        <w:t>Įvykiai įvykę dėl darbo saugos pažeidimų ir didelio neatsargumo</w:t>
      </w:r>
      <w:r w:rsidR="0012112B" w:rsidRPr="0012112B">
        <w:rPr>
          <w:rFonts w:ascii="Times New Roman" w:hAnsi="Times New Roman" w:cs="Times New Roman"/>
          <w:b/>
          <w:bCs/>
          <w:sz w:val="24"/>
          <w:szCs w:val="24"/>
        </w:rPr>
        <w:t xml:space="preserve">: </w:t>
      </w:r>
      <w:r w:rsidR="0012112B" w:rsidRPr="0012112B">
        <w:rPr>
          <w:rFonts w:ascii="Times New Roman" w:hAnsi="Times New Roman" w:cs="Times New Roman"/>
          <w:sz w:val="24"/>
          <w:szCs w:val="24"/>
        </w:rPr>
        <w:t>d</w:t>
      </w:r>
      <w:r w:rsidRPr="0012112B">
        <w:rPr>
          <w:rFonts w:ascii="Times New Roman" w:hAnsi="Times New Roman" w:cs="Times New Roman"/>
          <w:sz w:val="24"/>
          <w:szCs w:val="24"/>
        </w:rPr>
        <w:t>arbų saugos reikalavimų nesilaikymas ar didelis neatsargumas nėra pagrindas mažinti ar nemokėti draudimo išmokos.</w:t>
      </w:r>
    </w:p>
    <w:p w14:paraId="2EAB09FA" w14:textId="204E6B68" w:rsidR="00C370CA" w:rsidRPr="0012112B" w:rsidRDefault="00C370CA" w:rsidP="00B075DB">
      <w:pPr>
        <w:pStyle w:val="ListParagraph"/>
        <w:numPr>
          <w:ilvl w:val="1"/>
          <w:numId w:val="2"/>
        </w:numPr>
        <w:tabs>
          <w:tab w:val="left" w:pos="540"/>
        </w:tabs>
        <w:spacing w:before="60" w:after="60"/>
        <w:ind w:left="0" w:firstLine="0"/>
        <w:jc w:val="both"/>
        <w:rPr>
          <w:rFonts w:ascii="Times New Roman" w:hAnsi="Times New Roman" w:cs="Times New Roman"/>
          <w:color w:val="000000"/>
          <w:sz w:val="24"/>
          <w:szCs w:val="24"/>
        </w:rPr>
      </w:pPr>
      <w:r w:rsidRPr="0012112B">
        <w:rPr>
          <w:rFonts w:ascii="Times New Roman" w:hAnsi="Times New Roman" w:cs="Times New Roman"/>
          <w:b/>
          <w:bCs/>
          <w:sz w:val="24"/>
          <w:szCs w:val="24"/>
        </w:rPr>
        <w:t>Išimtis dėl kelių eismo įvykio</w:t>
      </w:r>
      <w:r w:rsidR="0012112B" w:rsidRPr="0012112B">
        <w:rPr>
          <w:rFonts w:ascii="Times New Roman" w:hAnsi="Times New Roman" w:cs="Times New Roman"/>
          <w:b/>
          <w:bCs/>
          <w:sz w:val="24"/>
          <w:szCs w:val="24"/>
        </w:rPr>
        <w:t xml:space="preserve">: </w:t>
      </w:r>
      <w:r w:rsidR="0012112B" w:rsidRPr="0012112B">
        <w:rPr>
          <w:rFonts w:ascii="Times New Roman" w:hAnsi="Times New Roman" w:cs="Times New Roman"/>
          <w:sz w:val="24"/>
          <w:szCs w:val="24"/>
        </w:rPr>
        <w:t>k</w:t>
      </w:r>
      <w:r w:rsidRPr="0012112B">
        <w:rPr>
          <w:rFonts w:ascii="Times New Roman" w:hAnsi="Times New Roman" w:cs="Times New Roman"/>
          <w:color w:val="000000"/>
          <w:sz w:val="24"/>
          <w:szCs w:val="24"/>
        </w:rPr>
        <w:t xml:space="preserve">elių eismo taisyklių pažeidimai nėra pagrindas mažinti ar nemokėti draudimo išmokos, išskyrus vairavimą apsvaigus (kai yra viršijamos </w:t>
      </w:r>
      <w:r w:rsidRPr="0012112B">
        <w:rPr>
          <w:rFonts w:ascii="Times New Roman" w:hAnsi="Times New Roman" w:cs="Times New Roman"/>
          <w:sz w:val="24"/>
          <w:szCs w:val="24"/>
        </w:rPr>
        <w:t>valstybės, kurioje buvo valdoma transporto priemonė,</w:t>
      </w:r>
      <w:r w:rsidRPr="0012112B" w:rsidDel="009C1AA7">
        <w:rPr>
          <w:rFonts w:ascii="Times New Roman" w:hAnsi="Times New Roman" w:cs="Times New Roman"/>
          <w:color w:val="000000"/>
          <w:sz w:val="24"/>
          <w:szCs w:val="24"/>
        </w:rPr>
        <w:t xml:space="preserve"> </w:t>
      </w:r>
      <w:r w:rsidRPr="0012112B">
        <w:rPr>
          <w:rFonts w:ascii="Times New Roman" w:hAnsi="Times New Roman" w:cs="Times New Roman"/>
          <w:color w:val="000000"/>
          <w:sz w:val="24"/>
          <w:szCs w:val="24"/>
        </w:rPr>
        <w:t>teisės aktuose nustatytos normos) arba neturint atitinkamo vairuotojo pažymėjimo suteikiančio teisę valdyti tos kategorijos transporto priemonę.</w:t>
      </w:r>
    </w:p>
    <w:p w14:paraId="2985DA98" w14:textId="77777777" w:rsidR="00C370CA" w:rsidRPr="0007192C" w:rsidRDefault="00C370CA" w:rsidP="00C370CA">
      <w:pPr>
        <w:ind w:firstLine="0"/>
        <w:jc w:val="both"/>
        <w:rPr>
          <w:rFonts w:ascii="Times New Roman" w:hAnsi="Times New Roman" w:cs="Times New Roman"/>
          <w:sz w:val="24"/>
          <w:szCs w:val="24"/>
        </w:rPr>
      </w:pPr>
    </w:p>
    <w:p w14:paraId="0F1FD456" w14:textId="77777777" w:rsidR="00C370CA" w:rsidRPr="00826B1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sz w:val="24"/>
          <w:szCs w:val="24"/>
        </w:rPr>
      </w:pPr>
      <w:r w:rsidRPr="0007192C">
        <w:rPr>
          <w:rFonts w:ascii="Times New Roman" w:hAnsi="Times New Roman" w:cs="Times New Roman"/>
          <w:b/>
          <w:sz w:val="24"/>
          <w:szCs w:val="24"/>
        </w:rPr>
        <w:t>DRAUDŽIAMIEJI ĮVYKIAI</w:t>
      </w:r>
    </w:p>
    <w:p w14:paraId="7DB1279C" w14:textId="77777777" w:rsidR="00826B1C" w:rsidRPr="0007192C" w:rsidRDefault="00826B1C" w:rsidP="00826B1C">
      <w:pPr>
        <w:pStyle w:val="ListParagraph"/>
        <w:tabs>
          <w:tab w:val="left" w:pos="284"/>
        </w:tabs>
        <w:spacing w:before="60" w:after="60"/>
        <w:ind w:left="0" w:firstLine="0"/>
        <w:contextualSpacing w:val="0"/>
        <w:rPr>
          <w:rFonts w:ascii="Times New Roman" w:hAnsi="Times New Roman" w:cs="Times New Roman"/>
          <w:sz w:val="24"/>
          <w:szCs w:val="24"/>
        </w:rPr>
      </w:pPr>
    </w:p>
    <w:p w14:paraId="532195EC" w14:textId="46D15A51" w:rsidR="00C370CA" w:rsidRPr="0007192C" w:rsidRDefault="00B515AA" w:rsidP="00C370CA">
      <w:pPr>
        <w:ind w:firstLine="0"/>
        <w:jc w:val="both"/>
        <w:rPr>
          <w:rFonts w:ascii="Times New Roman" w:hAnsi="Times New Roman" w:cs="Times New Roman"/>
          <w:sz w:val="24"/>
          <w:szCs w:val="24"/>
        </w:rPr>
      </w:pPr>
      <w:r>
        <w:rPr>
          <w:rFonts w:ascii="Times New Roman" w:hAnsi="Times New Roman" w:cs="Times New Roman"/>
          <w:b/>
          <w:bCs/>
          <w:sz w:val="24"/>
          <w:szCs w:val="24"/>
        </w:rPr>
        <w:t>5</w:t>
      </w:r>
      <w:r w:rsidR="00C370CA" w:rsidRPr="0007192C">
        <w:rPr>
          <w:rFonts w:ascii="Times New Roman" w:hAnsi="Times New Roman" w:cs="Times New Roman"/>
          <w:b/>
          <w:bCs/>
          <w:sz w:val="24"/>
          <w:szCs w:val="24"/>
        </w:rPr>
        <w:t>.1. Draudžiam</w:t>
      </w:r>
      <w:r w:rsidR="00373C3B">
        <w:rPr>
          <w:rFonts w:ascii="Times New Roman" w:hAnsi="Times New Roman" w:cs="Times New Roman"/>
          <w:b/>
          <w:bCs/>
          <w:sz w:val="24"/>
          <w:szCs w:val="24"/>
        </w:rPr>
        <w:t>asis</w:t>
      </w:r>
      <w:r w:rsidR="00C370CA" w:rsidRPr="0007192C">
        <w:rPr>
          <w:rFonts w:ascii="Times New Roman" w:hAnsi="Times New Roman" w:cs="Times New Roman"/>
          <w:b/>
          <w:bCs/>
          <w:sz w:val="24"/>
          <w:szCs w:val="24"/>
        </w:rPr>
        <w:t xml:space="preserve"> įvyki</w:t>
      </w:r>
      <w:r w:rsidR="00373C3B">
        <w:rPr>
          <w:rFonts w:ascii="Times New Roman" w:hAnsi="Times New Roman" w:cs="Times New Roman"/>
          <w:b/>
          <w:bCs/>
          <w:sz w:val="24"/>
          <w:szCs w:val="24"/>
        </w:rPr>
        <w:t>s</w:t>
      </w:r>
      <w:r w:rsidR="00C370CA" w:rsidRPr="0007192C">
        <w:rPr>
          <w:rFonts w:ascii="Times New Roman" w:hAnsi="Times New Roman" w:cs="Times New Roman"/>
          <w:b/>
          <w:bCs/>
          <w:sz w:val="24"/>
          <w:szCs w:val="24"/>
        </w:rPr>
        <w:t xml:space="preserve"> </w:t>
      </w:r>
      <w:r w:rsidR="00C370CA" w:rsidRPr="0007192C">
        <w:rPr>
          <w:rFonts w:ascii="Times New Roman" w:hAnsi="Times New Roman" w:cs="Times New Roman"/>
          <w:sz w:val="24"/>
          <w:szCs w:val="24"/>
        </w:rPr>
        <w:t>–</w:t>
      </w:r>
      <w:r w:rsidR="001D27C5" w:rsidRPr="0007192C">
        <w:rPr>
          <w:rFonts w:ascii="Times New Roman" w:hAnsi="Times New Roman" w:cs="Times New Roman"/>
          <w:sz w:val="24"/>
          <w:szCs w:val="24"/>
        </w:rPr>
        <w:t xml:space="preserve"> </w:t>
      </w:r>
      <w:r w:rsidR="00373C3B" w:rsidRPr="0007192C">
        <w:rPr>
          <w:rFonts w:ascii="Times New Roman" w:hAnsi="Times New Roman" w:cs="Times New Roman"/>
          <w:sz w:val="24"/>
          <w:szCs w:val="24"/>
        </w:rPr>
        <w:t xml:space="preserve">nelaimingas </w:t>
      </w:r>
      <w:r w:rsidR="00373C3B">
        <w:rPr>
          <w:rFonts w:ascii="Times New Roman" w:hAnsi="Times New Roman" w:cs="Times New Roman"/>
          <w:sz w:val="24"/>
          <w:szCs w:val="24"/>
        </w:rPr>
        <w:t>įvykis</w:t>
      </w:r>
      <w:r w:rsidR="00C370CA" w:rsidRPr="0007192C">
        <w:rPr>
          <w:rFonts w:ascii="Times New Roman" w:hAnsi="Times New Roman" w:cs="Times New Roman"/>
          <w:sz w:val="24"/>
          <w:szCs w:val="24"/>
        </w:rPr>
        <w:t xml:space="preserve">, kuris </w:t>
      </w:r>
      <w:r w:rsidR="00373C3B" w:rsidRPr="0007192C">
        <w:rPr>
          <w:rFonts w:ascii="Times New Roman" w:hAnsi="Times New Roman" w:cs="Times New Roman"/>
          <w:sz w:val="24"/>
          <w:szCs w:val="24"/>
        </w:rPr>
        <w:t>Apdraustajam įvyk</w:t>
      </w:r>
      <w:r w:rsidR="00373C3B">
        <w:rPr>
          <w:rFonts w:ascii="Times New Roman" w:hAnsi="Times New Roman" w:cs="Times New Roman"/>
          <w:sz w:val="24"/>
          <w:szCs w:val="24"/>
        </w:rPr>
        <w:t>o</w:t>
      </w:r>
      <w:r w:rsidR="00373C3B" w:rsidRPr="0007192C">
        <w:rPr>
          <w:rFonts w:ascii="Times New Roman" w:hAnsi="Times New Roman" w:cs="Times New Roman"/>
          <w:sz w:val="24"/>
          <w:szCs w:val="24"/>
        </w:rPr>
        <w:t xml:space="preserve"> staiga ir netikėtai </w:t>
      </w:r>
      <w:r w:rsidR="00C370CA" w:rsidRPr="0007192C">
        <w:rPr>
          <w:rFonts w:ascii="Times New Roman" w:hAnsi="Times New Roman" w:cs="Times New Roman"/>
          <w:sz w:val="24"/>
          <w:szCs w:val="24"/>
        </w:rPr>
        <w:t>dėl aplinkybių ir (arba) priežasčių neįvardintų šios techninės specifikacijos nedraudžiamuosiuose įvykiuose.</w:t>
      </w:r>
    </w:p>
    <w:p w14:paraId="4A815ECB" w14:textId="77777777" w:rsidR="00C370CA" w:rsidRPr="0007192C" w:rsidRDefault="00C370CA" w:rsidP="00C370CA">
      <w:pPr>
        <w:ind w:firstLine="0"/>
        <w:jc w:val="both"/>
        <w:rPr>
          <w:rFonts w:ascii="Times New Roman" w:hAnsi="Times New Roman" w:cs="Times New Roman"/>
          <w:sz w:val="24"/>
          <w:szCs w:val="24"/>
        </w:rPr>
      </w:pPr>
    </w:p>
    <w:p w14:paraId="601E6657" w14:textId="77777777" w:rsidR="00C370CA" w:rsidRPr="004525B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sz w:val="24"/>
          <w:szCs w:val="24"/>
        </w:rPr>
      </w:pPr>
      <w:r w:rsidRPr="0007192C">
        <w:rPr>
          <w:rFonts w:ascii="Times New Roman" w:hAnsi="Times New Roman" w:cs="Times New Roman"/>
          <w:b/>
          <w:sz w:val="24"/>
          <w:szCs w:val="24"/>
        </w:rPr>
        <w:t>NEDRAUDŽIAMIEJI ĮVYKIAI</w:t>
      </w:r>
    </w:p>
    <w:p w14:paraId="77B3D898" w14:textId="77777777" w:rsidR="004525BC" w:rsidRPr="0007192C" w:rsidRDefault="004525BC" w:rsidP="004525BC">
      <w:pPr>
        <w:pStyle w:val="ListParagraph"/>
        <w:tabs>
          <w:tab w:val="left" w:pos="284"/>
        </w:tabs>
        <w:spacing w:before="60" w:after="60"/>
        <w:ind w:left="0" w:firstLine="0"/>
        <w:contextualSpacing w:val="0"/>
        <w:rPr>
          <w:rFonts w:ascii="Times New Roman" w:hAnsi="Times New Roman" w:cs="Times New Roman"/>
          <w:sz w:val="24"/>
          <w:szCs w:val="24"/>
        </w:rPr>
      </w:pPr>
    </w:p>
    <w:p w14:paraId="4ECDCF4D" w14:textId="50F672EB" w:rsidR="00C370CA" w:rsidRPr="0007192C" w:rsidRDefault="00B515AA" w:rsidP="00C370CA">
      <w:pPr>
        <w:pStyle w:val="ListParagraph"/>
        <w:numPr>
          <w:ilvl w:val="1"/>
          <w:numId w:val="2"/>
        </w:numPr>
        <w:tabs>
          <w:tab w:val="left" w:pos="540"/>
        </w:tabs>
        <w:spacing w:before="60" w:after="60"/>
        <w:ind w:left="0" w:firstLine="0"/>
        <w:jc w:val="both"/>
        <w:rPr>
          <w:rFonts w:ascii="Times New Roman" w:hAnsi="Times New Roman" w:cs="Times New Roman"/>
          <w:sz w:val="24"/>
          <w:szCs w:val="24"/>
        </w:rPr>
      </w:pPr>
      <w:r w:rsidRPr="00B515AA">
        <w:rPr>
          <w:rFonts w:ascii="Times New Roman" w:hAnsi="Times New Roman" w:cs="Times New Roman"/>
          <w:sz w:val="24"/>
          <w:szCs w:val="24"/>
        </w:rPr>
        <w:t xml:space="preserve">Esant prieštaravimams tarp šioje specifikacijoje numatytų sąlygų ir Draudiko </w:t>
      </w:r>
      <w:r w:rsidR="00373C3B">
        <w:rPr>
          <w:rFonts w:ascii="Times New Roman" w:hAnsi="Times New Roman" w:cs="Times New Roman"/>
          <w:sz w:val="24"/>
          <w:szCs w:val="24"/>
        </w:rPr>
        <w:t>n</w:t>
      </w:r>
      <w:r w:rsidRPr="00B515AA">
        <w:rPr>
          <w:rFonts w:ascii="Times New Roman" w:hAnsi="Times New Roman" w:cs="Times New Roman"/>
          <w:sz w:val="24"/>
          <w:szCs w:val="24"/>
        </w:rPr>
        <w:t xml:space="preserve">elaimingų </w:t>
      </w:r>
      <w:r>
        <w:rPr>
          <w:rFonts w:ascii="Times New Roman" w:hAnsi="Times New Roman" w:cs="Times New Roman"/>
          <w:sz w:val="24"/>
          <w:szCs w:val="24"/>
        </w:rPr>
        <w:t>įvyki</w:t>
      </w:r>
      <w:r w:rsidR="00373C3B">
        <w:rPr>
          <w:rFonts w:ascii="Times New Roman" w:hAnsi="Times New Roman" w:cs="Times New Roman"/>
          <w:sz w:val="24"/>
          <w:szCs w:val="24"/>
        </w:rPr>
        <w:t>ų</w:t>
      </w:r>
      <w:r w:rsidRPr="00B515AA">
        <w:rPr>
          <w:rFonts w:ascii="Times New Roman" w:hAnsi="Times New Roman" w:cs="Times New Roman"/>
          <w:sz w:val="24"/>
          <w:szCs w:val="24"/>
        </w:rPr>
        <w:t xml:space="preserve"> darbe draudimo taisyklių, nedraudžiamųjų įvykių, vadovaujamasi </w:t>
      </w:r>
      <w:r w:rsidR="00373C3B">
        <w:rPr>
          <w:rFonts w:ascii="Times New Roman" w:hAnsi="Times New Roman" w:cs="Times New Roman"/>
          <w:sz w:val="24"/>
          <w:szCs w:val="24"/>
        </w:rPr>
        <w:t xml:space="preserve">techninėje </w:t>
      </w:r>
      <w:r w:rsidRPr="00B515AA">
        <w:rPr>
          <w:rFonts w:ascii="Times New Roman" w:hAnsi="Times New Roman" w:cs="Times New Roman"/>
          <w:sz w:val="24"/>
          <w:szCs w:val="24"/>
        </w:rPr>
        <w:t>specifikacijoje numatytomis sąlygomis. Neaptartos nuostatos, darančios įtaką esminėms šalių teisėms ir pareigoms, galioja su sąlyga, kad nekeičia techninės specifikacijos nuostatų, nes priešingu atveju jos laikomos negaliojančiomis.</w:t>
      </w:r>
    </w:p>
    <w:p w14:paraId="43AAEA50" w14:textId="77777777" w:rsidR="00C370CA" w:rsidRPr="0007192C" w:rsidRDefault="00C370CA" w:rsidP="00C370CA">
      <w:pPr>
        <w:tabs>
          <w:tab w:val="left" w:pos="567"/>
          <w:tab w:val="left" w:pos="1276"/>
        </w:tabs>
        <w:ind w:firstLine="0"/>
        <w:jc w:val="both"/>
        <w:rPr>
          <w:rFonts w:ascii="Times New Roman" w:hAnsi="Times New Roman" w:cs="Times New Roman"/>
          <w:sz w:val="24"/>
          <w:szCs w:val="24"/>
        </w:rPr>
      </w:pPr>
    </w:p>
    <w:p w14:paraId="0EEBD263" w14:textId="73C295DE" w:rsidR="00C370CA" w:rsidRDefault="00C370CA" w:rsidP="004525BC">
      <w:pPr>
        <w:pStyle w:val="ListParagraph"/>
        <w:numPr>
          <w:ilvl w:val="0"/>
          <w:numId w:val="2"/>
        </w:numPr>
        <w:tabs>
          <w:tab w:val="left" w:pos="284"/>
          <w:tab w:val="left" w:pos="360"/>
        </w:tabs>
        <w:spacing w:after="120"/>
        <w:jc w:val="center"/>
        <w:rPr>
          <w:rStyle w:val="Laukeliai"/>
          <w:rFonts w:ascii="Times New Roman" w:hAnsi="Times New Roman" w:cs="Times New Roman"/>
          <w:b/>
          <w:bCs/>
          <w:sz w:val="24"/>
          <w:szCs w:val="24"/>
        </w:rPr>
      </w:pPr>
      <w:r w:rsidRPr="0007192C">
        <w:rPr>
          <w:rStyle w:val="Laukeliai"/>
          <w:rFonts w:ascii="Times New Roman" w:hAnsi="Times New Roman" w:cs="Times New Roman"/>
          <w:b/>
          <w:bCs/>
          <w:sz w:val="24"/>
          <w:szCs w:val="24"/>
        </w:rPr>
        <w:t>SUTARTIES IR DRAUDIMO APSAUGOS GALIOJIMO TERMINAI</w:t>
      </w:r>
    </w:p>
    <w:p w14:paraId="2FC355E2" w14:textId="77777777" w:rsidR="004525BC" w:rsidRPr="0007192C" w:rsidRDefault="004525BC" w:rsidP="004525BC">
      <w:pPr>
        <w:pStyle w:val="ListParagraph"/>
        <w:tabs>
          <w:tab w:val="left" w:pos="284"/>
          <w:tab w:val="left" w:pos="360"/>
        </w:tabs>
        <w:spacing w:after="120"/>
        <w:ind w:firstLine="0"/>
        <w:rPr>
          <w:rStyle w:val="Laukeliai"/>
          <w:rFonts w:ascii="Times New Roman" w:hAnsi="Times New Roman" w:cs="Times New Roman"/>
          <w:b/>
          <w:bCs/>
          <w:sz w:val="24"/>
          <w:szCs w:val="24"/>
        </w:rPr>
      </w:pPr>
    </w:p>
    <w:p w14:paraId="07F2D2D8" w14:textId="039CB0E0" w:rsidR="00C370CA" w:rsidRPr="0007192C" w:rsidRDefault="00826B1C" w:rsidP="00C370CA">
      <w:pPr>
        <w:pStyle w:val="ListParagraph"/>
        <w:tabs>
          <w:tab w:val="left" w:pos="540"/>
        </w:tabs>
        <w:spacing w:before="60" w:after="60"/>
        <w:ind w:left="0" w:firstLine="0"/>
        <w:jc w:val="both"/>
        <w:rPr>
          <w:rFonts w:ascii="Times New Roman" w:hAnsi="Times New Roman" w:cs="Times New Roman"/>
          <w:b/>
          <w:i/>
          <w:sz w:val="24"/>
          <w:szCs w:val="24"/>
        </w:rPr>
      </w:pPr>
      <w:r>
        <w:rPr>
          <w:rFonts w:ascii="Times New Roman" w:hAnsi="Times New Roman" w:cs="Times New Roman"/>
          <w:bCs/>
          <w:sz w:val="24"/>
          <w:szCs w:val="24"/>
        </w:rPr>
        <w:t>7</w:t>
      </w:r>
      <w:r w:rsidR="00C370CA" w:rsidRPr="0007192C">
        <w:rPr>
          <w:rFonts w:ascii="Times New Roman" w:hAnsi="Times New Roman" w:cs="Times New Roman"/>
          <w:bCs/>
          <w:sz w:val="24"/>
          <w:szCs w:val="24"/>
        </w:rPr>
        <w:t>.1. Sutartis laikoma sudaryta ir įsigalioja</w:t>
      </w:r>
      <w:r w:rsidR="00C370CA" w:rsidRPr="0007192C">
        <w:rPr>
          <w:rFonts w:ascii="Times New Roman" w:hAnsi="Times New Roman" w:cs="Times New Roman"/>
          <w:sz w:val="24"/>
          <w:szCs w:val="24"/>
        </w:rPr>
        <w:t xml:space="preserve"> ją pasirašius įgaliotiems </w:t>
      </w:r>
      <w:r w:rsidR="00373C3B">
        <w:rPr>
          <w:rFonts w:ascii="Times New Roman" w:hAnsi="Times New Roman" w:cs="Times New Roman"/>
          <w:sz w:val="24"/>
          <w:szCs w:val="24"/>
        </w:rPr>
        <w:t>š</w:t>
      </w:r>
      <w:r w:rsidR="00C370CA" w:rsidRPr="0007192C">
        <w:rPr>
          <w:rFonts w:ascii="Times New Roman" w:hAnsi="Times New Roman" w:cs="Times New Roman"/>
          <w:sz w:val="24"/>
          <w:szCs w:val="24"/>
        </w:rPr>
        <w:t xml:space="preserve">alių atstovams, </w:t>
      </w:r>
      <w:r w:rsidR="00C370CA" w:rsidRPr="0007192C">
        <w:rPr>
          <w:rFonts w:ascii="Times New Roman" w:hAnsi="Times New Roman" w:cs="Times New Roman"/>
          <w:bCs/>
          <w:sz w:val="24"/>
          <w:szCs w:val="24"/>
        </w:rPr>
        <w:t xml:space="preserve">ir </w:t>
      </w:r>
      <w:r w:rsidR="00C370CA" w:rsidRPr="0007192C">
        <w:rPr>
          <w:rFonts w:ascii="Times New Roman" w:hAnsi="Times New Roman" w:cs="Times New Roman"/>
          <w:sz w:val="24"/>
          <w:szCs w:val="24"/>
        </w:rPr>
        <w:t xml:space="preserve">galioja iki visiško abiejų Sutarties </w:t>
      </w:r>
      <w:r w:rsidR="00373C3B">
        <w:rPr>
          <w:rFonts w:ascii="Times New Roman" w:hAnsi="Times New Roman" w:cs="Times New Roman"/>
          <w:sz w:val="24"/>
          <w:szCs w:val="24"/>
        </w:rPr>
        <w:t>š</w:t>
      </w:r>
      <w:r w:rsidR="00C370CA" w:rsidRPr="0007192C">
        <w:rPr>
          <w:rFonts w:ascii="Times New Roman" w:hAnsi="Times New Roman" w:cs="Times New Roman"/>
          <w:sz w:val="24"/>
          <w:szCs w:val="24"/>
        </w:rPr>
        <w:t>alių prievolių</w:t>
      </w:r>
      <w:r w:rsidR="00C370CA" w:rsidRPr="0007192C">
        <w:rPr>
          <w:rFonts w:ascii="Times New Roman" w:eastAsia="Calibri" w:hAnsi="Times New Roman" w:cs="Times New Roman"/>
          <w:sz w:val="24"/>
          <w:szCs w:val="24"/>
        </w:rPr>
        <w:t xml:space="preserve"> įvykdymo</w:t>
      </w:r>
      <w:r w:rsidR="00195C84" w:rsidRPr="0007192C">
        <w:rPr>
          <w:rFonts w:ascii="Times New Roman" w:eastAsia="Calibri" w:hAnsi="Times New Roman" w:cs="Times New Roman"/>
          <w:sz w:val="24"/>
          <w:szCs w:val="24"/>
        </w:rPr>
        <w:t>.</w:t>
      </w:r>
    </w:p>
    <w:p w14:paraId="098F68C3" w14:textId="46456FA6" w:rsidR="00C370CA" w:rsidRPr="00E749B6" w:rsidRDefault="00826B1C" w:rsidP="00C370CA">
      <w:pPr>
        <w:pStyle w:val="ListParagraph"/>
        <w:tabs>
          <w:tab w:val="left" w:pos="586"/>
        </w:tabs>
        <w:spacing w:before="60" w:after="60"/>
        <w:ind w:left="0" w:firstLine="0"/>
        <w:jc w:val="both"/>
        <w:rPr>
          <w:rFonts w:ascii="Times New Roman" w:hAnsi="Times New Roman" w:cs="Times New Roman"/>
          <w:b/>
          <w:i/>
          <w:sz w:val="24"/>
          <w:szCs w:val="24"/>
        </w:rPr>
      </w:pPr>
      <w:r>
        <w:rPr>
          <w:rFonts w:ascii="Times New Roman" w:hAnsi="Times New Roman" w:cs="Times New Roman"/>
          <w:sz w:val="24"/>
          <w:szCs w:val="24"/>
        </w:rPr>
        <w:t>7</w:t>
      </w:r>
      <w:r w:rsidR="00C370CA" w:rsidRPr="0007192C">
        <w:rPr>
          <w:rFonts w:ascii="Times New Roman" w:hAnsi="Times New Roman" w:cs="Times New Roman"/>
          <w:sz w:val="24"/>
          <w:szCs w:val="24"/>
        </w:rPr>
        <w:t xml:space="preserve">.2. </w:t>
      </w:r>
      <w:r w:rsidR="00C370CA" w:rsidRPr="00036C42">
        <w:rPr>
          <w:rFonts w:ascii="Times New Roman" w:eastAsia="Myriad Pro" w:hAnsi="Times New Roman" w:cs="Times New Roman"/>
          <w:sz w:val="24"/>
          <w:szCs w:val="24"/>
        </w:rPr>
        <w:t xml:space="preserve">Draudimo apsauga įsigalioja nuo </w:t>
      </w:r>
      <w:r w:rsidR="00892FB6" w:rsidRPr="00036C42">
        <w:rPr>
          <w:rFonts w:ascii="Times New Roman" w:eastAsia="Myriad Pro" w:hAnsi="Times New Roman" w:cs="Times New Roman"/>
          <w:sz w:val="24"/>
          <w:szCs w:val="24"/>
        </w:rPr>
        <w:t xml:space="preserve">sutartos dienos ir galioja </w:t>
      </w:r>
      <w:r w:rsidR="00C370CA" w:rsidRPr="00036C42">
        <w:rPr>
          <w:rFonts w:ascii="Times New Roman" w:eastAsia="Myriad Pro" w:hAnsi="Times New Roman" w:cs="Times New Roman"/>
          <w:sz w:val="24"/>
          <w:szCs w:val="24"/>
        </w:rPr>
        <w:t>12 mėnesių</w:t>
      </w:r>
      <w:r w:rsidR="003E239E">
        <w:rPr>
          <w:rFonts w:ascii="Times New Roman" w:eastAsia="Myriad Pro" w:hAnsi="Times New Roman" w:cs="Times New Roman"/>
          <w:sz w:val="24"/>
          <w:szCs w:val="24"/>
        </w:rPr>
        <w:t xml:space="preserve"> nuo sutartos dienos</w:t>
      </w:r>
      <w:r w:rsidR="00C370CA" w:rsidRPr="00036C42">
        <w:rPr>
          <w:rFonts w:ascii="Times New Roman" w:eastAsia="Myriad Pro" w:hAnsi="Times New Roman" w:cs="Times New Roman"/>
          <w:sz w:val="24"/>
          <w:szCs w:val="24"/>
        </w:rPr>
        <w:t>.</w:t>
      </w:r>
      <w:r w:rsidR="00E749B6" w:rsidRPr="00036C42">
        <w:rPr>
          <w:rFonts w:ascii="Times New Roman" w:hAnsi="Times New Roman" w:cs="Times New Roman"/>
          <w:sz w:val="24"/>
          <w:szCs w:val="24"/>
        </w:rPr>
        <w:t xml:space="preserve"> </w:t>
      </w:r>
      <w:r w:rsidR="00443D71">
        <w:rPr>
          <w:rFonts w:ascii="Times New Roman" w:hAnsi="Times New Roman" w:cs="Times New Roman"/>
          <w:sz w:val="24"/>
          <w:szCs w:val="24"/>
        </w:rPr>
        <w:t xml:space="preserve"> Draudimo apsaugos įsigalioj</w:t>
      </w:r>
      <w:r w:rsidR="00484F09">
        <w:rPr>
          <w:rFonts w:ascii="Times New Roman" w:hAnsi="Times New Roman" w:cs="Times New Roman"/>
          <w:sz w:val="24"/>
          <w:szCs w:val="24"/>
        </w:rPr>
        <w:t xml:space="preserve">imo </w:t>
      </w:r>
      <w:r w:rsidR="002F3765">
        <w:rPr>
          <w:rFonts w:ascii="Times New Roman" w:hAnsi="Times New Roman" w:cs="Times New Roman"/>
          <w:sz w:val="24"/>
          <w:szCs w:val="24"/>
        </w:rPr>
        <w:t xml:space="preserve">suderinta </w:t>
      </w:r>
      <w:r w:rsidR="00484F09">
        <w:rPr>
          <w:rFonts w:ascii="Times New Roman" w:hAnsi="Times New Roman" w:cs="Times New Roman"/>
          <w:sz w:val="24"/>
          <w:szCs w:val="24"/>
        </w:rPr>
        <w:t>pr</w:t>
      </w:r>
      <w:r w:rsidR="002F3765">
        <w:rPr>
          <w:rFonts w:ascii="Times New Roman" w:hAnsi="Times New Roman" w:cs="Times New Roman"/>
          <w:sz w:val="24"/>
          <w:szCs w:val="24"/>
        </w:rPr>
        <w:t>adžia</w:t>
      </w:r>
      <w:r w:rsidR="007B047F">
        <w:rPr>
          <w:rFonts w:ascii="Times New Roman" w:hAnsi="Times New Roman" w:cs="Times New Roman"/>
          <w:sz w:val="24"/>
          <w:szCs w:val="24"/>
        </w:rPr>
        <w:t xml:space="preserve"> (sutarta diena</w:t>
      </w:r>
      <w:r w:rsidR="003D4E69">
        <w:rPr>
          <w:rFonts w:ascii="Times New Roman" w:hAnsi="Times New Roman" w:cs="Times New Roman"/>
          <w:sz w:val="24"/>
          <w:szCs w:val="24"/>
        </w:rPr>
        <w:t>)</w:t>
      </w:r>
      <w:r w:rsidR="002F3765">
        <w:rPr>
          <w:rFonts w:ascii="Times New Roman" w:hAnsi="Times New Roman" w:cs="Times New Roman"/>
          <w:sz w:val="24"/>
          <w:szCs w:val="24"/>
        </w:rPr>
        <w:t xml:space="preserve"> turi būti ne vėlesnė nei </w:t>
      </w:r>
      <w:r w:rsidR="002F3765">
        <w:rPr>
          <w:rFonts w:ascii="Times New Roman" w:hAnsi="Times New Roman" w:cs="Times New Roman"/>
          <w:sz w:val="24"/>
          <w:szCs w:val="24"/>
          <w:lang w:val="en-US"/>
        </w:rPr>
        <w:t>2 m</w:t>
      </w:r>
      <w:proofErr w:type="spellStart"/>
      <w:r w:rsidR="002F3765">
        <w:rPr>
          <w:rFonts w:ascii="Times New Roman" w:hAnsi="Times New Roman" w:cs="Times New Roman"/>
          <w:sz w:val="24"/>
          <w:szCs w:val="24"/>
        </w:rPr>
        <w:t>ėn</w:t>
      </w:r>
      <w:proofErr w:type="spellEnd"/>
      <w:r w:rsidR="002F3765">
        <w:rPr>
          <w:rFonts w:ascii="Times New Roman" w:hAnsi="Times New Roman" w:cs="Times New Roman"/>
          <w:sz w:val="24"/>
          <w:szCs w:val="24"/>
        </w:rPr>
        <w:t xml:space="preserve">. nuo Sutarties įsigaliojimo dienos. </w:t>
      </w:r>
      <w:r w:rsidR="00E749B6" w:rsidRPr="00036C42">
        <w:rPr>
          <w:rFonts w:ascii="Times New Roman" w:hAnsi="Times New Roman" w:cs="Times New Roman"/>
          <w:sz w:val="24"/>
          <w:szCs w:val="24"/>
        </w:rPr>
        <w:t xml:space="preserve">Jeigu Sutarties galiojimo metu į draudimo apsaugą įtraukiamas </w:t>
      </w:r>
      <w:r w:rsidR="00E749B6" w:rsidRPr="00036C42">
        <w:rPr>
          <w:rFonts w:ascii="Times New Roman" w:eastAsia="Myriad Pro" w:hAnsi="Times New Roman" w:cs="Times New Roman"/>
          <w:sz w:val="24"/>
          <w:szCs w:val="24"/>
        </w:rPr>
        <w:t xml:space="preserve">naujas darbuotojas (jo pareigybė) (kaip nustatyta pagal </w:t>
      </w:r>
      <w:r w:rsidR="00373C3B">
        <w:rPr>
          <w:rFonts w:ascii="Times New Roman" w:eastAsia="Myriad Pro" w:hAnsi="Times New Roman" w:cs="Times New Roman"/>
          <w:sz w:val="24"/>
          <w:szCs w:val="24"/>
        </w:rPr>
        <w:t>t</w:t>
      </w:r>
      <w:r w:rsidR="00E749B6" w:rsidRPr="00036C42">
        <w:rPr>
          <w:rFonts w:ascii="Times New Roman" w:eastAsia="Myriad Pro" w:hAnsi="Times New Roman" w:cs="Times New Roman"/>
          <w:sz w:val="24"/>
          <w:szCs w:val="24"/>
        </w:rPr>
        <w:t xml:space="preserve">echninės specifikacijos 4.1 ir </w:t>
      </w:r>
      <w:r w:rsidR="00E749B6" w:rsidRPr="00C560CA">
        <w:rPr>
          <w:rFonts w:ascii="Times New Roman" w:eastAsia="Myriad Pro" w:hAnsi="Times New Roman" w:cs="Times New Roman"/>
          <w:sz w:val="24"/>
          <w:szCs w:val="24"/>
        </w:rPr>
        <w:t xml:space="preserve">4.2 </w:t>
      </w:r>
      <w:r w:rsidR="00E749B6" w:rsidRPr="00036C42">
        <w:rPr>
          <w:rFonts w:ascii="Times New Roman" w:eastAsia="Myriad Pro" w:hAnsi="Times New Roman" w:cs="Times New Roman"/>
          <w:sz w:val="24"/>
          <w:szCs w:val="24"/>
        </w:rPr>
        <w:t>papunkčiuose nustatytas taisykles) šie papildomi darbuotojai draudžiami proporcingai likusiam draudimo laikotarpiui.</w:t>
      </w:r>
    </w:p>
    <w:p w14:paraId="5DB2AE78" w14:textId="38F3F6DC" w:rsidR="00C370CA" w:rsidRPr="0007192C" w:rsidRDefault="00826B1C" w:rsidP="00C370CA">
      <w:pPr>
        <w:pStyle w:val="ListParagraph"/>
        <w:tabs>
          <w:tab w:val="left" w:pos="567"/>
        </w:tabs>
        <w:spacing w:before="60" w:after="60"/>
        <w:ind w:left="0" w:firstLine="0"/>
        <w:jc w:val="both"/>
        <w:rPr>
          <w:rFonts w:ascii="Times New Roman" w:hAnsi="Times New Roman" w:cs="Times New Roman"/>
          <w:b/>
          <w:i/>
          <w:sz w:val="24"/>
          <w:szCs w:val="24"/>
        </w:rPr>
      </w:pPr>
      <w:r>
        <w:rPr>
          <w:rFonts w:ascii="Times New Roman" w:hAnsi="Times New Roman" w:cs="Times New Roman"/>
          <w:sz w:val="24"/>
          <w:szCs w:val="24"/>
        </w:rPr>
        <w:t>7</w:t>
      </w:r>
      <w:r w:rsidR="00C370CA" w:rsidRPr="0007192C">
        <w:rPr>
          <w:rFonts w:ascii="Times New Roman" w:hAnsi="Times New Roman" w:cs="Times New Roman"/>
          <w:sz w:val="24"/>
          <w:szCs w:val="24"/>
        </w:rPr>
        <w:t xml:space="preserve">.3. Draudimo apsaugos galiojimas </w:t>
      </w:r>
      <w:r w:rsidR="00C370CA" w:rsidRPr="0007192C">
        <w:rPr>
          <w:rFonts w:ascii="Times New Roman" w:hAnsi="Times New Roman" w:cs="Times New Roman"/>
          <w:bCs/>
          <w:sz w:val="24"/>
          <w:szCs w:val="24"/>
        </w:rPr>
        <w:t>patvirtinamas išduodant draudimo liudijimą (polisą), kuris turi būti pateiktas Draudėjui iki draudimo apsaugos įsigaliojimo datos</w:t>
      </w:r>
      <w:r w:rsidR="00892FB6">
        <w:rPr>
          <w:rFonts w:ascii="Times New Roman" w:hAnsi="Times New Roman" w:cs="Times New Roman"/>
          <w:bCs/>
          <w:sz w:val="24"/>
          <w:szCs w:val="24"/>
        </w:rPr>
        <w:t>, kuri suderinama su Perkančiąj</w:t>
      </w:r>
      <w:r w:rsidR="00F829C9">
        <w:rPr>
          <w:rFonts w:ascii="Times New Roman" w:hAnsi="Times New Roman" w:cs="Times New Roman"/>
          <w:bCs/>
          <w:sz w:val="24"/>
          <w:szCs w:val="24"/>
        </w:rPr>
        <w:t>a</w:t>
      </w:r>
      <w:r w:rsidR="00892FB6">
        <w:rPr>
          <w:rFonts w:ascii="Times New Roman" w:hAnsi="Times New Roman" w:cs="Times New Roman"/>
          <w:bCs/>
          <w:sz w:val="24"/>
          <w:szCs w:val="24"/>
        </w:rPr>
        <w:t xml:space="preserve"> organizacija. </w:t>
      </w:r>
    </w:p>
    <w:p w14:paraId="2ADC2330" w14:textId="77777777" w:rsidR="00C370CA" w:rsidRPr="0007192C" w:rsidRDefault="00C370CA" w:rsidP="0007192C">
      <w:pPr>
        <w:tabs>
          <w:tab w:val="left" w:pos="540"/>
        </w:tabs>
        <w:spacing w:before="60" w:after="60"/>
        <w:ind w:firstLine="0"/>
        <w:jc w:val="center"/>
        <w:rPr>
          <w:rStyle w:val="Laukeliai"/>
          <w:rFonts w:ascii="Times New Roman" w:hAnsi="Times New Roman" w:cs="Times New Roman"/>
          <w:sz w:val="24"/>
          <w:szCs w:val="24"/>
        </w:rPr>
      </w:pPr>
    </w:p>
    <w:p w14:paraId="5A3EAA00" w14:textId="4E5E958E" w:rsidR="00C370CA" w:rsidRPr="00826B1C" w:rsidRDefault="00C370CA" w:rsidP="00826B1C">
      <w:pPr>
        <w:pStyle w:val="ListParagraph"/>
        <w:numPr>
          <w:ilvl w:val="0"/>
          <w:numId w:val="3"/>
        </w:numPr>
        <w:tabs>
          <w:tab w:val="left" w:pos="284"/>
          <w:tab w:val="left" w:pos="360"/>
        </w:tabs>
        <w:spacing w:after="120"/>
        <w:jc w:val="center"/>
        <w:rPr>
          <w:rStyle w:val="Laukeliai"/>
          <w:rFonts w:ascii="Times New Roman" w:hAnsi="Times New Roman" w:cs="Times New Roman"/>
          <w:b/>
          <w:bCs/>
          <w:sz w:val="24"/>
          <w:szCs w:val="24"/>
        </w:rPr>
      </w:pPr>
      <w:r w:rsidRPr="00826B1C">
        <w:rPr>
          <w:rStyle w:val="Laukeliai"/>
          <w:rFonts w:ascii="Times New Roman" w:hAnsi="Times New Roman" w:cs="Times New Roman"/>
          <w:b/>
          <w:bCs/>
          <w:sz w:val="24"/>
          <w:szCs w:val="24"/>
        </w:rPr>
        <w:t>PASLAUGŲ VYKDYMO TVARKA IR TERMINAI</w:t>
      </w:r>
    </w:p>
    <w:p w14:paraId="0C1099A8" w14:textId="77777777" w:rsidR="004525BC" w:rsidRPr="0007192C" w:rsidRDefault="004525BC" w:rsidP="004525BC">
      <w:pPr>
        <w:pStyle w:val="ListParagraph"/>
        <w:tabs>
          <w:tab w:val="left" w:pos="284"/>
          <w:tab w:val="left" w:pos="360"/>
        </w:tabs>
        <w:spacing w:after="120"/>
        <w:ind w:left="360" w:firstLine="0"/>
        <w:rPr>
          <w:rStyle w:val="Laukeliai"/>
          <w:rFonts w:ascii="Times New Roman" w:hAnsi="Times New Roman" w:cs="Times New Roman"/>
          <w:b/>
          <w:bCs/>
          <w:sz w:val="24"/>
          <w:szCs w:val="24"/>
        </w:rPr>
      </w:pPr>
    </w:p>
    <w:p w14:paraId="310C995E" w14:textId="4EACB375" w:rsidR="00C370CA" w:rsidRPr="0007192C" w:rsidRDefault="00C370CA" w:rsidP="00C370CA">
      <w:pPr>
        <w:pStyle w:val="ListParagraph"/>
        <w:numPr>
          <w:ilvl w:val="1"/>
          <w:numId w:val="3"/>
        </w:numPr>
        <w:tabs>
          <w:tab w:val="left" w:pos="0"/>
          <w:tab w:val="left" w:pos="567"/>
        </w:tabs>
        <w:ind w:left="0" w:firstLine="0"/>
        <w:jc w:val="both"/>
        <w:rPr>
          <w:rFonts w:ascii="Times New Roman" w:hAnsi="Times New Roman" w:cs="Times New Roman"/>
          <w:b/>
          <w:i/>
          <w:sz w:val="24"/>
          <w:szCs w:val="24"/>
        </w:rPr>
      </w:pPr>
      <w:r w:rsidRPr="0007192C">
        <w:rPr>
          <w:rFonts w:ascii="Times New Roman" w:hAnsi="Times New Roman" w:cs="Times New Roman"/>
          <w:sz w:val="24"/>
          <w:szCs w:val="24"/>
        </w:rPr>
        <w:t>Draudikas, gavęs visus būtinus dokumentus, draudžiamojo įvykio priežastims, faktui, pasekmėms ir nuostolių dydžiui nustatyti, draudimo išmoką sumoka</w:t>
      </w:r>
      <w:r w:rsidR="00E33B8C" w:rsidRPr="0007192C">
        <w:rPr>
          <w:rFonts w:ascii="Times New Roman" w:hAnsi="Times New Roman" w:cs="Times New Roman"/>
          <w:sz w:val="24"/>
          <w:szCs w:val="24"/>
        </w:rPr>
        <w:t xml:space="preserve"> per </w:t>
      </w:r>
      <w:r w:rsidR="0007192C" w:rsidRPr="0007192C">
        <w:rPr>
          <w:rFonts w:ascii="Times New Roman" w:hAnsi="Times New Roman" w:cs="Times New Roman"/>
          <w:sz w:val="24"/>
          <w:szCs w:val="24"/>
        </w:rPr>
        <w:t xml:space="preserve">30 (trisdešimt) kalendorinių dienų </w:t>
      </w:r>
      <w:r w:rsidRPr="0007192C">
        <w:rPr>
          <w:rFonts w:ascii="Times New Roman" w:hAnsi="Times New Roman" w:cs="Times New Roman"/>
          <w:sz w:val="24"/>
          <w:szCs w:val="24"/>
        </w:rPr>
        <w:t xml:space="preserve">nuo šių dokumentų gavimo dienos. </w:t>
      </w:r>
    </w:p>
    <w:p w14:paraId="4B647D0B" w14:textId="351BC8DA" w:rsidR="00C370CA" w:rsidRPr="0007192C" w:rsidRDefault="00C370CA" w:rsidP="00C370CA">
      <w:pPr>
        <w:pStyle w:val="ListParagraph"/>
        <w:numPr>
          <w:ilvl w:val="1"/>
          <w:numId w:val="3"/>
        </w:numPr>
        <w:tabs>
          <w:tab w:val="left" w:pos="0"/>
          <w:tab w:val="left" w:pos="567"/>
        </w:tabs>
        <w:ind w:left="0" w:firstLine="0"/>
        <w:jc w:val="both"/>
        <w:rPr>
          <w:rFonts w:ascii="Times New Roman" w:hAnsi="Times New Roman" w:cs="Times New Roman"/>
          <w:sz w:val="24"/>
          <w:szCs w:val="24"/>
        </w:rPr>
      </w:pPr>
      <w:r w:rsidRPr="0007192C">
        <w:rPr>
          <w:rFonts w:ascii="Times New Roman" w:hAnsi="Times New Roman" w:cs="Times New Roman"/>
          <w:sz w:val="24"/>
          <w:szCs w:val="24"/>
        </w:rPr>
        <w:t xml:space="preserve">Draudimo išmoka mokama tiesiogiai </w:t>
      </w:r>
      <w:r w:rsidR="001D27C5" w:rsidRPr="0007192C">
        <w:rPr>
          <w:rFonts w:ascii="Times New Roman" w:hAnsi="Times New Roman" w:cs="Times New Roman"/>
          <w:sz w:val="24"/>
          <w:szCs w:val="24"/>
        </w:rPr>
        <w:t>Naudos gavėjui</w:t>
      </w:r>
      <w:r w:rsidRPr="0007192C">
        <w:rPr>
          <w:rFonts w:ascii="Times New Roman" w:hAnsi="Times New Roman" w:cs="Times New Roman"/>
          <w:sz w:val="24"/>
          <w:szCs w:val="24"/>
        </w:rPr>
        <w:t>.</w:t>
      </w:r>
    </w:p>
    <w:p w14:paraId="691DFD4A" w14:textId="77777777" w:rsidR="00C370CA" w:rsidRPr="0007192C" w:rsidRDefault="00C370CA" w:rsidP="00C370CA">
      <w:pPr>
        <w:pStyle w:val="ListParagraph"/>
        <w:numPr>
          <w:ilvl w:val="1"/>
          <w:numId w:val="3"/>
        </w:numPr>
        <w:tabs>
          <w:tab w:val="left" w:pos="0"/>
          <w:tab w:val="left" w:pos="567"/>
        </w:tabs>
        <w:ind w:left="0" w:firstLine="0"/>
        <w:jc w:val="both"/>
        <w:rPr>
          <w:rFonts w:ascii="Times New Roman" w:hAnsi="Times New Roman" w:cs="Times New Roman"/>
          <w:sz w:val="24"/>
          <w:szCs w:val="24"/>
        </w:rPr>
      </w:pPr>
      <w:r w:rsidRPr="0007192C">
        <w:rPr>
          <w:rFonts w:ascii="Times New Roman" w:hAnsi="Times New Roman" w:cs="Times New Roman"/>
          <w:sz w:val="24"/>
          <w:szCs w:val="24"/>
        </w:rPr>
        <w:t>Mokėdamas draudimo išmoką užsienio valiuta, Draudikas perskaičiuoja ją į eurus pagal oficialų tos dienos, kurią išmokama draudimo išmoka, kursą.</w:t>
      </w:r>
    </w:p>
    <w:p w14:paraId="3E8AE81C" w14:textId="77777777" w:rsidR="00C370CA" w:rsidRPr="0007192C" w:rsidRDefault="00C370CA" w:rsidP="00C370CA">
      <w:pPr>
        <w:pStyle w:val="ListParagraph"/>
        <w:numPr>
          <w:ilvl w:val="1"/>
          <w:numId w:val="3"/>
        </w:numPr>
        <w:tabs>
          <w:tab w:val="left" w:pos="0"/>
          <w:tab w:val="left" w:pos="567"/>
        </w:tabs>
        <w:ind w:left="0" w:firstLine="0"/>
        <w:jc w:val="both"/>
        <w:rPr>
          <w:rStyle w:val="Laukeliai"/>
          <w:rFonts w:ascii="Times New Roman" w:hAnsi="Times New Roman" w:cs="Times New Roman"/>
          <w:sz w:val="24"/>
          <w:szCs w:val="24"/>
        </w:rPr>
      </w:pPr>
      <w:r w:rsidRPr="0007192C">
        <w:rPr>
          <w:rFonts w:ascii="Times New Roman" w:hAnsi="Times New Roman" w:cs="Times New Roman"/>
          <w:sz w:val="24"/>
          <w:szCs w:val="24"/>
        </w:rPr>
        <w:t>Išlaidas už draudimo išmokos pervedimą ir konvertavimą padengia Draudikas.</w:t>
      </w:r>
    </w:p>
    <w:p w14:paraId="71F7470C" w14:textId="77777777" w:rsidR="00C370CA" w:rsidRPr="0007192C" w:rsidRDefault="00C370CA" w:rsidP="00C370CA">
      <w:pPr>
        <w:pStyle w:val="ListParagraph"/>
        <w:tabs>
          <w:tab w:val="left" w:pos="567"/>
        </w:tabs>
        <w:ind w:left="360" w:firstLine="0"/>
        <w:jc w:val="both"/>
        <w:rPr>
          <w:rStyle w:val="Laukeliai"/>
          <w:rFonts w:ascii="Times New Roman" w:hAnsi="Times New Roman" w:cs="Times New Roman"/>
          <w:sz w:val="24"/>
          <w:szCs w:val="24"/>
        </w:rPr>
      </w:pPr>
    </w:p>
    <w:p w14:paraId="366D7F23" w14:textId="679DB8C3" w:rsidR="00C370CA" w:rsidRDefault="00C370CA" w:rsidP="004525BC">
      <w:pPr>
        <w:pStyle w:val="ListParagraph"/>
        <w:numPr>
          <w:ilvl w:val="0"/>
          <w:numId w:val="3"/>
        </w:numPr>
        <w:tabs>
          <w:tab w:val="left" w:pos="360"/>
        </w:tabs>
        <w:spacing w:before="60" w:after="60"/>
        <w:contextualSpacing w:val="0"/>
        <w:jc w:val="center"/>
        <w:rPr>
          <w:rStyle w:val="Laukeliai"/>
          <w:rFonts w:ascii="Times New Roman" w:hAnsi="Times New Roman" w:cs="Times New Roman"/>
          <w:b/>
          <w:sz w:val="24"/>
          <w:szCs w:val="24"/>
        </w:rPr>
      </w:pPr>
      <w:r w:rsidRPr="0007192C">
        <w:rPr>
          <w:rStyle w:val="Laukeliai"/>
          <w:rFonts w:ascii="Times New Roman" w:hAnsi="Times New Roman" w:cs="Times New Roman"/>
          <w:b/>
          <w:sz w:val="24"/>
          <w:szCs w:val="24"/>
        </w:rPr>
        <w:t>APMOKĖJIMO SĄLYGOS</w:t>
      </w:r>
    </w:p>
    <w:p w14:paraId="008E213C" w14:textId="77777777" w:rsidR="004525BC" w:rsidRPr="0007192C" w:rsidRDefault="004525BC" w:rsidP="004525BC">
      <w:pPr>
        <w:pStyle w:val="ListParagraph"/>
        <w:tabs>
          <w:tab w:val="left" w:pos="360"/>
        </w:tabs>
        <w:spacing w:before="60" w:after="60"/>
        <w:ind w:left="360" w:firstLine="0"/>
        <w:contextualSpacing w:val="0"/>
        <w:rPr>
          <w:rStyle w:val="Laukeliai"/>
          <w:rFonts w:ascii="Times New Roman" w:hAnsi="Times New Roman" w:cs="Times New Roman"/>
          <w:b/>
          <w:sz w:val="24"/>
          <w:szCs w:val="24"/>
        </w:rPr>
      </w:pPr>
    </w:p>
    <w:p w14:paraId="21B32B39" w14:textId="201F6BA2" w:rsidR="00C370CA" w:rsidRPr="0007192C" w:rsidRDefault="00826B1C" w:rsidP="00C370CA">
      <w:pPr>
        <w:pStyle w:val="ListParagraph"/>
        <w:tabs>
          <w:tab w:val="left" w:pos="0"/>
          <w:tab w:val="left" w:pos="426"/>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9</w:t>
      </w:r>
      <w:r w:rsidR="00C370CA" w:rsidRPr="0007192C">
        <w:rPr>
          <w:rFonts w:ascii="Times New Roman" w:hAnsi="Times New Roman" w:cs="Times New Roman"/>
          <w:sz w:val="24"/>
          <w:szCs w:val="24"/>
        </w:rPr>
        <w:t xml:space="preserve">.1. </w:t>
      </w:r>
      <w:r w:rsidR="00424844" w:rsidRPr="0007192C">
        <w:rPr>
          <w:rFonts w:ascii="Times New Roman" w:hAnsi="Times New Roman" w:cs="Times New Roman"/>
          <w:sz w:val="24"/>
          <w:szCs w:val="24"/>
        </w:rPr>
        <w:t>D</w:t>
      </w:r>
      <w:r w:rsidR="00C370CA" w:rsidRPr="0007192C">
        <w:rPr>
          <w:rFonts w:ascii="Times New Roman" w:hAnsi="Times New Roman" w:cs="Times New Roman"/>
          <w:sz w:val="24"/>
          <w:szCs w:val="24"/>
        </w:rPr>
        <w:t>raudimo įmoką Draudėjas sumoka per 30 (trisdešimt) kalendorinių dienų nuo mokėjimo dokumento gavimo dienos.</w:t>
      </w:r>
    </w:p>
    <w:p w14:paraId="718DE473" w14:textId="0A5B8DE7" w:rsidR="00C370CA" w:rsidRDefault="00826B1C" w:rsidP="00C370CA">
      <w:pPr>
        <w:pStyle w:val="ListParagraph"/>
        <w:tabs>
          <w:tab w:val="left" w:pos="0"/>
          <w:tab w:val="left" w:pos="426"/>
        </w:tabs>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9</w:t>
      </w:r>
      <w:r w:rsidR="00C370CA" w:rsidRPr="0007192C">
        <w:rPr>
          <w:rFonts w:ascii="Times New Roman" w:hAnsi="Times New Roman" w:cs="Times New Roman"/>
          <w:sz w:val="24"/>
          <w:szCs w:val="24"/>
        </w:rPr>
        <w:t>.2. Draudėjui nesumokėjus draudimo įmokos Sutartyje nustatytu laiku, Draudikas apie tai privalo pranešti Draudėjo atsakinga</w:t>
      </w:r>
      <w:r w:rsidR="00364E88">
        <w:rPr>
          <w:rFonts w:ascii="Times New Roman" w:hAnsi="Times New Roman" w:cs="Times New Roman"/>
          <w:sz w:val="24"/>
          <w:szCs w:val="24"/>
        </w:rPr>
        <w:t>m</w:t>
      </w:r>
      <w:r w:rsidR="00C370CA" w:rsidRPr="0007192C">
        <w:rPr>
          <w:rFonts w:ascii="Times New Roman" w:hAnsi="Times New Roman" w:cs="Times New Roman"/>
          <w:sz w:val="24"/>
          <w:szCs w:val="24"/>
        </w:rPr>
        <w:t xml:space="preserve"> asmeniui, nurodytam Sutartyje,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nedelsiant Draudėjui sumokėjus draudimo įmoką.</w:t>
      </w:r>
    </w:p>
    <w:p w14:paraId="0CB6BBC5" w14:textId="2EFD7159" w:rsidR="0007192C" w:rsidRDefault="0007192C" w:rsidP="00C370CA">
      <w:pPr>
        <w:pStyle w:val="ListParagraph"/>
        <w:tabs>
          <w:tab w:val="left" w:pos="0"/>
          <w:tab w:val="left" w:pos="426"/>
        </w:tabs>
        <w:spacing w:before="60" w:after="60"/>
        <w:ind w:left="0" w:firstLine="0"/>
        <w:jc w:val="both"/>
        <w:rPr>
          <w:rFonts w:ascii="Times New Roman" w:hAnsi="Times New Roman" w:cs="Times New Roman"/>
          <w:sz w:val="24"/>
          <w:szCs w:val="24"/>
        </w:rPr>
      </w:pPr>
    </w:p>
    <w:p w14:paraId="68C62C4B" w14:textId="63F0CA91" w:rsidR="00411459" w:rsidRPr="00826B1C" w:rsidRDefault="007175B5" w:rsidP="00826B1C">
      <w:pPr>
        <w:pStyle w:val="ListParagraph"/>
        <w:numPr>
          <w:ilvl w:val="0"/>
          <w:numId w:val="6"/>
        </w:numPr>
        <w:spacing w:after="120"/>
        <w:jc w:val="center"/>
        <w:rPr>
          <w:rFonts w:ascii="Times New Roman" w:eastAsia="SimSun" w:hAnsi="Times New Roman" w:cs="Times New Roman"/>
          <w:b/>
          <w:sz w:val="24"/>
          <w:szCs w:val="24"/>
        </w:rPr>
      </w:pPr>
      <w:r w:rsidRPr="00826B1C">
        <w:rPr>
          <w:rFonts w:ascii="Times New Roman" w:eastAsia="SimSun" w:hAnsi="Times New Roman" w:cs="Times New Roman"/>
          <w:b/>
          <w:sz w:val="24"/>
          <w:szCs w:val="24"/>
        </w:rPr>
        <w:t xml:space="preserve">ASMENS </w:t>
      </w:r>
      <w:r w:rsidR="00411459" w:rsidRPr="00826B1C">
        <w:rPr>
          <w:rFonts w:ascii="Times New Roman" w:eastAsia="SimSun" w:hAnsi="Times New Roman" w:cs="Times New Roman"/>
          <w:b/>
          <w:sz w:val="24"/>
          <w:szCs w:val="24"/>
        </w:rPr>
        <w:t xml:space="preserve">DUOMENŲ </w:t>
      </w:r>
      <w:r w:rsidR="0063131D" w:rsidRPr="00826B1C">
        <w:rPr>
          <w:rFonts w:ascii="Times New Roman" w:eastAsia="SimSun" w:hAnsi="Times New Roman" w:cs="Times New Roman"/>
          <w:b/>
          <w:sz w:val="24"/>
          <w:szCs w:val="24"/>
        </w:rPr>
        <w:t>TVARKYMAS</w:t>
      </w:r>
    </w:p>
    <w:p w14:paraId="4D0803FE" w14:textId="77777777" w:rsidR="004525BC" w:rsidRPr="004525BC" w:rsidRDefault="004525BC" w:rsidP="004525BC">
      <w:pPr>
        <w:pStyle w:val="ListParagraph"/>
        <w:spacing w:after="120"/>
        <w:ind w:left="480" w:firstLine="0"/>
        <w:rPr>
          <w:rFonts w:ascii="Times New Roman" w:eastAsia="SimSun" w:hAnsi="Times New Roman" w:cs="Times New Roman"/>
          <w:b/>
          <w:sz w:val="24"/>
          <w:szCs w:val="24"/>
        </w:rPr>
      </w:pPr>
    </w:p>
    <w:p w14:paraId="2860C3A3" w14:textId="01F9696D" w:rsidR="00411459" w:rsidRPr="00411459" w:rsidRDefault="00411459" w:rsidP="00F7266B">
      <w:pPr>
        <w:pStyle w:val="ListParagraph"/>
        <w:numPr>
          <w:ilvl w:val="1"/>
          <w:numId w:val="6"/>
        </w:numPr>
        <w:tabs>
          <w:tab w:val="left" w:pos="567"/>
        </w:tabs>
        <w:ind w:left="0" w:firstLine="0"/>
        <w:jc w:val="both"/>
        <w:rPr>
          <w:rFonts w:ascii="Times New Roman" w:hAnsi="Times New Roman" w:cs="Times New Roman"/>
          <w:sz w:val="24"/>
          <w:szCs w:val="24"/>
        </w:rPr>
      </w:pPr>
      <w:r w:rsidRPr="00411459">
        <w:rPr>
          <w:rFonts w:ascii="Times New Roman" w:hAnsi="Times New Roman" w:cs="Times New Roman"/>
          <w:sz w:val="24"/>
          <w:szCs w:val="24"/>
        </w:rPr>
        <w:t>Tiekėjas, teikdamas Paslaugą, turi vadovautis ir užtikrinti šiuose teisės aktuose nustatytų reikalavimų įgyvendinimą:</w:t>
      </w:r>
    </w:p>
    <w:p w14:paraId="233E0CAC" w14:textId="1CC42A6A" w:rsidR="00411459" w:rsidRPr="00411459" w:rsidRDefault="00411459" w:rsidP="00F7266B">
      <w:pPr>
        <w:pStyle w:val="ListParagraph"/>
        <w:numPr>
          <w:ilvl w:val="2"/>
          <w:numId w:val="6"/>
        </w:numPr>
        <w:tabs>
          <w:tab w:val="left" w:pos="851"/>
        </w:tabs>
        <w:ind w:left="0" w:firstLine="0"/>
        <w:jc w:val="both"/>
        <w:rPr>
          <w:rFonts w:ascii="Times New Roman" w:hAnsi="Times New Roman" w:cs="Times New Roman"/>
          <w:sz w:val="24"/>
          <w:szCs w:val="24"/>
        </w:rPr>
      </w:pPr>
      <w:r w:rsidRPr="00411459">
        <w:rPr>
          <w:rFonts w:ascii="Times New Roman" w:hAnsi="Times New Roman" w:cs="Times New Roman"/>
          <w:sz w:val="24"/>
          <w:szCs w:val="24"/>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r w:rsidRPr="00411459">
        <w:rPr>
          <w:rFonts w:ascii="Times New Roman" w:hAnsi="Times New Roman" w:cs="Times New Roman"/>
          <w:sz w:val="24"/>
          <w:szCs w:val="24"/>
        </w:rPr>
        <w:br/>
        <w:t>(OL 2006 L 119, p. 1-88);</w:t>
      </w:r>
    </w:p>
    <w:p w14:paraId="1E78EEC4" w14:textId="0402C213" w:rsidR="00411459" w:rsidRDefault="00411459" w:rsidP="00F7266B">
      <w:pPr>
        <w:pStyle w:val="ListParagraph"/>
        <w:numPr>
          <w:ilvl w:val="2"/>
          <w:numId w:val="6"/>
        </w:numPr>
        <w:tabs>
          <w:tab w:val="left" w:pos="993"/>
        </w:tabs>
        <w:ind w:left="0" w:firstLine="0"/>
        <w:jc w:val="both"/>
        <w:rPr>
          <w:rFonts w:ascii="Times New Roman" w:hAnsi="Times New Roman" w:cs="Times New Roman"/>
          <w:sz w:val="24"/>
          <w:szCs w:val="24"/>
        </w:rPr>
      </w:pPr>
      <w:r w:rsidRPr="00411459">
        <w:rPr>
          <w:rFonts w:ascii="Times New Roman" w:hAnsi="Times New Roman" w:cs="Times New Roman"/>
          <w:sz w:val="24"/>
          <w:szCs w:val="24"/>
          <w:lang w:eastAsia="ar-SA"/>
        </w:rPr>
        <w:t>Lietuvos Respublikos asmens duomenų teisinės apsaugos įstatymas;</w:t>
      </w:r>
    </w:p>
    <w:p w14:paraId="206C853C" w14:textId="773CE4A1" w:rsidR="00411459" w:rsidRPr="00411459" w:rsidRDefault="00411459" w:rsidP="00F7266B">
      <w:pPr>
        <w:pStyle w:val="ListParagraph"/>
        <w:numPr>
          <w:ilvl w:val="2"/>
          <w:numId w:val="6"/>
        </w:numPr>
        <w:tabs>
          <w:tab w:val="left" w:pos="851"/>
        </w:tabs>
        <w:ind w:left="0" w:firstLine="0"/>
        <w:jc w:val="both"/>
        <w:rPr>
          <w:rFonts w:ascii="Times New Roman" w:hAnsi="Times New Roman" w:cs="Times New Roman"/>
          <w:sz w:val="24"/>
          <w:szCs w:val="24"/>
        </w:rPr>
      </w:pPr>
      <w:r w:rsidRPr="00411459">
        <w:rPr>
          <w:rFonts w:ascii="Times New Roman" w:hAnsi="Times New Roman" w:cs="Times New Roman"/>
          <w:sz w:val="24"/>
          <w:szCs w:val="24"/>
          <w:lang w:eastAsia="ar-SA"/>
        </w:rPr>
        <w:lastRenderedPageBreak/>
        <w:t xml:space="preserve">Kiti Lietuvos Respublikos teisės aktai, reglamentuojantys asmens duomenų </w:t>
      </w:r>
      <w:r w:rsidR="000C1236">
        <w:rPr>
          <w:rFonts w:ascii="Times New Roman" w:hAnsi="Times New Roman" w:cs="Times New Roman"/>
          <w:sz w:val="24"/>
          <w:szCs w:val="24"/>
          <w:lang w:eastAsia="ar-SA"/>
        </w:rPr>
        <w:t>tvarkymą</w:t>
      </w:r>
      <w:r w:rsidRPr="00411459">
        <w:rPr>
          <w:rFonts w:ascii="Times New Roman" w:hAnsi="Times New Roman" w:cs="Times New Roman"/>
          <w:sz w:val="24"/>
          <w:szCs w:val="24"/>
          <w:lang w:eastAsia="ar-SA"/>
        </w:rPr>
        <w:t>.</w:t>
      </w:r>
    </w:p>
    <w:p w14:paraId="7E4012D4" w14:textId="5813B86B" w:rsidR="00411459" w:rsidRPr="00411459" w:rsidRDefault="00411459" w:rsidP="00036C42">
      <w:pPr>
        <w:pStyle w:val="ListParagraph"/>
        <w:numPr>
          <w:ilvl w:val="1"/>
          <w:numId w:val="6"/>
        </w:numPr>
        <w:tabs>
          <w:tab w:val="left" w:pos="567"/>
          <w:tab w:val="left" w:pos="1276"/>
        </w:tabs>
        <w:ind w:left="0" w:firstLine="0"/>
        <w:jc w:val="both"/>
        <w:rPr>
          <w:rFonts w:ascii="Times New Roman" w:eastAsia="Calibri" w:hAnsi="Times New Roman" w:cs="Times New Roman"/>
          <w:sz w:val="24"/>
          <w:szCs w:val="24"/>
        </w:rPr>
      </w:pPr>
      <w:r w:rsidRPr="00411459">
        <w:rPr>
          <w:rFonts w:ascii="Times New Roman" w:eastAsia="Calibri" w:hAnsi="Times New Roman" w:cs="Times New Roman"/>
          <w:sz w:val="24"/>
          <w:szCs w:val="24"/>
        </w:rPr>
        <w:t xml:space="preserve">Įsigaliojus naujiems Europos Sąjungos ar Lietuvos Respublikos teisės aktams, ar jų pakeitimams, susijusiems su Paslaugos vykdymu, Tiekėjas privalo vykdyti tokių teisės aktų nuostatas nuo jų įsigaliojimo datos. </w:t>
      </w:r>
    </w:p>
    <w:p w14:paraId="726CB7A2" w14:textId="3A6CF5A3" w:rsidR="00097CD1" w:rsidRDefault="00411459" w:rsidP="00446421">
      <w:pPr>
        <w:numPr>
          <w:ilvl w:val="1"/>
          <w:numId w:val="6"/>
        </w:numPr>
        <w:tabs>
          <w:tab w:val="left" w:pos="851"/>
        </w:tabs>
        <w:ind w:left="0" w:firstLine="0"/>
        <w:contextualSpacing/>
        <w:jc w:val="both"/>
        <w:rPr>
          <w:rFonts w:ascii="Times New Roman" w:eastAsia="Times New Roman" w:hAnsi="Times New Roman" w:cs="Times New Roman"/>
          <w:sz w:val="24"/>
          <w:szCs w:val="24"/>
        </w:rPr>
      </w:pPr>
      <w:r w:rsidRPr="00411459">
        <w:rPr>
          <w:rFonts w:ascii="Times New Roman" w:eastAsia="Times New Roman" w:hAnsi="Times New Roman" w:cs="Times New Roman"/>
          <w:sz w:val="24"/>
          <w:szCs w:val="24"/>
        </w:rPr>
        <w:t xml:space="preserve">Tiekėjui </w:t>
      </w:r>
      <w:r w:rsidR="00AF1B09">
        <w:rPr>
          <w:rFonts w:ascii="Times New Roman" w:eastAsia="Times New Roman" w:hAnsi="Times New Roman" w:cs="Times New Roman"/>
          <w:sz w:val="24"/>
          <w:szCs w:val="24"/>
        </w:rPr>
        <w:t>asmens duomenys</w:t>
      </w:r>
      <w:r w:rsidRPr="00411459">
        <w:rPr>
          <w:rFonts w:ascii="Times New Roman" w:eastAsia="Times New Roman" w:hAnsi="Times New Roman" w:cs="Times New Roman"/>
          <w:sz w:val="24"/>
          <w:szCs w:val="24"/>
        </w:rPr>
        <w:t xml:space="preserve"> teikiam</w:t>
      </w:r>
      <w:r w:rsidR="00AF1B09">
        <w:rPr>
          <w:rFonts w:ascii="Times New Roman" w:eastAsia="Times New Roman" w:hAnsi="Times New Roman" w:cs="Times New Roman"/>
          <w:sz w:val="24"/>
          <w:szCs w:val="24"/>
        </w:rPr>
        <w:t>i</w:t>
      </w:r>
      <w:r w:rsidRPr="00411459">
        <w:rPr>
          <w:rFonts w:ascii="Times New Roman" w:eastAsia="Times New Roman" w:hAnsi="Times New Roman" w:cs="Times New Roman"/>
          <w:sz w:val="24"/>
          <w:szCs w:val="24"/>
        </w:rPr>
        <w:t xml:space="preserve"> tik tokios apimties, kuri būtina </w:t>
      </w:r>
      <w:r w:rsidR="00373C3B">
        <w:rPr>
          <w:rFonts w:ascii="Times New Roman" w:eastAsia="Times New Roman" w:hAnsi="Times New Roman" w:cs="Times New Roman"/>
          <w:sz w:val="24"/>
          <w:szCs w:val="24"/>
        </w:rPr>
        <w:t>P</w:t>
      </w:r>
      <w:r w:rsidRPr="00411459">
        <w:rPr>
          <w:rFonts w:ascii="Times New Roman" w:eastAsia="Times New Roman" w:hAnsi="Times New Roman" w:cs="Times New Roman"/>
          <w:sz w:val="24"/>
          <w:szCs w:val="24"/>
        </w:rPr>
        <w:t xml:space="preserve">aslaugoms </w:t>
      </w:r>
      <w:r w:rsidR="00AF1B09">
        <w:rPr>
          <w:rFonts w:ascii="Times New Roman" w:eastAsia="Times New Roman" w:hAnsi="Times New Roman" w:cs="Times New Roman"/>
          <w:sz w:val="24"/>
          <w:szCs w:val="24"/>
        </w:rPr>
        <w:t>teikti</w:t>
      </w:r>
      <w:r w:rsidRPr="00411459">
        <w:rPr>
          <w:rFonts w:ascii="Times New Roman" w:eastAsia="Times New Roman" w:hAnsi="Times New Roman" w:cs="Times New Roman"/>
          <w:sz w:val="24"/>
          <w:szCs w:val="24"/>
        </w:rPr>
        <w:t xml:space="preserve">. </w:t>
      </w:r>
      <w:r w:rsidR="00DE2EDC" w:rsidRPr="00411459">
        <w:rPr>
          <w:rFonts w:ascii="Times New Roman" w:eastAsia="Times New Roman" w:hAnsi="Times New Roman" w:cs="Times New Roman"/>
          <w:sz w:val="24"/>
          <w:szCs w:val="24"/>
        </w:rPr>
        <w:t>Tiekėjui nustatomi tokie pagrindiniai reikalavimai</w:t>
      </w:r>
      <w:r w:rsidR="00097CD1">
        <w:rPr>
          <w:rFonts w:ascii="Times New Roman" w:eastAsia="Times New Roman" w:hAnsi="Times New Roman" w:cs="Times New Roman"/>
          <w:sz w:val="24"/>
          <w:szCs w:val="24"/>
        </w:rPr>
        <w:t>:</w:t>
      </w:r>
    </w:p>
    <w:p w14:paraId="4FCA13B9" w14:textId="669CB5F7" w:rsidR="00411459" w:rsidRPr="00411459" w:rsidRDefault="00411459" w:rsidP="00446421">
      <w:pPr>
        <w:numPr>
          <w:ilvl w:val="2"/>
          <w:numId w:val="6"/>
        </w:numPr>
        <w:tabs>
          <w:tab w:val="left" w:pos="851"/>
        </w:tabs>
        <w:ind w:left="0" w:firstLine="0"/>
        <w:contextualSpacing/>
        <w:jc w:val="both"/>
        <w:rPr>
          <w:rFonts w:ascii="Times New Roman" w:eastAsia="Times New Roman" w:hAnsi="Times New Roman" w:cs="Times New Roman"/>
          <w:sz w:val="24"/>
          <w:szCs w:val="24"/>
        </w:rPr>
      </w:pPr>
      <w:r w:rsidRPr="00411459">
        <w:rPr>
          <w:rFonts w:ascii="Times New Roman" w:eastAsia="Times New Roman" w:hAnsi="Times New Roman" w:cs="Times New Roman"/>
          <w:sz w:val="24"/>
          <w:szCs w:val="24"/>
        </w:rPr>
        <w:t>imtis  techninių ir organizacinių priemonių</w:t>
      </w:r>
      <w:r w:rsidR="00276F3F">
        <w:rPr>
          <w:rFonts w:ascii="Times New Roman" w:eastAsia="Times New Roman" w:hAnsi="Times New Roman" w:cs="Times New Roman"/>
          <w:sz w:val="24"/>
          <w:szCs w:val="24"/>
        </w:rPr>
        <w:t>, skirtų užtikrinti tinkamą</w:t>
      </w:r>
      <w:r w:rsidRPr="00411459">
        <w:rPr>
          <w:rFonts w:ascii="Times New Roman" w:eastAsia="Times New Roman" w:hAnsi="Times New Roman" w:cs="Times New Roman"/>
          <w:sz w:val="24"/>
          <w:szCs w:val="24"/>
        </w:rPr>
        <w:t xml:space="preserve"> </w:t>
      </w:r>
      <w:r w:rsidR="00AF1B09" w:rsidRPr="00411459">
        <w:rPr>
          <w:rFonts w:ascii="Times New Roman" w:eastAsia="Times New Roman" w:hAnsi="Times New Roman" w:cs="Times New Roman"/>
          <w:sz w:val="24"/>
          <w:szCs w:val="24"/>
        </w:rPr>
        <w:t>gaut</w:t>
      </w:r>
      <w:r w:rsidR="00276F3F">
        <w:rPr>
          <w:rFonts w:ascii="Times New Roman" w:eastAsia="Times New Roman" w:hAnsi="Times New Roman" w:cs="Times New Roman"/>
          <w:sz w:val="24"/>
          <w:szCs w:val="24"/>
        </w:rPr>
        <w:t>ų</w:t>
      </w:r>
      <w:r w:rsidR="00AF1B09" w:rsidRPr="00411459">
        <w:rPr>
          <w:rFonts w:ascii="Times New Roman" w:eastAsia="Times New Roman" w:hAnsi="Times New Roman" w:cs="Times New Roman"/>
          <w:sz w:val="24"/>
          <w:szCs w:val="24"/>
        </w:rPr>
        <w:t xml:space="preserve"> </w:t>
      </w:r>
      <w:r w:rsidR="00AF1B09">
        <w:rPr>
          <w:rFonts w:ascii="Times New Roman" w:eastAsia="Times New Roman" w:hAnsi="Times New Roman" w:cs="Times New Roman"/>
          <w:sz w:val="24"/>
          <w:szCs w:val="24"/>
        </w:rPr>
        <w:t>asmens duomen</w:t>
      </w:r>
      <w:r w:rsidR="00276F3F">
        <w:rPr>
          <w:rFonts w:ascii="Times New Roman" w:eastAsia="Times New Roman" w:hAnsi="Times New Roman" w:cs="Times New Roman"/>
          <w:sz w:val="24"/>
          <w:szCs w:val="24"/>
        </w:rPr>
        <w:t>ų</w:t>
      </w:r>
      <w:r w:rsidR="00AF1B09" w:rsidRPr="00411459">
        <w:rPr>
          <w:rFonts w:ascii="Times New Roman" w:eastAsia="Times New Roman" w:hAnsi="Times New Roman" w:cs="Times New Roman"/>
          <w:sz w:val="24"/>
          <w:szCs w:val="24"/>
        </w:rPr>
        <w:t xml:space="preserve"> </w:t>
      </w:r>
      <w:r w:rsidR="00276F3F" w:rsidRPr="00411459">
        <w:rPr>
          <w:rFonts w:ascii="Times New Roman" w:eastAsia="Times New Roman" w:hAnsi="Times New Roman" w:cs="Times New Roman"/>
          <w:sz w:val="24"/>
          <w:szCs w:val="24"/>
        </w:rPr>
        <w:t>apsaug</w:t>
      </w:r>
      <w:r w:rsidR="00276F3F">
        <w:rPr>
          <w:rFonts w:ascii="Times New Roman" w:eastAsia="Times New Roman" w:hAnsi="Times New Roman" w:cs="Times New Roman"/>
          <w:sz w:val="24"/>
          <w:szCs w:val="24"/>
        </w:rPr>
        <w:t>ą</w:t>
      </w:r>
      <w:r w:rsidR="00097CD1">
        <w:rPr>
          <w:rFonts w:ascii="Times New Roman" w:eastAsia="Times New Roman" w:hAnsi="Times New Roman" w:cs="Times New Roman"/>
          <w:sz w:val="24"/>
          <w:szCs w:val="24"/>
        </w:rPr>
        <w:t>;</w:t>
      </w:r>
    </w:p>
    <w:p w14:paraId="4A9CD235" w14:textId="2493F48C" w:rsidR="00945DCF" w:rsidRDefault="00411459" w:rsidP="00446421">
      <w:pPr>
        <w:pStyle w:val="ListParagraph"/>
        <w:numPr>
          <w:ilvl w:val="2"/>
          <w:numId w:val="6"/>
        </w:numPr>
        <w:tabs>
          <w:tab w:val="left" w:pos="851"/>
        </w:tabs>
        <w:ind w:left="0" w:firstLine="0"/>
        <w:jc w:val="both"/>
        <w:rPr>
          <w:rFonts w:ascii="Times New Roman" w:eastAsia="Calibri" w:hAnsi="Times New Roman" w:cs="Times New Roman"/>
          <w:sz w:val="24"/>
          <w:szCs w:val="24"/>
        </w:rPr>
      </w:pPr>
      <w:r w:rsidRPr="00411459">
        <w:rPr>
          <w:rFonts w:ascii="Times New Roman" w:eastAsia="Calibri" w:hAnsi="Times New Roman" w:cs="Times New Roman"/>
          <w:sz w:val="24"/>
          <w:szCs w:val="24"/>
        </w:rPr>
        <w:t xml:space="preserve">neatskleisti ir neperduoti kitiems fiziniams ar juridiniams asmenims iš Perkančiosios organizacijos </w:t>
      </w:r>
      <w:r w:rsidR="00AF1B09" w:rsidRPr="00411459">
        <w:rPr>
          <w:rFonts w:ascii="Times New Roman" w:eastAsia="Calibri" w:hAnsi="Times New Roman" w:cs="Times New Roman"/>
          <w:sz w:val="24"/>
          <w:szCs w:val="24"/>
        </w:rPr>
        <w:t>gaut</w:t>
      </w:r>
      <w:r w:rsidR="00AF1B09">
        <w:rPr>
          <w:rFonts w:ascii="Times New Roman" w:eastAsia="Calibri" w:hAnsi="Times New Roman" w:cs="Times New Roman"/>
          <w:sz w:val="24"/>
          <w:szCs w:val="24"/>
        </w:rPr>
        <w:t>ų</w:t>
      </w:r>
      <w:r w:rsidR="00AF1B09" w:rsidRPr="00411459">
        <w:rPr>
          <w:rFonts w:ascii="Times New Roman" w:eastAsia="Calibri" w:hAnsi="Times New Roman" w:cs="Times New Roman"/>
          <w:sz w:val="24"/>
          <w:szCs w:val="24"/>
        </w:rPr>
        <w:t xml:space="preserve"> </w:t>
      </w:r>
      <w:r w:rsidR="00AF1B09">
        <w:rPr>
          <w:rFonts w:ascii="Times New Roman" w:eastAsia="Calibri" w:hAnsi="Times New Roman" w:cs="Times New Roman"/>
          <w:sz w:val="24"/>
          <w:szCs w:val="24"/>
        </w:rPr>
        <w:t>asmens duomenų</w:t>
      </w:r>
      <w:r w:rsidR="00945DCF">
        <w:rPr>
          <w:rFonts w:ascii="Times New Roman" w:eastAsia="Calibri" w:hAnsi="Times New Roman" w:cs="Times New Roman"/>
          <w:sz w:val="24"/>
          <w:szCs w:val="24"/>
        </w:rPr>
        <w:t>;</w:t>
      </w:r>
    </w:p>
    <w:p w14:paraId="16638A3C" w14:textId="6C01B709" w:rsidR="00411459" w:rsidRPr="00411459" w:rsidRDefault="00AF1B09" w:rsidP="00446421">
      <w:pPr>
        <w:pStyle w:val="ListParagraph"/>
        <w:numPr>
          <w:ilvl w:val="2"/>
          <w:numId w:val="6"/>
        </w:numPr>
        <w:tabs>
          <w:tab w:val="left" w:pos="851"/>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saugoti asmens duomenų </w:t>
      </w:r>
      <w:r w:rsidRPr="00411459">
        <w:rPr>
          <w:rFonts w:ascii="Times New Roman" w:eastAsia="Calibri" w:hAnsi="Times New Roman" w:cs="Times New Roman"/>
          <w:sz w:val="24"/>
          <w:szCs w:val="24"/>
        </w:rPr>
        <w:t>paslapt</w:t>
      </w:r>
      <w:r>
        <w:rPr>
          <w:rFonts w:ascii="Times New Roman" w:eastAsia="Calibri" w:hAnsi="Times New Roman" w:cs="Times New Roman"/>
          <w:sz w:val="24"/>
          <w:szCs w:val="24"/>
        </w:rPr>
        <w:t>į</w:t>
      </w:r>
      <w:r w:rsidRPr="00411459">
        <w:rPr>
          <w:rFonts w:ascii="Times New Roman" w:eastAsia="Calibri" w:hAnsi="Times New Roman" w:cs="Times New Roman"/>
          <w:sz w:val="24"/>
          <w:szCs w:val="24"/>
        </w:rPr>
        <w:t xml:space="preserve"> </w:t>
      </w:r>
      <w:r w:rsidR="00E60DEC">
        <w:rPr>
          <w:rFonts w:ascii="Times New Roman" w:eastAsia="Calibri" w:hAnsi="Times New Roman" w:cs="Times New Roman"/>
          <w:sz w:val="24"/>
          <w:szCs w:val="24"/>
        </w:rPr>
        <w:t>ir</w:t>
      </w:r>
      <w:r w:rsidR="00E60DEC" w:rsidRPr="00411459">
        <w:rPr>
          <w:rFonts w:ascii="Times New Roman" w:eastAsia="Calibri" w:hAnsi="Times New Roman" w:cs="Times New Roman"/>
          <w:sz w:val="24"/>
          <w:szCs w:val="24"/>
        </w:rPr>
        <w:t xml:space="preserve"> </w:t>
      </w:r>
      <w:r w:rsidR="00411459" w:rsidRPr="00411459">
        <w:rPr>
          <w:rFonts w:ascii="Times New Roman" w:eastAsia="Calibri" w:hAnsi="Times New Roman" w:cs="Times New Roman"/>
          <w:sz w:val="24"/>
          <w:szCs w:val="24"/>
        </w:rPr>
        <w:t>pasibaigus sutarties galiojimui;</w:t>
      </w:r>
    </w:p>
    <w:p w14:paraId="03BAD41A" w14:textId="4D4788FE" w:rsidR="00411459" w:rsidRPr="00411459" w:rsidRDefault="00411459" w:rsidP="00446421">
      <w:pPr>
        <w:numPr>
          <w:ilvl w:val="2"/>
          <w:numId w:val="6"/>
        </w:numPr>
        <w:tabs>
          <w:tab w:val="left" w:pos="851"/>
        </w:tabs>
        <w:ind w:left="0" w:firstLine="0"/>
        <w:contextualSpacing/>
        <w:jc w:val="both"/>
        <w:rPr>
          <w:rFonts w:ascii="Times New Roman" w:hAnsi="Times New Roman" w:cs="Times New Roman"/>
          <w:sz w:val="24"/>
          <w:szCs w:val="24"/>
          <w:lang w:eastAsia="ar-SA"/>
        </w:rPr>
      </w:pPr>
      <w:r w:rsidRPr="00411459">
        <w:rPr>
          <w:rFonts w:ascii="Times New Roman" w:hAnsi="Times New Roman" w:cs="Times New Roman"/>
          <w:sz w:val="24"/>
          <w:szCs w:val="24"/>
          <w:lang w:eastAsia="ar-SA"/>
        </w:rPr>
        <w:t xml:space="preserve">apie </w:t>
      </w:r>
      <w:r w:rsidR="005F1A99">
        <w:rPr>
          <w:rFonts w:ascii="Times New Roman" w:hAnsi="Times New Roman" w:cs="Times New Roman"/>
          <w:sz w:val="24"/>
          <w:szCs w:val="24"/>
          <w:lang w:eastAsia="ar-SA"/>
        </w:rPr>
        <w:t xml:space="preserve">įvykusį </w:t>
      </w:r>
      <w:r w:rsidR="00B124BD">
        <w:rPr>
          <w:rFonts w:ascii="Times New Roman" w:hAnsi="Times New Roman" w:cs="Times New Roman"/>
          <w:sz w:val="24"/>
          <w:szCs w:val="24"/>
          <w:lang w:eastAsia="ar-SA"/>
        </w:rPr>
        <w:t>asmens duomenų saugumo pažeidimą</w:t>
      </w:r>
      <w:r w:rsidR="005F1A99">
        <w:rPr>
          <w:rFonts w:ascii="Times New Roman" w:hAnsi="Times New Roman" w:cs="Times New Roman"/>
          <w:sz w:val="24"/>
          <w:szCs w:val="24"/>
          <w:lang w:eastAsia="ar-SA"/>
        </w:rPr>
        <w:t>, susijusi su Perkančiosios organizacijos asmens duomenimis,</w:t>
      </w:r>
      <w:r w:rsidR="00B124BD">
        <w:rPr>
          <w:rFonts w:ascii="Times New Roman" w:hAnsi="Times New Roman" w:cs="Times New Roman"/>
          <w:sz w:val="24"/>
          <w:szCs w:val="24"/>
          <w:lang w:eastAsia="ar-SA"/>
        </w:rPr>
        <w:t xml:space="preserve"> </w:t>
      </w:r>
      <w:r w:rsidRPr="00411459">
        <w:rPr>
          <w:rFonts w:ascii="Times New Roman" w:hAnsi="Times New Roman" w:cs="Times New Roman"/>
          <w:sz w:val="24"/>
          <w:szCs w:val="24"/>
          <w:lang w:eastAsia="ar-SA"/>
        </w:rPr>
        <w:t>nedelsiant raštu informuoti Perkančiąją organizaciją ir imtis</w:t>
      </w:r>
      <w:r w:rsidR="002F3A69" w:rsidRPr="002F3A69">
        <w:rPr>
          <w:bCs/>
          <w:szCs w:val="24"/>
        </w:rPr>
        <w:t xml:space="preserve"> </w:t>
      </w:r>
      <w:r w:rsidR="002F3A69" w:rsidRPr="002F3A69">
        <w:rPr>
          <w:rFonts w:ascii="Times New Roman" w:hAnsi="Times New Roman" w:cs="Times New Roman"/>
          <w:bCs/>
          <w:sz w:val="24"/>
          <w:szCs w:val="24"/>
        </w:rPr>
        <w:t>priemon</w:t>
      </w:r>
      <w:r w:rsidR="002F3A69">
        <w:rPr>
          <w:rFonts w:ascii="Times New Roman" w:hAnsi="Times New Roman" w:cs="Times New Roman"/>
          <w:bCs/>
          <w:sz w:val="24"/>
          <w:szCs w:val="24"/>
        </w:rPr>
        <w:t>ių</w:t>
      </w:r>
      <w:r w:rsidR="002F3A69" w:rsidRPr="002F3A69">
        <w:rPr>
          <w:rFonts w:ascii="Times New Roman" w:hAnsi="Times New Roman" w:cs="Times New Roman"/>
          <w:bCs/>
          <w:sz w:val="24"/>
          <w:szCs w:val="24"/>
        </w:rPr>
        <w:t>, skirt</w:t>
      </w:r>
      <w:r w:rsidR="002F3A69">
        <w:rPr>
          <w:rFonts w:ascii="Times New Roman" w:hAnsi="Times New Roman" w:cs="Times New Roman"/>
          <w:bCs/>
          <w:sz w:val="24"/>
          <w:szCs w:val="24"/>
        </w:rPr>
        <w:t>ų</w:t>
      </w:r>
      <w:r w:rsidR="002F3A69" w:rsidRPr="002F3A69">
        <w:rPr>
          <w:rFonts w:ascii="Times New Roman" w:hAnsi="Times New Roman" w:cs="Times New Roman"/>
          <w:bCs/>
          <w:sz w:val="24"/>
          <w:szCs w:val="24"/>
        </w:rPr>
        <w:t xml:space="preserve"> sušvelninti galimą neigiamą pažeidimo poveikį</w:t>
      </w:r>
      <w:r w:rsidR="00F10018">
        <w:rPr>
          <w:rFonts w:ascii="Times New Roman" w:hAnsi="Times New Roman" w:cs="Times New Roman"/>
          <w:sz w:val="24"/>
          <w:szCs w:val="24"/>
          <w:lang w:eastAsia="ar-SA"/>
        </w:rPr>
        <w:t>.</w:t>
      </w:r>
    </w:p>
    <w:p w14:paraId="6B81F933" w14:textId="77777777" w:rsidR="00C370CA" w:rsidRPr="0007192C" w:rsidRDefault="00C370CA" w:rsidP="00C370CA">
      <w:pPr>
        <w:pStyle w:val="ListParagraph"/>
        <w:tabs>
          <w:tab w:val="left" w:pos="0"/>
          <w:tab w:val="left" w:pos="426"/>
        </w:tabs>
        <w:spacing w:before="60" w:after="60"/>
        <w:ind w:left="0" w:firstLine="0"/>
        <w:jc w:val="both"/>
        <w:rPr>
          <w:rStyle w:val="Laukeliai"/>
          <w:rFonts w:ascii="Times New Roman" w:hAnsi="Times New Roman" w:cs="Times New Roman"/>
          <w:sz w:val="24"/>
          <w:szCs w:val="24"/>
        </w:rPr>
      </w:pPr>
    </w:p>
    <w:p w14:paraId="7442093E" w14:textId="5FD23D2B" w:rsidR="00C370CA" w:rsidRDefault="00C370CA" w:rsidP="004525BC">
      <w:pPr>
        <w:pStyle w:val="ListParagraph"/>
        <w:numPr>
          <w:ilvl w:val="0"/>
          <w:numId w:val="6"/>
        </w:numPr>
        <w:tabs>
          <w:tab w:val="left" w:pos="0"/>
        </w:tabs>
        <w:spacing w:after="120"/>
        <w:jc w:val="center"/>
        <w:rPr>
          <w:rFonts w:ascii="Times New Roman" w:eastAsia="Arial" w:hAnsi="Times New Roman" w:cs="Times New Roman"/>
          <w:b/>
          <w:bCs/>
          <w:sz w:val="24"/>
          <w:szCs w:val="24"/>
        </w:rPr>
      </w:pPr>
      <w:r w:rsidRPr="0007192C">
        <w:rPr>
          <w:rFonts w:ascii="Times New Roman" w:eastAsia="Arial" w:hAnsi="Times New Roman" w:cs="Times New Roman"/>
          <w:b/>
          <w:bCs/>
          <w:sz w:val="24"/>
          <w:szCs w:val="24"/>
        </w:rPr>
        <w:t>KITI REIKALAVIMAI</w:t>
      </w:r>
    </w:p>
    <w:p w14:paraId="5DDC19AF" w14:textId="44F31DD0" w:rsidR="004525BC" w:rsidRPr="0007192C" w:rsidRDefault="004525BC" w:rsidP="004525BC">
      <w:pPr>
        <w:pStyle w:val="ListParagraph"/>
        <w:tabs>
          <w:tab w:val="left" w:pos="0"/>
        </w:tabs>
        <w:spacing w:after="120"/>
        <w:ind w:left="480" w:firstLine="0"/>
        <w:rPr>
          <w:rFonts w:ascii="Times New Roman" w:eastAsia="Arial" w:hAnsi="Times New Roman" w:cs="Times New Roman"/>
          <w:b/>
          <w:bCs/>
          <w:sz w:val="24"/>
          <w:szCs w:val="24"/>
        </w:rPr>
      </w:pPr>
    </w:p>
    <w:p w14:paraId="24698922" w14:textId="398E65F7" w:rsidR="00C370CA" w:rsidRDefault="00C370CA" w:rsidP="00C370CA">
      <w:pPr>
        <w:pStyle w:val="ListParagraph"/>
        <w:tabs>
          <w:tab w:val="left" w:pos="567"/>
        </w:tabs>
        <w:ind w:left="0" w:firstLine="0"/>
        <w:jc w:val="both"/>
        <w:rPr>
          <w:rFonts w:ascii="Times New Roman" w:hAnsi="Times New Roman" w:cs="Times New Roman"/>
          <w:color w:val="000000" w:themeColor="text1"/>
          <w:sz w:val="24"/>
          <w:szCs w:val="24"/>
        </w:rPr>
      </w:pPr>
      <w:r w:rsidRPr="0007192C">
        <w:rPr>
          <w:rFonts w:ascii="Times New Roman" w:hAnsi="Times New Roman" w:cs="Times New Roman"/>
          <w:color w:val="000000" w:themeColor="text1"/>
          <w:sz w:val="24"/>
          <w:szCs w:val="24"/>
        </w:rPr>
        <w:t>1</w:t>
      </w:r>
      <w:r w:rsidR="00826B1C">
        <w:rPr>
          <w:rFonts w:ascii="Times New Roman" w:hAnsi="Times New Roman" w:cs="Times New Roman"/>
          <w:color w:val="000000" w:themeColor="text1"/>
          <w:sz w:val="24"/>
          <w:szCs w:val="24"/>
        </w:rPr>
        <w:t>1</w:t>
      </w:r>
      <w:r w:rsidRPr="0007192C">
        <w:rPr>
          <w:rFonts w:ascii="Times New Roman" w:hAnsi="Times New Roman" w:cs="Times New Roman"/>
          <w:color w:val="000000" w:themeColor="text1"/>
          <w:sz w:val="24"/>
          <w:szCs w:val="24"/>
        </w:rPr>
        <w:t>.1</w:t>
      </w:r>
      <w:r w:rsidR="0007192C">
        <w:rPr>
          <w:rFonts w:ascii="Times New Roman" w:hAnsi="Times New Roman" w:cs="Times New Roman"/>
          <w:color w:val="000000" w:themeColor="text1"/>
          <w:sz w:val="24"/>
          <w:szCs w:val="24"/>
        </w:rPr>
        <w:t>.</w:t>
      </w:r>
      <w:r w:rsidRPr="0007192C">
        <w:rPr>
          <w:rFonts w:ascii="Times New Roman" w:hAnsi="Times New Roman" w:cs="Times New Roman"/>
          <w:color w:val="000000" w:themeColor="text1"/>
          <w:sz w:val="24"/>
          <w:szCs w:val="24"/>
        </w:rPr>
        <w:t xml:space="preserve"> Visos šioje techninėje specifikacijoje nurodytos sąlygos laikomos specialiosiomis ir turi taikymo pirmenybę Draudiko draudimo rūšies taisyklių ir/ar draudimo liudijimo atžvilgiu. Draudiko draudimo rūšies taisyklių punktai, prieštaraujantys ar siaurinantys šios techninės specifikacijos nuostatas, laikomi negaliojančiais.</w:t>
      </w:r>
    </w:p>
    <w:p w14:paraId="6E291B70" w14:textId="77777777" w:rsidR="0007192C" w:rsidRPr="0007192C" w:rsidRDefault="0007192C" w:rsidP="00C370CA">
      <w:pPr>
        <w:pStyle w:val="ListParagraph"/>
        <w:tabs>
          <w:tab w:val="left" w:pos="567"/>
        </w:tabs>
        <w:ind w:left="0" w:firstLine="0"/>
        <w:jc w:val="both"/>
        <w:rPr>
          <w:rFonts w:ascii="Times New Roman" w:hAnsi="Times New Roman" w:cs="Times New Roman"/>
          <w:color w:val="000000" w:themeColor="text1"/>
          <w:sz w:val="24"/>
          <w:szCs w:val="24"/>
        </w:rPr>
      </w:pPr>
    </w:p>
    <w:p w14:paraId="25AC0CBE" w14:textId="214B9C39" w:rsidR="0007192C" w:rsidRPr="001342BC" w:rsidRDefault="0007192C" w:rsidP="004525BC">
      <w:pPr>
        <w:pStyle w:val="paragraph"/>
        <w:numPr>
          <w:ilvl w:val="0"/>
          <w:numId w:val="6"/>
        </w:numPr>
        <w:spacing w:before="0" w:beforeAutospacing="0" w:after="120" w:afterAutospacing="0"/>
        <w:jc w:val="center"/>
        <w:textAlignment w:val="baseline"/>
        <w:rPr>
          <w:rStyle w:val="eop"/>
          <w:rFonts w:ascii="Times New Roman" w:hAnsi="Times New Roman" w:cs="Times New Roman"/>
          <w:sz w:val="24"/>
          <w:szCs w:val="24"/>
        </w:rPr>
      </w:pPr>
      <w:r w:rsidRPr="001342BC">
        <w:rPr>
          <w:rStyle w:val="normaltextrun"/>
          <w:rFonts w:ascii="Times New Roman" w:hAnsi="Times New Roman" w:cs="Times New Roman"/>
          <w:b/>
          <w:bCs/>
          <w:sz w:val="24"/>
          <w:szCs w:val="24"/>
        </w:rPr>
        <w:t>ŽALIEJI REIKALAVIMAI</w:t>
      </w:r>
      <w:r w:rsidRPr="001342BC">
        <w:rPr>
          <w:rStyle w:val="eop"/>
          <w:rFonts w:ascii="Times New Roman" w:hAnsi="Times New Roman" w:cs="Times New Roman"/>
          <w:sz w:val="24"/>
          <w:szCs w:val="24"/>
        </w:rPr>
        <w:t> </w:t>
      </w:r>
    </w:p>
    <w:p w14:paraId="4772FC73" w14:textId="779C4FCC" w:rsidR="004525BC" w:rsidRDefault="004525BC" w:rsidP="004525BC">
      <w:pPr>
        <w:pStyle w:val="paragraph"/>
        <w:spacing w:before="0" w:beforeAutospacing="0" w:after="120" w:afterAutospacing="0"/>
        <w:ind w:left="480"/>
        <w:textAlignment w:val="baseline"/>
        <w:rPr>
          <w:rFonts w:ascii="Times New Roman" w:hAnsi="Times New Roman" w:cs="Times New Roman"/>
        </w:rPr>
      </w:pPr>
    </w:p>
    <w:p w14:paraId="24DE8D88" w14:textId="0CB4B61A" w:rsidR="0007192C" w:rsidRPr="0007192C" w:rsidRDefault="0007192C" w:rsidP="0007192C">
      <w:pPr>
        <w:pStyle w:val="ListParagraph"/>
        <w:tabs>
          <w:tab w:val="left" w:pos="567"/>
        </w:tabs>
        <w:ind w:left="0" w:firstLine="0"/>
        <w:jc w:val="both"/>
        <w:rPr>
          <w:rFonts w:ascii="Times New Roman" w:hAnsi="Times New Roman" w:cs="Times New Roman"/>
          <w:color w:val="000000" w:themeColor="text1"/>
          <w:sz w:val="24"/>
          <w:szCs w:val="24"/>
        </w:rPr>
      </w:pPr>
      <w:r w:rsidRPr="00C560CA">
        <w:rPr>
          <w:rStyle w:val="normaltextrun"/>
          <w:rFonts w:ascii="Times New Roman" w:hAnsi="Times New Roman" w:cs="Times New Roman"/>
        </w:rPr>
        <w:t>1</w:t>
      </w:r>
      <w:r w:rsidR="005F56B1" w:rsidRPr="00C560CA">
        <w:rPr>
          <w:rStyle w:val="normaltextrun"/>
          <w:rFonts w:ascii="Times New Roman" w:hAnsi="Times New Roman" w:cs="Times New Roman"/>
        </w:rPr>
        <w:t>2</w:t>
      </w:r>
      <w:r w:rsidRPr="00C560CA">
        <w:rPr>
          <w:rStyle w:val="normaltextrun"/>
          <w:rFonts w:ascii="Times New Roman" w:hAnsi="Times New Roman" w:cs="Times New Roman"/>
        </w:rPr>
        <w:t xml:space="preserve">.1. </w:t>
      </w:r>
      <w:r w:rsidRPr="0007192C">
        <w:rPr>
          <w:rFonts w:ascii="Times New Roman" w:hAnsi="Times New Roman" w:cs="Times New Roman"/>
          <w:color w:val="000000" w:themeColor="text1"/>
          <w:sz w:val="24"/>
          <w:szCs w:val="24"/>
        </w:rPr>
        <w:t>Teikiant paslaugas ir vykdant sutartinius įsipareigojimus tarp tiekėjo ir Perkančiosios organizacijos siektina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w:t>
      </w:r>
    </w:p>
    <w:p w14:paraId="08E86EDB" w14:textId="182D2933" w:rsidR="0007192C" w:rsidRDefault="0007192C" w:rsidP="0007192C">
      <w:pPr>
        <w:pStyle w:val="ListParagraph"/>
        <w:tabs>
          <w:tab w:val="left" w:pos="567"/>
        </w:tabs>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F56B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07192C">
        <w:rPr>
          <w:rFonts w:ascii="Times New Roman" w:hAnsi="Times New Roman" w:cs="Times New Roman"/>
          <w:color w:val="000000" w:themeColor="text1"/>
          <w:sz w:val="24"/>
          <w:szCs w:val="24"/>
        </w:rPr>
        <w:t>2.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rFonts w:ascii="Times New Roman" w:hAnsi="Times New Roman" w:cs="Times New Roman"/>
          <w:color w:val="000000" w:themeColor="text1"/>
          <w:sz w:val="24"/>
          <w:szCs w:val="24"/>
        </w:rPr>
        <w:footnoteReference w:id="4"/>
      </w:r>
      <w:r w:rsidRPr="0007192C">
        <w:rPr>
          <w:rFonts w:ascii="Times New Roman" w:hAnsi="Times New Roman" w:cs="Times New Roman"/>
          <w:color w:val="000000" w:themeColor="text1"/>
          <w:sz w:val="24"/>
          <w:szCs w:val="24"/>
        </w:rPr>
        <w:t>, todėl pirkimo objektas atitinka šį reikalavimą.</w:t>
      </w:r>
    </w:p>
    <w:p w14:paraId="25F55AD9" w14:textId="77777777" w:rsidR="006D583D" w:rsidRDefault="006D583D" w:rsidP="0007192C">
      <w:pPr>
        <w:pStyle w:val="ListParagraph"/>
        <w:tabs>
          <w:tab w:val="left" w:pos="567"/>
        </w:tabs>
        <w:ind w:left="0" w:firstLine="0"/>
        <w:jc w:val="both"/>
        <w:rPr>
          <w:rFonts w:ascii="Times New Roman" w:hAnsi="Times New Roman" w:cs="Times New Roman"/>
          <w:color w:val="000000" w:themeColor="text1"/>
          <w:sz w:val="24"/>
          <w:szCs w:val="24"/>
        </w:rPr>
      </w:pPr>
    </w:p>
    <w:p w14:paraId="3BD8006C" w14:textId="6994E20D" w:rsidR="006D583D" w:rsidRPr="006E726E" w:rsidRDefault="006D583D" w:rsidP="006E726E">
      <w:pPr>
        <w:pStyle w:val="ListParagraph"/>
        <w:numPr>
          <w:ilvl w:val="0"/>
          <w:numId w:val="6"/>
        </w:numPr>
        <w:jc w:val="center"/>
        <w:rPr>
          <w:rFonts w:ascii="Times New Roman" w:hAnsi="Times New Roman" w:cs="Times New Roman"/>
          <w:b/>
          <w:bCs/>
          <w:color w:val="000000" w:themeColor="text1"/>
          <w:sz w:val="24"/>
          <w:szCs w:val="24"/>
        </w:rPr>
      </w:pPr>
      <w:r w:rsidRPr="006E726E">
        <w:rPr>
          <w:rFonts w:ascii="Times New Roman" w:hAnsi="Times New Roman" w:cs="Times New Roman"/>
          <w:b/>
          <w:bCs/>
          <w:color w:val="000000" w:themeColor="text1"/>
          <w:sz w:val="24"/>
          <w:szCs w:val="24"/>
        </w:rPr>
        <w:t>KITA</w:t>
      </w:r>
    </w:p>
    <w:p w14:paraId="70D2FF31" w14:textId="77777777" w:rsidR="006E726E" w:rsidRPr="006E726E" w:rsidRDefault="006E726E" w:rsidP="006E726E">
      <w:pPr>
        <w:pStyle w:val="ListParagraph"/>
        <w:ind w:left="480" w:firstLine="0"/>
        <w:rPr>
          <w:rFonts w:ascii="Times New Roman" w:hAnsi="Times New Roman" w:cs="Times New Roman"/>
          <w:b/>
          <w:bCs/>
          <w:color w:val="000000" w:themeColor="text1"/>
          <w:sz w:val="24"/>
          <w:szCs w:val="24"/>
        </w:rPr>
      </w:pPr>
    </w:p>
    <w:p w14:paraId="32A1266F" w14:textId="02D4C306" w:rsidR="006D583D" w:rsidRPr="00FB1EF1" w:rsidRDefault="006D583D" w:rsidP="006E726E">
      <w:pPr>
        <w:tabs>
          <w:tab w:val="left" w:pos="1134"/>
        </w:tabs>
        <w:ind w:firstLine="0"/>
        <w:jc w:val="both"/>
        <w:rPr>
          <w:rFonts w:ascii="Times New Roman" w:eastAsia="Calibri" w:hAnsi="Times New Roman" w:cs="Times New Roman"/>
          <w:sz w:val="24"/>
          <w:szCs w:val="24"/>
          <w14:ligatures w14:val="standardContextual"/>
        </w:rPr>
      </w:pPr>
      <w:r w:rsidRPr="00C560CA">
        <w:rPr>
          <w:rFonts w:ascii="Times New Roman" w:eastAsia="Calibri" w:hAnsi="Times New Roman" w:cs="Times New Roman"/>
          <w:sz w:val="24"/>
          <w:szCs w:val="24"/>
          <w14:ligatures w14:val="standardContextual"/>
        </w:rPr>
        <w:t>1</w:t>
      </w:r>
      <w:r w:rsidR="006E726E" w:rsidRPr="00C560CA">
        <w:rPr>
          <w:rFonts w:ascii="Times New Roman" w:eastAsia="Calibri" w:hAnsi="Times New Roman" w:cs="Times New Roman"/>
          <w:sz w:val="24"/>
          <w:szCs w:val="24"/>
          <w14:ligatures w14:val="standardContextual"/>
        </w:rPr>
        <w:t>3</w:t>
      </w:r>
      <w:r w:rsidRPr="00C560CA">
        <w:rPr>
          <w:rFonts w:ascii="Times New Roman" w:eastAsia="Calibri" w:hAnsi="Times New Roman" w:cs="Times New Roman"/>
          <w:sz w:val="24"/>
          <w:szCs w:val="24"/>
          <w14:ligatures w14:val="standardContextual"/>
        </w:rPr>
        <w:t xml:space="preserve">.1. </w:t>
      </w:r>
      <w:r w:rsidRPr="00FB1EF1">
        <w:rPr>
          <w:rFonts w:ascii="Times New Roman" w:eastAsia="Calibri" w:hAnsi="Times New Roman" w:cs="Times New Roman"/>
          <w:sz w:val="24"/>
          <w:szCs w:val="24"/>
          <w14:ligatures w14:val="standardContextual"/>
        </w:rPr>
        <w:t xml:space="preserve">Perkančioji organizacija šiuo metu </w:t>
      </w:r>
      <w:r w:rsidR="003426AD" w:rsidRPr="00FB1EF1">
        <w:rPr>
          <w:rFonts w:ascii="Times New Roman" w:eastAsia="Calibri" w:hAnsi="Times New Roman" w:cs="Times New Roman"/>
          <w:sz w:val="24"/>
          <w:szCs w:val="24"/>
          <w14:ligatures w14:val="standardContextual"/>
        </w:rPr>
        <w:t xml:space="preserve">yra </w:t>
      </w:r>
      <w:r w:rsidRPr="00FB1EF1">
        <w:rPr>
          <w:rFonts w:ascii="Times New Roman" w:eastAsia="Calibri" w:hAnsi="Times New Roman" w:cs="Times New Roman"/>
          <w:sz w:val="24"/>
          <w:szCs w:val="24"/>
          <w14:ligatures w14:val="standardContextual"/>
        </w:rPr>
        <w:t>apdrau</w:t>
      </w:r>
      <w:r w:rsidR="003426AD" w:rsidRPr="00FB1EF1">
        <w:rPr>
          <w:rFonts w:ascii="Times New Roman" w:eastAsia="Calibri" w:hAnsi="Times New Roman" w:cs="Times New Roman"/>
          <w:sz w:val="24"/>
          <w:szCs w:val="24"/>
          <w14:ligatures w14:val="standardContextual"/>
        </w:rPr>
        <w:t xml:space="preserve">dusi </w:t>
      </w:r>
      <w:r w:rsidRPr="00FB1EF1">
        <w:rPr>
          <w:rFonts w:ascii="Times New Roman" w:eastAsia="Calibri" w:hAnsi="Times New Roman" w:cs="Times New Roman"/>
          <w:sz w:val="24"/>
          <w:szCs w:val="24"/>
          <w14:ligatures w14:val="standardContextual"/>
        </w:rPr>
        <w:t>4</w:t>
      </w:r>
      <w:r w:rsidR="001E4949">
        <w:rPr>
          <w:rFonts w:ascii="Times New Roman" w:eastAsia="Calibri" w:hAnsi="Times New Roman" w:cs="Times New Roman"/>
          <w:sz w:val="24"/>
          <w:szCs w:val="24"/>
          <w14:ligatures w14:val="standardContextual"/>
        </w:rPr>
        <w:t>4</w:t>
      </w:r>
      <w:r w:rsidR="003426AD" w:rsidRPr="00FB1EF1">
        <w:rPr>
          <w:rFonts w:ascii="Times New Roman" w:eastAsia="Calibri" w:hAnsi="Times New Roman" w:cs="Times New Roman"/>
          <w:sz w:val="24"/>
          <w:szCs w:val="24"/>
          <w14:ligatures w14:val="standardContextual"/>
        </w:rPr>
        <w:t xml:space="preserve"> darbuotojus</w:t>
      </w:r>
      <w:r w:rsidRPr="00FB1EF1">
        <w:rPr>
          <w:rFonts w:ascii="Times New Roman" w:eastAsia="Calibri" w:hAnsi="Times New Roman" w:cs="Times New Roman"/>
          <w:sz w:val="24"/>
          <w:szCs w:val="24"/>
          <w14:ligatures w14:val="standardContextual"/>
        </w:rPr>
        <w:t xml:space="preserve">, kurie vykdydami jiems pavestas funkcijas atlieka ūkio subjektų patikrinimus ir jų metu vyksta tikrinti energetikos objektų ir / ar įrenginių draudimo nuo nelaimingų atsitikimų paslaugomis. </w:t>
      </w:r>
    </w:p>
    <w:p w14:paraId="0D95FACD" w14:textId="7B26488C" w:rsidR="006D583D" w:rsidRPr="00FB1EF1" w:rsidRDefault="006D583D" w:rsidP="00EB2A8A">
      <w:pPr>
        <w:tabs>
          <w:tab w:val="left" w:pos="1134"/>
        </w:tabs>
        <w:ind w:firstLine="0"/>
        <w:jc w:val="both"/>
        <w:rPr>
          <w:rFonts w:ascii="Times New Roman" w:eastAsia="Calibri" w:hAnsi="Times New Roman" w:cs="Times New Roman"/>
          <w:sz w:val="24"/>
          <w:szCs w:val="24"/>
          <w14:ligatures w14:val="standardContextual"/>
        </w:rPr>
      </w:pPr>
      <w:r w:rsidRPr="00C560CA">
        <w:rPr>
          <w:rFonts w:ascii="Times New Roman" w:eastAsia="Calibri" w:hAnsi="Times New Roman" w:cs="Times New Roman"/>
          <w:sz w:val="24"/>
          <w:szCs w:val="24"/>
          <w:lang w:val="pt-PT"/>
          <w14:ligatures w14:val="standardContextual"/>
        </w:rPr>
        <w:lastRenderedPageBreak/>
        <w:t>1</w:t>
      </w:r>
      <w:r w:rsidR="006E726E" w:rsidRPr="00C560CA">
        <w:rPr>
          <w:rFonts w:ascii="Times New Roman" w:eastAsia="Calibri" w:hAnsi="Times New Roman" w:cs="Times New Roman"/>
          <w:sz w:val="24"/>
          <w:szCs w:val="24"/>
          <w:lang w:val="pt-PT"/>
          <w14:ligatures w14:val="standardContextual"/>
        </w:rPr>
        <w:t>3</w:t>
      </w:r>
      <w:r w:rsidRPr="00C560CA">
        <w:rPr>
          <w:rFonts w:ascii="Times New Roman" w:eastAsia="Calibri" w:hAnsi="Times New Roman" w:cs="Times New Roman"/>
          <w:sz w:val="24"/>
          <w:szCs w:val="24"/>
          <w:lang w:val="pt-PT"/>
          <w14:ligatures w14:val="standardContextual"/>
        </w:rPr>
        <w:t>.2.</w:t>
      </w:r>
      <w:r w:rsidR="003426AD" w:rsidRPr="00C560CA">
        <w:rPr>
          <w:rFonts w:ascii="Times New Roman" w:eastAsia="Calibri" w:hAnsi="Times New Roman" w:cs="Times New Roman"/>
          <w:sz w:val="24"/>
          <w:szCs w:val="24"/>
          <w:lang w:val="pt-PT"/>
          <w14:ligatures w14:val="standardContextual"/>
        </w:rPr>
        <w:t xml:space="preserve"> </w:t>
      </w:r>
      <w:r w:rsidRPr="00FB1EF1">
        <w:rPr>
          <w:rFonts w:ascii="Times New Roman" w:eastAsia="Calibri" w:hAnsi="Times New Roman" w:cs="Times New Roman"/>
          <w:sz w:val="24"/>
          <w:szCs w:val="24"/>
          <w14:ligatures w14:val="standardContextual"/>
        </w:rPr>
        <w:t xml:space="preserve">Su </w:t>
      </w:r>
      <w:r w:rsidR="009D51F1">
        <w:rPr>
          <w:rFonts w:ascii="Times New Roman" w:hAnsi="Times New Roman" w:cs="Times New Roman"/>
          <w:bCs/>
          <w:sz w:val="24"/>
          <w:szCs w:val="24"/>
        </w:rPr>
        <w:t>Kontrolės ir priežiūros</w:t>
      </w:r>
      <w:r w:rsidRPr="00FB1EF1">
        <w:rPr>
          <w:rFonts w:ascii="Times New Roman" w:eastAsia="Calibri" w:hAnsi="Times New Roman" w:cs="Times New Roman"/>
          <w:sz w:val="24"/>
          <w:szCs w:val="24"/>
          <w14:ligatures w14:val="standardContextual"/>
        </w:rPr>
        <w:t xml:space="preserve"> departamento veiklos nuostatomis galite </w:t>
      </w:r>
      <w:r w:rsidRPr="003701A1">
        <w:rPr>
          <w:rFonts w:ascii="Times New Roman" w:eastAsia="Calibri" w:hAnsi="Times New Roman" w:cs="Times New Roman"/>
          <w:sz w:val="24"/>
          <w:szCs w:val="24"/>
          <w14:ligatures w14:val="standardContextual"/>
        </w:rPr>
        <w:t xml:space="preserve">susipažinti: </w:t>
      </w:r>
      <w:hyperlink r:id="rId8" w:history="1">
        <w:r w:rsidR="009D51F1" w:rsidRPr="003701A1">
          <w:rPr>
            <w:rStyle w:val="Hyperlink"/>
            <w:rFonts w:ascii="Times New Roman" w:hAnsi="Times New Roman" w:cs="Times New Roman"/>
            <w:sz w:val="24"/>
            <w:szCs w:val="24"/>
          </w:rPr>
          <w:t>https://www.vert.lt/Puslapiai/bendra/skyriu-veikla/Kontroles-ir-prieziuros-departamentas.aspx</w:t>
        </w:r>
      </w:hyperlink>
      <w:r w:rsidR="009D51F1">
        <w:t xml:space="preserve"> </w:t>
      </w:r>
    </w:p>
    <w:p w14:paraId="4DC33329" w14:textId="55C52E74" w:rsidR="006D583D" w:rsidRPr="006D583D" w:rsidRDefault="003426AD" w:rsidP="00EB2A8A">
      <w:pPr>
        <w:tabs>
          <w:tab w:val="left" w:pos="1134"/>
        </w:tabs>
        <w:ind w:firstLine="0"/>
        <w:jc w:val="both"/>
        <w:rPr>
          <w:rFonts w:ascii="Times New Roman" w:eastAsia="Calibri" w:hAnsi="Times New Roman" w:cs="Times New Roman"/>
          <w:sz w:val="24"/>
          <w:szCs w:val="24"/>
          <w14:ligatures w14:val="standardContextual"/>
        </w:rPr>
      </w:pPr>
      <w:r w:rsidRPr="00FB1EF1">
        <w:rPr>
          <w:rFonts w:ascii="Times New Roman" w:eastAsia="Calibri" w:hAnsi="Times New Roman" w:cs="Times New Roman"/>
          <w:sz w:val="24"/>
          <w:szCs w:val="24"/>
          <w14:ligatures w14:val="standardContextual"/>
        </w:rPr>
        <w:t>1</w:t>
      </w:r>
      <w:r w:rsidR="00B21F0D">
        <w:rPr>
          <w:rFonts w:ascii="Times New Roman" w:eastAsia="Calibri" w:hAnsi="Times New Roman" w:cs="Times New Roman"/>
          <w:sz w:val="24"/>
          <w:szCs w:val="24"/>
          <w14:ligatures w14:val="standardContextual"/>
        </w:rPr>
        <w:t>3</w:t>
      </w:r>
      <w:r w:rsidRPr="00FB1EF1">
        <w:rPr>
          <w:rFonts w:ascii="Times New Roman" w:eastAsia="Calibri" w:hAnsi="Times New Roman" w:cs="Times New Roman"/>
          <w:sz w:val="24"/>
          <w:szCs w:val="24"/>
          <w14:ligatures w14:val="standardContextual"/>
        </w:rPr>
        <w:t xml:space="preserve">.3. </w:t>
      </w:r>
      <w:r w:rsidR="006D583D" w:rsidRPr="00FB1EF1">
        <w:rPr>
          <w:rFonts w:ascii="Times New Roman" w:eastAsia="Calibri" w:hAnsi="Times New Roman" w:cs="Times New Roman"/>
          <w:sz w:val="24"/>
          <w:szCs w:val="24"/>
          <w14:ligatures w14:val="standardContextual"/>
        </w:rPr>
        <w:t xml:space="preserve">Per pastaruosius 3 metus </w:t>
      </w:r>
      <w:r w:rsidR="009D51F1">
        <w:rPr>
          <w:rFonts w:ascii="Times New Roman" w:hAnsi="Times New Roman" w:cs="Times New Roman"/>
          <w:bCs/>
          <w:sz w:val="24"/>
          <w:szCs w:val="24"/>
        </w:rPr>
        <w:t>Kontrolės ir</w:t>
      </w:r>
      <w:r w:rsidR="009D51F1" w:rsidRPr="00036C42">
        <w:rPr>
          <w:rFonts w:ascii="Times New Roman" w:hAnsi="Times New Roman" w:cs="Times New Roman"/>
          <w:bCs/>
          <w:sz w:val="24"/>
          <w:szCs w:val="24"/>
        </w:rPr>
        <w:t xml:space="preserve"> </w:t>
      </w:r>
      <w:r w:rsidR="006D583D" w:rsidRPr="00FB1EF1">
        <w:rPr>
          <w:rFonts w:ascii="Times New Roman" w:eastAsia="Calibri" w:hAnsi="Times New Roman" w:cs="Times New Roman"/>
          <w:sz w:val="24"/>
          <w:szCs w:val="24"/>
          <w14:ligatures w14:val="standardContextual"/>
        </w:rPr>
        <w:t>priežiūros departamente nebuvo užfiksuotas nei vienas nelaimingas atsitikimas (įvykių sk</w:t>
      </w:r>
      <w:r w:rsidRPr="00FB1EF1">
        <w:rPr>
          <w:rFonts w:ascii="Times New Roman" w:eastAsia="Calibri" w:hAnsi="Times New Roman" w:cs="Times New Roman"/>
          <w:sz w:val="24"/>
          <w:szCs w:val="24"/>
          <w14:ligatures w14:val="standardContextual"/>
        </w:rPr>
        <w:t>aičius</w:t>
      </w:r>
      <w:r w:rsidR="006D583D" w:rsidRPr="00FB1EF1">
        <w:rPr>
          <w:rFonts w:ascii="Times New Roman" w:eastAsia="Calibri" w:hAnsi="Times New Roman" w:cs="Times New Roman"/>
          <w:sz w:val="24"/>
          <w:szCs w:val="24"/>
          <w14:ligatures w14:val="standardContextual"/>
        </w:rPr>
        <w:t>. – 0; išmokėta ir/ar rezervuota sumas – 0,00 Eur.)</w:t>
      </w:r>
      <w:r w:rsidR="006D583D" w:rsidRPr="006D583D">
        <w:rPr>
          <w:rFonts w:ascii="Times New Roman" w:eastAsia="Calibri" w:hAnsi="Times New Roman" w:cs="Times New Roman"/>
          <w:sz w:val="24"/>
          <w:szCs w:val="24"/>
          <w14:ligatures w14:val="standardContextual"/>
        </w:rPr>
        <w:t xml:space="preserve"> </w:t>
      </w:r>
    </w:p>
    <w:p w14:paraId="7FE7488C" w14:textId="77777777" w:rsidR="00C370CA" w:rsidRPr="0007192C" w:rsidRDefault="00C370CA" w:rsidP="00C370CA">
      <w:pPr>
        <w:ind w:firstLine="0"/>
        <w:jc w:val="both"/>
        <w:rPr>
          <w:rFonts w:ascii="Times New Roman" w:hAnsi="Times New Roman" w:cs="Times New Roman"/>
          <w:sz w:val="24"/>
          <w:szCs w:val="24"/>
        </w:rPr>
      </w:pPr>
    </w:p>
    <w:p w14:paraId="66D72D06" w14:textId="77777777" w:rsidR="00C370CA" w:rsidRPr="004525BC" w:rsidRDefault="00C370CA" w:rsidP="004525BC">
      <w:pPr>
        <w:ind w:firstLine="630"/>
        <w:jc w:val="both"/>
        <w:rPr>
          <w:rFonts w:ascii="Times New Roman" w:hAnsi="Times New Roman" w:cs="Times New Roman"/>
          <w:b/>
          <w:bCs/>
          <w:sz w:val="24"/>
          <w:szCs w:val="24"/>
        </w:rPr>
      </w:pPr>
      <w:r w:rsidRPr="004525BC">
        <w:rPr>
          <w:rFonts w:ascii="Times New Roman" w:hAnsi="Times New Roman" w:cs="Times New Roman"/>
          <w:b/>
          <w:bCs/>
          <w:sz w:val="24"/>
          <w:szCs w:val="24"/>
        </w:rPr>
        <w:t>PRIDEDAMA:</w:t>
      </w:r>
    </w:p>
    <w:p w14:paraId="67E73D48" w14:textId="2F39A9BE" w:rsidR="00C370CA" w:rsidRDefault="00C370CA" w:rsidP="00C370CA">
      <w:pPr>
        <w:tabs>
          <w:tab w:val="left" w:pos="567"/>
        </w:tabs>
        <w:ind w:firstLine="0"/>
        <w:jc w:val="both"/>
        <w:rPr>
          <w:rFonts w:ascii="Times New Roman" w:hAnsi="Times New Roman" w:cs="Times New Roman"/>
          <w:sz w:val="24"/>
          <w:szCs w:val="24"/>
        </w:rPr>
      </w:pPr>
      <w:r w:rsidRPr="0007192C">
        <w:rPr>
          <w:rFonts w:ascii="Times New Roman" w:hAnsi="Times New Roman" w:cs="Times New Roman"/>
          <w:sz w:val="24"/>
          <w:szCs w:val="24"/>
        </w:rPr>
        <w:t xml:space="preserve">Priedas Nr. 1 </w:t>
      </w:r>
      <w:r w:rsidR="00333938">
        <w:rPr>
          <w:rFonts w:ascii="Times New Roman" w:hAnsi="Times New Roman" w:cs="Times New Roman"/>
          <w:sz w:val="24"/>
          <w:szCs w:val="24"/>
        </w:rPr>
        <w:t>–</w:t>
      </w:r>
      <w:r w:rsidRPr="0007192C">
        <w:rPr>
          <w:rFonts w:ascii="Times New Roman" w:hAnsi="Times New Roman" w:cs="Times New Roman"/>
          <w:sz w:val="24"/>
          <w:szCs w:val="24"/>
        </w:rPr>
        <w:t xml:space="preserve"> </w:t>
      </w:r>
      <w:r w:rsidR="00333938" w:rsidRPr="00333938">
        <w:rPr>
          <w:rFonts w:ascii="Times New Roman" w:hAnsi="Times New Roman" w:cs="Times New Roman"/>
          <w:sz w:val="24"/>
          <w:szCs w:val="24"/>
        </w:rPr>
        <w:t xml:space="preserve">Preliminarus </w:t>
      </w:r>
      <w:r w:rsidR="009D51F1">
        <w:rPr>
          <w:rFonts w:ascii="Times New Roman" w:hAnsi="Times New Roman" w:cs="Times New Roman"/>
          <w:bCs/>
          <w:sz w:val="24"/>
          <w:szCs w:val="24"/>
        </w:rPr>
        <w:t>Kontrolės ir</w:t>
      </w:r>
      <w:r w:rsidR="009D51F1" w:rsidRPr="00036C42">
        <w:rPr>
          <w:rFonts w:ascii="Times New Roman" w:hAnsi="Times New Roman" w:cs="Times New Roman"/>
          <w:bCs/>
          <w:sz w:val="24"/>
          <w:szCs w:val="24"/>
        </w:rPr>
        <w:t xml:space="preserve"> </w:t>
      </w:r>
      <w:r w:rsidR="00333938" w:rsidRPr="00333938">
        <w:rPr>
          <w:rFonts w:ascii="Times New Roman" w:hAnsi="Times New Roman" w:cs="Times New Roman"/>
          <w:sz w:val="24"/>
          <w:szCs w:val="24"/>
        </w:rPr>
        <w:t>priežiūros departamento draudžiamųjų nuo nelaimingų įvykių pareigybių sąrašas ir skaičius</w:t>
      </w:r>
      <w:bookmarkEnd w:id="0"/>
      <w:bookmarkEnd w:id="1"/>
      <w:r w:rsidR="007E3B02">
        <w:rPr>
          <w:rFonts w:ascii="Times New Roman" w:hAnsi="Times New Roman" w:cs="Times New Roman"/>
          <w:sz w:val="24"/>
          <w:szCs w:val="24"/>
        </w:rPr>
        <w:t>.</w:t>
      </w:r>
    </w:p>
    <w:p w14:paraId="4EC6D0F0" w14:textId="77777777" w:rsidR="004525BC" w:rsidRPr="00333938" w:rsidRDefault="004525BC" w:rsidP="00C370CA">
      <w:pPr>
        <w:tabs>
          <w:tab w:val="left" w:pos="567"/>
        </w:tabs>
        <w:ind w:firstLine="0"/>
        <w:jc w:val="both"/>
        <w:rPr>
          <w:rFonts w:ascii="Times New Roman" w:hAnsi="Times New Roman" w:cs="Times New Roman"/>
          <w:sz w:val="24"/>
          <w:szCs w:val="24"/>
        </w:rPr>
      </w:pPr>
    </w:p>
    <w:sectPr w:rsidR="004525BC" w:rsidRPr="00333938" w:rsidSect="00B6092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8B02" w14:textId="77777777" w:rsidR="00B71695" w:rsidRDefault="00B71695" w:rsidP="005D68B8">
      <w:r>
        <w:separator/>
      </w:r>
    </w:p>
  </w:endnote>
  <w:endnote w:type="continuationSeparator" w:id="0">
    <w:p w14:paraId="1FD36476" w14:textId="77777777" w:rsidR="00B71695" w:rsidRDefault="00B71695" w:rsidP="005D68B8">
      <w:r>
        <w:continuationSeparator/>
      </w:r>
    </w:p>
  </w:endnote>
  <w:endnote w:type="continuationNotice" w:id="1">
    <w:p w14:paraId="26A48448" w14:textId="77777777" w:rsidR="00B71695" w:rsidRDefault="00B7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B99D" w14:textId="77777777" w:rsidR="00B71695" w:rsidRDefault="00B71695" w:rsidP="005D68B8">
      <w:r>
        <w:separator/>
      </w:r>
    </w:p>
  </w:footnote>
  <w:footnote w:type="continuationSeparator" w:id="0">
    <w:p w14:paraId="77D361BB" w14:textId="77777777" w:rsidR="00B71695" w:rsidRDefault="00B71695" w:rsidP="005D68B8">
      <w:r>
        <w:continuationSeparator/>
      </w:r>
    </w:p>
  </w:footnote>
  <w:footnote w:type="continuationNotice" w:id="1">
    <w:p w14:paraId="13C1B842" w14:textId="77777777" w:rsidR="00B71695" w:rsidRDefault="00B71695"/>
  </w:footnote>
  <w:footnote w:id="2">
    <w:p w14:paraId="788B1BB2" w14:textId="372740E4" w:rsidR="00400037" w:rsidRPr="00C560CA" w:rsidRDefault="00400037" w:rsidP="00400037">
      <w:pPr>
        <w:pStyle w:val="FootnoteText"/>
        <w:ind w:firstLine="0"/>
        <w:rPr>
          <w:lang w:val="pt-PT"/>
        </w:rPr>
      </w:pPr>
      <w:r>
        <w:rPr>
          <w:rStyle w:val="FootnoteReference"/>
        </w:rPr>
        <w:footnoteRef/>
      </w:r>
      <w:r>
        <w:t xml:space="preserve"> </w:t>
      </w:r>
      <w:r w:rsidRPr="001E3DBF">
        <w:rPr>
          <w:rFonts w:ascii="Times New Roman" w:hAnsi="Times New Roman" w:cs="Times New Roman"/>
        </w:rPr>
        <w:t xml:space="preserve">Preliminariai draudimo apsauga reikalinga nuo </w:t>
      </w:r>
      <w:r w:rsidRPr="00C560CA">
        <w:rPr>
          <w:rFonts w:ascii="Times New Roman" w:hAnsi="Times New Roman" w:cs="Times New Roman"/>
          <w:lang w:val="pt-PT"/>
        </w:rPr>
        <w:t>202</w:t>
      </w:r>
      <w:r w:rsidR="00543A49" w:rsidRPr="00C560CA">
        <w:rPr>
          <w:rFonts w:ascii="Times New Roman" w:hAnsi="Times New Roman" w:cs="Times New Roman"/>
          <w:lang w:val="pt-PT"/>
        </w:rPr>
        <w:t>6</w:t>
      </w:r>
      <w:r w:rsidRPr="00C560CA">
        <w:rPr>
          <w:rFonts w:ascii="Times New Roman" w:hAnsi="Times New Roman" w:cs="Times New Roman"/>
          <w:lang w:val="pt-PT"/>
        </w:rPr>
        <w:t xml:space="preserve"> m. baland</w:t>
      </w:r>
      <w:proofErr w:type="spellStart"/>
      <w:r w:rsidRPr="001E3DBF">
        <w:rPr>
          <w:rFonts w:ascii="Times New Roman" w:hAnsi="Times New Roman" w:cs="Times New Roman"/>
        </w:rPr>
        <w:t>žio</w:t>
      </w:r>
      <w:proofErr w:type="spellEnd"/>
      <w:r w:rsidRPr="001E3DBF">
        <w:rPr>
          <w:rFonts w:ascii="Times New Roman" w:hAnsi="Times New Roman" w:cs="Times New Roman"/>
        </w:rPr>
        <w:t xml:space="preserve"> </w:t>
      </w:r>
      <w:r w:rsidRPr="00C560CA">
        <w:rPr>
          <w:rFonts w:ascii="Times New Roman" w:hAnsi="Times New Roman" w:cs="Times New Roman"/>
          <w:lang w:val="pt-PT"/>
        </w:rPr>
        <w:t>2</w:t>
      </w:r>
      <w:r w:rsidR="00FB5749" w:rsidRPr="00C560CA">
        <w:rPr>
          <w:rFonts w:ascii="Times New Roman" w:hAnsi="Times New Roman" w:cs="Times New Roman"/>
          <w:lang w:val="pt-PT"/>
        </w:rPr>
        <w:t>5</w:t>
      </w:r>
      <w:r w:rsidRPr="00C560CA">
        <w:rPr>
          <w:rFonts w:ascii="Times New Roman" w:hAnsi="Times New Roman" w:cs="Times New Roman"/>
          <w:lang w:val="pt-PT"/>
        </w:rPr>
        <w:t xml:space="preserve"> d.</w:t>
      </w:r>
      <w:r w:rsidRPr="00C560CA">
        <w:rPr>
          <w:lang w:val="pt-PT"/>
        </w:rPr>
        <w:t xml:space="preserve"> </w:t>
      </w:r>
    </w:p>
  </w:footnote>
  <w:footnote w:id="3">
    <w:p w14:paraId="37F82934" w14:textId="77F12C03" w:rsidR="000E07A7" w:rsidRPr="00036C42" w:rsidRDefault="000E07A7" w:rsidP="00036C42">
      <w:pPr>
        <w:pStyle w:val="FootnoteText"/>
        <w:ind w:firstLine="0"/>
        <w:rPr>
          <w:rFonts w:ascii="Times New Roman" w:hAnsi="Times New Roman" w:cs="Times New Roman"/>
        </w:rPr>
      </w:pPr>
      <w:r>
        <w:rPr>
          <w:rStyle w:val="FootnoteReference"/>
        </w:rPr>
        <w:footnoteRef/>
      </w:r>
      <w:r>
        <w:t xml:space="preserve"> </w:t>
      </w:r>
      <w:r w:rsidRPr="00036C42">
        <w:rPr>
          <w:rFonts w:ascii="Times New Roman" w:hAnsi="Times New Roman" w:cs="Times New Roman"/>
        </w:rPr>
        <w:t>Pvz.: vyr. specialistas tampa patarėju (t. y. jo pareigybė pasikeičia, bet darbo santykiai lieka su Darbdaviu).</w:t>
      </w:r>
    </w:p>
  </w:footnote>
  <w:footnote w:id="4">
    <w:p w14:paraId="669890CE" w14:textId="347AC3FC" w:rsidR="0007192C" w:rsidRPr="00204C8E" w:rsidRDefault="0007192C" w:rsidP="0007192C">
      <w:pPr>
        <w:jc w:val="both"/>
        <w:rPr>
          <w:rFonts w:ascii="Times New Roman" w:hAnsi="Times New Roman" w:cs="Times New Roman"/>
          <w:sz w:val="20"/>
          <w:szCs w:val="20"/>
        </w:rPr>
      </w:pPr>
      <w:r>
        <w:rPr>
          <w:rStyle w:val="FootnoteReference"/>
        </w:rPr>
        <w:footnoteRef/>
      </w:r>
      <w:r>
        <w:t xml:space="preserve"> </w:t>
      </w:r>
      <w:r w:rsidRPr="00204C8E">
        <w:rPr>
          <w:rFonts w:ascii="Times New Roman" w:hAnsi="Times New Roman" w:cs="Times New Roman"/>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0E069CE" w14:textId="05F82347" w:rsidR="0007192C" w:rsidRPr="00204C8E" w:rsidRDefault="0007192C">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09145"/>
      <w:docPartObj>
        <w:docPartGallery w:val="Page Numbers (Top of Page)"/>
        <w:docPartUnique/>
      </w:docPartObj>
    </w:sdtPr>
    <w:sdtEndPr>
      <w:rPr>
        <w:rFonts w:ascii="Times New Roman" w:hAnsi="Times New Roman" w:cs="Times New Roman"/>
        <w:sz w:val="24"/>
        <w:szCs w:val="24"/>
      </w:rPr>
    </w:sdtEndPr>
    <w:sdtContent>
      <w:p w14:paraId="3557B965" w14:textId="649E3C2A" w:rsidR="000668B4" w:rsidRPr="00036C42" w:rsidRDefault="000668B4">
        <w:pPr>
          <w:pStyle w:val="Header"/>
          <w:jc w:val="center"/>
          <w:rPr>
            <w:rFonts w:ascii="Times New Roman" w:hAnsi="Times New Roman" w:cs="Times New Roman"/>
            <w:sz w:val="24"/>
            <w:szCs w:val="24"/>
          </w:rPr>
        </w:pPr>
        <w:r w:rsidRPr="00036C42">
          <w:rPr>
            <w:rFonts w:ascii="Times New Roman" w:hAnsi="Times New Roman" w:cs="Times New Roman"/>
            <w:sz w:val="24"/>
            <w:szCs w:val="24"/>
          </w:rPr>
          <w:fldChar w:fldCharType="begin"/>
        </w:r>
        <w:r w:rsidRPr="00036C42">
          <w:rPr>
            <w:rFonts w:ascii="Times New Roman" w:hAnsi="Times New Roman" w:cs="Times New Roman"/>
            <w:sz w:val="24"/>
            <w:szCs w:val="24"/>
          </w:rPr>
          <w:instrText>PAGE   \* MERGEFORMAT</w:instrText>
        </w:r>
        <w:r w:rsidRPr="00036C42">
          <w:rPr>
            <w:rFonts w:ascii="Times New Roman" w:hAnsi="Times New Roman" w:cs="Times New Roman"/>
            <w:sz w:val="24"/>
            <w:szCs w:val="24"/>
          </w:rPr>
          <w:fldChar w:fldCharType="separate"/>
        </w:r>
        <w:r w:rsidRPr="00036C42">
          <w:rPr>
            <w:rFonts w:ascii="Times New Roman" w:hAnsi="Times New Roman" w:cs="Times New Roman"/>
            <w:sz w:val="24"/>
            <w:szCs w:val="24"/>
          </w:rPr>
          <w:t>2</w:t>
        </w:r>
        <w:r w:rsidRPr="00036C42">
          <w:rPr>
            <w:rFonts w:ascii="Times New Roman" w:hAnsi="Times New Roman" w:cs="Times New Roman"/>
            <w:sz w:val="24"/>
            <w:szCs w:val="24"/>
          </w:rPr>
          <w:fldChar w:fldCharType="end"/>
        </w:r>
      </w:p>
    </w:sdtContent>
  </w:sdt>
  <w:p w14:paraId="712BEA93" w14:textId="6A9A4C67" w:rsidR="005D68B8" w:rsidRDefault="005D6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EC5"/>
    <w:multiLevelType w:val="multilevel"/>
    <w:tmpl w:val="147A0D24"/>
    <w:lvl w:ilvl="0">
      <w:start w:val="8"/>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D32C05"/>
    <w:multiLevelType w:val="multilevel"/>
    <w:tmpl w:val="B7D4DB04"/>
    <w:lvl w:ilvl="0">
      <w:start w:val="10"/>
      <w:numFmt w:val="decimal"/>
      <w:lvlText w:val="%1."/>
      <w:lvlJc w:val="left"/>
      <w:pPr>
        <w:ind w:left="480" w:hanging="480"/>
      </w:pPr>
      <w:rPr>
        <w:rFonts w:hint="default"/>
        <w:b/>
        <w:bCs/>
        <w:sz w:val="24"/>
        <w:szCs w:val="24"/>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637D067E"/>
    <w:multiLevelType w:val="multilevel"/>
    <w:tmpl w:val="FE26952C"/>
    <w:lvl w:ilvl="0">
      <w:start w:val="23"/>
      <w:numFmt w:val="decimal"/>
      <w:lvlText w:val="%1."/>
      <w:lvlJc w:val="left"/>
      <w:pPr>
        <w:ind w:left="927" w:hanging="360"/>
      </w:pPr>
    </w:lvl>
    <w:lvl w:ilvl="1">
      <w:start w:val="1"/>
      <w:numFmt w:val="decimal"/>
      <w:isLgl/>
      <w:lvlText w:val="%1.%2."/>
      <w:lvlJc w:val="left"/>
      <w:pPr>
        <w:ind w:left="1048" w:hanging="480"/>
      </w:pPr>
    </w:lvl>
    <w:lvl w:ilvl="2">
      <w:start w:val="1"/>
      <w:numFmt w:val="decimal"/>
      <w:isLgl/>
      <w:lvlText w:val="%1.%2.%3."/>
      <w:lvlJc w:val="left"/>
      <w:pPr>
        <w:ind w:left="1289" w:hanging="720"/>
      </w:pPr>
    </w:lvl>
    <w:lvl w:ilvl="3">
      <w:start w:val="1"/>
      <w:numFmt w:val="decimal"/>
      <w:isLgl/>
      <w:lvlText w:val="%1.%2.%3.%4."/>
      <w:lvlJc w:val="left"/>
      <w:pPr>
        <w:ind w:left="1290" w:hanging="720"/>
      </w:pPr>
    </w:lvl>
    <w:lvl w:ilvl="4">
      <w:start w:val="1"/>
      <w:numFmt w:val="decimal"/>
      <w:isLgl/>
      <w:lvlText w:val="%1.%2.%3.%4.%5."/>
      <w:lvlJc w:val="left"/>
      <w:pPr>
        <w:ind w:left="1651" w:hanging="1080"/>
      </w:pPr>
    </w:lvl>
    <w:lvl w:ilvl="5">
      <w:start w:val="1"/>
      <w:numFmt w:val="decimal"/>
      <w:isLgl/>
      <w:lvlText w:val="%1.%2.%3.%4.%5.%6."/>
      <w:lvlJc w:val="left"/>
      <w:pPr>
        <w:ind w:left="1652" w:hanging="1080"/>
      </w:pPr>
    </w:lvl>
    <w:lvl w:ilvl="6">
      <w:start w:val="1"/>
      <w:numFmt w:val="decimal"/>
      <w:isLgl/>
      <w:lvlText w:val="%1.%2.%3.%4.%5.%6.%7."/>
      <w:lvlJc w:val="left"/>
      <w:pPr>
        <w:ind w:left="2013" w:hanging="1440"/>
      </w:pPr>
    </w:lvl>
    <w:lvl w:ilvl="7">
      <w:start w:val="1"/>
      <w:numFmt w:val="decimal"/>
      <w:isLgl/>
      <w:lvlText w:val="%1.%2.%3.%4.%5.%6.%7.%8."/>
      <w:lvlJc w:val="left"/>
      <w:pPr>
        <w:ind w:left="2014" w:hanging="1440"/>
      </w:pPr>
    </w:lvl>
    <w:lvl w:ilvl="8">
      <w:start w:val="1"/>
      <w:numFmt w:val="decimal"/>
      <w:isLgl/>
      <w:lvlText w:val="%1.%2.%3.%4.%5.%6.%7.%8.%9."/>
      <w:lvlJc w:val="left"/>
      <w:pPr>
        <w:ind w:left="2375" w:hanging="1800"/>
      </w:pPr>
    </w:lvl>
  </w:abstractNum>
  <w:abstractNum w:abstractNumId="5" w15:restartNumberingAfterBreak="0">
    <w:nsid w:val="71117321"/>
    <w:multiLevelType w:val="hybridMultilevel"/>
    <w:tmpl w:val="EEF8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2449139">
    <w:abstractNumId w:val="3"/>
  </w:num>
  <w:num w:numId="2" w16cid:durableId="485973656">
    <w:abstractNumId w:val="1"/>
  </w:num>
  <w:num w:numId="3" w16cid:durableId="625042734">
    <w:abstractNumId w:val="0"/>
  </w:num>
  <w:num w:numId="4" w16cid:durableId="1776830636">
    <w:abstractNumId w:val="5"/>
  </w:num>
  <w:num w:numId="5" w16cid:durableId="310984787">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20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B"/>
    <w:rsid w:val="00015867"/>
    <w:rsid w:val="00031D92"/>
    <w:rsid w:val="0003356D"/>
    <w:rsid w:val="00035487"/>
    <w:rsid w:val="000361C9"/>
    <w:rsid w:val="00036C42"/>
    <w:rsid w:val="00036D00"/>
    <w:rsid w:val="000668B4"/>
    <w:rsid w:val="0007192C"/>
    <w:rsid w:val="00075924"/>
    <w:rsid w:val="0008682A"/>
    <w:rsid w:val="00087A68"/>
    <w:rsid w:val="00097CD1"/>
    <w:rsid w:val="000B2829"/>
    <w:rsid w:val="000C1236"/>
    <w:rsid w:val="000D0A6F"/>
    <w:rsid w:val="000D4684"/>
    <w:rsid w:val="000E07A7"/>
    <w:rsid w:val="000F3287"/>
    <w:rsid w:val="00111A4D"/>
    <w:rsid w:val="0012112B"/>
    <w:rsid w:val="001342BC"/>
    <w:rsid w:val="001435D0"/>
    <w:rsid w:val="001549C2"/>
    <w:rsid w:val="00181789"/>
    <w:rsid w:val="00183EC7"/>
    <w:rsid w:val="00195C84"/>
    <w:rsid w:val="001B06C3"/>
    <w:rsid w:val="001C157E"/>
    <w:rsid w:val="001D27C5"/>
    <w:rsid w:val="001D70AF"/>
    <w:rsid w:val="001E3DBF"/>
    <w:rsid w:val="001E4949"/>
    <w:rsid w:val="001F2AD8"/>
    <w:rsid w:val="00204C8E"/>
    <w:rsid w:val="00213AFE"/>
    <w:rsid w:val="00215988"/>
    <w:rsid w:val="00221F2E"/>
    <w:rsid w:val="00241EF7"/>
    <w:rsid w:val="0024479A"/>
    <w:rsid w:val="002501B2"/>
    <w:rsid w:val="00260323"/>
    <w:rsid w:val="002606B4"/>
    <w:rsid w:val="00276F3F"/>
    <w:rsid w:val="00291E7D"/>
    <w:rsid w:val="0029730B"/>
    <w:rsid w:val="002D6DC0"/>
    <w:rsid w:val="002F3765"/>
    <w:rsid w:val="002F3A69"/>
    <w:rsid w:val="0030400D"/>
    <w:rsid w:val="00304077"/>
    <w:rsid w:val="00317ACA"/>
    <w:rsid w:val="003326B5"/>
    <w:rsid w:val="00333938"/>
    <w:rsid w:val="00336962"/>
    <w:rsid w:val="003405EA"/>
    <w:rsid w:val="003426AD"/>
    <w:rsid w:val="00346CF1"/>
    <w:rsid w:val="00347F56"/>
    <w:rsid w:val="00354614"/>
    <w:rsid w:val="003560E4"/>
    <w:rsid w:val="00364E88"/>
    <w:rsid w:val="003701A1"/>
    <w:rsid w:val="00373C3B"/>
    <w:rsid w:val="003A4092"/>
    <w:rsid w:val="003D4E69"/>
    <w:rsid w:val="003E239E"/>
    <w:rsid w:val="003E3724"/>
    <w:rsid w:val="00400037"/>
    <w:rsid w:val="00405D99"/>
    <w:rsid w:val="00411459"/>
    <w:rsid w:val="00413533"/>
    <w:rsid w:val="00424844"/>
    <w:rsid w:val="0043150F"/>
    <w:rsid w:val="00443D71"/>
    <w:rsid w:val="004455DC"/>
    <w:rsid w:val="00446421"/>
    <w:rsid w:val="004525BC"/>
    <w:rsid w:val="00454CC5"/>
    <w:rsid w:val="00460100"/>
    <w:rsid w:val="00462CA0"/>
    <w:rsid w:val="00474D0E"/>
    <w:rsid w:val="00483147"/>
    <w:rsid w:val="00484F09"/>
    <w:rsid w:val="004A7A93"/>
    <w:rsid w:val="004B3AA3"/>
    <w:rsid w:val="004D4EE1"/>
    <w:rsid w:val="004E3B96"/>
    <w:rsid w:val="004E6EE6"/>
    <w:rsid w:val="004F484C"/>
    <w:rsid w:val="00510E3E"/>
    <w:rsid w:val="00516EDD"/>
    <w:rsid w:val="00531768"/>
    <w:rsid w:val="00543A49"/>
    <w:rsid w:val="00556C1D"/>
    <w:rsid w:val="005812F1"/>
    <w:rsid w:val="00585429"/>
    <w:rsid w:val="005A7437"/>
    <w:rsid w:val="005B2EE5"/>
    <w:rsid w:val="005C22FD"/>
    <w:rsid w:val="005C6C4F"/>
    <w:rsid w:val="005D68B8"/>
    <w:rsid w:val="005F1A99"/>
    <w:rsid w:val="005F56B1"/>
    <w:rsid w:val="00630DA0"/>
    <w:rsid w:val="0063131D"/>
    <w:rsid w:val="00632F5F"/>
    <w:rsid w:val="00640D6D"/>
    <w:rsid w:val="00640EDB"/>
    <w:rsid w:val="00652BFF"/>
    <w:rsid w:val="00672D23"/>
    <w:rsid w:val="00696881"/>
    <w:rsid w:val="006D583D"/>
    <w:rsid w:val="006E726E"/>
    <w:rsid w:val="006F31D5"/>
    <w:rsid w:val="007175B5"/>
    <w:rsid w:val="00735409"/>
    <w:rsid w:val="0075393A"/>
    <w:rsid w:val="00774F28"/>
    <w:rsid w:val="0079336B"/>
    <w:rsid w:val="007A6BD0"/>
    <w:rsid w:val="007B047F"/>
    <w:rsid w:val="007D50E3"/>
    <w:rsid w:val="007E0782"/>
    <w:rsid w:val="007E0CA9"/>
    <w:rsid w:val="007E3B02"/>
    <w:rsid w:val="007F7041"/>
    <w:rsid w:val="00814F09"/>
    <w:rsid w:val="0081711B"/>
    <w:rsid w:val="00825966"/>
    <w:rsid w:val="00826B1C"/>
    <w:rsid w:val="00833A19"/>
    <w:rsid w:val="0086296B"/>
    <w:rsid w:val="0087160D"/>
    <w:rsid w:val="00892FB6"/>
    <w:rsid w:val="008D53C4"/>
    <w:rsid w:val="008F4740"/>
    <w:rsid w:val="008F5F21"/>
    <w:rsid w:val="00901388"/>
    <w:rsid w:val="009037FF"/>
    <w:rsid w:val="009454E9"/>
    <w:rsid w:val="00945DCF"/>
    <w:rsid w:val="00952C8A"/>
    <w:rsid w:val="00966AD8"/>
    <w:rsid w:val="0098668D"/>
    <w:rsid w:val="009C5CCA"/>
    <w:rsid w:val="009D51F1"/>
    <w:rsid w:val="009E3806"/>
    <w:rsid w:val="009F4646"/>
    <w:rsid w:val="00A2565C"/>
    <w:rsid w:val="00A30693"/>
    <w:rsid w:val="00A60FA8"/>
    <w:rsid w:val="00A61B17"/>
    <w:rsid w:val="00A67EB8"/>
    <w:rsid w:val="00A87ED2"/>
    <w:rsid w:val="00A92A3A"/>
    <w:rsid w:val="00AB1478"/>
    <w:rsid w:val="00AB1828"/>
    <w:rsid w:val="00AD1A0C"/>
    <w:rsid w:val="00AF1B09"/>
    <w:rsid w:val="00AF3364"/>
    <w:rsid w:val="00B05728"/>
    <w:rsid w:val="00B060B1"/>
    <w:rsid w:val="00B124BD"/>
    <w:rsid w:val="00B21F0D"/>
    <w:rsid w:val="00B471B7"/>
    <w:rsid w:val="00B515AA"/>
    <w:rsid w:val="00B60924"/>
    <w:rsid w:val="00B71695"/>
    <w:rsid w:val="00BA6D1B"/>
    <w:rsid w:val="00BB18D9"/>
    <w:rsid w:val="00BB45BA"/>
    <w:rsid w:val="00BB6A63"/>
    <w:rsid w:val="00BE5790"/>
    <w:rsid w:val="00BF6D3D"/>
    <w:rsid w:val="00BF779A"/>
    <w:rsid w:val="00C15886"/>
    <w:rsid w:val="00C3483D"/>
    <w:rsid w:val="00C370CA"/>
    <w:rsid w:val="00C41B3D"/>
    <w:rsid w:val="00C560CA"/>
    <w:rsid w:val="00C641AB"/>
    <w:rsid w:val="00C71CE8"/>
    <w:rsid w:val="00C7300C"/>
    <w:rsid w:val="00C93881"/>
    <w:rsid w:val="00CE16D6"/>
    <w:rsid w:val="00CE6082"/>
    <w:rsid w:val="00D21187"/>
    <w:rsid w:val="00D26AE7"/>
    <w:rsid w:val="00D5211B"/>
    <w:rsid w:val="00D63B1A"/>
    <w:rsid w:val="00D92A32"/>
    <w:rsid w:val="00D942EC"/>
    <w:rsid w:val="00DB0BFB"/>
    <w:rsid w:val="00DC06EB"/>
    <w:rsid w:val="00DD0353"/>
    <w:rsid w:val="00DE2EDC"/>
    <w:rsid w:val="00DE3BDF"/>
    <w:rsid w:val="00E25E48"/>
    <w:rsid w:val="00E33B8C"/>
    <w:rsid w:val="00E33FDF"/>
    <w:rsid w:val="00E423AD"/>
    <w:rsid w:val="00E45806"/>
    <w:rsid w:val="00E479C2"/>
    <w:rsid w:val="00E60DEC"/>
    <w:rsid w:val="00E749B6"/>
    <w:rsid w:val="00E85DE3"/>
    <w:rsid w:val="00EA3AE5"/>
    <w:rsid w:val="00EB2A8A"/>
    <w:rsid w:val="00EE6851"/>
    <w:rsid w:val="00EF124B"/>
    <w:rsid w:val="00F0399A"/>
    <w:rsid w:val="00F10018"/>
    <w:rsid w:val="00F43BB5"/>
    <w:rsid w:val="00F46016"/>
    <w:rsid w:val="00F7266B"/>
    <w:rsid w:val="00F72821"/>
    <w:rsid w:val="00F829C9"/>
    <w:rsid w:val="00F8374F"/>
    <w:rsid w:val="00F83797"/>
    <w:rsid w:val="00F86474"/>
    <w:rsid w:val="00FB1EF1"/>
    <w:rsid w:val="00FB5749"/>
    <w:rsid w:val="00FB72E0"/>
    <w:rsid w:val="00FC0139"/>
    <w:rsid w:val="00FC308E"/>
    <w:rsid w:val="00FD0135"/>
    <w:rsid w:val="00FD45B5"/>
    <w:rsid w:val="00FE3C1D"/>
    <w:rsid w:val="00FF4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6F66"/>
  <w15:chartTrackingRefBased/>
  <w15:docId w15:val="{53E4903D-5A1B-48CD-ADF8-67B6FC80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CA"/>
    <w:pPr>
      <w:spacing w:after="0" w:line="240" w:lineRule="auto"/>
      <w:ind w:firstLine="357"/>
    </w:pPr>
    <w:rPr>
      <w:rFonts w:ascii="Arial" w:hAnsi="Arial"/>
    </w:rPr>
  </w:style>
  <w:style w:type="paragraph" w:styleId="Heading1">
    <w:name w:val="heading 1"/>
    <w:aliases w:val="H1"/>
    <w:basedOn w:val="Normal"/>
    <w:next w:val="Normal"/>
    <w:link w:val="Heading1Char"/>
    <w:qFormat/>
    <w:rsid w:val="00C370CA"/>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C370CA"/>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370CA"/>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C370CA"/>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C370CA"/>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C370CA"/>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C370CA"/>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C370CA"/>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C370CA"/>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8"/>
    <w:pPr>
      <w:tabs>
        <w:tab w:val="center" w:pos="4819"/>
        <w:tab w:val="right" w:pos="9638"/>
      </w:tabs>
    </w:pPr>
  </w:style>
  <w:style w:type="character" w:customStyle="1" w:styleId="HeaderChar">
    <w:name w:val="Header Char"/>
    <w:basedOn w:val="DefaultParagraphFont"/>
    <w:link w:val="Header"/>
    <w:uiPriority w:val="99"/>
    <w:rsid w:val="005D68B8"/>
  </w:style>
  <w:style w:type="paragraph" w:styleId="Footer">
    <w:name w:val="footer"/>
    <w:basedOn w:val="Normal"/>
    <w:link w:val="FooterChar"/>
    <w:uiPriority w:val="99"/>
    <w:unhideWhenUsed/>
    <w:rsid w:val="005D68B8"/>
    <w:pPr>
      <w:tabs>
        <w:tab w:val="center" w:pos="4819"/>
        <w:tab w:val="right" w:pos="9638"/>
      </w:tabs>
    </w:pPr>
  </w:style>
  <w:style w:type="character" w:customStyle="1" w:styleId="FooterChar">
    <w:name w:val="Footer Char"/>
    <w:basedOn w:val="DefaultParagraphFont"/>
    <w:link w:val="Footer"/>
    <w:uiPriority w:val="99"/>
    <w:rsid w:val="005D68B8"/>
  </w:style>
  <w:style w:type="character" w:customStyle="1" w:styleId="Heading1Char">
    <w:name w:val="Heading 1 Char"/>
    <w:aliases w:val="H1 Char"/>
    <w:basedOn w:val="DefaultParagraphFont"/>
    <w:link w:val="Heading1"/>
    <w:rsid w:val="00C370CA"/>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C370CA"/>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C370CA"/>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C370CA"/>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C370CA"/>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C370CA"/>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C370CA"/>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C370CA"/>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C370CA"/>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C370CA"/>
    <w:pPr>
      <w:ind w:left="720"/>
      <w:contextualSpacing/>
    </w:pPr>
  </w:style>
  <w:style w:type="table" w:styleId="TableGrid">
    <w:name w:val="Table Grid"/>
    <w:basedOn w:val="TableNormal"/>
    <w:uiPriority w:val="39"/>
    <w:rsid w:val="00C370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70CA"/>
    <w:rPr>
      <w:rFonts w:ascii="Arial" w:hAnsi="Arial"/>
    </w:rPr>
  </w:style>
  <w:style w:type="character" w:customStyle="1" w:styleId="Laukeliai">
    <w:name w:val="Laukeliai"/>
    <w:basedOn w:val="DefaultParagraphFont"/>
    <w:uiPriority w:val="1"/>
    <w:qFormat/>
    <w:rsid w:val="00C370CA"/>
    <w:rPr>
      <w:rFonts w:ascii="Arial" w:hAnsi="Arial"/>
      <w:sz w:val="20"/>
    </w:rPr>
  </w:style>
  <w:style w:type="character" w:styleId="CommentReference">
    <w:name w:val="annotation reference"/>
    <w:basedOn w:val="DefaultParagraphFont"/>
    <w:uiPriority w:val="99"/>
    <w:semiHidden/>
    <w:unhideWhenUsed/>
    <w:rsid w:val="00C370CA"/>
    <w:rPr>
      <w:sz w:val="16"/>
      <w:szCs w:val="16"/>
    </w:rPr>
  </w:style>
  <w:style w:type="paragraph" w:styleId="CommentText">
    <w:name w:val="annotation text"/>
    <w:basedOn w:val="Normal"/>
    <w:link w:val="CommentTextChar"/>
    <w:uiPriority w:val="99"/>
    <w:unhideWhenUsed/>
    <w:rsid w:val="00C370CA"/>
    <w:rPr>
      <w:sz w:val="20"/>
      <w:szCs w:val="20"/>
    </w:rPr>
  </w:style>
  <w:style w:type="character" w:customStyle="1" w:styleId="CommentTextChar">
    <w:name w:val="Comment Text Char"/>
    <w:basedOn w:val="DefaultParagraphFont"/>
    <w:link w:val="CommentText"/>
    <w:uiPriority w:val="99"/>
    <w:rsid w:val="00C370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0EDB"/>
    <w:rPr>
      <w:b/>
      <w:bCs/>
    </w:rPr>
  </w:style>
  <w:style w:type="character" w:customStyle="1" w:styleId="CommentSubjectChar">
    <w:name w:val="Comment Subject Char"/>
    <w:basedOn w:val="CommentTextChar"/>
    <w:link w:val="CommentSubject"/>
    <w:uiPriority w:val="99"/>
    <w:semiHidden/>
    <w:rsid w:val="00640EDB"/>
    <w:rPr>
      <w:rFonts w:ascii="Arial" w:hAnsi="Arial"/>
      <w:b/>
      <w:bCs/>
      <w:sz w:val="20"/>
      <w:szCs w:val="20"/>
    </w:rPr>
  </w:style>
  <w:style w:type="paragraph" w:styleId="Revision">
    <w:name w:val="Revision"/>
    <w:hidden/>
    <w:uiPriority w:val="99"/>
    <w:semiHidden/>
    <w:rsid w:val="001D27C5"/>
    <w:pPr>
      <w:spacing w:after="0" w:line="240" w:lineRule="auto"/>
    </w:pPr>
    <w:rPr>
      <w:rFonts w:ascii="Arial" w:hAnsi="Arial"/>
    </w:rPr>
  </w:style>
  <w:style w:type="paragraph" w:customStyle="1" w:styleId="paragraph">
    <w:name w:val="paragraph"/>
    <w:basedOn w:val="Normal"/>
    <w:rsid w:val="0007192C"/>
    <w:pPr>
      <w:spacing w:before="100" w:beforeAutospacing="1" w:after="100" w:afterAutospacing="1"/>
      <w:ind w:firstLine="0"/>
    </w:pPr>
    <w:rPr>
      <w:rFonts w:ascii="Calibri" w:hAnsi="Calibri" w:cs="Calibri"/>
      <w:lang w:eastAsia="lt-LT"/>
    </w:rPr>
  </w:style>
  <w:style w:type="character" w:customStyle="1" w:styleId="normaltextrun">
    <w:name w:val="normaltextrun"/>
    <w:basedOn w:val="DefaultParagraphFont"/>
    <w:rsid w:val="0007192C"/>
  </w:style>
  <w:style w:type="character" w:customStyle="1" w:styleId="eop">
    <w:name w:val="eop"/>
    <w:basedOn w:val="DefaultParagraphFont"/>
    <w:rsid w:val="0007192C"/>
  </w:style>
  <w:style w:type="paragraph" w:styleId="FootnoteText">
    <w:name w:val="footnote text"/>
    <w:basedOn w:val="Normal"/>
    <w:link w:val="FootnoteTextChar"/>
    <w:uiPriority w:val="99"/>
    <w:semiHidden/>
    <w:unhideWhenUsed/>
    <w:rsid w:val="0007192C"/>
    <w:rPr>
      <w:sz w:val="20"/>
      <w:szCs w:val="20"/>
    </w:rPr>
  </w:style>
  <w:style w:type="character" w:customStyle="1" w:styleId="FootnoteTextChar">
    <w:name w:val="Footnote Text Char"/>
    <w:basedOn w:val="DefaultParagraphFont"/>
    <w:link w:val="FootnoteText"/>
    <w:uiPriority w:val="99"/>
    <w:semiHidden/>
    <w:rsid w:val="0007192C"/>
    <w:rPr>
      <w:rFonts w:ascii="Arial" w:hAnsi="Arial"/>
      <w:sz w:val="20"/>
      <w:szCs w:val="20"/>
    </w:rPr>
  </w:style>
  <w:style w:type="character" w:styleId="FootnoteReference">
    <w:name w:val="footnote reference"/>
    <w:basedOn w:val="DefaultParagraphFont"/>
    <w:uiPriority w:val="99"/>
    <w:semiHidden/>
    <w:unhideWhenUsed/>
    <w:rsid w:val="0007192C"/>
    <w:rPr>
      <w:vertAlign w:val="superscript"/>
    </w:rPr>
  </w:style>
  <w:style w:type="character" w:customStyle="1" w:styleId="ui-provider">
    <w:name w:val="ui-provider"/>
    <w:basedOn w:val="DefaultParagraphFont"/>
    <w:rsid w:val="00B515AA"/>
  </w:style>
  <w:style w:type="character" w:styleId="Hyperlink">
    <w:name w:val="Hyperlink"/>
    <w:basedOn w:val="DefaultParagraphFont"/>
    <w:uiPriority w:val="99"/>
    <w:unhideWhenUsed/>
    <w:rsid w:val="009D51F1"/>
    <w:rPr>
      <w:color w:val="0563C1" w:themeColor="hyperlink"/>
      <w:u w:val="single"/>
    </w:rPr>
  </w:style>
  <w:style w:type="character" w:styleId="UnresolvedMention">
    <w:name w:val="Unresolved Mention"/>
    <w:basedOn w:val="DefaultParagraphFont"/>
    <w:uiPriority w:val="99"/>
    <w:semiHidden/>
    <w:unhideWhenUsed/>
    <w:rsid w:val="009D51F1"/>
    <w:rPr>
      <w:color w:val="605E5C"/>
      <w:shd w:val="clear" w:color="auto" w:fill="E1DFDD"/>
    </w:rPr>
  </w:style>
  <w:style w:type="character" w:styleId="FollowedHyperlink">
    <w:name w:val="FollowedHyperlink"/>
    <w:basedOn w:val="DefaultParagraphFont"/>
    <w:uiPriority w:val="99"/>
    <w:semiHidden/>
    <w:unhideWhenUsed/>
    <w:rsid w:val="00543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985">
      <w:bodyDiv w:val="1"/>
      <w:marLeft w:val="0"/>
      <w:marRight w:val="0"/>
      <w:marTop w:val="0"/>
      <w:marBottom w:val="0"/>
      <w:divBdr>
        <w:top w:val="none" w:sz="0" w:space="0" w:color="auto"/>
        <w:left w:val="none" w:sz="0" w:space="0" w:color="auto"/>
        <w:bottom w:val="none" w:sz="0" w:space="0" w:color="auto"/>
        <w:right w:val="none" w:sz="0" w:space="0" w:color="auto"/>
      </w:divBdr>
    </w:div>
    <w:div w:id="883174339">
      <w:bodyDiv w:val="1"/>
      <w:marLeft w:val="0"/>
      <w:marRight w:val="0"/>
      <w:marTop w:val="0"/>
      <w:marBottom w:val="0"/>
      <w:divBdr>
        <w:top w:val="none" w:sz="0" w:space="0" w:color="auto"/>
        <w:left w:val="none" w:sz="0" w:space="0" w:color="auto"/>
        <w:bottom w:val="none" w:sz="0" w:space="0" w:color="auto"/>
        <w:right w:val="none" w:sz="0" w:space="0" w:color="auto"/>
      </w:divBdr>
    </w:div>
    <w:div w:id="996306521">
      <w:bodyDiv w:val="1"/>
      <w:marLeft w:val="0"/>
      <w:marRight w:val="0"/>
      <w:marTop w:val="0"/>
      <w:marBottom w:val="0"/>
      <w:divBdr>
        <w:top w:val="none" w:sz="0" w:space="0" w:color="auto"/>
        <w:left w:val="none" w:sz="0" w:space="0" w:color="auto"/>
        <w:bottom w:val="none" w:sz="0" w:space="0" w:color="auto"/>
        <w:right w:val="none" w:sz="0" w:space="0" w:color="auto"/>
      </w:divBdr>
    </w:div>
    <w:div w:id="1091511361">
      <w:bodyDiv w:val="1"/>
      <w:marLeft w:val="0"/>
      <w:marRight w:val="0"/>
      <w:marTop w:val="0"/>
      <w:marBottom w:val="0"/>
      <w:divBdr>
        <w:top w:val="none" w:sz="0" w:space="0" w:color="auto"/>
        <w:left w:val="none" w:sz="0" w:space="0" w:color="auto"/>
        <w:bottom w:val="none" w:sz="0" w:space="0" w:color="auto"/>
        <w:right w:val="none" w:sz="0" w:space="0" w:color="auto"/>
      </w:divBdr>
    </w:div>
    <w:div w:id="1166556085">
      <w:bodyDiv w:val="1"/>
      <w:marLeft w:val="0"/>
      <w:marRight w:val="0"/>
      <w:marTop w:val="0"/>
      <w:marBottom w:val="0"/>
      <w:divBdr>
        <w:top w:val="none" w:sz="0" w:space="0" w:color="auto"/>
        <w:left w:val="none" w:sz="0" w:space="0" w:color="auto"/>
        <w:bottom w:val="none" w:sz="0" w:space="0" w:color="auto"/>
        <w:right w:val="none" w:sz="0" w:space="0" w:color="auto"/>
      </w:divBdr>
    </w:div>
    <w:div w:id="1873885351">
      <w:bodyDiv w:val="1"/>
      <w:marLeft w:val="0"/>
      <w:marRight w:val="0"/>
      <w:marTop w:val="0"/>
      <w:marBottom w:val="0"/>
      <w:divBdr>
        <w:top w:val="none" w:sz="0" w:space="0" w:color="auto"/>
        <w:left w:val="none" w:sz="0" w:space="0" w:color="auto"/>
        <w:bottom w:val="none" w:sz="0" w:space="0" w:color="auto"/>
        <w:right w:val="none" w:sz="0" w:space="0" w:color="auto"/>
      </w:divBdr>
    </w:div>
    <w:div w:id="1994799262">
      <w:bodyDiv w:val="1"/>
      <w:marLeft w:val="0"/>
      <w:marRight w:val="0"/>
      <w:marTop w:val="0"/>
      <w:marBottom w:val="0"/>
      <w:divBdr>
        <w:top w:val="none" w:sz="0" w:space="0" w:color="auto"/>
        <w:left w:val="none" w:sz="0" w:space="0" w:color="auto"/>
        <w:bottom w:val="none" w:sz="0" w:space="0" w:color="auto"/>
        <w:right w:val="none" w:sz="0" w:space="0" w:color="auto"/>
      </w:divBdr>
    </w:div>
    <w:div w:id="2018538664">
      <w:bodyDiv w:val="1"/>
      <w:marLeft w:val="0"/>
      <w:marRight w:val="0"/>
      <w:marTop w:val="0"/>
      <w:marBottom w:val="0"/>
      <w:divBdr>
        <w:top w:val="none" w:sz="0" w:space="0" w:color="auto"/>
        <w:left w:val="none" w:sz="0" w:space="0" w:color="auto"/>
        <w:bottom w:val="none" w:sz="0" w:space="0" w:color="auto"/>
        <w:right w:val="none" w:sz="0" w:space="0" w:color="auto"/>
      </w:divBdr>
    </w:div>
    <w:div w:id="20942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t.lt/Puslapiai/bendra/skyriu-veikla/Kontroles-ir-prieziuros-departamenta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165F-4033-4327-AE31-619F6FEADAB0}">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7980</Words>
  <Characters>4550</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Leščiuvienė</dc:creator>
  <cp:lastModifiedBy>Ilona Kobzar</cp:lastModifiedBy>
  <cp:revision>12</cp:revision>
  <dcterms:created xsi:type="dcterms:W3CDTF">2026-03-02T18:44:00Z</dcterms:created>
  <dcterms:modified xsi:type="dcterms:W3CDTF">2026-03-03T07:15:00Z</dcterms:modified>
</cp:coreProperties>
</file>