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56D841FC" w:rsidR="002032F6" w:rsidRPr="00614D6B" w:rsidRDefault="00BA2FD8" w:rsidP="00CE3205">
      <w:pPr>
        <w:ind w:left="6335" w:hanging="543"/>
      </w:pPr>
      <w:r w:rsidRPr="00133CFC">
        <w:t xml:space="preserve">direktoriaus </w:t>
      </w:r>
      <w:r w:rsidRPr="00614D6B">
        <w:t>202</w:t>
      </w:r>
      <w:r w:rsidR="00DE476A">
        <w:t>6</w:t>
      </w:r>
      <w:r w:rsidR="0019243D" w:rsidRPr="00614D6B">
        <w:t xml:space="preserve"> m. </w:t>
      </w:r>
      <w:r w:rsidR="004507E9">
        <w:t xml:space="preserve">kovo </w:t>
      </w:r>
      <w:r w:rsidR="004F0EE6">
        <w:t>4</w:t>
      </w:r>
      <w:r w:rsidR="00D80803">
        <w:t xml:space="preserve"> </w:t>
      </w:r>
      <w:r w:rsidR="00F446BB" w:rsidRPr="00614D6B">
        <w:t>d.</w:t>
      </w:r>
    </w:p>
    <w:p w14:paraId="2B303A84" w14:textId="6A9B2CF0"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E318C0">
        <w:t>1</w:t>
      </w:r>
      <w:r w:rsidR="00B8128F" w:rsidRPr="00614D6B">
        <w:t>−</w:t>
      </w:r>
      <w:r w:rsidR="006D4A85">
        <w:t>2</w:t>
      </w:r>
    </w:p>
    <w:p w14:paraId="057D78CA" w14:textId="77777777" w:rsidR="00634246" w:rsidRPr="00133CFC" w:rsidRDefault="00634246" w:rsidP="00FD5E8F">
      <w:pPr>
        <w:tabs>
          <w:tab w:val="left" w:pos="5529"/>
          <w:tab w:val="right" w:leader="underscore" w:pos="8640"/>
        </w:tabs>
        <w:ind w:left="6333" w:hanging="541"/>
        <w:jc w:val="both"/>
      </w:pPr>
    </w:p>
    <w:p w14:paraId="2F095492" w14:textId="77777777" w:rsidR="004507E9" w:rsidRDefault="00E57D72" w:rsidP="001870B2">
      <w:pPr>
        <w:ind w:left="-567"/>
        <w:jc w:val="center"/>
        <w:rPr>
          <w:b/>
          <w:color w:val="000000" w:themeColor="text1"/>
        </w:rPr>
      </w:pPr>
      <w:r w:rsidRPr="0057501D">
        <w:rPr>
          <w:b/>
          <w:color w:val="000000" w:themeColor="text1"/>
        </w:rPr>
        <w:t>„</w:t>
      </w:r>
      <w:r w:rsidR="001D2C24">
        <w:rPr>
          <w:b/>
          <w:color w:val="000000" w:themeColor="text1"/>
        </w:rPr>
        <w:t>AUTOMOBILIŲ PIRKIMAS FINANSINĖS NUOMOS (LIZINGO) BŪDU</w:t>
      </w:r>
      <w:r w:rsidR="00D44B03">
        <w:rPr>
          <w:b/>
          <w:color w:val="000000" w:themeColor="text1"/>
        </w:rPr>
        <w:t>“</w:t>
      </w:r>
      <w:r w:rsidRPr="0057501D">
        <w:rPr>
          <w:b/>
          <w:color w:val="000000" w:themeColor="text1"/>
        </w:rPr>
        <w:t xml:space="preserve"> </w:t>
      </w:r>
    </w:p>
    <w:p w14:paraId="47E01451" w14:textId="4E8713A4" w:rsidR="007D240A" w:rsidRDefault="007D240A" w:rsidP="001870B2">
      <w:pPr>
        <w:ind w:left="-567"/>
        <w:jc w:val="center"/>
        <w:rPr>
          <w:b/>
          <w:lang w:eastAsia="en-US"/>
        </w:rPr>
      </w:pPr>
      <w:r>
        <w:rPr>
          <w:b/>
          <w:lang w:eastAsia="en-US"/>
        </w:rPr>
        <w:t xml:space="preserve">SUPAPRASTINTO PIRKIMO ATVIRO </w:t>
      </w:r>
    </w:p>
    <w:p w14:paraId="2F95C1F8" w14:textId="39BAA1DB" w:rsidR="00E57D72" w:rsidRPr="0057501D" w:rsidRDefault="007D240A" w:rsidP="001870B2">
      <w:pPr>
        <w:ind w:left="-567"/>
        <w:jc w:val="center"/>
        <w:rPr>
          <w:b/>
        </w:rPr>
      </w:pPr>
      <w:r>
        <w:rPr>
          <w:b/>
          <w:lang w:eastAsia="en-US"/>
        </w:rPr>
        <w:t>KONKURSO BŪDU SĄLYGOS</w:t>
      </w:r>
    </w:p>
    <w:p w14:paraId="1A25DB0C" w14:textId="77777777" w:rsidR="00B35BC4" w:rsidRDefault="00B35BC4" w:rsidP="00F52F48">
      <w:pPr>
        <w:autoSpaceDE w:val="0"/>
        <w:autoSpaceDN w:val="0"/>
        <w:adjustRightInd w:val="0"/>
        <w:rPr>
          <w:lang w:eastAsia="en-US"/>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0132B2E3" w:rsidR="00591931" w:rsidRPr="00133CFC" w:rsidRDefault="003865BB" w:rsidP="00F01EA7">
      <w:pPr>
        <w:ind w:firstLine="724"/>
      </w:pPr>
      <w:r w:rsidRPr="00133CFC">
        <w:t xml:space="preserve">2. </w:t>
      </w:r>
      <w:r w:rsidR="00D80803">
        <w:t>Techninė specifikacija</w:t>
      </w:r>
      <w:r w:rsidR="00AA28BE" w:rsidRPr="00133CFC">
        <w:t>.</w:t>
      </w:r>
    </w:p>
    <w:p w14:paraId="2B303A9E" w14:textId="75AC4054" w:rsidR="004472C2" w:rsidRPr="00B347E2" w:rsidRDefault="00F01EA7" w:rsidP="00F30220">
      <w:pPr>
        <w:ind w:firstLine="724"/>
        <w:rPr>
          <w:color w:val="EE0000"/>
        </w:rPr>
      </w:pPr>
      <w:r>
        <w:t>3</w:t>
      </w:r>
      <w:r w:rsidR="004472C2" w:rsidRPr="00133CFC">
        <w:t>.</w:t>
      </w:r>
      <w:r w:rsidR="00DB5ADA" w:rsidRPr="00DB5ADA">
        <w:t xml:space="preserve"> </w:t>
      </w:r>
      <w:r w:rsidR="009B3837" w:rsidRPr="004507E9">
        <w:rPr>
          <w:color w:val="000000" w:themeColor="text1"/>
        </w:rPr>
        <w:t>Pirkimo s</w:t>
      </w:r>
      <w:r w:rsidR="00DB5ADA" w:rsidRPr="004507E9">
        <w:rPr>
          <w:color w:val="000000" w:themeColor="text1"/>
        </w:rPr>
        <w:t>utarties projektas.</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Default="00DD5450" w:rsidP="00DD5450">
      <w:pPr>
        <w:widowControl w:val="0"/>
        <w:tabs>
          <w:tab w:val="left" w:pos="9192"/>
        </w:tabs>
        <w:suppressAutoHyphens/>
        <w:ind w:firstLine="709"/>
      </w:pPr>
      <w:r>
        <w:t xml:space="preserve">5. </w:t>
      </w:r>
      <w:r w:rsidRPr="00A126BC">
        <w:t>Europos bendrasis viešųjų pirkimų dokumentas</w:t>
      </w:r>
      <w:r>
        <w:t>.</w:t>
      </w:r>
    </w:p>
    <w:p w14:paraId="741FB822" w14:textId="5B5B139B" w:rsidR="002A5499" w:rsidRDefault="00C37DBD" w:rsidP="00DD5450">
      <w:pPr>
        <w:widowControl w:val="0"/>
        <w:tabs>
          <w:tab w:val="left" w:pos="9192"/>
        </w:tabs>
        <w:suppressAutoHyphens/>
        <w:ind w:firstLine="709"/>
      </w:pPr>
      <w:r>
        <w:t>6.</w:t>
      </w:r>
      <w:r w:rsidR="007C3C72" w:rsidRPr="007C3C72">
        <w:t xml:space="preserve"> </w:t>
      </w:r>
      <w:r w:rsidR="007C3C72" w:rsidRPr="00BD08A7">
        <w:t>Tiekėjo deklaracija dėl atitikties Reglamento nuostatoms juridiniam asmeniui</w:t>
      </w:r>
      <w:r w:rsidR="007C3C72">
        <w:t>.</w:t>
      </w:r>
    </w:p>
    <w:p w14:paraId="61FA4DB1" w14:textId="78FBF736" w:rsidR="002A5499" w:rsidRDefault="002A5499" w:rsidP="00DD5450">
      <w:pPr>
        <w:widowControl w:val="0"/>
        <w:tabs>
          <w:tab w:val="left" w:pos="9192"/>
        </w:tabs>
        <w:suppressAutoHyphens/>
        <w:ind w:firstLine="709"/>
      </w:pPr>
      <w:r>
        <w:t xml:space="preserve">7. </w:t>
      </w:r>
      <w:r w:rsidR="007C3C72" w:rsidRPr="00BD08A7">
        <w:t>Tiekėjo deklaracija dėl atitikties Reglamento nuostatoms fiziniam asmeniui</w:t>
      </w:r>
      <w:r w:rsidR="007C3C72">
        <w:t>.</w:t>
      </w:r>
    </w:p>
    <w:p w14:paraId="0E5C117C" w14:textId="7547D9DC" w:rsidR="00C37DBD" w:rsidRDefault="002A5499" w:rsidP="00DD5450">
      <w:pPr>
        <w:widowControl w:val="0"/>
        <w:tabs>
          <w:tab w:val="left" w:pos="9192"/>
        </w:tabs>
        <w:suppressAutoHyphens/>
        <w:ind w:firstLine="709"/>
      </w:pPr>
      <w:r>
        <w:t xml:space="preserve">8. </w:t>
      </w:r>
      <w:r w:rsidR="00C37DBD">
        <w:t xml:space="preserve"> </w:t>
      </w:r>
      <w:r w:rsidR="007C3C72" w:rsidRPr="00BD08A7">
        <w:t>Nacionalinio saugumo reikalavimų atitikties deklaracijos forma</w:t>
      </w:r>
      <w:r w:rsidR="007C3C72">
        <w:t>.</w:t>
      </w:r>
    </w:p>
    <w:p w14:paraId="59C629F8" w14:textId="77777777" w:rsidR="00B96F1E" w:rsidRDefault="00B96F1E" w:rsidP="00DC77AE">
      <w:pPr>
        <w:jc w:val="center"/>
        <w:rPr>
          <w:b/>
        </w:rPr>
      </w:pPr>
    </w:p>
    <w:p w14:paraId="2B303AA2" w14:textId="2C8DDF8F" w:rsidR="00B542C9" w:rsidRPr="00133CFC" w:rsidRDefault="00E970FA" w:rsidP="00DC77AE">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1E08D61C" w14:textId="66C2BE5A" w:rsidR="00ED552A" w:rsidRDefault="00BF5150" w:rsidP="00670FD3">
      <w:pPr>
        <w:autoSpaceDE w:val="0"/>
        <w:autoSpaceDN w:val="0"/>
        <w:adjustRightInd w:val="0"/>
        <w:ind w:firstLine="709"/>
        <w:jc w:val="both"/>
      </w:pPr>
      <w:r w:rsidRPr="00C11329">
        <w:t xml:space="preserve">1. Rietavo savivaldybės administracija (toliau – Perkančioji organizacija) </w:t>
      </w:r>
      <w:r w:rsidR="00013F0C">
        <w:t>įsigyti automobilius</w:t>
      </w:r>
      <w:r w:rsidR="004A27AB" w:rsidRPr="00C11329">
        <w:rPr>
          <w:bCs/>
        </w:rPr>
        <w:t xml:space="preserve">. </w:t>
      </w:r>
      <w:r w:rsidR="004A27AB" w:rsidRPr="00104A60">
        <w:rPr>
          <w:color w:val="000000" w:themeColor="text1"/>
        </w:rPr>
        <w:t>Pirkimo objekto kodas pagal bendrąjį viešųjų pirkimų žodyną (BVPŽ)</w:t>
      </w:r>
      <w:r w:rsidR="00ED552A">
        <w:t xml:space="preserve">: </w:t>
      </w:r>
      <w:r w:rsidR="00B347E2">
        <w:t>34110000-</w:t>
      </w:r>
      <w:r w:rsidR="00720C96">
        <w:t xml:space="preserve">1 </w:t>
      </w:r>
      <w:r w:rsidR="00B347E2">
        <w:t>Keleiviniai automobiliai</w:t>
      </w:r>
      <w:r w:rsidR="00ED552A">
        <w:t>.</w:t>
      </w:r>
    </w:p>
    <w:p w14:paraId="07B97A84" w14:textId="383D2D8A"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lastRenderedPageBreak/>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1B9F4FD" w14:textId="6A5FC3C3" w:rsidR="004D43F5" w:rsidRPr="00124B48" w:rsidRDefault="00DC643E" w:rsidP="004D43F5">
      <w:pPr>
        <w:pStyle w:val="prastasiniatinklio"/>
        <w:spacing w:before="0" w:beforeAutospacing="0" w:after="0" w:afterAutospacing="0"/>
        <w:ind w:firstLine="709"/>
        <w:jc w:val="both"/>
        <w:rPr>
          <w:color w:val="000000" w:themeColor="text1"/>
          <w:sz w:val="24"/>
          <w:szCs w:val="24"/>
        </w:rPr>
      </w:pPr>
      <w:r w:rsidRPr="00124B48">
        <w:rPr>
          <w:color w:val="000000" w:themeColor="text1"/>
          <w:sz w:val="24"/>
          <w:szCs w:val="24"/>
        </w:rPr>
        <w:t>8</w:t>
      </w:r>
      <w:r w:rsidR="00235173" w:rsidRPr="00124B48">
        <w:rPr>
          <w:color w:val="000000" w:themeColor="text1"/>
          <w:sz w:val="24"/>
          <w:szCs w:val="24"/>
        </w:rPr>
        <w:t>. </w:t>
      </w:r>
      <w:r w:rsidR="00A40496" w:rsidRPr="00124B48">
        <w:rPr>
          <w:rFonts w:eastAsia="Calibri"/>
          <w:color w:val="000000" w:themeColor="text1"/>
          <w:sz w:val="24"/>
          <w:szCs w:val="24"/>
        </w:rPr>
        <w:t>Pirkimo objektas neskaidomas į dalis</w:t>
      </w:r>
      <w:r w:rsidR="00C0099B" w:rsidRPr="00124B48">
        <w:rPr>
          <w:rFonts w:eastAsia="Calibri"/>
          <w:color w:val="000000" w:themeColor="text1"/>
          <w:sz w:val="24"/>
          <w:szCs w:val="24"/>
        </w:rPr>
        <w:t xml:space="preserve">. </w:t>
      </w:r>
      <w:r w:rsidR="004D43F5" w:rsidRPr="00124B48">
        <w:rPr>
          <w:color w:val="000000" w:themeColor="text1"/>
          <w:sz w:val="24"/>
          <w:szCs w:val="24"/>
        </w:rPr>
        <w:t>Perkančioji organizacija, vadovaudamasi Lietuvos Respublikos viešųjų pirkimų įstatymas 28 straipsnio 1 dalimi, įvertino pirkimo objekto skaidymo į dalis galimybę. Nustatyta, kad perkami 5 vienodi M1 kategorijos automobiliai su tapačiomis techninėmis charakteristikomis ir vienodomis finansinės nuomos (lizingo) sąlygomis</w:t>
      </w:r>
      <w:r w:rsidR="00670154" w:rsidRPr="00124B48">
        <w:rPr>
          <w:color w:val="000000" w:themeColor="text1"/>
          <w:sz w:val="24"/>
          <w:szCs w:val="24"/>
        </w:rPr>
        <w:t xml:space="preserve">. </w:t>
      </w:r>
      <w:r w:rsidR="004D43F5" w:rsidRPr="00124B48">
        <w:rPr>
          <w:color w:val="000000" w:themeColor="text1"/>
          <w:sz w:val="24"/>
          <w:szCs w:val="24"/>
        </w:rPr>
        <w:t>Pirkimo objekto skaidymas į atskiras dalis (po vieną ar kelis automobilius) nesudarytų papildomos konkurencijos, kadangi rinkoje veikia pakankamas skaičius tiekėjų, galinčių pateikti pasiūlymą visam kiekiui vienos sutarties pagrindu. Be to, sudarius kelias atskiras pirkimo ar lizingo sutartis, padidėtų administracinė našta, sutarčių vykdymo ir mokėjimo grafikų administravimo sudėtingumas, atsirastų papildomos koordinavimo bei kontrolės sąnaudos. Toks sprendimas galėtų lemti didesnius finansinės nuomos kaštus ir neužtikrintų racionalaus lėšų panaudojimo bei ekonomiškumo principo, įtvirtinto Viešųjų pirkimų įstatymo 17 straipsnio 2 dalies 1 punkte. Atsižvelgiant į tai, pirkimo objekto skaidymas būtų ekonomiškai nepagrįstas ir neproporcingas siekiamam tikslui, todėl pirkimas į dalis neskaidomas.</w:t>
      </w:r>
    </w:p>
    <w:p w14:paraId="6D694F46" w14:textId="35F866B3" w:rsidR="007D240A" w:rsidRPr="004D43F5" w:rsidRDefault="00DC643E" w:rsidP="004D43F5">
      <w:pPr>
        <w:pStyle w:val="prastasiniatinklio"/>
        <w:spacing w:before="0" w:beforeAutospacing="0" w:after="0" w:afterAutospacing="0"/>
        <w:ind w:firstLine="709"/>
        <w:jc w:val="both"/>
        <w:rPr>
          <w:rFonts w:eastAsia="Calibri"/>
          <w:color w:val="000000" w:themeColor="text1"/>
          <w:sz w:val="24"/>
          <w:szCs w:val="24"/>
        </w:rPr>
      </w:pPr>
      <w:r w:rsidRPr="004D43F5">
        <w:rPr>
          <w:color w:val="000000" w:themeColor="text1"/>
          <w:sz w:val="24"/>
          <w:szCs w:val="24"/>
        </w:rPr>
        <w:lastRenderedPageBreak/>
        <w:t>9</w:t>
      </w:r>
      <w:r w:rsidR="00235173" w:rsidRPr="004D43F5">
        <w:rPr>
          <w:color w:val="000000" w:themeColor="text1"/>
          <w:sz w:val="24"/>
          <w:szCs w:val="24"/>
        </w:rPr>
        <w:t>.</w:t>
      </w:r>
      <w:r w:rsidR="00FC1B26" w:rsidRPr="004D43F5">
        <w:rPr>
          <w:color w:val="000000" w:themeColor="text1"/>
          <w:sz w:val="24"/>
          <w:szCs w:val="24"/>
        </w:rPr>
        <w:t xml:space="preserve"> </w:t>
      </w:r>
      <w:r w:rsidR="006D652A" w:rsidRPr="004D43F5">
        <w:rPr>
          <w:color w:val="000000" w:themeColor="text1"/>
          <w:sz w:val="24"/>
          <w:szCs w:val="24"/>
        </w:rPr>
        <w:t>Pirkimo objektas –</w:t>
      </w:r>
      <w:r w:rsidR="007D240A" w:rsidRPr="004D43F5">
        <w:rPr>
          <w:color w:val="000000" w:themeColor="text1"/>
          <w:sz w:val="24"/>
          <w:szCs w:val="24"/>
        </w:rPr>
        <w:t xml:space="preserve"> </w:t>
      </w:r>
      <w:r w:rsidR="00013F0C" w:rsidRPr="004D43F5">
        <w:rPr>
          <w:color w:val="000000" w:themeColor="text1"/>
          <w:sz w:val="24"/>
          <w:szCs w:val="24"/>
        </w:rPr>
        <w:t>automobilių pirkimas finansinės nuomos (lizingo) būdu</w:t>
      </w:r>
      <w:r w:rsidR="00CA58D4" w:rsidRPr="004D43F5">
        <w:rPr>
          <w:color w:val="000000" w:themeColor="text1"/>
          <w:sz w:val="24"/>
          <w:szCs w:val="24"/>
        </w:rPr>
        <w:t xml:space="preserve"> (5 vnt.)</w:t>
      </w:r>
      <w:r w:rsidR="007D240A" w:rsidRPr="004D43F5">
        <w:rPr>
          <w:color w:val="000000" w:themeColor="text1"/>
          <w:sz w:val="24"/>
          <w:szCs w:val="24"/>
        </w:rPr>
        <w:t>.</w:t>
      </w:r>
      <w:r w:rsidR="006D652A" w:rsidRPr="004D43F5">
        <w:rPr>
          <w:color w:val="000000" w:themeColor="text1"/>
          <w:sz w:val="24"/>
          <w:szCs w:val="24"/>
        </w:rPr>
        <w:t xml:space="preserve"> </w:t>
      </w:r>
      <w:r w:rsidR="00ED552A" w:rsidRPr="004D43F5">
        <w:rPr>
          <w:bCs/>
          <w:color w:val="000000" w:themeColor="text1"/>
          <w:sz w:val="24"/>
          <w:szCs w:val="24"/>
        </w:rPr>
        <w:t>Perkamų prekių savybės ir reikalavimai</w:t>
      </w:r>
      <w:r w:rsidR="00ED552A" w:rsidRPr="004D43F5">
        <w:rPr>
          <w:color w:val="000000" w:themeColor="text1"/>
          <w:sz w:val="24"/>
          <w:szCs w:val="24"/>
        </w:rPr>
        <w:t xml:space="preserve"> apibūdinti Techninėje specifikacijoje (pirkimo sąlygų 2 priedas). </w:t>
      </w:r>
    </w:p>
    <w:p w14:paraId="5F25E42E" w14:textId="77777777" w:rsidR="00F8240D" w:rsidRDefault="00695AC4" w:rsidP="00F8240D">
      <w:pPr>
        <w:ind w:firstLine="724"/>
        <w:jc w:val="both"/>
        <w:rPr>
          <w:rFonts w:eastAsia="Calibri"/>
        </w:rPr>
      </w:pPr>
      <w:r w:rsidRPr="007D240A">
        <w:rPr>
          <w:color w:val="000000" w:themeColor="text1"/>
        </w:rPr>
        <w:t>1</w:t>
      </w:r>
      <w:r w:rsidR="00AC3E8C" w:rsidRPr="007D240A">
        <w:rPr>
          <w:color w:val="000000" w:themeColor="text1"/>
        </w:rPr>
        <w:t>0</w:t>
      </w:r>
      <w:r w:rsidRPr="007D240A">
        <w:rPr>
          <w:color w:val="000000" w:themeColor="text1"/>
        </w:rPr>
        <w:t xml:space="preserve">. </w:t>
      </w:r>
      <w:r w:rsidR="007D240A" w:rsidRPr="00ED552A">
        <w:t>Apibūdinant prekes,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240A" w:rsidRPr="00ED552A">
        <w:rPr>
          <w:b/>
          <w:bCs/>
        </w:rPr>
        <w:t xml:space="preserve"> </w:t>
      </w:r>
      <w:r w:rsidR="007D240A" w:rsidRPr="00ED552A">
        <w:rPr>
          <w:bCs/>
        </w:rPr>
        <w:t>Lygiavertiškumo įrodymas yra tiekėjo pareiga.</w:t>
      </w:r>
    </w:p>
    <w:p w14:paraId="4BF36546" w14:textId="61F19A11" w:rsidR="007D240A" w:rsidRPr="00C37DBD" w:rsidRDefault="00ED552A" w:rsidP="00C37DBD">
      <w:pPr>
        <w:autoSpaceDE w:val="0"/>
        <w:autoSpaceDN w:val="0"/>
        <w:adjustRightInd w:val="0"/>
        <w:ind w:firstLine="709"/>
        <w:jc w:val="both"/>
        <w:rPr>
          <w:b/>
        </w:rPr>
      </w:pPr>
      <w:r w:rsidRPr="008F37FF">
        <w:rPr>
          <w:bCs/>
        </w:rPr>
        <w:t>1</w:t>
      </w:r>
      <w:r w:rsidR="00A01E30">
        <w:rPr>
          <w:bCs/>
        </w:rPr>
        <w:t>1</w:t>
      </w:r>
      <w:r w:rsidRPr="008F37FF">
        <w:rPr>
          <w:bCs/>
        </w:rPr>
        <w:t xml:space="preserve">. </w:t>
      </w:r>
      <w:r w:rsidR="00F9105E" w:rsidRPr="00F9105E">
        <w:rPr>
          <w:b/>
          <w:bCs/>
        </w:rPr>
        <w:t>Pirkimui skiriama lėšų suma</w:t>
      </w:r>
      <w:r w:rsidR="00F9105E" w:rsidRPr="00F9105E">
        <w:rPr>
          <w:bCs/>
        </w:rPr>
        <w:t xml:space="preserve"> </w:t>
      </w:r>
      <w:r w:rsidR="00F9105E" w:rsidRPr="00F9105E">
        <w:rPr>
          <w:b/>
          <w:bCs/>
        </w:rPr>
        <w:t>neviešinama</w:t>
      </w:r>
      <w:r w:rsidR="00F9105E" w:rsidRPr="00F9105E">
        <w:rPr>
          <w:bCs/>
        </w:rPr>
        <w:t xml:space="preserve">. </w:t>
      </w:r>
      <w:hyperlink r:id="rId9" w:history="1">
        <w:r w:rsidR="00F9105E" w:rsidRPr="00F9105E">
          <w:rPr>
            <w:rStyle w:val="Hipersaitas"/>
            <w:bCs/>
          </w:rPr>
          <w:t>Vadovaujantis Skelbimų rengimo ir išsiuntimo skelbti centrinės viešųjų pirkimų informacinės sistemos priemonėmis tvarkos aprašo</w:t>
        </w:r>
      </w:hyperlink>
      <w:r w:rsidR="00F9105E" w:rsidRPr="00F9105E">
        <w:rPr>
          <w:bCs/>
        </w:rPr>
        <w:t xml:space="preserve">, patvirtinto </w:t>
      </w:r>
      <w:r w:rsidR="00F9105E" w:rsidRPr="00F9105E">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45ADA3BE" w14:textId="67DC38B4" w:rsidR="00EB2366" w:rsidRDefault="00EB2366" w:rsidP="00EB2366">
      <w:pPr>
        <w:tabs>
          <w:tab w:val="left" w:pos="810"/>
          <w:tab w:val="left" w:pos="993"/>
        </w:tabs>
        <w:jc w:val="both"/>
      </w:pPr>
      <w:r>
        <w:rPr>
          <w:bCs/>
        </w:rPr>
        <w:tab/>
      </w:r>
      <w:r w:rsidR="009F55C6" w:rsidRPr="007D240A">
        <w:rPr>
          <w:bCs/>
        </w:rPr>
        <w:t>1</w:t>
      </w:r>
      <w:r w:rsidR="00A01E30">
        <w:rPr>
          <w:bCs/>
        </w:rPr>
        <w:t>2</w:t>
      </w:r>
      <w:r w:rsidR="009F55C6" w:rsidRPr="007D240A">
        <w:rPr>
          <w:bCs/>
        </w:rPr>
        <w:t>.</w:t>
      </w:r>
      <w:r w:rsidR="009D343D" w:rsidRPr="007D240A">
        <w:rPr>
          <w:b/>
        </w:rPr>
        <w:t xml:space="preserve"> </w:t>
      </w:r>
      <w: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papunkčiu </w:t>
      </w:r>
      <w:r w:rsidRPr="00027D5E">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(11.1.2. &lt;...&gt; atitikti ne mažesnį kaip „Euro 6“ teršalų išmetimo standartą, &lt;...&gt;)“.</w:t>
      </w:r>
      <w:r>
        <w:t xml:space="preserve"> Aplinkos apaugos kriterijai nustatyti </w:t>
      </w:r>
      <w:r>
        <w:rPr>
          <w:noProof/>
        </w:rPr>
        <w:t>pirkimo sąlygų 2 priede „Techninė specifikacija</w:t>
      </w:r>
      <w:r>
        <w:t>“.</w:t>
      </w:r>
    </w:p>
    <w:p w14:paraId="2F23C44D" w14:textId="316F85F8" w:rsidR="00DA0824" w:rsidRPr="00DA0824" w:rsidRDefault="00DA0824" w:rsidP="00EB2366">
      <w:pPr>
        <w:autoSpaceDE w:val="0"/>
        <w:autoSpaceDN w:val="0"/>
        <w:adjustRightInd w:val="0"/>
        <w:ind w:firstLine="709"/>
        <w:jc w:val="both"/>
      </w:pPr>
    </w:p>
    <w:p w14:paraId="2B303AC9" w14:textId="46DD3414" w:rsidR="00DA4143" w:rsidRPr="00DA0824" w:rsidRDefault="00DA4143" w:rsidP="00DA0824">
      <w:pPr>
        <w:pStyle w:val="Sraopastraipa"/>
        <w:tabs>
          <w:tab w:val="left" w:pos="1134"/>
        </w:tabs>
        <w:spacing w:after="0" w:line="240" w:lineRule="auto"/>
        <w:ind w:left="0" w:firstLine="709"/>
        <w:jc w:val="center"/>
        <w:rPr>
          <w:rFonts w:ascii="Times New Roman" w:hAnsi="Times New Roman"/>
          <w:b/>
          <w:sz w:val="24"/>
          <w:szCs w:val="24"/>
        </w:rPr>
      </w:pPr>
      <w:r w:rsidRPr="00DA0824">
        <w:rPr>
          <w:rFonts w:ascii="Times New Roman" w:hAnsi="Times New Roman"/>
          <w:b/>
          <w:sz w:val="24"/>
          <w:szCs w:val="24"/>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5B800BA4" w14:textId="4CAD3AA4" w:rsidR="00036A18" w:rsidRDefault="00472959" w:rsidP="00A01E30">
      <w:pPr>
        <w:widowControl w:val="0"/>
        <w:tabs>
          <w:tab w:val="left" w:pos="709"/>
        </w:tabs>
        <w:jc w:val="both"/>
      </w:pPr>
      <w:r>
        <w:tab/>
      </w:r>
      <w:r w:rsidR="003C7D01">
        <w:t>1</w:t>
      </w:r>
      <w:r w:rsidR="00A01E30">
        <w:t>3</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64F70F30" w:rsidR="00E379CE" w:rsidRDefault="00036A18" w:rsidP="00E379CE">
      <w:pPr>
        <w:widowControl w:val="0"/>
        <w:ind w:firstLine="709"/>
        <w:contextualSpacing/>
        <w:jc w:val="both"/>
      </w:pPr>
      <w:r>
        <w:t>1</w:t>
      </w:r>
      <w:r w:rsidR="00A01E30">
        <w:t>4</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486E1732" w:rsidR="00E379CE" w:rsidRPr="00E379CE" w:rsidRDefault="009241C0" w:rsidP="00E379CE">
      <w:pPr>
        <w:widowControl w:val="0"/>
        <w:ind w:firstLine="709"/>
        <w:contextualSpacing/>
        <w:jc w:val="both"/>
      </w:pPr>
      <w:r>
        <w:t>1</w:t>
      </w:r>
      <w:r w:rsidR="00A01E30">
        <w:t>5</w:t>
      </w:r>
      <w:r>
        <w:t xml:space="preserve">. </w:t>
      </w:r>
      <w:r w:rsidR="00E379CE" w:rsidRPr="00E379CE">
        <w:rPr>
          <w:bCs/>
        </w:rPr>
        <w:t>Tiekėjas su pirkimo dokumentais pateikdamas EBVPD</w:t>
      </w:r>
      <w:r w:rsidR="00415846">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1219D439" w:rsidR="00C14628" w:rsidRPr="00A01E30" w:rsidRDefault="00C14628" w:rsidP="00A01E30">
      <w:pPr>
        <w:pStyle w:val="Sraopastraipa"/>
        <w:numPr>
          <w:ilvl w:val="0"/>
          <w:numId w:val="64"/>
        </w:numPr>
        <w:tabs>
          <w:tab w:val="left" w:pos="1134"/>
        </w:tabs>
        <w:spacing w:after="120" w:line="20" w:lineRule="atLeast"/>
        <w:ind w:left="0" w:firstLine="709"/>
        <w:jc w:val="both"/>
        <w:rPr>
          <w:rFonts w:ascii="Times New Roman" w:hAnsi="Times New Roman"/>
          <w:sz w:val="24"/>
          <w:szCs w:val="24"/>
        </w:rPr>
      </w:pPr>
      <w:r w:rsidRPr="00A01E30">
        <w:rPr>
          <w:rFonts w:ascii="Times New Roman" w:hAnsi="Times New Roman"/>
          <w:sz w:val="24"/>
          <w:szCs w:val="24"/>
        </w:rPr>
        <w:lastRenderedPageBreak/>
        <w:t>Reikalavimai dėl tiekėjo</w:t>
      </w:r>
      <w:bookmarkStart w:id="3" w:name="_Hlk41039660"/>
      <w:r w:rsidRPr="00A01E30">
        <w:rPr>
          <w:rFonts w:ascii="Times New Roman" w:hAnsi="Times New Roman"/>
          <w:sz w:val="24"/>
          <w:szCs w:val="24"/>
        </w:rPr>
        <w:t xml:space="preserve">, tiekėjų grupės partnerio, jei pasiūlymą pateikia tiekėjų grupė, ūkio subjektų, kurių pajėgumais tiekėjas remiasi, </w:t>
      </w:r>
      <w:bookmarkEnd w:id="3"/>
      <w:r w:rsidRPr="00A01E30">
        <w:rPr>
          <w:rFonts w:ascii="Times New Roman" w:hAnsi="Times New Roman"/>
          <w:sz w:val="24"/>
          <w:szCs w:val="24"/>
        </w:rPr>
        <w:t xml:space="preserve">pašalinimo pagrindų nebuvimo bei jų nebuvimą patvirtinantys dokumentai </w:t>
      </w:r>
      <w:r w:rsidR="00415846" w:rsidRPr="00A01E30">
        <w:rPr>
          <w:rFonts w:ascii="Times New Roman" w:hAnsi="Times New Roman"/>
          <w:sz w:val="24"/>
          <w:szCs w:val="24"/>
        </w:rPr>
        <w:t>(</w:t>
      </w:r>
      <w:r w:rsidRPr="00A01E30">
        <w:rPr>
          <w:rFonts w:ascii="Times New Roman" w:hAnsi="Times New Roman"/>
          <w:sz w:val="24"/>
          <w:szCs w:val="24"/>
        </w:rPr>
        <w:t>pirkimo sąlygų 4 pried</w:t>
      </w:r>
      <w:r w:rsidR="00415846" w:rsidRPr="00A01E30">
        <w:rPr>
          <w:rFonts w:ascii="Times New Roman" w:hAnsi="Times New Roman"/>
          <w:sz w:val="24"/>
          <w:szCs w:val="24"/>
        </w:rPr>
        <w:t>as)</w:t>
      </w:r>
      <w:r w:rsidRPr="00A01E30">
        <w:rPr>
          <w:rFonts w:ascii="Times New Roman" w:hAnsi="Times New Roman"/>
          <w:sz w:val="24"/>
          <w:szCs w:val="24"/>
        </w:rPr>
        <w:t xml:space="preserve">. </w:t>
      </w:r>
    </w:p>
    <w:p w14:paraId="5060E3F8" w14:textId="77777777" w:rsidR="0035646C" w:rsidRPr="00A01E30"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59DEDDA3" w14:textId="1EDAD112" w:rsidR="00C37DBD" w:rsidRPr="00C37DBD" w:rsidRDefault="00C37DBD" w:rsidP="00C37DBD">
      <w:pPr>
        <w:widowControl w:val="0"/>
        <w:ind w:firstLine="567"/>
        <w:jc w:val="both"/>
        <w:rPr>
          <w:rFonts w:eastAsia="Calibri"/>
          <w:bCs/>
        </w:rPr>
      </w:pPr>
      <w:r>
        <w:t>1</w:t>
      </w:r>
      <w:r w:rsidR="00A01E30">
        <w:t>7</w:t>
      </w:r>
      <w:r w:rsidR="00006F3D" w:rsidRPr="001B10F4">
        <w:t xml:space="preserve">. </w:t>
      </w:r>
      <w:r w:rsidR="00B96F1E">
        <w:rPr>
          <w:lang w:eastAsia="en-US"/>
        </w:rPr>
        <w:t>Tiekėjų kvalifikacijos reikalavimai netaikomi.</w:t>
      </w:r>
      <w:r w:rsidRPr="00C37DBD">
        <w:rPr>
          <w:b/>
        </w:rPr>
        <w:t xml:space="preserve"> </w:t>
      </w:r>
      <w:r w:rsidRPr="00C37DBD">
        <w:rPr>
          <w:bCs/>
        </w:rPr>
        <w:t>Informacija, kad jeigu tiekėjo kvalifikacija dėl teisės verstis atitinkama veikla nebuvo tikrinama arba tikrinama ne visa apimtimi, tiekėjas perkančiajai organizacijai įsipareigoja, kad pirkimo sutartį vykdys tik tokią teisę turintys asmenys</w:t>
      </w:r>
    </w:p>
    <w:p w14:paraId="1CAE4B57" w14:textId="77777777" w:rsidR="00B96F1E" w:rsidRDefault="00B96F1E" w:rsidP="00C37DBD">
      <w:pPr>
        <w:widowControl w:val="0"/>
        <w:jc w:val="both"/>
        <w:rPr>
          <w:rFonts w:eastAsia="Calibri"/>
          <w:b/>
        </w:rPr>
      </w:pPr>
    </w:p>
    <w:p w14:paraId="487CFB83" w14:textId="0795E63C"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310AE49E" w14:textId="151253DD" w:rsidR="00B96F1E" w:rsidRDefault="00A01E30" w:rsidP="00B96F1E">
      <w:pPr>
        <w:widowControl w:val="0"/>
        <w:tabs>
          <w:tab w:val="left" w:pos="993"/>
        </w:tabs>
        <w:ind w:firstLine="567"/>
        <w:contextualSpacing/>
        <w:jc w:val="both"/>
      </w:pPr>
      <w:r>
        <w:t>18</w:t>
      </w:r>
      <w:r w:rsidR="00D66DDD" w:rsidRPr="0000691A">
        <w:t>.</w:t>
      </w:r>
      <w:r w:rsidR="00D66DDD" w:rsidRPr="00E33750">
        <w:rPr>
          <w:sz w:val="20"/>
          <w:szCs w:val="20"/>
        </w:rPr>
        <w:t xml:space="preserve"> </w:t>
      </w:r>
      <w:bookmarkStart w:id="4" w:name="_Ref143176323"/>
      <w:r w:rsidR="00B96F1E">
        <w:t>Perkančioji organizacija šiame pirkime netaiko kokybės vadybos sistemos ir (arba) aplinkos apsaugos vadybos sistemos standartų reikalavimų.</w:t>
      </w:r>
      <w:bookmarkEnd w:id="4"/>
    </w:p>
    <w:p w14:paraId="1890AE35" w14:textId="77777777" w:rsidR="00A01E30" w:rsidRDefault="00A01E30" w:rsidP="00C37DBD">
      <w:pPr>
        <w:ind w:firstLine="567"/>
        <w:jc w:val="both"/>
        <w:rPr>
          <w:b/>
          <w:bCs/>
        </w:rPr>
      </w:pPr>
      <w:bookmarkStart w:id="5" w:name="_Toc194419333"/>
      <w:bookmarkStart w:id="6" w:name="_Toc196738320"/>
      <w:bookmarkStart w:id="7" w:name="_Toc196900901"/>
    </w:p>
    <w:p w14:paraId="07F85ED1" w14:textId="1C663875" w:rsidR="00C37DBD" w:rsidRDefault="00C37DBD" w:rsidP="00C37DBD">
      <w:pPr>
        <w:ind w:firstLine="567"/>
        <w:jc w:val="both"/>
        <w:rPr>
          <w:b/>
          <w:bCs/>
        </w:rPr>
      </w:pPr>
      <w:r w:rsidRPr="00C37DBD">
        <w:rPr>
          <w:b/>
          <w:bCs/>
        </w:rPr>
        <w:t>Reikalavimai, susiję su nacionaliniu saugumu</w:t>
      </w:r>
      <w:bookmarkEnd w:id="5"/>
      <w:bookmarkEnd w:id="6"/>
      <w:bookmarkEnd w:id="7"/>
    </w:p>
    <w:p w14:paraId="6A260080" w14:textId="77777777" w:rsidR="00A01E30" w:rsidRDefault="00A01E30" w:rsidP="00A01E30">
      <w:pPr>
        <w:jc w:val="both"/>
        <w:rPr>
          <w:b/>
          <w:bCs/>
        </w:rPr>
      </w:pPr>
    </w:p>
    <w:p w14:paraId="178DEB5B" w14:textId="6EAD9A4D" w:rsidR="00A01E30" w:rsidRDefault="00A01E30" w:rsidP="00A01E30">
      <w:pPr>
        <w:ind w:firstLine="567"/>
        <w:jc w:val="both"/>
        <w:rPr>
          <w:rFonts w:eastAsia="Arial"/>
          <w:color w:val="333333"/>
        </w:rPr>
      </w:pPr>
      <w:r>
        <w:t>19</w:t>
      </w:r>
      <w:r w:rsidRPr="00A01E30">
        <w:t xml:space="preserve">. </w:t>
      </w:r>
      <w:r w:rsidRPr="00A01E30">
        <w:rPr>
          <w:rFonts w:eastAsia="Arial"/>
          <w:color w:val="333333"/>
        </w:rPr>
        <w:t>Pirkimui</w:t>
      </w:r>
      <w:r>
        <w:rPr>
          <w:rFonts w:eastAsia="Arial"/>
          <w:color w:val="333333"/>
        </w:rPr>
        <w:t xml:space="preserve"> taikomos Reglamento nuostatos. Kartu su pasiūlymu tiekėjas turi pateikti užpildytą deklaraciją dėl (ne)atitikties Reglamento nuostatoms </w:t>
      </w:r>
      <w:r w:rsidRPr="00BD3015">
        <w:rPr>
          <w:rFonts w:eastAsia="Arial"/>
          <w:color w:val="333333"/>
        </w:rPr>
        <w:t>(pirkimo sąlygų 6 ir 7 priedai).</w:t>
      </w:r>
      <w:r>
        <w:rPr>
          <w:rFonts w:eastAsia="Arial"/>
          <w:color w:val="333333"/>
        </w:rPr>
        <w:t xml:space="preserve"> Kilus abejonių dėl tiekėjo (ne)atitikties Reglamento nuostatoms, perkančioji organizacija iš galimo laimėtojo prašys pateikti dokumentus, įrodančius deklaracijoje pateiktų duomenų teisingumą.</w:t>
      </w:r>
    </w:p>
    <w:p w14:paraId="3A8AB948" w14:textId="0C4EEC10" w:rsidR="00A01E30" w:rsidRDefault="00A01E30" w:rsidP="00A01E30">
      <w:pPr>
        <w:ind w:firstLine="567"/>
        <w:jc w:val="both"/>
        <w:rPr>
          <w:rFonts w:eastAsia="Arial"/>
          <w:color w:val="333333"/>
        </w:rPr>
      </w:pPr>
      <w:r>
        <w:rPr>
          <w:rFonts w:eastAsia="Arial"/>
          <w:color w:val="333333"/>
        </w:rPr>
        <w:t xml:space="preserve">20.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6F2D3F9" w14:textId="2D91BFAC" w:rsidR="00A01E30" w:rsidRDefault="00A01E30" w:rsidP="00A01E30">
      <w:pPr>
        <w:ind w:firstLine="567"/>
        <w:jc w:val="both"/>
        <w:rPr>
          <w:rFonts w:eastAsia="Arial"/>
          <w:color w:val="333333"/>
        </w:rPr>
      </w:pPr>
      <w:r>
        <w:rPr>
          <w:rFonts w:eastAsia="Arial"/>
          <w:color w:val="333333"/>
        </w:rPr>
        <w:t>21. Perkančioji organizacija atmes tiekėjo pasiūlymą, jei bus tenkinama bent viena VPĮ 45 straipsnio 21 dalies 1-6 punktuose nurodytų sąlygų.  Tiekėjas kartu su pasiūlymu turi pateikti laisvos formos atitikties deklaraciją (</w:t>
      </w:r>
      <w:r w:rsidRPr="00BD3015">
        <w:rPr>
          <w:rFonts w:eastAsia="Arial"/>
          <w:color w:val="333333"/>
        </w:rPr>
        <w:t>pirkimo sąlygų 8 priedas)</w:t>
      </w:r>
      <w:r>
        <w:rPr>
          <w:rFonts w:eastAsia="Arial"/>
          <w:color w:val="333333"/>
        </w:rPr>
        <w:t xml:space="preserve">  dėl atitikties VPĮ 45 straipsnio.</w:t>
      </w:r>
    </w:p>
    <w:p w14:paraId="5CBAE8F9" w14:textId="12A1A360" w:rsidR="00A01E30" w:rsidRDefault="00A01E30" w:rsidP="00A01E30">
      <w:pPr>
        <w:pStyle w:val="Sraopastraipa"/>
        <w:widowControl w:val="0"/>
        <w:spacing w:after="0" w:line="240" w:lineRule="auto"/>
        <w:ind w:left="0" w:firstLine="567"/>
        <w:jc w:val="both"/>
        <w:rPr>
          <w:rFonts w:ascii="Times New Roman" w:eastAsia="Arial" w:hAnsi="Times New Roman"/>
          <w:color w:val="333333"/>
          <w:sz w:val="24"/>
          <w:szCs w:val="24"/>
        </w:rPr>
      </w:pPr>
      <w:r>
        <w:rPr>
          <w:rFonts w:ascii="Times New Roman" w:eastAsia="Arial" w:hAnsi="Times New Roman"/>
          <w:color w:val="333333"/>
          <w:sz w:val="24"/>
          <w:szCs w:val="24"/>
        </w:rPr>
        <w:t>22.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988797E" w14:textId="68420DDB" w:rsidR="00A01E30" w:rsidRDefault="00A01E30" w:rsidP="00A01E30">
      <w:pPr>
        <w:pStyle w:val="Sraopastraipa"/>
        <w:spacing w:after="0" w:line="240" w:lineRule="auto"/>
        <w:ind w:left="0" w:firstLine="567"/>
        <w:jc w:val="both"/>
        <w:rPr>
          <w:rFonts w:ascii="Times New Roman" w:eastAsia="Arial" w:hAnsi="Times New Roman"/>
          <w:color w:val="333333"/>
          <w:sz w:val="24"/>
          <w:szCs w:val="24"/>
        </w:rPr>
      </w:pPr>
      <w:r>
        <w:rPr>
          <w:rFonts w:ascii="Times New Roman" w:eastAsia="Arial" w:hAnsi="Times New Roman"/>
          <w:color w:val="333333"/>
          <w:sz w:val="24"/>
          <w:szCs w:val="24"/>
        </w:rPr>
        <w:t xml:space="preserve">23.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pageidauja remtis kitų ūkio subjektų pajėgumais, jis privalo perkančiajai </w:t>
      </w:r>
      <w:r w:rsidR="000A21C5" w:rsidRPr="002E7DCF">
        <w:rPr>
          <w:rFonts w:ascii="Times New Roman" w:hAnsi="Times New Roman"/>
          <w:sz w:val="24"/>
          <w:szCs w:val="24"/>
        </w:rPr>
        <w:lastRenderedPageBreak/>
        <w:t>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8" w:name="_Toc47844931"/>
      <w:bookmarkStart w:id="9"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 xml:space="preserve">Perkančioji organizacija nereikalauja, kad, tiekėjų grupės pateiktą pasiūlymą nustačius </w:t>
      </w:r>
      <w:r w:rsidRPr="00FA2BB9">
        <w:lastRenderedPageBreak/>
        <w:t>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8"/>
      <w:bookmarkEnd w:id="9"/>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E28C426" w:rsidR="00686717" w:rsidRPr="001B10F4"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415846">
        <w:rPr>
          <w:rFonts w:ascii="Times New Roman" w:hAnsi="Times New Roman"/>
          <w:bCs/>
          <w:iCs/>
          <w:sz w:val="24"/>
          <w:szCs w:val="24"/>
        </w:rPr>
        <w:t xml:space="preserve">pirkimo sąlygų </w:t>
      </w:r>
      <w:r w:rsidRPr="000A299F">
        <w:rPr>
          <w:rFonts w:ascii="Times New Roman" w:hAnsi="Times New Roman"/>
          <w:bCs/>
          <w:iCs/>
          <w:sz w:val="24"/>
          <w:szCs w:val="24"/>
        </w:rPr>
        <w:t>1 priedas);</w:t>
      </w:r>
    </w:p>
    <w:p w14:paraId="4D64FE4A" w14:textId="5D25942D" w:rsidR="001B10F4" w:rsidRPr="001B10F4" w:rsidRDefault="001B10F4" w:rsidP="001B10F4">
      <w:pPr>
        <w:pStyle w:val="Sraopastraipa"/>
        <w:numPr>
          <w:ilvl w:val="1"/>
          <w:numId w:val="49"/>
        </w:numPr>
        <w:tabs>
          <w:tab w:val="left" w:pos="1134"/>
        </w:tabs>
        <w:spacing w:after="0" w:line="240" w:lineRule="auto"/>
        <w:jc w:val="both"/>
        <w:rPr>
          <w:rFonts w:ascii="Times New Roman" w:hAnsi="Times New Roman"/>
          <w:sz w:val="24"/>
          <w:szCs w:val="24"/>
        </w:rPr>
      </w:pPr>
      <w:r w:rsidRPr="001B10F4">
        <w:rPr>
          <w:rFonts w:ascii="Times New Roman" w:hAnsi="Times New Roman"/>
          <w:b/>
          <w:sz w:val="24"/>
          <w:szCs w:val="24"/>
        </w:rPr>
        <w:t>užpildyta techninė specifikacija</w:t>
      </w:r>
      <w:r w:rsidRPr="001B10F4">
        <w:rPr>
          <w:rFonts w:ascii="Times New Roman" w:hAnsi="Times New Roman"/>
          <w:sz w:val="24"/>
          <w:szCs w:val="24"/>
        </w:rPr>
        <w:t xml:space="preserve"> (pirkimo sąlygų 2 priedas);</w:t>
      </w:r>
    </w:p>
    <w:p w14:paraId="1BE6136A" w14:textId="22679872" w:rsidR="002A77A4"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415846">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403B50B9" w14:textId="3A576171" w:rsidR="00D73FA7" w:rsidRPr="00BA6DC1" w:rsidRDefault="00BA6DC1"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BA6DC1">
        <w:rPr>
          <w:rFonts w:ascii="Times New Roman" w:hAnsi="Times New Roman"/>
          <w:b/>
          <w:bCs/>
          <w:sz w:val="24"/>
          <w:szCs w:val="24"/>
        </w:rPr>
        <w:t>deklaracija</w:t>
      </w:r>
      <w:r>
        <w:rPr>
          <w:rFonts w:ascii="Times New Roman" w:hAnsi="Times New Roman"/>
          <w:sz w:val="24"/>
          <w:szCs w:val="24"/>
        </w:rPr>
        <w:t xml:space="preserve"> dėl (ne)atitikties Reglamento nuostatoms (Pirkimo sąlygų 6 ir 7 priedai);</w:t>
      </w:r>
    </w:p>
    <w:p w14:paraId="0DD810CF" w14:textId="7714A1DF" w:rsidR="00BA6DC1" w:rsidRPr="006279D7" w:rsidRDefault="00BA6DC1"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Pr>
          <w:rFonts w:ascii="Times New Roman" w:hAnsi="Times New Roman"/>
          <w:bCs/>
          <w:sz w:val="24"/>
          <w:szCs w:val="24"/>
        </w:rPr>
        <w:t xml:space="preserve">deklaracija </w:t>
      </w:r>
      <w:r>
        <w:rPr>
          <w:rFonts w:ascii="Times New Roman" w:eastAsia="Arial" w:hAnsi="Times New Roman"/>
          <w:color w:val="333333"/>
          <w:sz w:val="24"/>
          <w:szCs w:val="24"/>
        </w:rPr>
        <w:t>dėl atitikties VPĮ 45 straipsnio (Pirkimo sąlygų 8 priedas);</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w:t>
      </w:r>
      <w:r w:rsidRPr="002A77A4">
        <w:rPr>
          <w:rFonts w:ascii="Times New Roman" w:hAnsi="Times New Roman"/>
          <w:sz w:val="24"/>
          <w:szCs w:val="24"/>
        </w:rPr>
        <w:lastRenderedPageBreak/>
        <w:t>įrodantis, kad vykdant pirkimo sutartį ūkio subjektų, kurių pajėgumais tiekėjas remiasi, ištekliai jam bus prieinami;</w:t>
      </w:r>
    </w:p>
    <w:p w14:paraId="4FBB6970" w14:textId="7DE986E8" w:rsidR="00686717"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w:t>
      </w:r>
      <w:r w:rsidRPr="00212CE9">
        <w:rPr>
          <w:rFonts w:ascii="Times New Roman" w:hAnsi="Times New Roman"/>
          <w:sz w:val="24"/>
          <w:szCs w:val="24"/>
        </w:rPr>
        <w:lastRenderedPageBreak/>
        <w:t xml:space="preserve">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10" w:name="_Toc47844932"/>
      <w:bookmarkStart w:id="11"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0"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w:t>
      </w:r>
      <w:r w:rsidRPr="00FD61EC">
        <w:lastRenderedPageBreak/>
        <w:t xml:space="preserve">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10"/>
      <w:bookmarkEnd w:id="11"/>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12" w:name="_Toc47844933"/>
      <w:bookmarkStart w:id="13"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4" w:name="_Toc158640867"/>
      <w:bookmarkStart w:id="15" w:name="_Toc169687961"/>
      <w:bookmarkEnd w:id="12"/>
      <w:bookmarkEnd w:id="13"/>
      <w:r w:rsidRPr="00D25E66">
        <w:rPr>
          <w:b/>
          <w:bCs/>
          <w:sz w:val="24"/>
          <w:szCs w:val="24"/>
        </w:rPr>
        <w:t>SUSIPAŽINIMO SU PASIŪLYMAIS IR JŲ NAGRINĖJIMO PROCEDŪROS</w:t>
      </w:r>
      <w:bookmarkEnd w:id="14"/>
      <w:bookmarkEnd w:id="15"/>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tikrina ar nebuvo pasiūlyta neįprastai maža kaina. Jeigu pasiūlymo kaina atrodo </w:t>
      </w:r>
      <w:r w:rsidRPr="00D25E66">
        <w:rPr>
          <w:rFonts w:eastAsia="Calibri"/>
        </w:rPr>
        <w:lastRenderedPageBreak/>
        <w:t>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6"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6"/>
    </w:p>
    <w:p w14:paraId="7795E6F3" w14:textId="77777777" w:rsidR="00F676B7"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2641FCA4" w14:textId="3F51DCF4" w:rsidR="00D526BC" w:rsidRPr="00D526BC" w:rsidRDefault="00825904" w:rsidP="00D526B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711F8F14" w:rsidR="00825904" w:rsidRPr="00A86250" w:rsidRDefault="00D526BC"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A86250">
        <w:rPr>
          <w:rFonts w:ascii="Times New Roman" w:hAnsi="Times New Roman"/>
          <w:sz w:val="24"/>
          <w:szCs w:val="24"/>
        </w:rPr>
        <w:t xml:space="preserve">pasiūlymas </w:t>
      </w:r>
      <w:r w:rsidRPr="00A86250">
        <w:rPr>
          <w:rFonts w:ascii="Times New Roman" w:hAnsi="Times New Roman"/>
          <w:bCs/>
          <w:sz w:val="24"/>
          <w:szCs w:val="24"/>
        </w:rPr>
        <w:t>neatitinka pirkimo dokumentų reikalavimų</w:t>
      </w:r>
      <w:r w:rsidRPr="00A86250">
        <w:rPr>
          <w:rFonts w:ascii="Times New Roman" w:hAnsi="Times New Roman"/>
          <w:b/>
          <w:sz w:val="24"/>
          <w:szCs w:val="24"/>
        </w:rPr>
        <w:t xml:space="preserve"> </w:t>
      </w:r>
      <w:r w:rsidRPr="00A86250">
        <w:rPr>
          <w:rFonts w:ascii="Times New Roman" w:hAnsi="Times New Roman"/>
          <w:sz w:val="24"/>
          <w:szCs w:val="24"/>
        </w:rPr>
        <w:t>ir jo trūkumai negali būti ištaisyti vadovaujantis Viešųjų pirkimų tarnybos nustatytomis taisyklėmis;</w:t>
      </w:r>
    </w:p>
    <w:p w14:paraId="4FDF0F50" w14:textId="3B5B4E79" w:rsidR="00D526BC" w:rsidRPr="00A86250" w:rsidRDefault="00D526BC"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A86250">
        <w:rPr>
          <w:rFonts w:ascii="Times New Roman" w:hAnsi="Times New Roman"/>
          <w:sz w:val="24"/>
          <w:szCs w:val="24"/>
        </w:rPr>
        <w:t xml:space="preserve">pasiūlyta kaina </w:t>
      </w:r>
      <w:r w:rsidRPr="00A86250">
        <w:rPr>
          <w:rFonts w:ascii="Times New Roman" w:hAnsi="Times New Roman"/>
          <w:bCs/>
          <w:sz w:val="24"/>
          <w:szCs w:val="24"/>
        </w:rPr>
        <w:t>viršija pirkimui skirtas lėšas</w:t>
      </w:r>
      <w:r w:rsidRPr="00A86250">
        <w:rPr>
          <w:rFonts w:ascii="Times New Roman" w:hAnsi="Times New Roman"/>
          <w:sz w:val="24"/>
          <w:szCs w:val="24"/>
        </w:rPr>
        <w:t>, Perkančiosios organizacijos nustatytas prieš pradedant pirkimo procedūrą, išskyrus Viešųjų pirkimų įstatymo 45 straipsnio 1 dalies 5 punkte numatytus atvejus;</w:t>
      </w:r>
    </w:p>
    <w:p w14:paraId="4DB716A8" w14:textId="77777777" w:rsidR="00D526BC" w:rsidRPr="00A86250" w:rsidRDefault="00D526BC"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lang w:eastAsia="lt-LT"/>
        </w:rPr>
        <w:t xml:space="preserve">dalyvis </w:t>
      </w:r>
      <w:r w:rsidRPr="00A86250">
        <w:rPr>
          <w:rFonts w:ascii="Times New Roman" w:hAnsi="Times New Roman"/>
          <w:sz w:val="24"/>
          <w:szCs w:val="24"/>
        </w:rPr>
        <w:t xml:space="preserve">per Komisijos nustatytą terminą </w:t>
      </w:r>
      <w:r w:rsidRPr="00A86250">
        <w:rPr>
          <w:rFonts w:ascii="Times New Roman" w:hAnsi="Times New Roman"/>
          <w:bCs/>
          <w:sz w:val="24"/>
          <w:szCs w:val="24"/>
        </w:rPr>
        <w:t>nepatikslino, nepapildė, nepaaiškino</w:t>
      </w:r>
      <w:r w:rsidRPr="00A86250">
        <w:rPr>
          <w:rFonts w:ascii="Times New Roman" w:hAnsi="Times New Roman"/>
          <w:sz w:val="24"/>
          <w:szCs w:val="24"/>
        </w:rPr>
        <w:t xml:space="preserve"> pateiktų duomenų ir (ar) </w:t>
      </w:r>
      <w:r w:rsidRPr="00A86250">
        <w:rPr>
          <w:rFonts w:ascii="Times New Roman" w:hAnsi="Times New Roman"/>
          <w:b/>
          <w:sz w:val="24"/>
          <w:szCs w:val="24"/>
        </w:rPr>
        <w:t xml:space="preserve"> </w:t>
      </w:r>
      <w:r w:rsidRPr="00A86250">
        <w:rPr>
          <w:rFonts w:ascii="Times New Roman" w:hAnsi="Times New Roman"/>
          <w:bCs/>
          <w:sz w:val="24"/>
          <w:szCs w:val="24"/>
        </w:rPr>
        <w:t>informacijos;</w:t>
      </w:r>
    </w:p>
    <w:p w14:paraId="1FEB1CC5" w14:textId="205FDC03" w:rsidR="00D526BC" w:rsidRPr="00A86250" w:rsidRDefault="00D526BC"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lang w:eastAsia="lt-LT"/>
        </w:rPr>
        <w:t>dalyvis</w:t>
      </w:r>
      <w:r w:rsidRPr="00A86250">
        <w:rPr>
          <w:rFonts w:ascii="Times New Roman" w:hAnsi="Times New Roman"/>
          <w:sz w:val="24"/>
          <w:szCs w:val="24"/>
        </w:rPr>
        <w:t xml:space="preserve"> per Komisijos nustatytą terminą patikslino, papildė, paaiškino pasiūlymą ir </w:t>
      </w:r>
      <w:r w:rsidRPr="00A86250">
        <w:rPr>
          <w:rFonts w:ascii="Times New Roman" w:hAnsi="Times New Roman"/>
          <w:bCs/>
          <w:sz w:val="24"/>
          <w:szCs w:val="24"/>
        </w:rPr>
        <w:t>tai lėmė esminį jo pasiūlymo pakeitimą;</w:t>
      </w:r>
    </w:p>
    <w:p w14:paraId="5E5C79EF" w14:textId="1CBE9EC4" w:rsidR="00A86250" w:rsidRPr="00A86250" w:rsidRDefault="00A86250" w:rsidP="00D526BC">
      <w:pPr>
        <w:pStyle w:val="Sraopastraipa"/>
        <w:numPr>
          <w:ilvl w:val="1"/>
          <w:numId w:val="49"/>
        </w:numPr>
        <w:tabs>
          <w:tab w:val="left" w:pos="567"/>
        </w:tabs>
        <w:spacing w:after="0" w:line="240" w:lineRule="auto"/>
        <w:ind w:left="0" w:firstLine="567"/>
        <w:contextualSpacing w:val="0"/>
        <w:jc w:val="both"/>
        <w:rPr>
          <w:rFonts w:ascii="Times New Roman" w:hAnsi="Times New Roman"/>
          <w:sz w:val="24"/>
          <w:szCs w:val="24"/>
        </w:rPr>
      </w:pPr>
      <w:r w:rsidRPr="00A86250">
        <w:rPr>
          <w:rFonts w:ascii="Times New Roman" w:hAnsi="Times New Roman"/>
          <w:sz w:val="24"/>
          <w:szCs w:val="24"/>
        </w:rPr>
        <w:t xml:space="preserve">pasiūlyme nurodyta neįprastai maža kaina ir dalyvis </w:t>
      </w:r>
      <w:r w:rsidRPr="00A86250">
        <w:rPr>
          <w:rFonts w:ascii="Times New Roman" w:hAnsi="Times New Roman"/>
          <w:bCs/>
          <w:sz w:val="24"/>
          <w:szCs w:val="24"/>
        </w:rPr>
        <w:t>nepateikia tinkamų pasiūlytos neįprastai mažos kainos pagrįstumo įrodymų;</w:t>
      </w:r>
    </w:p>
    <w:p w14:paraId="2B7F1EA0" w14:textId="77777777" w:rsidR="00CD0EF7" w:rsidRPr="00A86250"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A86250">
        <w:rPr>
          <w:rFonts w:ascii="Times New Roman" w:hAnsi="Times New Roman"/>
          <w:sz w:val="24"/>
          <w:szCs w:val="24"/>
        </w:rPr>
        <w:t xml:space="preserve"> </w:t>
      </w:r>
      <w:r w:rsidR="00825904" w:rsidRPr="00A86250">
        <w:rPr>
          <w:rFonts w:ascii="Times New Roman" w:hAnsi="Times New Roman"/>
          <w:sz w:val="24"/>
          <w:szCs w:val="24"/>
        </w:rPr>
        <w:t>dalyvis atitinka bent vieną pirkimo sąlygų 4 priede nurodytą pašalinimo pagrindą;</w:t>
      </w:r>
    </w:p>
    <w:p w14:paraId="009D9279" w14:textId="77777777" w:rsidR="00A86250" w:rsidRPr="00A86250" w:rsidRDefault="00CD0EF7" w:rsidP="00A86250">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A86250">
        <w:rPr>
          <w:rFonts w:ascii="Times New Roman" w:hAnsi="Times New Roman"/>
          <w:sz w:val="24"/>
          <w:szCs w:val="24"/>
        </w:rPr>
        <w:t xml:space="preserve">dalyvis </w:t>
      </w:r>
      <w:r w:rsidRPr="00A86250">
        <w:rPr>
          <w:rFonts w:ascii="Times New Roman" w:hAnsi="Times New Roman"/>
          <w:bCs/>
          <w:sz w:val="24"/>
          <w:szCs w:val="24"/>
        </w:rPr>
        <w:t>neatitinka</w:t>
      </w:r>
      <w:r w:rsidRPr="00A86250">
        <w:rPr>
          <w:rFonts w:ascii="Times New Roman" w:hAnsi="Times New Roman"/>
          <w:sz w:val="24"/>
          <w:szCs w:val="24"/>
        </w:rPr>
        <w:t xml:space="preserve"> bent vieno pirkimo dokumentuose nustatyto </w:t>
      </w:r>
      <w:r w:rsidRPr="00A86250">
        <w:rPr>
          <w:rFonts w:ascii="Times New Roman" w:hAnsi="Times New Roman"/>
          <w:bCs/>
          <w:sz w:val="24"/>
          <w:szCs w:val="24"/>
        </w:rPr>
        <w:t>kvalifikacijos reikalavimo</w:t>
      </w:r>
      <w:r w:rsidRPr="00A86250">
        <w:rPr>
          <w:rFonts w:ascii="Times New Roman" w:hAnsi="Times New Roman"/>
          <w:sz w:val="24"/>
          <w:szCs w:val="24"/>
        </w:rPr>
        <w:t xml:space="preserve"> (jeigu taikytina) ir (ar), jeigu taikytina, </w:t>
      </w:r>
      <w:r w:rsidRPr="00A86250">
        <w:rPr>
          <w:rFonts w:ascii="Times New Roman" w:hAnsi="Times New Roman"/>
          <w:bCs/>
          <w:sz w:val="24"/>
          <w:szCs w:val="24"/>
        </w:rPr>
        <w:t>kokybės vadybos sistemos ir (ar) aplinkos apsaugos vadybos sistemos standartų reikalavimo;</w:t>
      </w:r>
    </w:p>
    <w:p w14:paraId="79D0A825" w14:textId="1501A8A3" w:rsidR="00DF4CE7" w:rsidRPr="00A86250" w:rsidRDefault="00AF1C71" w:rsidP="00A86250">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A86250">
        <w:rPr>
          <w:rFonts w:ascii="Times New Roman" w:hAnsi="Times New Roman"/>
          <w:sz w:val="24"/>
          <w:szCs w:val="24"/>
          <w:lang w:eastAsia="lt-LT"/>
        </w:rPr>
        <w:t xml:space="preserve"> </w:t>
      </w:r>
      <w:r w:rsidR="00A86250" w:rsidRPr="00A86250">
        <w:rPr>
          <w:rFonts w:ascii="Times New Roman" w:hAnsi="Times New Roman"/>
          <w:sz w:val="24"/>
          <w:szCs w:val="24"/>
        </w:rPr>
        <w:t>dalyvis per pirkimo Komisijos nurodytą terminą neištaisė aritmetinių klaidų.</w:t>
      </w:r>
    </w:p>
    <w:p w14:paraId="11051B5A" w14:textId="77777777" w:rsidR="00A86250" w:rsidRPr="00A86250" w:rsidRDefault="00A86250" w:rsidP="00A86250">
      <w:pPr>
        <w:pStyle w:val="Sraopastraipa"/>
        <w:widowControl w:val="0"/>
        <w:spacing w:after="0" w:line="240" w:lineRule="auto"/>
        <w:ind w:left="567"/>
        <w:jc w:val="both"/>
        <w:rPr>
          <w:rFonts w:ascii="Times New Roman" w:hAnsi="Times New Roman"/>
          <w:bCs/>
          <w:sz w:val="24"/>
          <w:szCs w:val="24"/>
        </w:rPr>
      </w:pPr>
    </w:p>
    <w:p w14:paraId="2B303BC4" w14:textId="15ABB8FF" w:rsidR="005F13D9" w:rsidRPr="00133CFC" w:rsidRDefault="005F13D9" w:rsidP="005F13D9">
      <w:pPr>
        <w:jc w:val="center"/>
        <w:rPr>
          <w:b/>
        </w:rPr>
      </w:pPr>
      <w:bookmarkStart w:id="17" w:name="_Toc47844937"/>
      <w:bookmarkStart w:id="18"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9" w:name="_Toc124864411"/>
      <w:bookmarkEnd w:id="17"/>
      <w:bookmarkEnd w:id="18"/>
      <w:r w:rsidRPr="0025729C">
        <w:rPr>
          <w:b/>
          <w:sz w:val="24"/>
          <w:szCs w:val="24"/>
        </w:rPr>
        <w:lastRenderedPageBreak/>
        <w:t>PASIŪLYMŲ EILĖ IR LAIMĖTOJO NUSTATYMAS</w:t>
      </w:r>
      <w:bookmarkEnd w:id="19"/>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20"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20"/>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21"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21"/>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 xml:space="preserve">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w:t>
      </w:r>
      <w:r w:rsidRPr="00F152C9">
        <w:lastRenderedPageBreak/>
        <w:t>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w:t>
      </w:r>
      <w:r w:rsidR="00A67E01">
        <w:rPr>
          <w:color w:val="000000" w:themeColor="text1"/>
        </w:rPr>
        <w:t>s</w:t>
      </w:r>
      <w:r w:rsidR="00F07821" w:rsidRPr="0046463D">
        <w:rPr>
          <w:color w:val="000000" w:themeColor="text1"/>
        </w:rPr>
        <w:t xml:space="preserve"> </w:t>
      </w:r>
      <w:r w:rsidR="00A67E01">
        <w:rPr>
          <w:color w:val="000000" w:themeColor="text1"/>
        </w:rPr>
        <w:t>kainos</w:t>
      </w:r>
      <w:r w:rsidR="00F07821" w:rsidRPr="0046463D">
        <w:rPr>
          <w:color w:val="000000" w:themeColor="text1"/>
        </w:rPr>
        <w:t xml:space="preserve">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EF0534" w:rsidRDefault="009430C0" w:rsidP="009430C0">
      <w:pPr>
        <w:pStyle w:val="Pagrindinistekstas"/>
        <w:widowControl w:val="0"/>
        <w:rPr>
          <w:color w:val="000000" w:themeColor="text1"/>
          <w:szCs w:val="24"/>
        </w:rPr>
      </w:pPr>
      <w:r w:rsidRPr="00EF0534">
        <w:rPr>
          <w:b/>
          <w:color w:val="000000" w:themeColor="text1"/>
          <w:szCs w:val="24"/>
        </w:rPr>
        <w:t>Pirkimo sutarties įvykdymo užtikrinimo reikalavimai</w:t>
      </w:r>
    </w:p>
    <w:p w14:paraId="3BF7887E" w14:textId="19DE7F79" w:rsidR="00E57492" w:rsidRPr="00EF0534" w:rsidRDefault="00E57492" w:rsidP="00614958">
      <w:pPr>
        <w:pStyle w:val="Sraopastraipa"/>
        <w:numPr>
          <w:ilvl w:val="0"/>
          <w:numId w:val="49"/>
        </w:numPr>
        <w:tabs>
          <w:tab w:val="left" w:pos="1134"/>
        </w:tabs>
        <w:spacing w:after="0" w:line="240" w:lineRule="auto"/>
        <w:ind w:left="0" w:firstLine="567"/>
        <w:jc w:val="both"/>
        <w:rPr>
          <w:rFonts w:ascii="Times New Roman" w:hAnsi="Times New Roman"/>
          <w:b/>
          <w:color w:val="000000" w:themeColor="text1"/>
          <w:sz w:val="24"/>
          <w:szCs w:val="24"/>
        </w:rPr>
      </w:pPr>
      <w:r w:rsidRPr="00EF0534">
        <w:rPr>
          <w:rFonts w:ascii="Times New Roman" w:hAnsi="Times New Roman"/>
          <w:bCs/>
          <w:color w:val="000000" w:themeColor="text1"/>
          <w:sz w:val="24"/>
          <w:szCs w:val="24"/>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300F626C" w14:textId="77777777" w:rsidR="00614958" w:rsidRPr="00E57492" w:rsidRDefault="00614958" w:rsidP="00614958">
      <w:pPr>
        <w:pStyle w:val="Sraopastraipa"/>
        <w:tabs>
          <w:tab w:val="left" w:pos="1134"/>
        </w:tabs>
        <w:spacing w:after="0" w:line="240" w:lineRule="auto"/>
        <w:ind w:left="567"/>
        <w:jc w:val="both"/>
        <w:rPr>
          <w:rFonts w:ascii="Times New Roman" w:hAnsi="Times New Roman"/>
          <w:b/>
          <w:sz w:val="24"/>
          <w:szCs w:val="24"/>
        </w:rPr>
      </w:pP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22" w:name="_Toc124864413"/>
      <w:r w:rsidRPr="00C15C63">
        <w:rPr>
          <w:b/>
          <w:sz w:val="24"/>
          <w:szCs w:val="24"/>
        </w:rPr>
        <w:t>INFORMACIJA APIE ATIDĖJIMO TERMINO TAIKYMĄ, GINČŲ NAGRINĖJIMO TVARKĄ</w:t>
      </w:r>
      <w:bookmarkEnd w:id="22"/>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3" w:name="_Toc47844940"/>
      <w:bookmarkStart w:id="24"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3"/>
    <w:bookmarkEnd w:id="24"/>
    <w:p w14:paraId="7B0A5EFC" w14:textId="0BA5E737" w:rsidR="003B6A3D" w:rsidRPr="002B63C6"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1D79E9">
      <w:pPr>
        <w:widowControl w:val="0"/>
        <w:numPr>
          <w:ilvl w:val="0"/>
          <w:numId w:val="49"/>
        </w:numPr>
        <w:ind w:left="0" w:firstLine="567"/>
        <w:contextualSpacing/>
        <w:jc w:val="both"/>
      </w:pPr>
      <w:r w:rsidRPr="002B63C6">
        <w:t>Pirkimo sąlygų priedai yra neatskiriama šių pirkimo dokumentų dalis.</w:t>
      </w:r>
    </w:p>
    <w:p w14:paraId="0DB8B5F8" w14:textId="58654FB9" w:rsidR="001D79E9" w:rsidRPr="001D79E9"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2B63C6">
        <w:t>Perkančiosios organizacijos atstovai, įgalioti palaikyti tiesioginį ryšį su tiekėjais ir gauti iš jų (ne tarpininkų) pranešimus, susijusius su pirkimų procedūromis:</w:t>
      </w:r>
      <w:r w:rsidR="001D79E9" w:rsidRPr="001D79E9">
        <w:rPr>
          <w:color w:val="000000" w:themeColor="text1"/>
          <w:spacing w:val="-3"/>
        </w:rPr>
        <w:t xml:space="preserve">  </w:t>
      </w:r>
    </w:p>
    <w:p w14:paraId="1774E56A" w14:textId="79DE5245" w:rsidR="000E6E2D" w:rsidRPr="004C309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sectPr w:rsidR="000E6E2D" w:rsidRPr="004C309B" w:rsidSect="00AF27CD">
      <w:footerReference w:type="default" r:id="rId11"/>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BFA4" w14:textId="77777777" w:rsidR="001A57AE" w:rsidRDefault="001A57AE">
      <w:r>
        <w:separator/>
      </w:r>
    </w:p>
  </w:endnote>
  <w:endnote w:type="continuationSeparator" w:id="0">
    <w:p w14:paraId="74669716" w14:textId="77777777" w:rsidR="001A57AE" w:rsidRDefault="001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7116" w14:textId="77777777" w:rsidR="001A57AE" w:rsidRDefault="001A57AE">
      <w:r>
        <w:separator/>
      </w:r>
    </w:p>
  </w:footnote>
  <w:footnote w:type="continuationSeparator" w:id="0">
    <w:p w14:paraId="1A57BB6E" w14:textId="77777777" w:rsidR="001A57AE" w:rsidRDefault="001A57AE">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CB54FF0C"/>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6"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9"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5" w15:restartNumberingAfterBreak="0">
    <w:nsid w:val="60BB2A7C"/>
    <w:multiLevelType w:val="hybridMultilevel"/>
    <w:tmpl w:val="3D36D27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5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3"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7"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8"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F0122F3"/>
    <w:multiLevelType w:val="hybridMultilevel"/>
    <w:tmpl w:val="B4546F8C"/>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7136861">
    <w:abstractNumId w:val="57"/>
  </w:num>
  <w:num w:numId="2" w16cid:durableId="950403727">
    <w:abstractNumId w:val="52"/>
  </w:num>
  <w:num w:numId="3" w16cid:durableId="1954093194">
    <w:abstractNumId w:val="5"/>
  </w:num>
  <w:num w:numId="4" w16cid:durableId="1573351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2"/>
  </w:num>
  <w:num w:numId="7" w16cid:durableId="1645281363">
    <w:abstractNumId w:val="36"/>
  </w:num>
  <w:num w:numId="8" w16cid:durableId="591354418">
    <w:abstractNumId w:val="25"/>
  </w:num>
  <w:num w:numId="9" w16cid:durableId="1279482683">
    <w:abstractNumId w:val="1"/>
  </w:num>
  <w:num w:numId="10" w16cid:durableId="1501845670">
    <w:abstractNumId w:val="24"/>
    <w:lvlOverride w:ilvl="0">
      <w:startOverride w:val="1"/>
    </w:lvlOverride>
    <w:lvlOverride w:ilvl="1"/>
    <w:lvlOverride w:ilvl="2"/>
    <w:lvlOverride w:ilvl="3"/>
    <w:lvlOverride w:ilvl="4"/>
    <w:lvlOverride w:ilvl="5"/>
    <w:lvlOverride w:ilvl="6"/>
    <w:lvlOverride w:ilvl="7"/>
    <w:lvlOverride w:ilvl="8"/>
  </w:num>
  <w:num w:numId="11" w16cid:durableId="109322333">
    <w:abstractNumId w:val="26"/>
  </w:num>
  <w:num w:numId="12" w16cid:durableId="401492170">
    <w:abstractNumId w:val="49"/>
  </w:num>
  <w:num w:numId="13" w16cid:durableId="2028867158">
    <w:abstractNumId w:val="43"/>
  </w:num>
  <w:num w:numId="14" w16cid:durableId="1356997185">
    <w:abstractNumId w:val="53"/>
  </w:num>
  <w:num w:numId="15" w16cid:durableId="1411849472">
    <w:abstractNumId w:val="47"/>
  </w:num>
  <w:num w:numId="16" w16cid:durableId="1633440697">
    <w:abstractNumId w:val="51"/>
  </w:num>
  <w:num w:numId="17" w16cid:durableId="956066519">
    <w:abstractNumId w:val="2"/>
  </w:num>
  <w:num w:numId="18" w16cid:durableId="14843922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4"/>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5"/>
  </w:num>
  <w:num w:numId="35" w16cid:durableId="21399529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2"/>
  </w:num>
  <w:num w:numId="54" w16cid:durableId="15412871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1"/>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3188239">
    <w:abstractNumId w:val="17"/>
  </w:num>
  <w:num w:numId="60" w16cid:durableId="570583239">
    <w:abstractNumId w:val="3"/>
  </w:num>
  <w:num w:numId="61" w16cid:durableId="1624844508">
    <w:abstractNumId w:val="46"/>
  </w:num>
  <w:num w:numId="62" w16cid:durableId="665397108">
    <w:abstractNumId w:val="59"/>
  </w:num>
  <w:num w:numId="63" w16cid:durableId="1822965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36700379">
    <w:abstractNumId w:val="4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3F0C"/>
    <w:rsid w:val="00014B1C"/>
    <w:rsid w:val="00014F6D"/>
    <w:rsid w:val="00016E5A"/>
    <w:rsid w:val="00017426"/>
    <w:rsid w:val="0001745C"/>
    <w:rsid w:val="000205CB"/>
    <w:rsid w:val="0002194B"/>
    <w:rsid w:val="00022329"/>
    <w:rsid w:val="00022A77"/>
    <w:rsid w:val="0002320D"/>
    <w:rsid w:val="00023325"/>
    <w:rsid w:val="00026354"/>
    <w:rsid w:val="00027261"/>
    <w:rsid w:val="00027D5E"/>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2959"/>
    <w:rsid w:val="00082BCF"/>
    <w:rsid w:val="0008357F"/>
    <w:rsid w:val="00083E0A"/>
    <w:rsid w:val="00083F43"/>
    <w:rsid w:val="00085377"/>
    <w:rsid w:val="000864F0"/>
    <w:rsid w:val="00086D26"/>
    <w:rsid w:val="000870D6"/>
    <w:rsid w:val="000874C7"/>
    <w:rsid w:val="00090820"/>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0E3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B4D"/>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08F"/>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B48"/>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CC4"/>
    <w:rsid w:val="001A1E0D"/>
    <w:rsid w:val="001A1F8A"/>
    <w:rsid w:val="001A2307"/>
    <w:rsid w:val="001A2B45"/>
    <w:rsid w:val="001A51EA"/>
    <w:rsid w:val="001A52A4"/>
    <w:rsid w:val="001A57AE"/>
    <w:rsid w:val="001A71EA"/>
    <w:rsid w:val="001B0482"/>
    <w:rsid w:val="001B10F4"/>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C24"/>
    <w:rsid w:val="001D2F74"/>
    <w:rsid w:val="001D2F88"/>
    <w:rsid w:val="001D3771"/>
    <w:rsid w:val="001D3A26"/>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6A3"/>
    <w:rsid w:val="00222018"/>
    <w:rsid w:val="0022370D"/>
    <w:rsid w:val="00223840"/>
    <w:rsid w:val="00223A62"/>
    <w:rsid w:val="00223FCA"/>
    <w:rsid w:val="002250D3"/>
    <w:rsid w:val="0022522B"/>
    <w:rsid w:val="00225EB8"/>
    <w:rsid w:val="002268CC"/>
    <w:rsid w:val="00227621"/>
    <w:rsid w:val="00227688"/>
    <w:rsid w:val="002301B2"/>
    <w:rsid w:val="00230A3E"/>
    <w:rsid w:val="0023139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499"/>
    <w:rsid w:val="002A55E2"/>
    <w:rsid w:val="002A67E1"/>
    <w:rsid w:val="002A6BE4"/>
    <w:rsid w:val="002A77A4"/>
    <w:rsid w:val="002B064A"/>
    <w:rsid w:val="002B06A2"/>
    <w:rsid w:val="002B06F8"/>
    <w:rsid w:val="002B1010"/>
    <w:rsid w:val="002B169D"/>
    <w:rsid w:val="002B1934"/>
    <w:rsid w:val="002B1C11"/>
    <w:rsid w:val="002B23D6"/>
    <w:rsid w:val="002B2412"/>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25DF"/>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7E9"/>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8DD"/>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3F5"/>
    <w:rsid w:val="004D45FB"/>
    <w:rsid w:val="004D5380"/>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0EE6"/>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2AA"/>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41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D7E00"/>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58"/>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C00"/>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54"/>
    <w:rsid w:val="0067018B"/>
    <w:rsid w:val="006706EB"/>
    <w:rsid w:val="006707C3"/>
    <w:rsid w:val="00670936"/>
    <w:rsid w:val="00670FD3"/>
    <w:rsid w:val="00671513"/>
    <w:rsid w:val="00671B61"/>
    <w:rsid w:val="00671EE4"/>
    <w:rsid w:val="006722F0"/>
    <w:rsid w:val="00673C21"/>
    <w:rsid w:val="00673F72"/>
    <w:rsid w:val="0067409E"/>
    <w:rsid w:val="0067573B"/>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1481"/>
    <w:rsid w:val="00692061"/>
    <w:rsid w:val="006933D1"/>
    <w:rsid w:val="006947F5"/>
    <w:rsid w:val="00694AE7"/>
    <w:rsid w:val="00695AC4"/>
    <w:rsid w:val="00695D2B"/>
    <w:rsid w:val="00695E47"/>
    <w:rsid w:val="00695FEE"/>
    <w:rsid w:val="006960D8"/>
    <w:rsid w:val="006964BD"/>
    <w:rsid w:val="006969E3"/>
    <w:rsid w:val="006973BB"/>
    <w:rsid w:val="0069774D"/>
    <w:rsid w:val="006979F4"/>
    <w:rsid w:val="006A016C"/>
    <w:rsid w:val="006A03D8"/>
    <w:rsid w:val="006A0D44"/>
    <w:rsid w:val="006A111E"/>
    <w:rsid w:val="006A123C"/>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678"/>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85"/>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0C96"/>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3C72"/>
    <w:rsid w:val="007C425D"/>
    <w:rsid w:val="007C44CB"/>
    <w:rsid w:val="007C51DD"/>
    <w:rsid w:val="007C6376"/>
    <w:rsid w:val="007C6A90"/>
    <w:rsid w:val="007C7DEC"/>
    <w:rsid w:val="007D01FF"/>
    <w:rsid w:val="007D08B7"/>
    <w:rsid w:val="007D0E56"/>
    <w:rsid w:val="007D1927"/>
    <w:rsid w:val="007D1CB3"/>
    <w:rsid w:val="007D240A"/>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046"/>
    <w:rsid w:val="008165B5"/>
    <w:rsid w:val="008165BC"/>
    <w:rsid w:val="008168AA"/>
    <w:rsid w:val="00817872"/>
    <w:rsid w:val="0081791B"/>
    <w:rsid w:val="00817E6C"/>
    <w:rsid w:val="008202D0"/>
    <w:rsid w:val="008224D7"/>
    <w:rsid w:val="008226A4"/>
    <w:rsid w:val="008228BD"/>
    <w:rsid w:val="00823BC6"/>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423"/>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1D03"/>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C75"/>
    <w:rsid w:val="008A4E09"/>
    <w:rsid w:val="008A59EF"/>
    <w:rsid w:val="008A6481"/>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37FF"/>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0B7"/>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2B"/>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6E01"/>
    <w:rsid w:val="009F7BC7"/>
    <w:rsid w:val="009F7FF1"/>
    <w:rsid w:val="00A00366"/>
    <w:rsid w:val="00A009D0"/>
    <w:rsid w:val="00A00D70"/>
    <w:rsid w:val="00A00E28"/>
    <w:rsid w:val="00A01E30"/>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7B5"/>
    <w:rsid w:val="00A43FBA"/>
    <w:rsid w:val="00A44053"/>
    <w:rsid w:val="00A44E22"/>
    <w:rsid w:val="00A45D29"/>
    <w:rsid w:val="00A47A95"/>
    <w:rsid w:val="00A47F4D"/>
    <w:rsid w:val="00A50036"/>
    <w:rsid w:val="00A50321"/>
    <w:rsid w:val="00A50391"/>
    <w:rsid w:val="00A50484"/>
    <w:rsid w:val="00A50562"/>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250"/>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5F7E"/>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23"/>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7E2"/>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6F1E"/>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DC1"/>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015"/>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81A"/>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099B"/>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1A85"/>
    <w:rsid w:val="00C3217A"/>
    <w:rsid w:val="00C32FCE"/>
    <w:rsid w:val="00C338E4"/>
    <w:rsid w:val="00C33AC8"/>
    <w:rsid w:val="00C34B4C"/>
    <w:rsid w:val="00C3538E"/>
    <w:rsid w:val="00C37BFD"/>
    <w:rsid w:val="00C37DB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95"/>
    <w:rsid w:val="00CA56B8"/>
    <w:rsid w:val="00CA58D4"/>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26BC"/>
    <w:rsid w:val="00D52A56"/>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3FA7"/>
    <w:rsid w:val="00D74450"/>
    <w:rsid w:val="00D74EDD"/>
    <w:rsid w:val="00D758CB"/>
    <w:rsid w:val="00D767D8"/>
    <w:rsid w:val="00D77164"/>
    <w:rsid w:val="00D772B4"/>
    <w:rsid w:val="00D779D9"/>
    <w:rsid w:val="00D77C70"/>
    <w:rsid w:val="00D8058F"/>
    <w:rsid w:val="00D80803"/>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824"/>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476A"/>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2EF"/>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7D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45E"/>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492"/>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4C1C"/>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549A"/>
    <w:rsid w:val="00E9634A"/>
    <w:rsid w:val="00E964EF"/>
    <w:rsid w:val="00E96E23"/>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366"/>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52A"/>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0534"/>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BE1"/>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40D"/>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6DE5"/>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865"/>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character" w:customStyle="1" w:styleId="whitespace-normal">
    <w:name w:val="whitespace-normal"/>
    <w:basedOn w:val="Numatytasispastraiposriftas"/>
    <w:rsid w:val="00C0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27533</Words>
  <Characters>15695</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43142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114</cp:revision>
  <cp:lastPrinted>2025-03-19T07:43:00Z</cp:lastPrinted>
  <dcterms:created xsi:type="dcterms:W3CDTF">2026-03-02T09:28:00Z</dcterms:created>
  <dcterms:modified xsi:type="dcterms:W3CDTF">2026-03-04T11:05:00Z</dcterms:modified>
</cp:coreProperties>
</file>