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32D0141" w:rsidR="00D526C8" w:rsidRPr="00E25A3E" w:rsidRDefault="00C006CB" w:rsidP="0083677F">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3F2D97" w:rsidRPr="003F2D97">
            <w:rPr>
              <w:rFonts w:ascii="Times New Roman" w:hAnsi="Times New Roman" w:cs="Times New Roman"/>
              <w:b/>
              <w:sz w:val="24"/>
              <w:szCs w:val="24"/>
            </w:rPr>
            <w:t xml:space="preserve">PRIEDANGŲ, ESANČIŲ ALYTAUS RAJONE, </w:t>
          </w:r>
          <w:r w:rsidR="00AC1728">
            <w:rPr>
              <w:rFonts w:ascii="Times New Roman" w:hAnsi="Times New Roman" w:cs="Times New Roman"/>
              <w:b/>
              <w:sz w:val="24"/>
              <w:szCs w:val="24"/>
            </w:rPr>
            <w:t>KAPITALINIO</w:t>
          </w:r>
          <w:r w:rsidR="003F2D97" w:rsidRPr="003F2D97">
            <w:rPr>
              <w:rFonts w:ascii="Times New Roman" w:hAnsi="Times New Roman" w:cs="Times New Roman"/>
              <w:b/>
              <w:sz w:val="24"/>
              <w:szCs w:val="24"/>
            </w:rPr>
            <w:t xml:space="preserve"> REMONTO DARBAI</w:t>
          </w:r>
          <w:r w:rsidR="00D526C8" w:rsidRPr="00E25A3E">
            <w:rPr>
              <w:rFonts w:ascii="Times New Roman" w:hAnsi="Times New Roman" w:cs="Times New Roman"/>
              <w:b/>
              <w:bCs/>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DC7F12" w:rsidRDefault="00AC6BCF" w:rsidP="00AC6BCF">
          <w:pPr>
            <w:spacing w:after="120"/>
            <w:ind w:left="567" w:firstLine="0"/>
            <w:contextualSpacing/>
            <w:rPr>
              <w:rFonts w:ascii="Times New Roman" w:hAnsi="Times New Roman" w:cs="Times New Roman"/>
              <w:sz w:val="24"/>
              <w:szCs w:val="24"/>
            </w:rPr>
          </w:pPr>
          <w:r w:rsidRPr="00DC7F12">
            <w:rPr>
              <w:rFonts w:ascii="Times New Roman" w:hAnsi="Times New Roman" w:cs="Times New Roman"/>
              <w:sz w:val="24"/>
              <w:szCs w:val="24"/>
            </w:rPr>
            <w:t>3 priedas „EBVPD“</w:t>
          </w:r>
          <w:r w:rsidR="008553A7" w:rsidRPr="00DC7F12">
            <w:rPr>
              <w:rFonts w:ascii="Times New Roman" w:hAnsi="Times New Roman" w:cs="Times New Roman"/>
              <w:sz w:val="24"/>
              <w:szCs w:val="24"/>
            </w:rPr>
            <w:t>;</w:t>
          </w:r>
        </w:p>
        <w:p w14:paraId="49B056B5" w14:textId="24DD3BE0" w:rsidR="00AC6BCF" w:rsidRPr="0070592A" w:rsidRDefault="00AC6BCF" w:rsidP="00AC6BCF">
          <w:pPr>
            <w:spacing w:after="120"/>
            <w:ind w:left="567" w:firstLine="0"/>
            <w:contextualSpacing/>
            <w:rPr>
              <w:rFonts w:ascii="Times New Roman" w:hAnsi="Times New Roman" w:cs="Times New Roman"/>
              <w:sz w:val="24"/>
              <w:szCs w:val="24"/>
            </w:rPr>
          </w:pPr>
          <w:r w:rsidRPr="00DC7F12">
            <w:rPr>
              <w:rFonts w:ascii="Times New Roman" w:hAnsi="Times New Roman" w:cs="Times New Roman"/>
              <w:sz w:val="24"/>
              <w:szCs w:val="24"/>
            </w:rPr>
            <w:t>4 priedas „</w:t>
          </w:r>
          <w:r w:rsidR="00AD2B18" w:rsidRPr="00DC7F12">
            <w:rPr>
              <w:rFonts w:ascii="Times New Roman" w:hAnsi="Times New Roman" w:cs="Times New Roman"/>
              <w:sz w:val="24"/>
              <w:szCs w:val="24"/>
            </w:rPr>
            <w:t>Techninė specifikacija</w:t>
          </w:r>
          <w:r w:rsidRPr="00DC7F12">
            <w:rPr>
              <w:rFonts w:ascii="Times New Roman" w:hAnsi="Times New Roman" w:cs="Times New Roman"/>
              <w:sz w:val="24"/>
              <w:szCs w:val="24"/>
            </w:rPr>
            <w:t>“;</w:t>
          </w:r>
          <w:r w:rsidR="00DC7F12" w:rsidRPr="00DC7F12">
            <w:rPr>
              <w:rFonts w:ascii="Times New Roman" w:hAnsi="Times New Roman" w:cs="Times New Roman"/>
              <w:sz w:val="24"/>
              <w:szCs w:val="24"/>
            </w:rPr>
            <w:t xml:space="preserve"> </w:t>
          </w:r>
          <w:r w:rsidR="00DC7F12">
            <w:rPr>
              <w:rFonts w:ascii="Times New Roman" w:hAnsi="Times New Roman" w:cs="Times New Roman"/>
              <w:sz w:val="24"/>
              <w:szCs w:val="24"/>
            </w:rPr>
            <w:t>„</w:t>
          </w:r>
          <w:r w:rsidR="00DC7F12" w:rsidRPr="00DC7F12">
            <w:rPr>
              <w:rFonts w:ascii="Times New Roman" w:hAnsi="Times New Roman" w:cs="Times New Roman"/>
              <w:sz w:val="24"/>
              <w:szCs w:val="24"/>
            </w:rPr>
            <w:t>Darbų kiekių žiniaraščiai</w:t>
          </w:r>
          <w:r w:rsidR="00DC7F12">
            <w:rPr>
              <w:rFonts w:ascii="Times New Roman" w:hAnsi="Times New Roman" w:cs="Times New Roman"/>
              <w:sz w:val="24"/>
              <w:szCs w:val="24"/>
            </w:rPr>
            <w:t>“</w:t>
          </w:r>
          <w:r w:rsidR="0026720C">
            <w:rPr>
              <w:rFonts w:ascii="Times New Roman" w:hAnsi="Times New Roman" w:cs="Times New Roman"/>
              <w:sz w:val="24"/>
              <w:szCs w:val="24"/>
            </w:rPr>
            <w:t xml:space="preserve"> „</w:t>
          </w:r>
          <w:r w:rsidR="003812EE" w:rsidRPr="0070592A">
            <w:rPr>
              <w:rFonts w:ascii="Times New Roman" w:hAnsi="Times New Roman" w:cs="Times New Roman"/>
              <w:sz w:val="24"/>
              <w:szCs w:val="24"/>
            </w:rPr>
            <w:t>Patalpų planas“</w:t>
          </w:r>
          <w:r w:rsidR="00A13951">
            <w:rPr>
              <w:rFonts w:ascii="Times New Roman" w:hAnsi="Times New Roman" w:cs="Times New Roman"/>
              <w:sz w:val="24"/>
              <w:szCs w:val="24"/>
            </w:rPr>
            <w:t>;</w:t>
          </w:r>
        </w:p>
        <w:p w14:paraId="474D3644" w14:textId="7AA6D4AC" w:rsidR="00AC6BCF" w:rsidRPr="00DC7F12" w:rsidRDefault="005D29E1" w:rsidP="00AC6BCF">
          <w:pPr>
            <w:spacing w:after="120"/>
            <w:ind w:left="567" w:firstLine="0"/>
            <w:contextualSpacing/>
            <w:rPr>
              <w:rFonts w:ascii="Times New Roman" w:hAnsi="Times New Roman" w:cs="Times New Roman"/>
              <w:sz w:val="24"/>
              <w:szCs w:val="24"/>
            </w:rPr>
          </w:pPr>
          <w:r w:rsidRPr="0070592A">
            <w:rPr>
              <w:rFonts w:ascii="Times New Roman" w:hAnsi="Times New Roman" w:cs="Times New Roman"/>
              <w:sz w:val="24"/>
              <w:szCs w:val="24"/>
            </w:rPr>
            <w:t>5</w:t>
          </w:r>
          <w:r w:rsidR="00AC6BCF" w:rsidRPr="0070592A">
            <w:rPr>
              <w:rFonts w:ascii="Times New Roman" w:hAnsi="Times New Roman" w:cs="Times New Roman"/>
              <w:sz w:val="24"/>
              <w:szCs w:val="24"/>
            </w:rPr>
            <w:t xml:space="preserve"> priedas „Sutarties projektas“;</w:t>
          </w:r>
        </w:p>
        <w:p w14:paraId="655D8550" w14:textId="61384207" w:rsidR="00AC6BCF" w:rsidRPr="00DC7F12" w:rsidRDefault="005D29E1" w:rsidP="00AC6BCF">
          <w:pPr>
            <w:spacing w:after="120"/>
            <w:ind w:left="567" w:firstLine="0"/>
            <w:contextualSpacing/>
            <w:rPr>
              <w:rFonts w:ascii="Times New Roman" w:hAnsi="Times New Roman" w:cs="Times New Roman"/>
              <w:sz w:val="24"/>
              <w:szCs w:val="24"/>
            </w:rPr>
          </w:pPr>
          <w:r w:rsidRPr="00DC7F12">
            <w:rPr>
              <w:rFonts w:ascii="Times New Roman" w:hAnsi="Times New Roman" w:cs="Times New Roman"/>
              <w:sz w:val="24"/>
              <w:szCs w:val="24"/>
            </w:rPr>
            <w:t>6</w:t>
          </w:r>
          <w:r w:rsidR="00AC6BCF" w:rsidRPr="00DC7F12">
            <w:rPr>
              <w:rFonts w:ascii="Times New Roman" w:hAnsi="Times New Roman" w:cs="Times New Roman"/>
              <w:sz w:val="24"/>
              <w:szCs w:val="24"/>
            </w:rPr>
            <w:t xml:space="preserve"> priedas „Pasiūlymo forma“;</w:t>
          </w:r>
        </w:p>
        <w:p w14:paraId="1AC291EB" w14:textId="60A9B0FB" w:rsidR="00173FBA" w:rsidRPr="00DC7F12" w:rsidRDefault="005D29E1" w:rsidP="00556F40">
          <w:pPr>
            <w:spacing w:after="120"/>
            <w:ind w:left="567" w:firstLine="0"/>
            <w:contextualSpacing/>
            <w:rPr>
              <w:rFonts w:ascii="Times New Roman" w:hAnsi="Times New Roman" w:cs="Times New Roman"/>
              <w:sz w:val="24"/>
              <w:szCs w:val="24"/>
            </w:rPr>
          </w:pPr>
          <w:r w:rsidRPr="00DC7F12">
            <w:rPr>
              <w:rFonts w:ascii="Times New Roman" w:hAnsi="Times New Roman" w:cs="Times New Roman"/>
              <w:sz w:val="24"/>
              <w:szCs w:val="24"/>
            </w:rPr>
            <w:t>7</w:t>
          </w:r>
          <w:r w:rsidR="00AC6BCF" w:rsidRPr="00DC7F12">
            <w:rPr>
              <w:rFonts w:ascii="Times New Roman" w:hAnsi="Times New Roman" w:cs="Times New Roman"/>
              <w:sz w:val="24"/>
              <w:szCs w:val="24"/>
            </w:rPr>
            <w:t xml:space="preserve"> priedas „Terminai“</w:t>
          </w:r>
          <w:r w:rsidR="00E508BE" w:rsidRPr="00DC7F12">
            <w:rPr>
              <w:rFonts w:ascii="Times New Roman" w:hAnsi="Times New Roman" w:cs="Times New Roman"/>
              <w:sz w:val="24"/>
              <w:szCs w:val="24"/>
            </w:rPr>
            <w:t>;</w:t>
          </w:r>
        </w:p>
        <w:p w14:paraId="44C15005" w14:textId="542FDB16" w:rsidR="00E508BE" w:rsidRPr="001A3B67" w:rsidRDefault="00E508BE" w:rsidP="00E508BE">
          <w:pPr>
            <w:tabs>
              <w:tab w:val="left" w:pos="2055"/>
            </w:tabs>
            <w:ind w:firstLine="0"/>
            <w:rPr>
              <w:rFonts w:ascii="Arial" w:hAnsi="Arial" w:cs="Arial"/>
            </w:rPr>
          </w:pPr>
          <w:r w:rsidRPr="00DC7F12">
            <w:rPr>
              <w:rFonts w:ascii="Times New Roman" w:hAnsi="Times New Roman" w:cs="Times New Roman"/>
              <w:sz w:val="24"/>
              <w:szCs w:val="24"/>
            </w:rPr>
            <w:t xml:space="preserve">         </w:t>
          </w:r>
          <w:r w:rsidR="00D8693A" w:rsidRPr="00DC7F12">
            <w:rPr>
              <w:rFonts w:ascii="Times New Roman" w:hAnsi="Times New Roman" w:cs="Times New Roman"/>
              <w:sz w:val="24"/>
              <w:szCs w:val="24"/>
            </w:rPr>
            <w:t>8</w:t>
          </w:r>
          <w:r w:rsidRPr="00DC7F12">
            <w:rPr>
              <w:rFonts w:ascii="Times New Roman" w:hAnsi="Times New Roman" w:cs="Times New Roman"/>
              <w:sz w:val="24"/>
              <w:szCs w:val="24"/>
            </w:rPr>
            <w:t xml:space="preserve"> priedas „Siūlomų specialistų sąrašas“</w:t>
          </w: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E25A3E"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w:t>
      </w:r>
      <w:r w:rsidRPr="00E25A3E">
        <w:rPr>
          <w:rFonts w:ascii="Times New Roman" w:eastAsia="Calibri" w:hAnsi="Times New Roman" w:cs="Times New Roman"/>
          <w:sz w:val="24"/>
          <w:szCs w:val="24"/>
        </w:rPr>
        <w:t xml:space="preserve">registre 188718528, adresas Pulko g. 21, </w:t>
      </w:r>
      <w:r w:rsidR="000171B3" w:rsidRPr="00E25A3E">
        <w:rPr>
          <w:rFonts w:ascii="Times New Roman" w:eastAsia="Calibri" w:hAnsi="Times New Roman" w:cs="Times New Roman"/>
          <w:sz w:val="24"/>
          <w:szCs w:val="24"/>
        </w:rPr>
        <w:t>LT-</w:t>
      </w:r>
      <w:r w:rsidRPr="00E25A3E">
        <w:rPr>
          <w:rFonts w:ascii="Times New Roman" w:eastAsia="Calibri" w:hAnsi="Times New Roman" w:cs="Times New Roman"/>
          <w:sz w:val="24"/>
          <w:szCs w:val="24"/>
        </w:rPr>
        <w:t>621</w:t>
      </w:r>
      <w:r w:rsidR="000171B3" w:rsidRPr="00E25A3E">
        <w:rPr>
          <w:rFonts w:ascii="Times New Roman" w:eastAsia="Calibri" w:hAnsi="Times New Roman" w:cs="Times New Roman"/>
          <w:sz w:val="24"/>
          <w:szCs w:val="24"/>
        </w:rPr>
        <w:t>41</w:t>
      </w:r>
      <w:r w:rsidRPr="00E25A3E">
        <w:rPr>
          <w:rFonts w:ascii="Times New Roman" w:eastAsia="Calibri" w:hAnsi="Times New Roman" w:cs="Times New Roman"/>
          <w:sz w:val="24"/>
          <w:szCs w:val="24"/>
        </w:rPr>
        <w:t xml:space="preserve"> Alytus. Sutartį pasirašys perkančioji organizacija.</w:t>
      </w:r>
      <w:r w:rsidR="00A56E33" w:rsidRPr="00E25A3E">
        <w:rPr>
          <w:rFonts w:ascii="Times New Roman" w:eastAsia="Calibri" w:hAnsi="Times New Roman" w:cs="Times New Roman"/>
          <w:sz w:val="24"/>
          <w:szCs w:val="24"/>
        </w:rPr>
        <w:t xml:space="preserve"> </w:t>
      </w:r>
    </w:p>
    <w:p w14:paraId="4042DE75" w14:textId="63C1548B" w:rsidR="002D0711" w:rsidRPr="003F2D97"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F2D97">
        <w:rPr>
          <w:rFonts w:ascii="Times New Roman" w:hAnsi="Times New Roman" w:cs="Times New Roman"/>
          <w:color w:val="000000" w:themeColor="text1"/>
          <w:sz w:val="24"/>
          <w:szCs w:val="24"/>
        </w:rPr>
        <w:t>Pirkimas neatliekamas naudojantis centralizuotų pirkimų katalogu</w:t>
      </w:r>
      <w:r w:rsidR="00491DF5" w:rsidRPr="003F2D97">
        <w:rPr>
          <w:rFonts w:ascii="Times New Roman" w:hAnsi="Times New Roman" w:cs="Times New Roman"/>
          <w:color w:val="000000" w:themeColor="text1"/>
          <w:sz w:val="24"/>
          <w:szCs w:val="24"/>
        </w:rPr>
        <w:t xml:space="preserve"> (toliau – katalogas)</w:t>
      </w:r>
      <w:r w:rsidR="002D0711" w:rsidRPr="003F2D97">
        <w:rPr>
          <w:rFonts w:ascii="Times New Roman" w:hAnsi="Times New Roman" w:cs="Times New Roman"/>
          <w:color w:val="000000" w:themeColor="text1"/>
          <w:sz w:val="24"/>
          <w:szCs w:val="24"/>
        </w:rPr>
        <w:t xml:space="preserve">, </w:t>
      </w:r>
      <w:r w:rsidR="002D0711" w:rsidRPr="003F2D97">
        <w:rPr>
          <w:rFonts w:ascii="Times New Roman" w:hAnsi="Times New Roman" w:cs="Times New Roman"/>
          <w:sz w:val="24"/>
          <w:szCs w:val="24"/>
        </w:rPr>
        <w:t xml:space="preserve">nes </w:t>
      </w:r>
      <w:r w:rsidR="003F2D97" w:rsidRPr="003F2D97">
        <w:rPr>
          <w:rFonts w:ascii="Times New Roman" w:hAnsi="Times New Roman" w:cs="Times New Roman"/>
          <w:sz w:val="24"/>
          <w:szCs w:val="24"/>
        </w:rPr>
        <w:t>CPO.LT kataloge nurodytos rangos sutarties sąlygos netinka perkančiajai organizacijai dėl darbų atlikimo termino ir su juo susietos atliekamų darbų apimties.</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808E00B"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3D500C">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E25A3E"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71F82E20" w14:textId="2EC2BD87" w:rsidR="00E25A3E" w:rsidRPr="00AD2B18"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AD2B1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AD2B18">
          <w:rPr>
            <w:rStyle w:val="Hipersaitas"/>
            <w:rFonts w:ascii="Times New Roman" w:hAnsi="Times New Roman" w:cs="Times New Roman"/>
            <w:sz w:val="24"/>
            <w:szCs w:val="24"/>
          </w:rPr>
          <w:t>liveta.daugininke@arsa.lt</w:t>
        </w:r>
      </w:hyperlink>
      <w:r w:rsidRPr="00AD2B18">
        <w:rPr>
          <w:rFonts w:ascii="Times New Roman" w:hAnsi="Times New Roman" w:cs="Times New Roman"/>
          <w:sz w:val="24"/>
          <w:szCs w:val="24"/>
        </w:rPr>
        <w:t xml:space="preserve">, tel. +370 607 39 588, dėl objekto – </w:t>
      </w:r>
      <w:r w:rsidR="00AD2B18" w:rsidRPr="00AD2B18">
        <w:rPr>
          <w:rFonts w:ascii="Times New Roman" w:hAnsi="Times New Roman" w:cs="Times New Roman"/>
          <w:kern w:val="2"/>
          <w:sz w:val="24"/>
          <w:szCs w:val="24"/>
        </w:rPr>
        <w:t xml:space="preserve">Finansų ir investicijų skyriaus vyriausioji specialistė Agnė Grygalienė, tel. + 370 315 55570; el. paštas </w:t>
      </w:r>
      <w:hyperlink r:id="rId12" w:history="1">
        <w:r w:rsidR="00AD2B18" w:rsidRPr="00AD2B18">
          <w:rPr>
            <w:rStyle w:val="Hipersaitas"/>
            <w:rFonts w:ascii="Times New Roman" w:hAnsi="Times New Roman" w:cs="Times New Roman"/>
            <w:sz w:val="24"/>
            <w:szCs w:val="24"/>
          </w:rPr>
          <w:t>agne.grygaliene</w:t>
        </w:r>
        <w:r w:rsidR="00AD2B18" w:rsidRPr="00AD2B18">
          <w:rPr>
            <w:rStyle w:val="Hipersaitas"/>
            <w:rFonts w:ascii="Times New Roman" w:hAnsi="Times New Roman" w:cs="Times New Roman"/>
            <w:kern w:val="2"/>
            <w:sz w:val="24"/>
            <w:szCs w:val="24"/>
          </w:rPr>
          <w:t>@arsa.lt</w:t>
        </w:r>
      </w:hyperlink>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AD2B18">
        <w:rPr>
          <w:rFonts w:ascii="Times New Roman" w:hAnsi="Times New Roman" w:cs="Times New Roman"/>
          <w:b/>
          <w:color w:val="auto"/>
          <w:sz w:val="24"/>
          <w:szCs w:val="24"/>
        </w:rPr>
        <w:t>Pirkimo objektas</w:t>
      </w:r>
      <w:bookmarkEnd w:id="10"/>
    </w:p>
    <w:p w14:paraId="7D847502" w14:textId="77777777" w:rsidR="00FB3C75" w:rsidRPr="006D0A98" w:rsidRDefault="00FB3C75" w:rsidP="00E62E95">
      <w:pPr>
        <w:spacing w:line="240" w:lineRule="auto"/>
        <w:ind w:firstLine="0"/>
      </w:pPr>
    </w:p>
    <w:p w14:paraId="0AEFEE07" w14:textId="1872D774"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jektas yra</w:t>
      </w:r>
      <w:r w:rsidR="001D43D8">
        <w:rPr>
          <w:rFonts w:ascii="Times New Roman" w:hAnsi="Times New Roman" w:cs="Times New Roman"/>
          <w:sz w:val="24"/>
          <w:szCs w:val="24"/>
        </w:rPr>
        <w:t xml:space="preserve"> </w:t>
      </w:r>
      <w:r w:rsidR="004B7D45">
        <w:rPr>
          <w:rFonts w:ascii="Times New Roman" w:hAnsi="Times New Roman" w:cs="Times New Roman"/>
          <w:sz w:val="24"/>
          <w:szCs w:val="24"/>
        </w:rPr>
        <w:t>p</w:t>
      </w:r>
      <w:r w:rsidR="004B7D45" w:rsidRPr="004B7D45">
        <w:rPr>
          <w:rFonts w:ascii="Times New Roman" w:hAnsi="Times New Roman" w:cs="Times New Roman"/>
          <w:sz w:val="24"/>
          <w:szCs w:val="24"/>
        </w:rPr>
        <w:t xml:space="preserve">riedangų, esančių Alytaus rajone, </w:t>
      </w:r>
      <w:r w:rsidR="00AC1728">
        <w:rPr>
          <w:rFonts w:ascii="Times New Roman" w:hAnsi="Times New Roman" w:cs="Times New Roman"/>
          <w:sz w:val="24"/>
          <w:szCs w:val="24"/>
        </w:rPr>
        <w:t>kapitalinio</w:t>
      </w:r>
      <w:r w:rsidR="004B7D45" w:rsidRPr="004B7D45">
        <w:rPr>
          <w:rFonts w:ascii="Times New Roman" w:hAnsi="Times New Roman" w:cs="Times New Roman"/>
          <w:sz w:val="24"/>
          <w:szCs w:val="24"/>
        </w:rPr>
        <w:t xml:space="preserve"> remonto darbai </w:t>
      </w:r>
      <w:r w:rsidRPr="00C57023">
        <w:rPr>
          <w:rFonts w:ascii="Times New Roman" w:hAnsi="Times New Roman" w:cs="Times New Roman"/>
          <w:sz w:val="24"/>
          <w:szCs w:val="24"/>
        </w:rPr>
        <w:t xml:space="preserve">(toliau – </w:t>
      </w:r>
      <w:r w:rsidR="004B7D45">
        <w:rPr>
          <w:rFonts w:ascii="Times New Roman" w:hAnsi="Times New Roman" w:cs="Times New Roman"/>
          <w:sz w:val="24"/>
          <w:szCs w:val="24"/>
        </w:rPr>
        <w:t>darbai</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73409545" w14:textId="0C465273" w:rsidR="00002F90" w:rsidRDefault="00002F90" w:rsidP="00002F90">
      <w:pPr>
        <w:pStyle w:val="Betarp"/>
        <w:numPr>
          <w:ilvl w:val="1"/>
          <w:numId w:val="7"/>
        </w:numPr>
        <w:tabs>
          <w:tab w:val="left" w:pos="1276"/>
        </w:tabs>
        <w:ind w:left="0" w:firstLine="709"/>
        <w:contextualSpacing/>
        <w:rPr>
          <w:rFonts w:ascii="Times New Roman" w:hAnsi="Times New Roman" w:cs="Times New Roman"/>
          <w:sz w:val="24"/>
          <w:szCs w:val="24"/>
        </w:rPr>
      </w:pPr>
      <w:r w:rsidRPr="006E589A">
        <w:rPr>
          <w:rFonts w:ascii="Times New Roman" w:hAnsi="Times New Roman" w:cs="Times New Roman"/>
          <w:sz w:val="24"/>
          <w:szCs w:val="24"/>
        </w:rPr>
        <w:t xml:space="preserve">Pirkimo objektas skaidomas į </w:t>
      </w:r>
      <w:r>
        <w:rPr>
          <w:rFonts w:ascii="Times New Roman" w:hAnsi="Times New Roman" w:cs="Times New Roman"/>
          <w:sz w:val="24"/>
          <w:szCs w:val="24"/>
        </w:rPr>
        <w:t xml:space="preserve">3 </w:t>
      </w:r>
      <w:r w:rsidRPr="006E589A">
        <w:rPr>
          <w:rFonts w:ascii="Times New Roman" w:hAnsi="Times New Roman" w:cs="Times New Roman"/>
          <w:sz w:val="24"/>
          <w:szCs w:val="24"/>
        </w:rPr>
        <w:t>dali</w:t>
      </w:r>
      <w:r>
        <w:rPr>
          <w:rFonts w:ascii="Times New Roman" w:hAnsi="Times New Roman" w:cs="Times New Roman"/>
          <w:sz w:val="24"/>
          <w:szCs w:val="24"/>
        </w:rPr>
        <w:t>s</w:t>
      </w:r>
      <w:r w:rsidRPr="006E589A">
        <w:rPr>
          <w:rFonts w:ascii="Times New Roman" w:hAnsi="Times New Roman" w:cs="Times New Roman"/>
          <w:sz w:val="24"/>
          <w:szCs w:val="24"/>
        </w:rPr>
        <w:t xml:space="preserve">, kurių apimtys ir dalykas, reikalavimai ir techninė specifikacija apibrėžti specialiųjų pirkimo sąlygų </w:t>
      </w:r>
      <w:r>
        <w:rPr>
          <w:rFonts w:ascii="Times New Roman" w:hAnsi="Times New Roman" w:cs="Times New Roman"/>
          <w:sz w:val="24"/>
          <w:szCs w:val="24"/>
        </w:rPr>
        <w:t>4</w:t>
      </w:r>
      <w:r w:rsidRPr="006E589A">
        <w:rPr>
          <w:rFonts w:ascii="Times New Roman" w:hAnsi="Times New Roman" w:cs="Times New Roman"/>
          <w:sz w:val="24"/>
          <w:szCs w:val="24"/>
        </w:rPr>
        <w:t xml:space="preserve"> priede. </w:t>
      </w:r>
      <w:r>
        <w:rPr>
          <w:rFonts w:ascii="Times New Roman" w:hAnsi="Times New Roman" w:cs="Times New Roman"/>
          <w:sz w:val="24"/>
          <w:szCs w:val="24"/>
        </w:rPr>
        <w:t xml:space="preserve">Kiekviena atskira </w:t>
      </w:r>
      <w:r w:rsidRPr="006E589A">
        <w:rPr>
          <w:rFonts w:ascii="Times New Roman" w:hAnsi="Times New Roman" w:cs="Times New Roman"/>
          <w:sz w:val="24"/>
          <w:szCs w:val="24"/>
        </w:rPr>
        <w:t xml:space="preserve">organizacija sudarys atskiras sutartis dėl </w:t>
      </w:r>
      <w:r>
        <w:rPr>
          <w:rFonts w:ascii="Times New Roman" w:hAnsi="Times New Roman" w:cs="Times New Roman"/>
          <w:sz w:val="24"/>
          <w:szCs w:val="24"/>
        </w:rPr>
        <w:t xml:space="preserve">savo </w:t>
      </w:r>
      <w:r w:rsidRPr="006E589A">
        <w:rPr>
          <w:rFonts w:ascii="Times New Roman" w:hAnsi="Times New Roman" w:cs="Times New Roman"/>
          <w:sz w:val="24"/>
          <w:szCs w:val="24"/>
        </w:rPr>
        <w:t>pirkimo dalių</w:t>
      </w:r>
      <w:r>
        <w:rPr>
          <w:rFonts w:ascii="Times New Roman" w:hAnsi="Times New Roman" w:cs="Times New Roman"/>
          <w:sz w:val="24"/>
          <w:szCs w:val="24"/>
        </w:rPr>
        <w:t>.</w:t>
      </w:r>
    </w:p>
    <w:p w14:paraId="763D5E00" w14:textId="77777777" w:rsidR="002F3235" w:rsidRPr="002F3235" w:rsidRDefault="002F3235" w:rsidP="009E7F7F">
      <w:pPr>
        <w:pStyle w:val="Betarp"/>
        <w:numPr>
          <w:ilvl w:val="2"/>
          <w:numId w:val="7"/>
        </w:numPr>
        <w:tabs>
          <w:tab w:val="left" w:pos="1276"/>
        </w:tabs>
        <w:contextualSpacing/>
        <w:rPr>
          <w:rFonts w:ascii="Times New Roman" w:hAnsi="Times New Roman" w:cs="Times New Roman"/>
          <w:sz w:val="24"/>
          <w:szCs w:val="24"/>
        </w:rPr>
      </w:pPr>
      <w:r w:rsidRPr="002F3235">
        <w:rPr>
          <w:rFonts w:ascii="Times New Roman" w:hAnsi="Times New Roman" w:cs="Times New Roman"/>
          <w:sz w:val="24"/>
          <w:szCs w:val="24"/>
        </w:rPr>
        <w:t>Dainavos g. 7, Miroslavas, Alytaus r., priedangos kapitalinio remonto darbai;</w:t>
      </w:r>
    </w:p>
    <w:p w14:paraId="2DEA37AB" w14:textId="77777777" w:rsidR="002F3235" w:rsidRPr="002F3235" w:rsidRDefault="002F3235" w:rsidP="002F3235">
      <w:pPr>
        <w:pStyle w:val="Betarp"/>
        <w:numPr>
          <w:ilvl w:val="2"/>
          <w:numId w:val="7"/>
        </w:numPr>
        <w:tabs>
          <w:tab w:val="left" w:pos="1276"/>
        </w:tabs>
        <w:contextualSpacing/>
        <w:rPr>
          <w:rFonts w:ascii="Times New Roman" w:hAnsi="Times New Roman" w:cs="Times New Roman"/>
          <w:sz w:val="24"/>
          <w:szCs w:val="24"/>
        </w:rPr>
      </w:pPr>
      <w:r w:rsidRPr="002F3235">
        <w:rPr>
          <w:rFonts w:ascii="Times New Roman" w:hAnsi="Times New Roman" w:cs="Times New Roman"/>
          <w:sz w:val="24"/>
          <w:szCs w:val="24"/>
        </w:rPr>
        <w:t>Vytauto g. 83, Simnas, Alytaus r., priedangos kapitalinio remonto darbai;</w:t>
      </w:r>
    </w:p>
    <w:p w14:paraId="5EF79458" w14:textId="3C4493E3" w:rsidR="002F3235" w:rsidRPr="002F3235" w:rsidRDefault="002F3235" w:rsidP="002F3235">
      <w:pPr>
        <w:pStyle w:val="Betarp"/>
        <w:numPr>
          <w:ilvl w:val="2"/>
          <w:numId w:val="7"/>
        </w:numPr>
        <w:tabs>
          <w:tab w:val="left" w:pos="1276"/>
        </w:tabs>
        <w:contextualSpacing/>
        <w:rPr>
          <w:rFonts w:ascii="Times New Roman" w:hAnsi="Times New Roman" w:cs="Times New Roman"/>
          <w:sz w:val="24"/>
          <w:szCs w:val="24"/>
        </w:rPr>
      </w:pPr>
      <w:r w:rsidRPr="002F3235">
        <w:rPr>
          <w:rFonts w:ascii="Times New Roman" w:hAnsi="Times New Roman" w:cs="Times New Roman"/>
          <w:sz w:val="24"/>
          <w:szCs w:val="24"/>
        </w:rPr>
        <w:t xml:space="preserve">Mokyklos g. 5, </w:t>
      </w:r>
      <w:proofErr w:type="spellStart"/>
      <w:r w:rsidRPr="002F3235">
        <w:rPr>
          <w:rFonts w:ascii="Times New Roman" w:hAnsi="Times New Roman" w:cs="Times New Roman"/>
          <w:sz w:val="24"/>
          <w:szCs w:val="24"/>
        </w:rPr>
        <w:t>Alovė</w:t>
      </w:r>
      <w:proofErr w:type="spellEnd"/>
      <w:r w:rsidRPr="002F3235">
        <w:rPr>
          <w:rFonts w:ascii="Times New Roman" w:hAnsi="Times New Roman" w:cs="Times New Roman"/>
          <w:sz w:val="24"/>
          <w:szCs w:val="24"/>
        </w:rPr>
        <w:t>, Alytaus r., priedangos kapitalinio remonto darbai.</w:t>
      </w:r>
    </w:p>
    <w:p w14:paraId="2B9FCCA2" w14:textId="30EF14A4"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60A56667"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C2517D" w:rsidRPr="001365F4">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C2517D">
        <w:rPr>
          <w:rFonts w:ascii="Times New Roman" w:hAnsi="Times New Roman" w:cs="Times New Roman"/>
          <w:sz w:val="24"/>
          <w:szCs w:val="24"/>
        </w:rPr>
        <w:t>.</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8C7DA3">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8C7DA3">
        <w:rPr>
          <w:rFonts w:ascii="Times New Roman" w:eastAsiaTheme="minorHAnsi" w:hAnsi="Times New Roman" w:cs="Times New Roman"/>
          <w:bCs/>
          <w:i/>
          <w:iCs/>
          <w:sz w:val="24"/>
          <w:szCs w:val="24"/>
          <w:vertAlign w:val="superscript"/>
        </w:rPr>
        <w:t>1</w:t>
      </w:r>
      <w:r w:rsidR="001E138B" w:rsidRPr="008C7DA3">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8C7DA3">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4B5E19FA" w14:textId="4CCC581C" w:rsidR="008B4ADF" w:rsidRPr="006D0A98" w:rsidRDefault="008B4ADF" w:rsidP="008B4ADF">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74177012" w14:textId="77777777" w:rsidR="008B4ADF" w:rsidRPr="006D0A98" w:rsidRDefault="008B4ADF" w:rsidP="008B4ADF">
      <w:pPr>
        <w:spacing w:line="240" w:lineRule="auto"/>
        <w:ind w:left="284" w:hanging="284"/>
        <w:rPr>
          <w:rFonts w:cstheme="minorHAnsi"/>
          <w:color w:val="000000" w:themeColor="text1"/>
        </w:rPr>
      </w:pPr>
    </w:p>
    <w:p w14:paraId="60AD6435" w14:textId="0A8C9328" w:rsidR="008B4ADF" w:rsidRPr="00D314F2" w:rsidRDefault="008B4ADF"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D314F2">
        <w:rPr>
          <w:rFonts w:ascii="Times New Roman" w:hAnsi="Times New Roman" w:cs="Times New Roman"/>
          <w:color w:val="000000" w:themeColor="text1"/>
          <w:sz w:val="24"/>
          <w:szCs w:val="24"/>
        </w:rPr>
        <w:lastRenderedPageBreak/>
        <w:t xml:space="preserve">8.1. </w:t>
      </w:r>
      <w:r w:rsidRPr="00D314F2">
        <w:rPr>
          <w:rFonts w:ascii="Times New Roman" w:hAnsi="Times New Roman" w:cs="Times New Roman"/>
          <w:color w:val="000000" w:themeColor="text1"/>
          <w:sz w:val="24"/>
          <w:szCs w:val="24"/>
        </w:rPr>
        <w:tab/>
        <w:t>Pirkimo laimėtojas nuo perkančiosios organizacijos išsiųsto kvietimo pasirašyti sutartį per 3 darbo dienas CVP IS priemonėmis turės perkančiajai organizacijai pateikti užpildytą darbų kiekių žiniaraštį.</w:t>
      </w:r>
    </w:p>
    <w:p w14:paraId="18B31E8A" w14:textId="369153B4"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r w:rsidRPr="00D314F2">
        <w:rPr>
          <w:rFonts w:ascii="Times New Roman" w:hAnsi="Times New Roman" w:cs="Times New Roman"/>
          <w:color w:val="000000" w:themeColor="text1"/>
          <w:sz w:val="24"/>
          <w:szCs w:val="24"/>
        </w:rPr>
        <w:t>8.2.</w:t>
      </w:r>
      <w:r w:rsidRPr="00D314F2">
        <w:rPr>
          <w:rFonts w:ascii="Times New Roman" w:hAnsi="Times New Roman" w:cs="Times New Roman"/>
          <w:color w:val="000000" w:themeColor="text1"/>
          <w:sz w:val="24"/>
          <w:szCs w:val="24"/>
        </w:rPr>
        <w:tab/>
        <w:t>Jeigu pirkimo laimėtojas nustatytu laiku nepateiks minėt</w:t>
      </w:r>
      <w:r w:rsidR="00A9021A" w:rsidRPr="00D314F2">
        <w:rPr>
          <w:rFonts w:ascii="Times New Roman" w:hAnsi="Times New Roman" w:cs="Times New Roman"/>
          <w:color w:val="000000" w:themeColor="text1"/>
          <w:sz w:val="24"/>
          <w:szCs w:val="24"/>
        </w:rPr>
        <w:t>o</w:t>
      </w:r>
      <w:r w:rsidRPr="00D314F2">
        <w:rPr>
          <w:rFonts w:ascii="Times New Roman" w:hAnsi="Times New Roman" w:cs="Times New Roman"/>
          <w:color w:val="000000" w:themeColor="text1"/>
          <w:sz w:val="24"/>
          <w:szCs w:val="24"/>
        </w:rPr>
        <w:t xml:space="preserve"> </w:t>
      </w:r>
      <w:r w:rsidR="00A9021A" w:rsidRPr="00D314F2">
        <w:rPr>
          <w:rFonts w:ascii="Times New Roman" w:hAnsi="Times New Roman" w:cs="Times New Roman"/>
          <w:color w:val="000000" w:themeColor="text1"/>
          <w:sz w:val="24"/>
          <w:szCs w:val="24"/>
        </w:rPr>
        <w:t>užpildyto darbų kiekio žiniaraščio</w:t>
      </w:r>
      <w:r w:rsidRPr="00D314F2">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D8693A" w:rsidRDefault="007C25A6" w:rsidP="007C25A6">
      <w:pPr>
        <w:spacing w:line="240" w:lineRule="auto"/>
        <w:ind w:left="7314" w:firstLine="0"/>
        <w:rPr>
          <w:rFonts w:ascii="Times New Roman" w:hAnsi="Times New Roman" w:cs="Times New Roman"/>
          <w:sz w:val="24"/>
          <w:szCs w:val="24"/>
        </w:rPr>
      </w:pPr>
      <w:r w:rsidRPr="00D8693A">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2251D0F0" w14:textId="77777777" w:rsidR="009F2013" w:rsidRDefault="009F2013" w:rsidP="00D667B4">
      <w:pPr>
        <w:pStyle w:val="Paantrat"/>
        <w:spacing w:line="240" w:lineRule="auto"/>
        <w:jc w:val="center"/>
        <w:rPr>
          <w:rFonts w:ascii="Times New Roman" w:hAnsi="Times New Roman" w:cs="Times New Roman"/>
          <w:b/>
          <w:smallCaps/>
          <w:color w:val="auto"/>
          <w:sz w:val="24"/>
          <w:szCs w:val="24"/>
        </w:rPr>
      </w:pPr>
    </w:p>
    <w:p w14:paraId="3F3E4718" w14:textId="38474C95" w:rsidR="00D667B4" w:rsidRPr="00DE4E50" w:rsidRDefault="00D667B4" w:rsidP="00D667B4">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533A274E" w14:textId="77777777" w:rsidR="00D667B4" w:rsidRPr="001A3B67" w:rsidRDefault="00D667B4" w:rsidP="00D667B4">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902AF07" w14:textId="77777777" w:rsidR="00D667B4" w:rsidRPr="001A3B67" w:rsidRDefault="00D667B4" w:rsidP="00D667B4">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7019B9F" w14:textId="77777777" w:rsidR="00D667B4" w:rsidRPr="001A3B67" w:rsidRDefault="00D667B4" w:rsidP="00D667B4">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570D370C" w14:textId="77777777" w:rsidR="00D667B4" w:rsidRPr="001A3B67" w:rsidRDefault="00D667B4" w:rsidP="00D667B4">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D667B4" w:rsidRPr="001A3B67" w14:paraId="3BE65536" w14:textId="77777777" w:rsidTr="00092053">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05B73B" w14:textId="77777777" w:rsidR="00D667B4" w:rsidRPr="00947570" w:rsidRDefault="00D667B4" w:rsidP="00D667B4">
            <w:pPr>
              <w:spacing w:before="60" w:after="60" w:line="256" w:lineRule="auto"/>
              <w:ind w:firstLine="0"/>
              <w:rPr>
                <w:b/>
                <w:bCs/>
                <w:color w:val="000000" w:themeColor="text1"/>
                <w:sz w:val="24"/>
                <w:szCs w:val="24"/>
              </w:rPr>
            </w:pPr>
            <w:r w:rsidRPr="00947570">
              <w:rPr>
                <w:rFonts w:eastAsiaTheme="minorHAnsi"/>
                <w:b/>
                <w:bCs/>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3530D2D" w14:textId="3B439534" w:rsidR="00D667B4" w:rsidRPr="00947570" w:rsidRDefault="00D667B4" w:rsidP="00D667B4">
            <w:pPr>
              <w:spacing w:before="60" w:after="60" w:line="256" w:lineRule="auto"/>
              <w:ind w:firstLine="0"/>
              <w:rPr>
                <w:rFonts w:eastAsiaTheme="minorHAnsi"/>
                <w:b/>
                <w:bCs/>
                <w:color w:val="000000" w:themeColor="text1"/>
                <w:sz w:val="24"/>
                <w:szCs w:val="24"/>
              </w:rPr>
            </w:pPr>
            <w:r w:rsidRPr="00947570">
              <w:rPr>
                <w:b/>
                <w:bCs/>
                <w:color w:val="000000" w:themeColor="text1"/>
                <w:sz w:val="24"/>
                <w:szCs w:val="24"/>
              </w:rPr>
              <w:t>Kvalifikacijos reikalavimų reikšmė</w:t>
            </w:r>
            <w:r w:rsidR="009F2013">
              <w:rPr>
                <w:b/>
                <w:bCs/>
                <w:color w:val="000000" w:themeColor="text1"/>
                <w:sz w:val="24"/>
                <w:szCs w:val="24"/>
              </w:rPr>
              <w:t xml:space="preserve"> (I-II </w:t>
            </w:r>
            <w:r w:rsidR="00571302">
              <w:rPr>
                <w:b/>
                <w:bCs/>
                <w:color w:val="000000" w:themeColor="text1"/>
                <w:sz w:val="24"/>
                <w:szCs w:val="24"/>
              </w:rPr>
              <w:t>pirkimo dalims)</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2D60C5" w14:textId="77777777" w:rsidR="00D667B4" w:rsidRPr="00947570" w:rsidRDefault="00D667B4" w:rsidP="00D667B4">
            <w:pPr>
              <w:autoSpaceDE w:val="0"/>
              <w:autoSpaceDN w:val="0"/>
              <w:adjustRightInd w:val="0"/>
              <w:ind w:firstLine="0"/>
              <w:rPr>
                <w:b/>
                <w:bCs/>
                <w:color w:val="000000" w:themeColor="text1"/>
                <w:sz w:val="24"/>
                <w:szCs w:val="24"/>
              </w:rPr>
            </w:pPr>
            <w:r w:rsidRPr="00947570">
              <w:rPr>
                <w:b/>
                <w:bCs/>
                <w:color w:val="000000" w:themeColor="text1"/>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D667B4" w:rsidRPr="001A3B67" w14:paraId="752AE992" w14:textId="77777777" w:rsidTr="00092053">
        <w:trPr>
          <w:trHeight w:val="555"/>
        </w:trPr>
        <w:tc>
          <w:tcPr>
            <w:tcW w:w="709" w:type="dxa"/>
            <w:tcBorders>
              <w:top w:val="single" w:sz="4" w:space="0" w:color="auto"/>
              <w:left w:val="single" w:sz="4" w:space="0" w:color="auto"/>
              <w:bottom w:val="single" w:sz="4" w:space="0" w:color="auto"/>
              <w:right w:val="single" w:sz="4" w:space="0" w:color="auto"/>
            </w:tcBorders>
          </w:tcPr>
          <w:p w14:paraId="0E5FC4D3" w14:textId="77777777" w:rsidR="00D667B4" w:rsidRPr="001A3B67" w:rsidRDefault="00D667B4" w:rsidP="00D667B4">
            <w:pPr>
              <w:spacing w:line="256"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6BD30CE5" w14:textId="68B50B7E" w:rsidR="00F54D69" w:rsidRPr="00F54D69" w:rsidRDefault="00F54D69" w:rsidP="00F54D69">
            <w:pPr>
              <w:autoSpaceDE w:val="0"/>
              <w:autoSpaceDN w:val="0"/>
              <w:adjustRightInd w:val="0"/>
              <w:spacing w:line="259" w:lineRule="auto"/>
              <w:ind w:firstLine="0"/>
              <w:rPr>
                <w:rFonts w:ascii="Times New Roman" w:hAnsi="Times New Roman" w:cs="Times New Roman"/>
                <w:color w:val="000000"/>
                <w:sz w:val="24"/>
                <w:szCs w:val="24"/>
                <w:lang w:eastAsia="en-US"/>
              </w:rPr>
            </w:pPr>
            <w:r w:rsidRPr="00F54D69">
              <w:rPr>
                <w:rFonts w:ascii="Times New Roman" w:hAnsi="Times New Roman" w:cs="Times New Roman"/>
                <w:color w:val="000000"/>
                <w:sz w:val="24"/>
                <w:szCs w:val="24"/>
                <w:lang w:eastAsia="en-US"/>
              </w:rPr>
              <w:t xml:space="preserve">Tiekėjas turi turėti teisę būti </w:t>
            </w:r>
            <w:r w:rsidRPr="00F54D69">
              <w:rPr>
                <w:rFonts w:ascii="Times New Roman" w:hAnsi="Times New Roman" w:cs="Times New Roman"/>
                <w:b/>
                <w:bCs/>
                <w:color w:val="000000"/>
                <w:sz w:val="24"/>
                <w:szCs w:val="24"/>
                <w:lang w:eastAsia="en-US"/>
              </w:rPr>
              <w:t>ypatingojo statinio statybos rangovu</w:t>
            </w:r>
            <w:r w:rsidRPr="00F54D69">
              <w:rPr>
                <w:rFonts w:ascii="Times New Roman" w:hAnsi="Times New Roman" w:cs="Times New Roman"/>
                <w:color w:val="000000"/>
                <w:sz w:val="24"/>
                <w:szCs w:val="24"/>
                <w:lang w:eastAsia="en-US"/>
              </w:rPr>
              <w:t xml:space="preserve"> kai pastato tipas: negyvenamieji pastatai; pastatų paskirties grupė: visuomeniniai</w:t>
            </w:r>
          </w:p>
          <w:p w14:paraId="1AA28FBA" w14:textId="77777777" w:rsidR="00F54D69" w:rsidRPr="00F54D69" w:rsidRDefault="00F54D69" w:rsidP="00F54D69">
            <w:pPr>
              <w:autoSpaceDE w:val="0"/>
              <w:autoSpaceDN w:val="0"/>
              <w:adjustRightInd w:val="0"/>
              <w:spacing w:line="259" w:lineRule="auto"/>
              <w:ind w:firstLine="0"/>
              <w:rPr>
                <w:rFonts w:ascii="Times New Roman" w:hAnsi="Times New Roman" w:cs="Times New Roman"/>
                <w:color w:val="000000"/>
                <w:sz w:val="24"/>
                <w:szCs w:val="24"/>
                <w:lang w:eastAsia="en-US"/>
              </w:rPr>
            </w:pPr>
          </w:p>
          <w:p w14:paraId="697080A6" w14:textId="77777777" w:rsidR="00F54D69" w:rsidRPr="00F54D69" w:rsidRDefault="00F54D69" w:rsidP="00F54D69">
            <w:pPr>
              <w:autoSpaceDE w:val="0"/>
              <w:autoSpaceDN w:val="0"/>
              <w:adjustRightInd w:val="0"/>
              <w:spacing w:line="259" w:lineRule="auto"/>
              <w:ind w:firstLine="0"/>
              <w:rPr>
                <w:rFonts w:ascii="Times New Roman" w:hAnsi="Times New Roman" w:cs="Times New Roman"/>
                <w:b/>
                <w:bCs/>
                <w:color w:val="000000"/>
                <w:sz w:val="24"/>
                <w:szCs w:val="24"/>
                <w:lang w:eastAsia="en-US"/>
              </w:rPr>
            </w:pPr>
            <w:r w:rsidRPr="00F54D69">
              <w:rPr>
                <w:rFonts w:ascii="Times New Roman" w:hAnsi="Times New Roman" w:cs="Times New Roman"/>
                <w:b/>
                <w:bCs/>
                <w:color w:val="000000"/>
                <w:sz w:val="24"/>
                <w:szCs w:val="24"/>
                <w:lang w:eastAsia="en-US"/>
              </w:rPr>
              <w:t>Statybos darbų sritys:</w:t>
            </w:r>
          </w:p>
          <w:p w14:paraId="6D4AE02A" w14:textId="77777777" w:rsidR="00F54D69" w:rsidRPr="00F54D69" w:rsidRDefault="00F54D69" w:rsidP="00711184">
            <w:pPr>
              <w:numPr>
                <w:ilvl w:val="0"/>
                <w:numId w:val="40"/>
              </w:numPr>
              <w:autoSpaceDE w:val="0"/>
              <w:autoSpaceDN w:val="0"/>
              <w:adjustRightInd w:val="0"/>
              <w:spacing w:line="259" w:lineRule="auto"/>
              <w:ind w:left="0" w:firstLine="42"/>
              <w:rPr>
                <w:rFonts w:ascii="Times New Roman" w:hAnsi="Times New Roman" w:cs="Times New Roman"/>
                <w:color w:val="000000"/>
                <w:sz w:val="24"/>
                <w:szCs w:val="24"/>
                <w:lang w:eastAsia="en-US"/>
              </w:rPr>
            </w:pPr>
            <w:r w:rsidRPr="00F54D69">
              <w:rPr>
                <w:rFonts w:ascii="Times New Roman" w:hAnsi="Times New Roman" w:cs="Times New Roman"/>
                <w:color w:val="000000"/>
                <w:sz w:val="24"/>
                <w:szCs w:val="24"/>
                <w:lang w:eastAsia="en-US"/>
              </w:rPr>
              <w:t>bendrieji statybos darbai: žemės darbai (pamatų duobių, iškasų, tranšėjų kasimas ir užpylimas); statybinių konstrukcijų (gelžbetonio, mūro) statyba ir montavimas; kiti panašaus profilio darbai;</w:t>
            </w:r>
          </w:p>
          <w:p w14:paraId="6C86AB3C" w14:textId="77777777" w:rsidR="00F54D69" w:rsidRPr="00F54D69" w:rsidRDefault="00F54D69" w:rsidP="00711184">
            <w:pPr>
              <w:numPr>
                <w:ilvl w:val="0"/>
                <w:numId w:val="40"/>
              </w:numPr>
              <w:autoSpaceDE w:val="0"/>
              <w:autoSpaceDN w:val="0"/>
              <w:adjustRightInd w:val="0"/>
              <w:spacing w:line="259" w:lineRule="auto"/>
              <w:ind w:left="0" w:firstLine="42"/>
              <w:rPr>
                <w:rFonts w:ascii="Times New Roman" w:hAnsi="Times New Roman" w:cs="Times New Roman"/>
                <w:color w:val="000000"/>
                <w:sz w:val="24"/>
                <w:szCs w:val="24"/>
                <w:lang w:eastAsia="en-US"/>
              </w:rPr>
            </w:pPr>
            <w:r w:rsidRPr="00F54D69">
              <w:rPr>
                <w:rFonts w:ascii="Times New Roman" w:hAnsi="Times New Roman" w:cs="Times New Roman"/>
                <w:color w:val="000000"/>
                <w:sz w:val="24"/>
                <w:szCs w:val="24"/>
                <w:lang w:eastAsia="en-US"/>
              </w:rPr>
              <w:t>specialieji statybos darbai: elektrotechnikos darbai (statinio elektros inžinerinių sistemų įrengimas; procesų valdymo ir automatizavimo sistemų įrengimas, statinio gaisrinės saugos inžinerinių sistemų įrengimas).</w:t>
            </w:r>
          </w:p>
          <w:p w14:paraId="0563FFEE" w14:textId="77777777" w:rsidR="00F54D69" w:rsidRPr="00F54D69" w:rsidRDefault="00F54D69" w:rsidP="00F54D69">
            <w:pPr>
              <w:autoSpaceDE w:val="0"/>
              <w:autoSpaceDN w:val="0"/>
              <w:adjustRightInd w:val="0"/>
              <w:spacing w:line="259" w:lineRule="auto"/>
              <w:ind w:firstLine="0"/>
              <w:rPr>
                <w:rFonts w:ascii="Times New Roman" w:hAnsi="Times New Roman" w:cs="Times New Roman"/>
                <w:color w:val="000000"/>
                <w:sz w:val="24"/>
                <w:szCs w:val="24"/>
                <w:lang w:eastAsia="en-US"/>
              </w:rPr>
            </w:pPr>
          </w:p>
          <w:p w14:paraId="5D0973EE" w14:textId="449F027A" w:rsidR="00D667B4" w:rsidRPr="00E62B7E" w:rsidRDefault="00F54D69" w:rsidP="00711184">
            <w:pPr>
              <w:autoSpaceDE w:val="0"/>
              <w:autoSpaceDN w:val="0"/>
              <w:adjustRightInd w:val="0"/>
              <w:spacing w:line="259" w:lineRule="auto"/>
              <w:ind w:firstLine="0"/>
              <w:rPr>
                <w:rFonts w:ascii="Times New Roman" w:hAnsi="Times New Roman" w:cs="Times New Roman"/>
                <w:color w:val="000000"/>
                <w:sz w:val="24"/>
                <w:szCs w:val="24"/>
                <w:lang w:eastAsia="en-US"/>
              </w:rPr>
            </w:pPr>
            <w:r w:rsidRPr="00F54D69">
              <w:rPr>
                <w:rFonts w:ascii="Times New Roman" w:hAnsi="Times New Roman" w:cs="Times New Roman"/>
                <w:color w:val="000000"/>
                <w:sz w:val="24"/>
                <w:szCs w:val="24"/>
                <w:lang w:eastAsia="en-US"/>
              </w:rPr>
              <w:lastRenderedPageBreak/>
              <w:t xml:space="preserve">Teisinis pagrindas: Statybos įstatymo 18 str. 2 d. </w:t>
            </w:r>
          </w:p>
        </w:tc>
        <w:tc>
          <w:tcPr>
            <w:tcW w:w="4678" w:type="dxa"/>
            <w:tcBorders>
              <w:top w:val="single" w:sz="4" w:space="0" w:color="auto"/>
              <w:left w:val="single" w:sz="4" w:space="0" w:color="auto"/>
              <w:bottom w:val="single" w:sz="4" w:space="0" w:color="auto"/>
              <w:right w:val="single" w:sz="4" w:space="0" w:color="auto"/>
            </w:tcBorders>
          </w:tcPr>
          <w:p w14:paraId="2F6BE48D" w14:textId="67A032BF" w:rsidR="00F70409" w:rsidRPr="00E62B7E" w:rsidRDefault="00F70409" w:rsidP="00E62B7E">
            <w:pPr>
              <w:autoSpaceDE w:val="0"/>
              <w:autoSpaceDN w:val="0"/>
              <w:adjustRightInd w:val="0"/>
              <w:ind w:firstLine="0"/>
              <w:rPr>
                <w:rFonts w:ascii="Times New Roman" w:hAnsi="Times New Roman" w:cs="Times New Roman"/>
                <w:color w:val="000000"/>
                <w:sz w:val="24"/>
                <w:szCs w:val="24"/>
              </w:rPr>
            </w:pPr>
            <w:r w:rsidRPr="00E62B7E">
              <w:rPr>
                <w:rFonts w:ascii="Times New Roman" w:hAnsi="Times New Roman" w:cs="Times New Roman"/>
                <w:color w:val="000000"/>
                <w:sz w:val="24"/>
                <w:szCs w:val="24"/>
              </w:rPr>
              <w:lastRenderedPageBreak/>
              <w:t xml:space="preserve">Lietuvos Respublikoje ir trečiosiose šalyse įsteigtiems juridiniams asmenims, kitoms organizacijoms ar jų padaliniams </w:t>
            </w:r>
            <w:proofErr w:type="spellStart"/>
            <w:r w:rsidRPr="00E62B7E">
              <w:rPr>
                <w:rFonts w:ascii="Times New Roman" w:hAnsi="Times New Roman" w:cs="Times New Roman"/>
                <w:color w:val="000000"/>
                <w:sz w:val="24"/>
                <w:szCs w:val="24"/>
              </w:rPr>
              <w:t>SSVA</w:t>
            </w:r>
            <w:proofErr w:type="spellEnd"/>
            <w:r w:rsidRPr="00E62B7E">
              <w:rPr>
                <w:rFonts w:ascii="Times New Roman" w:hAnsi="Times New Roman" w:cs="Times New Roman"/>
                <w:color w:val="000000"/>
                <w:sz w:val="24"/>
                <w:szCs w:val="24"/>
              </w:rPr>
              <w:t xml:space="preserve"> (iki 2022-04-30 </w:t>
            </w:r>
            <w:proofErr w:type="spellStart"/>
            <w:r w:rsidRPr="00E62B7E">
              <w:rPr>
                <w:rFonts w:ascii="Times New Roman" w:hAnsi="Times New Roman" w:cs="Times New Roman"/>
                <w:color w:val="000000"/>
                <w:sz w:val="24"/>
                <w:szCs w:val="24"/>
              </w:rPr>
              <w:t>SPSC</w:t>
            </w:r>
            <w:proofErr w:type="spellEnd"/>
            <w:r w:rsidRPr="00E62B7E">
              <w:rPr>
                <w:rFonts w:ascii="Times New Roman" w:hAnsi="Times New Roman" w:cs="Times New Roman"/>
                <w:color w:val="000000"/>
                <w:sz w:val="24"/>
                <w:szCs w:val="24"/>
              </w:rPr>
              <w:t xml:space="preserve">)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 susipažinti su reikalaujamais dokumentais. </w:t>
            </w:r>
          </w:p>
          <w:p w14:paraId="7F6039BE" w14:textId="7EB5933C" w:rsidR="00F70409" w:rsidRPr="00E62B7E" w:rsidRDefault="00F70409" w:rsidP="00E62B7E">
            <w:pPr>
              <w:autoSpaceDE w:val="0"/>
              <w:autoSpaceDN w:val="0"/>
              <w:adjustRightInd w:val="0"/>
              <w:ind w:firstLine="0"/>
              <w:rPr>
                <w:rFonts w:ascii="Times New Roman" w:hAnsi="Times New Roman" w:cs="Times New Roman"/>
                <w:b/>
                <w:bCs/>
                <w:color w:val="000000"/>
                <w:sz w:val="24"/>
                <w:szCs w:val="24"/>
                <w:u w:val="single"/>
              </w:rPr>
            </w:pPr>
            <w:r w:rsidRPr="00E62B7E">
              <w:rPr>
                <w:rFonts w:ascii="Times New Roman" w:hAnsi="Times New Roman" w:cs="Times New Roman"/>
                <w:color w:val="000000"/>
                <w:sz w:val="24"/>
                <w:szCs w:val="24"/>
              </w:rPr>
              <w:lastRenderedPageBreak/>
              <w:t xml:space="preserve">Pirkimo vykdytojas informaciją apie Lietuvoje išduotus kvalifikacijos dokumentus pasitikrina </w:t>
            </w:r>
            <w:proofErr w:type="spellStart"/>
            <w:r w:rsidRPr="00E62B7E">
              <w:rPr>
                <w:rFonts w:ascii="Times New Roman" w:hAnsi="Times New Roman" w:cs="Times New Roman"/>
                <w:color w:val="000000"/>
                <w:sz w:val="24"/>
                <w:szCs w:val="24"/>
              </w:rPr>
              <w:t>SSVA</w:t>
            </w:r>
            <w:proofErr w:type="spellEnd"/>
            <w:r w:rsidRPr="00E62B7E">
              <w:rPr>
                <w:rFonts w:ascii="Times New Roman" w:hAnsi="Times New Roman" w:cs="Times New Roman"/>
                <w:color w:val="000000"/>
                <w:sz w:val="24"/>
                <w:szCs w:val="24"/>
              </w:rPr>
              <w:t xml:space="preserve"> registruose:</w:t>
            </w:r>
            <w:r w:rsidRPr="00E62B7E">
              <w:rPr>
                <w:rFonts w:ascii="Times New Roman" w:hAnsi="Times New Roman" w:cs="Times New Roman"/>
                <w:color w:val="000000"/>
                <w:sz w:val="24"/>
                <w:szCs w:val="24"/>
              </w:rPr>
              <w:br/>
              <w:t xml:space="preserve">https://www.ssva.lt/cms/registrai </w:t>
            </w:r>
          </w:p>
          <w:p w14:paraId="29942157" w14:textId="77777777" w:rsidR="00F70409" w:rsidRPr="00E62B7E" w:rsidRDefault="00F70409" w:rsidP="00F70409">
            <w:pPr>
              <w:autoSpaceDE w:val="0"/>
              <w:autoSpaceDN w:val="0"/>
              <w:adjustRightInd w:val="0"/>
              <w:ind w:firstLine="0"/>
              <w:rPr>
                <w:rFonts w:ascii="Times New Roman" w:hAnsi="Times New Roman" w:cs="Times New Roman"/>
                <w:color w:val="000000"/>
                <w:sz w:val="24"/>
                <w:szCs w:val="24"/>
              </w:rPr>
            </w:pPr>
            <w:r w:rsidRPr="00E62B7E">
              <w:rPr>
                <w:rFonts w:ascii="Times New Roman" w:hAnsi="Times New Roman" w:cs="Times New Roman"/>
                <w:b/>
                <w:bCs/>
                <w:color w:val="000000"/>
                <w:sz w:val="24"/>
                <w:szCs w:val="24"/>
                <w:u w:val="single"/>
              </w:rPr>
              <w:t>Pateikiamos skaitmeninės dokumentų kopijos</w:t>
            </w:r>
          </w:p>
          <w:p w14:paraId="75EFDE2F" w14:textId="77777777" w:rsidR="00D667B4" w:rsidRPr="00E62B7E" w:rsidRDefault="00D667B4" w:rsidP="00E62B7E">
            <w:pPr>
              <w:suppressAutoHyphens/>
              <w:overflowPunct w:val="0"/>
              <w:autoSpaceDE w:val="0"/>
              <w:spacing w:line="256" w:lineRule="auto"/>
              <w:ind w:firstLine="0"/>
              <w:textAlignment w:val="baseline"/>
              <w:rPr>
                <w:rFonts w:ascii="Times New Roman" w:eastAsia="Times New Roman" w:hAnsi="Times New Roman" w:cs="Times New Roman"/>
                <w:sz w:val="24"/>
                <w:szCs w:val="24"/>
                <w:lang w:eastAsia="ar-SA"/>
              </w:rPr>
            </w:pPr>
          </w:p>
          <w:p w14:paraId="0F5297BD" w14:textId="77777777" w:rsidR="00E62B7E" w:rsidRPr="00E62B7E" w:rsidRDefault="00E62B7E" w:rsidP="00E62B7E">
            <w:pPr>
              <w:suppressAutoHyphens/>
              <w:overflowPunct w:val="0"/>
              <w:autoSpaceDE w:val="0"/>
              <w:spacing w:line="256" w:lineRule="auto"/>
              <w:ind w:firstLine="0"/>
              <w:textAlignment w:val="baseline"/>
              <w:rPr>
                <w:rFonts w:ascii="Times New Roman" w:eastAsia="Times New Roman" w:hAnsi="Times New Roman" w:cs="Times New Roman"/>
                <w:i/>
                <w:iCs/>
                <w:sz w:val="24"/>
                <w:szCs w:val="24"/>
                <w:lang w:eastAsia="ar-SA"/>
              </w:rPr>
            </w:pPr>
            <w:r w:rsidRPr="00E62B7E">
              <w:rPr>
                <w:rFonts w:ascii="Times New Roman" w:eastAsia="Times New Roman" w:hAnsi="Times New Roman" w:cs="Times New Roman"/>
                <w:i/>
                <w:iCs/>
                <w:sz w:val="24"/>
                <w:szCs w:val="24"/>
                <w:lang w:eastAsia="ar-SA"/>
              </w:rPr>
              <w:t>Pastabos:</w:t>
            </w:r>
          </w:p>
          <w:p w14:paraId="5E863BCF" w14:textId="77777777" w:rsidR="00E62B7E" w:rsidRPr="00E62B7E" w:rsidRDefault="00E62B7E" w:rsidP="00E62B7E">
            <w:pPr>
              <w:numPr>
                <w:ilvl w:val="0"/>
                <w:numId w:val="41"/>
              </w:numPr>
              <w:suppressAutoHyphens/>
              <w:overflowPunct w:val="0"/>
              <w:autoSpaceDE w:val="0"/>
              <w:spacing w:line="256" w:lineRule="auto"/>
              <w:ind w:left="33" w:firstLine="0"/>
              <w:textAlignment w:val="baseline"/>
              <w:rPr>
                <w:rFonts w:ascii="Times New Roman" w:eastAsia="Times New Roman" w:hAnsi="Times New Roman" w:cs="Times New Roman"/>
                <w:i/>
                <w:iCs/>
                <w:sz w:val="24"/>
                <w:szCs w:val="24"/>
                <w:lang w:eastAsia="ar-SA"/>
              </w:rPr>
            </w:pPr>
            <w:r w:rsidRPr="00E62B7E">
              <w:rPr>
                <w:rFonts w:ascii="Times New Roman" w:eastAsia="Times New Roman" w:hAnsi="Times New Roman" w:cs="Times New Roman"/>
                <w:i/>
                <w:iCs/>
                <w:sz w:val="24"/>
                <w:szCs w:val="24"/>
                <w:lang w:eastAsia="ar-SA"/>
              </w:rPr>
              <w:t>Jeigu pasiūlymą teikia ūkio subjektų grupė – reikalavimą turi atitikti kiekvienas ūkio subjektų grupės narys (-</w:t>
            </w:r>
            <w:proofErr w:type="spellStart"/>
            <w:r w:rsidRPr="00E62B7E">
              <w:rPr>
                <w:rFonts w:ascii="Times New Roman" w:eastAsia="Times New Roman" w:hAnsi="Times New Roman" w:cs="Times New Roman"/>
                <w:i/>
                <w:iCs/>
                <w:sz w:val="24"/>
                <w:szCs w:val="24"/>
                <w:lang w:eastAsia="ar-SA"/>
              </w:rPr>
              <w:t>iai</w:t>
            </w:r>
            <w:proofErr w:type="spellEnd"/>
            <w:r w:rsidRPr="00E62B7E">
              <w:rPr>
                <w:rFonts w:ascii="Times New Roman" w:eastAsia="Times New Roman" w:hAnsi="Times New Roman" w:cs="Times New Roman"/>
                <w:i/>
                <w:iCs/>
                <w:sz w:val="24"/>
                <w:szCs w:val="24"/>
                <w:lang w:eastAsia="ar-SA"/>
              </w:rPr>
              <w:t>), pagal jo (-ų) prisiimamus įsipareigojimus pirkimo sutarčiai vykdyti;</w:t>
            </w:r>
          </w:p>
          <w:p w14:paraId="5EB157DA" w14:textId="77777777" w:rsidR="00E62B7E" w:rsidRPr="00E62B7E" w:rsidRDefault="00E62B7E" w:rsidP="00E62B7E">
            <w:pPr>
              <w:numPr>
                <w:ilvl w:val="0"/>
                <w:numId w:val="41"/>
              </w:numPr>
              <w:suppressAutoHyphens/>
              <w:overflowPunct w:val="0"/>
              <w:autoSpaceDE w:val="0"/>
              <w:spacing w:line="256" w:lineRule="auto"/>
              <w:ind w:left="33" w:firstLine="0"/>
              <w:textAlignment w:val="baseline"/>
              <w:rPr>
                <w:rFonts w:ascii="Times New Roman" w:eastAsia="Times New Roman" w:hAnsi="Times New Roman" w:cs="Times New Roman"/>
                <w:i/>
                <w:iCs/>
                <w:sz w:val="24"/>
                <w:szCs w:val="24"/>
                <w:lang w:eastAsia="ar-SA"/>
              </w:rPr>
            </w:pPr>
            <w:r w:rsidRPr="00E62B7E">
              <w:rPr>
                <w:rFonts w:ascii="Times New Roman" w:eastAsia="Times New Roman" w:hAnsi="Times New Roman" w:cs="Times New Roman"/>
                <w:i/>
                <w:iCs/>
                <w:sz w:val="24"/>
                <w:szCs w:val="24"/>
                <w:lang w:eastAsia="ar-SA"/>
              </w:rPr>
              <w:t>Tiekėjas gali remtis kitų ūkio subjektų pajėgumais tik tuomet, kai tie subjektai, kurių pajėgumais buvo pasiremta, patys tieks prekes, teiks paslaugas ar atliks darbus, kuriems reikia jų pajėgumų;</w:t>
            </w:r>
          </w:p>
          <w:p w14:paraId="1C654C40" w14:textId="5484365D" w:rsidR="00E62B7E" w:rsidRPr="00E62B7E" w:rsidRDefault="00E62B7E" w:rsidP="00E62B7E">
            <w:pPr>
              <w:suppressAutoHyphens/>
              <w:overflowPunct w:val="0"/>
              <w:autoSpaceDE w:val="0"/>
              <w:spacing w:line="256" w:lineRule="auto"/>
              <w:ind w:firstLine="0"/>
              <w:textAlignment w:val="baseline"/>
              <w:rPr>
                <w:rFonts w:ascii="Times New Roman" w:eastAsia="Times New Roman" w:hAnsi="Times New Roman" w:cs="Times New Roman"/>
                <w:sz w:val="24"/>
                <w:szCs w:val="24"/>
                <w:lang w:eastAsia="ar-SA"/>
              </w:rPr>
            </w:pPr>
            <w:r w:rsidRPr="00E62B7E">
              <w:rPr>
                <w:rFonts w:ascii="Times New Roman" w:eastAsia="Times New Roman" w:hAnsi="Times New Roman" w:cs="Times New Roman"/>
                <w:i/>
                <w:iCs/>
                <w:sz w:val="24"/>
                <w:szCs w:val="24"/>
                <w:lang w:eastAsia="ar-SA"/>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D667B4" w:rsidRPr="001A3B67" w14:paraId="52D62C48" w14:textId="77777777" w:rsidTr="00092053">
        <w:trPr>
          <w:trHeight w:val="555"/>
        </w:trPr>
        <w:tc>
          <w:tcPr>
            <w:tcW w:w="709" w:type="dxa"/>
            <w:tcBorders>
              <w:top w:val="single" w:sz="4" w:space="0" w:color="auto"/>
              <w:left w:val="single" w:sz="4" w:space="0" w:color="auto"/>
              <w:bottom w:val="single" w:sz="4" w:space="0" w:color="auto"/>
              <w:right w:val="single" w:sz="4" w:space="0" w:color="auto"/>
            </w:tcBorders>
          </w:tcPr>
          <w:p w14:paraId="0A4F7A55" w14:textId="61F33A7A" w:rsidR="00D667B4" w:rsidRPr="001A3B67" w:rsidRDefault="00D667B4" w:rsidP="00D667B4">
            <w:pPr>
              <w:spacing w:line="256"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2614BEC3" w14:textId="77777777" w:rsidR="00D667B4" w:rsidRPr="003F6EA9" w:rsidRDefault="00D667B4" w:rsidP="00D667B4">
            <w:pPr>
              <w:autoSpaceDE w:val="0"/>
              <w:autoSpaceDN w:val="0"/>
              <w:adjustRightInd w:val="0"/>
              <w:spacing w:line="240" w:lineRule="auto"/>
              <w:ind w:firstLine="0"/>
              <w:rPr>
                <w:rFonts w:ascii="Times New Roman" w:hAnsi="Times New Roman" w:cs="Times New Roman"/>
                <w:sz w:val="24"/>
                <w:szCs w:val="24"/>
              </w:rPr>
            </w:pPr>
            <w:r w:rsidRPr="003F6EA9">
              <w:rPr>
                <w:rFonts w:ascii="Times New Roman" w:hAnsi="Times New Roman" w:cs="Times New Roman"/>
                <w:sz w:val="24"/>
                <w:szCs w:val="24"/>
              </w:rPr>
              <w:t>Tiekėjas turi turėti:</w:t>
            </w:r>
          </w:p>
          <w:p w14:paraId="04E6F4F1" w14:textId="77777777" w:rsidR="00D667B4" w:rsidRPr="003F6EA9" w:rsidRDefault="00D667B4" w:rsidP="00D667B4">
            <w:pPr>
              <w:autoSpaceDE w:val="0"/>
              <w:autoSpaceDN w:val="0"/>
              <w:adjustRightInd w:val="0"/>
              <w:spacing w:line="240" w:lineRule="auto"/>
              <w:ind w:firstLine="0"/>
              <w:rPr>
                <w:rFonts w:ascii="Times New Roman" w:hAnsi="Times New Roman" w:cs="Times New Roman"/>
                <w:sz w:val="24"/>
                <w:szCs w:val="24"/>
              </w:rPr>
            </w:pPr>
            <w:r w:rsidRPr="003F6EA9">
              <w:rPr>
                <w:rFonts w:ascii="Times New Roman" w:hAnsi="Times New Roman" w:cs="Times New Roman"/>
                <w:sz w:val="24"/>
                <w:szCs w:val="24"/>
              </w:rPr>
              <w:t xml:space="preserve">1) bent 1 (vieną) </w:t>
            </w:r>
            <w:r w:rsidRPr="003F6EA9">
              <w:rPr>
                <w:rFonts w:ascii="Times New Roman" w:hAnsi="Times New Roman" w:cs="Times New Roman"/>
                <w:i/>
                <w:sz w:val="24"/>
                <w:szCs w:val="24"/>
              </w:rPr>
              <w:t>ypatingojo statinio</w:t>
            </w:r>
          </w:p>
          <w:p w14:paraId="2B4F7A93" w14:textId="77777777" w:rsidR="00D667B4" w:rsidRDefault="00D667B4" w:rsidP="00D667B4">
            <w:pPr>
              <w:autoSpaceDE w:val="0"/>
              <w:autoSpaceDN w:val="0"/>
              <w:adjustRightInd w:val="0"/>
              <w:spacing w:line="240" w:lineRule="auto"/>
              <w:ind w:firstLine="0"/>
              <w:rPr>
                <w:rFonts w:ascii="Times New Roman" w:hAnsi="Times New Roman" w:cs="Times New Roman"/>
                <w:sz w:val="24"/>
                <w:szCs w:val="24"/>
              </w:rPr>
            </w:pPr>
            <w:proofErr w:type="spellStart"/>
            <w:r w:rsidRPr="003F6EA9">
              <w:rPr>
                <w:rFonts w:ascii="Times New Roman" w:hAnsi="Times New Roman" w:cs="Times New Roman"/>
                <w:i/>
                <w:sz w:val="24"/>
                <w:szCs w:val="24"/>
              </w:rPr>
              <w:t>kategorijai</w:t>
            </w:r>
            <w:proofErr w:type="spellEnd"/>
            <w:r w:rsidRPr="003F6EA9">
              <w:rPr>
                <w:rFonts w:ascii="Times New Roman" w:hAnsi="Times New Roman" w:cs="Times New Roman"/>
                <w:sz w:val="24"/>
                <w:szCs w:val="24"/>
              </w:rPr>
              <w:t xml:space="preserve"> priskiriamo statinio statybos vadovą.</w:t>
            </w:r>
          </w:p>
          <w:p w14:paraId="231E15A6" w14:textId="77777777" w:rsidR="00D667B4" w:rsidRPr="003F6EA9" w:rsidRDefault="00D667B4" w:rsidP="00D667B4">
            <w:pPr>
              <w:autoSpaceDE w:val="0"/>
              <w:autoSpaceDN w:val="0"/>
              <w:adjustRightInd w:val="0"/>
              <w:spacing w:line="240" w:lineRule="auto"/>
              <w:ind w:firstLine="0"/>
              <w:rPr>
                <w:rFonts w:ascii="Times New Roman" w:hAnsi="Times New Roman" w:cs="Times New Roman"/>
                <w:sz w:val="24"/>
                <w:szCs w:val="24"/>
              </w:rPr>
            </w:pPr>
          </w:p>
          <w:p w14:paraId="220F5BF1" w14:textId="238A5561" w:rsidR="00E62B7E" w:rsidRPr="00F54D69" w:rsidRDefault="00D667B4" w:rsidP="00E62B7E">
            <w:pPr>
              <w:autoSpaceDE w:val="0"/>
              <w:autoSpaceDN w:val="0"/>
              <w:adjustRightInd w:val="0"/>
              <w:spacing w:line="259" w:lineRule="auto"/>
              <w:ind w:firstLine="0"/>
              <w:rPr>
                <w:rFonts w:ascii="Times New Roman" w:hAnsi="Times New Roman" w:cs="Times New Roman"/>
                <w:color w:val="000000"/>
                <w:sz w:val="24"/>
                <w:szCs w:val="24"/>
                <w:lang w:eastAsia="en-US"/>
              </w:rPr>
            </w:pPr>
            <w:r>
              <w:rPr>
                <w:rFonts w:ascii="Times New Roman" w:hAnsi="Times New Roman" w:cs="Times New Roman"/>
                <w:b/>
                <w:bCs/>
                <w:sz w:val="24"/>
                <w:szCs w:val="24"/>
              </w:rPr>
              <w:t>Statiniai:</w:t>
            </w:r>
            <w:r w:rsidRPr="00473DD2">
              <w:rPr>
                <w:rFonts w:ascii="Times New Roman" w:hAnsi="Times New Roman" w:cs="Times New Roman"/>
                <w:sz w:val="24"/>
                <w:szCs w:val="24"/>
              </w:rPr>
              <w:t xml:space="preserve"> </w:t>
            </w:r>
            <w:r w:rsidR="00E62B7E">
              <w:rPr>
                <w:rFonts w:ascii="Times New Roman" w:hAnsi="Times New Roman" w:cs="Times New Roman"/>
                <w:sz w:val="24"/>
                <w:szCs w:val="24"/>
              </w:rPr>
              <w:t>Negyvenamieji pastatai. P</w:t>
            </w:r>
            <w:r w:rsidR="00E62B7E" w:rsidRPr="00F54D69">
              <w:rPr>
                <w:rFonts w:ascii="Times New Roman" w:hAnsi="Times New Roman" w:cs="Times New Roman"/>
                <w:color w:val="000000"/>
                <w:sz w:val="24"/>
                <w:szCs w:val="24"/>
                <w:lang w:eastAsia="en-US"/>
              </w:rPr>
              <w:t>astatų paskirties grupė: visuomeniniai</w:t>
            </w:r>
          </w:p>
          <w:p w14:paraId="7EFC2BBD" w14:textId="77777777" w:rsidR="00D667B4" w:rsidRPr="003F6EA9" w:rsidRDefault="00D667B4" w:rsidP="009F2013">
            <w:pPr>
              <w:autoSpaceDE w:val="0"/>
              <w:autoSpaceDN w:val="0"/>
              <w:adjustRightInd w:val="0"/>
              <w:spacing w:line="240" w:lineRule="auto"/>
              <w:ind w:firstLine="0"/>
              <w:rPr>
                <w:rFonts w:ascii="Times New Roman" w:hAnsi="Times New Roman" w:cs="Times New Roman"/>
                <w:sz w:val="24"/>
                <w:szCs w:val="24"/>
              </w:rPr>
            </w:pPr>
          </w:p>
          <w:p w14:paraId="2B26EBB8" w14:textId="1F521AF0" w:rsidR="00D667B4" w:rsidRPr="003F6EA9" w:rsidRDefault="00D667B4" w:rsidP="00D667B4">
            <w:pPr>
              <w:tabs>
                <w:tab w:val="left" w:pos="720"/>
              </w:tabs>
              <w:spacing w:line="240" w:lineRule="auto"/>
              <w:ind w:firstLine="0"/>
              <w:rPr>
                <w:rFonts w:ascii="Times New Roman" w:hAnsi="Times New Roman" w:cs="Times New Roman"/>
                <w:i/>
                <w:iCs/>
                <w:sz w:val="24"/>
                <w:szCs w:val="24"/>
              </w:rPr>
            </w:pPr>
            <w:r w:rsidRPr="003F6EA9">
              <w:rPr>
                <w:rFonts w:ascii="Times New Roman" w:hAnsi="Times New Roman" w:cs="Times New Roman"/>
                <w:b/>
                <w:bCs/>
                <w:i/>
                <w:iCs/>
                <w:sz w:val="24"/>
                <w:szCs w:val="24"/>
              </w:rPr>
              <w:t>Pastaba.</w:t>
            </w:r>
            <w:r w:rsidRPr="003F6EA9">
              <w:rPr>
                <w:rFonts w:ascii="Times New Roman" w:hAnsi="Times New Roman" w:cs="Times New Roman"/>
                <w:i/>
                <w:iCs/>
                <w:sz w:val="24"/>
                <w:szCs w:val="24"/>
              </w:rPr>
              <w:t xml:space="preserve"> Jei atestate yra nurodyta visa </w:t>
            </w:r>
            <w:r w:rsidR="00E62B7E">
              <w:rPr>
                <w:rFonts w:ascii="Times New Roman" w:hAnsi="Times New Roman" w:cs="Times New Roman"/>
                <w:i/>
                <w:iCs/>
                <w:sz w:val="24"/>
                <w:szCs w:val="24"/>
              </w:rPr>
              <w:t>ne</w:t>
            </w:r>
            <w:r w:rsidRPr="003F6EA9">
              <w:rPr>
                <w:rFonts w:ascii="Times New Roman" w:hAnsi="Times New Roman" w:cs="Times New Roman"/>
                <w:i/>
                <w:iCs/>
                <w:sz w:val="24"/>
                <w:szCs w:val="24"/>
              </w:rPr>
              <w:t xml:space="preserve">gyvenamųjų pastatų grupė (neišskirti / nenurodyti pogrupiai) arba nurodytas </w:t>
            </w:r>
            <w:r w:rsidR="00E62B7E">
              <w:rPr>
                <w:rFonts w:ascii="Times New Roman" w:hAnsi="Times New Roman" w:cs="Times New Roman"/>
                <w:i/>
                <w:iCs/>
                <w:sz w:val="24"/>
                <w:szCs w:val="24"/>
              </w:rPr>
              <w:t>ne</w:t>
            </w:r>
            <w:r>
              <w:rPr>
                <w:rFonts w:ascii="Times New Roman" w:hAnsi="Times New Roman" w:cs="Times New Roman"/>
                <w:i/>
                <w:iCs/>
                <w:sz w:val="24"/>
                <w:szCs w:val="24"/>
              </w:rPr>
              <w:t xml:space="preserve">gyvenamosios </w:t>
            </w:r>
            <w:proofErr w:type="spellStart"/>
            <w:r>
              <w:rPr>
                <w:rFonts w:ascii="Times New Roman" w:hAnsi="Times New Roman" w:cs="Times New Roman"/>
                <w:i/>
                <w:iCs/>
                <w:sz w:val="24"/>
                <w:szCs w:val="24"/>
              </w:rPr>
              <w:t>paskirties</w:t>
            </w:r>
            <w:r w:rsidRPr="003F6EA9">
              <w:rPr>
                <w:rFonts w:ascii="Times New Roman" w:hAnsi="Times New Roman" w:cs="Times New Roman"/>
                <w:i/>
                <w:iCs/>
                <w:sz w:val="24"/>
                <w:szCs w:val="24"/>
              </w:rPr>
              <w:t>pastatų</w:t>
            </w:r>
            <w:proofErr w:type="spellEnd"/>
            <w:r w:rsidRPr="003F6EA9">
              <w:rPr>
                <w:rFonts w:ascii="Times New Roman" w:hAnsi="Times New Roman" w:cs="Times New Roman"/>
                <w:i/>
                <w:iCs/>
                <w:sz w:val="24"/>
                <w:szCs w:val="24"/>
              </w:rPr>
              <w:t xml:space="preserve"> pogrupis – tokie atestatai yra tinkami. </w:t>
            </w:r>
          </w:p>
          <w:p w14:paraId="0F2DC7A4" w14:textId="77777777" w:rsidR="00D667B4" w:rsidRPr="004644CC" w:rsidRDefault="00D667B4" w:rsidP="00092053">
            <w:pPr>
              <w:spacing w:line="240" w:lineRule="auto"/>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6A50913A" w14:textId="46661897" w:rsidR="00D667B4" w:rsidRPr="003F6EA9" w:rsidRDefault="00D667B4" w:rsidP="00D667B4">
            <w:pPr>
              <w:spacing w:line="240" w:lineRule="auto"/>
              <w:ind w:firstLine="0"/>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1) Siūlomų specialistų sąrašas pagal </w:t>
            </w:r>
            <w:r>
              <w:rPr>
                <w:rFonts w:ascii="Times New Roman" w:eastAsia="Times New Roman" w:hAnsi="Times New Roman" w:cs="Times New Roman"/>
                <w:sz w:val="24"/>
                <w:szCs w:val="24"/>
              </w:rPr>
              <w:t>10</w:t>
            </w:r>
            <w:r w:rsidRPr="003F6EA9">
              <w:rPr>
                <w:rFonts w:ascii="Times New Roman" w:eastAsia="Times New Roman" w:hAnsi="Times New Roman" w:cs="Times New Roman"/>
                <w:sz w:val="24"/>
                <w:szCs w:val="24"/>
              </w:rPr>
              <w:t xml:space="preserve"> priede nurodytą formą</w:t>
            </w:r>
            <w:r>
              <w:rPr>
                <w:rFonts w:ascii="Times New Roman" w:eastAsia="Times New Roman" w:hAnsi="Times New Roman" w:cs="Times New Roman"/>
                <w:sz w:val="24"/>
                <w:szCs w:val="24"/>
              </w:rPr>
              <w:t>.</w:t>
            </w:r>
          </w:p>
          <w:p w14:paraId="2FE0562F" w14:textId="77777777" w:rsidR="00D667B4" w:rsidRPr="003F6EA9" w:rsidRDefault="00D667B4" w:rsidP="00D667B4">
            <w:pPr>
              <w:spacing w:line="240" w:lineRule="auto"/>
              <w:ind w:firstLine="0"/>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Pastaba. Jei pasitelkiami specialistai nėra tiekėjo ar tiekėjo pasitelkiamo subtiekėjo darbuotojai pasiūlymo pateikimo metu, turi būti pateikti dvišaliai dokumentai, įrodantys, kad laimėjimo atveju jie bus įdarbinti.</w:t>
            </w:r>
          </w:p>
          <w:p w14:paraId="4C570311" w14:textId="77777777" w:rsidR="00D667B4" w:rsidRPr="003F6EA9" w:rsidRDefault="00D667B4" w:rsidP="00D667B4">
            <w:pPr>
              <w:overflowPunct w:val="0"/>
              <w:autoSpaceDE w:val="0"/>
              <w:snapToGrid w:val="0"/>
              <w:spacing w:line="240" w:lineRule="auto"/>
              <w:ind w:firstLine="0"/>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411D93A5" w14:textId="77777777" w:rsidR="00D667B4" w:rsidRDefault="00D667B4" w:rsidP="00D667B4">
            <w:pPr>
              <w:spacing w:line="240" w:lineRule="auto"/>
              <w:ind w:firstLine="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26B5ED12" w14:textId="77777777" w:rsidR="00D667B4" w:rsidRPr="003F6EA9" w:rsidRDefault="00D667B4" w:rsidP="003F4694">
            <w:pPr>
              <w:spacing w:line="240" w:lineRule="auto"/>
              <w:ind w:firstLine="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jeigu pasiūlymą teikia ūkio subjektų grupė – reikalavimą turi atitikti ūkio subjektų grupės nario (-</w:t>
            </w:r>
            <w:proofErr w:type="spellStart"/>
            <w:r w:rsidRPr="003F6EA9">
              <w:rPr>
                <w:rFonts w:ascii="Times New Roman" w:eastAsia="Times New Roman" w:hAnsi="Times New Roman" w:cs="Times New Roman"/>
                <w:i/>
                <w:iCs/>
                <w:sz w:val="24"/>
                <w:szCs w:val="24"/>
              </w:rPr>
              <w:t>ių</w:t>
            </w:r>
            <w:proofErr w:type="spellEnd"/>
            <w:r w:rsidRPr="003F6EA9">
              <w:rPr>
                <w:rFonts w:ascii="Times New Roman" w:eastAsia="Times New Roman" w:hAnsi="Times New Roman" w:cs="Times New Roman"/>
                <w:i/>
                <w:iCs/>
                <w:sz w:val="24"/>
                <w:szCs w:val="24"/>
              </w:rPr>
              <w:t>) specialistai, atsižvelgiant į jų prisiimamus įsipareigojimus pirkimo sutarčiai vykdyti;</w:t>
            </w:r>
          </w:p>
          <w:p w14:paraId="2C5493FF" w14:textId="77777777" w:rsidR="00D667B4" w:rsidRPr="003F6EA9" w:rsidRDefault="00D667B4" w:rsidP="003F4694">
            <w:pPr>
              <w:spacing w:line="240" w:lineRule="auto"/>
              <w:ind w:firstLine="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tiekėjas gali remtis kitų ūkio subjektų pajėgumais tik tuo atveju, jeigu tie subjektai (jų darbuotojai) patys vykdys tą pirkimo sutarties dalį, kuriai reikia jų turimų pajėgumų;</w:t>
            </w:r>
          </w:p>
          <w:p w14:paraId="43BE69EA" w14:textId="77777777" w:rsidR="00D667B4" w:rsidRDefault="00D667B4" w:rsidP="003F4694">
            <w:pPr>
              <w:spacing w:line="240" w:lineRule="auto"/>
              <w:ind w:firstLine="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subtiekėjai – jei tiekėjas (jo pasitelkiami specialistai) pats atitinka nustatytą </w:t>
            </w:r>
            <w:r w:rsidRPr="003F6EA9">
              <w:rPr>
                <w:rFonts w:ascii="Times New Roman" w:eastAsia="Times New Roman" w:hAnsi="Times New Roman" w:cs="Times New Roman"/>
                <w:i/>
                <w:iCs/>
                <w:sz w:val="24"/>
                <w:szCs w:val="24"/>
              </w:rPr>
              <w:lastRenderedPageBreak/>
              <w:t>reikalavimą, tačiau ketina pasitelkti subtiekėjus (jo specialistus), subtiekėjų specialistai privalo atitikti nustatytus reikalavimus, jeigu subtiekėjai (jų darbuotojai) patys vykdys tą pirkimo sutarties dalį, kuriai reikia nustatytos kvalifikacijos.</w:t>
            </w:r>
          </w:p>
          <w:p w14:paraId="7AF20C66" w14:textId="77777777" w:rsidR="00D667B4" w:rsidRPr="003F6EA9" w:rsidRDefault="00D667B4" w:rsidP="00092053">
            <w:pPr>
              <w:spacing w:line="240" w:lineRule="auto"/>
              <w:rPr>
                <w:rFonts w:ascii="Times New Roman" w:eastAsia="Times New Roman" w:hAnsi="Times New Roman" w:cs="Times New Roman"/>
                <w:i/>
                <w:iCs/>
                <w:sz w:val="24"/>
                <w:szCs w:val="24"/>
              </w:rPr>
            </w:pPr>
          </w:p>
          <w:p w14:paraId="32D28F74" w14:textId="77777777" w:rsidR="00D667B4" w:rsidRPr="00561A1B" w:rsidRDefault="00D667B4" w:rsidP="003F4694">
            <w:pPr>
              <w:suppressAutoHyphens/>
              <w:overflowPunct w:val="0"/>
              <w:autoSpaceDE w:val="0"/>
              <w:spacing w:line="256" w:lineRule="auto"/>
              <w:ind w:firstLine="0"/>
              <w:textAlignment w:val="baseline"/>
              <w:rPr>
                <w:rFonts w:ascii="TimesLT" w:eastAsia="Times New Roman" w:hAnsi="TimesLT" w:cs="TimesLT"/>
                <w:iCs/>
                <w:sz w:val="24"/>
                <w:szCs w:val="20"/>
                <w:lang w:eastAsia="ar-SA"/>
              </w:rPr>
            </w:pPr>
            <w:proofErr w:type="spellStart"/>
            <w:r w:rsidRPr="00561A1B">
              <w:rPr>
                <w:rFonts w:ascii="Times New Roman" w:eastAsia="Times New Roman" w:hAnsi="Times New Roman" w:cs="Times New Roman"/>
                <w:b/>
                <w:iCs/>
                <w:sz w:val="24"/>
                <w:szCs w:val="24"/>
              </w:rPr>
              <w:t>CVP</w:t>
            </w:r>
            <w:proofErr w:type="spellEnd"/>
            <w:r w:rsidRPr="00561A1B">
              <w:rPr>
                <w:rFonts w:ascii="Times New Roman" w:eastAsia="Times New Roman" w:hAnsi="Times New Roman" w:cs="Times New Roman"/>
                <w:b/>
                <w:iCs/>
                <w:sz w:val="24"/>
                <w:szCs w:val="24"/>
              </w:rPr>
              <w:t xml:space="preserve"> </w:t>
            </w:r>
            <w:proofErr w:type="spellStart"/>
            <w:r w:rsidRPr="00561A1B">
              <w:rPr>
                <w:rFonts w:ascii="Times New Roman" w:eastAsia="Times New Roman" w:hAnsi="Times New Roman" w:cs="Times New Roman"/>
                <w:b/>
                <w:iCs/>
                <w:sz w:val="24"/>
                <w:szCs w:val="24"/>
              </w:rPr>
              <w:t>IS</w:t>
            </w:r>
            <w:proofErr w:type="spellEnd"/>
            <w:r w:rsidRPr="00561A1B">
              <w:rPr>
                <w:rFonts w:ascii="Times New Roman" w:eastAsia="Times New Roman" w:hAnsi="Times New Roman" w:cs="Times New Roman"/>
                <w:b/>
                <w:iCs/>
                <w:sz w:val="24"/>
                <w:szCs w:val="24"/>
              </w:rPr>
              <w:t xml:space="preserve"> priemonėmis pateikiama skaitmeninė dokumento kopija.</w:t>
            </w:r>
          </w:p>
        </w:tc>
      </w:tr>
    </w:tbl>
    <w:p w14:paraId="71231DD0" w14:textId="77777777" w:rsidR="0016465D" w:rsidRDefault="0016465D" w:rsidP="0016465D">
      <w:pPr>
        <w:spacing w:line="240" w:lineRule="auto"/>
        <w:ind w:firstLine="0"/>
        <w:rPr>
          <w:rFonts w:ascii="Times New Roman" w:eastAsia="Arial" w:hAnsi="Times New Roman" w:cs="Times New Roman"/>
          <w:sz w:val="24"/>
          <w:szCs w:val="24"/>
        </w:rPr>
      </w:pPr>
    </w:p>
    <w:p w14:paraId="6B3B9957" w14:textId="77777777" w:rsidR="0016465D" w:rsidRPr="0069731D" w:rsidRDefault="0016465D" w:rsidP="0016465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16465D" w:rsidRPr="005B0B1B" w14:paraId="03EC8FC2" w14:textId="77777777" w:rsidTr="00744958">
        <w:tc>
          <w:tcPr>
            <w:tcW w:w="576" w:type="dxa"/>
          </w:tcPr>
          <w:p w14:paraId="68768448" w14:textId="77777777" w:rsidR="0016465D" w:rsidRPr="005B0B1B" w:rsidRDefault="0016465D" w:rsidP="0074495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5BDAABB" w14:textId="3410B894" w:rsidR="0016465D" w:rsidRPr="005B0B1B" w:rsidRDefault="0016465D" w:rsidP="00744958">
            <w:pPr>
              <w:ind w:right="-1"/>
              <w:rPr>
                <w:rFonts w:ascii="Times New Roman" w:hAnsi="Times New Roman" w:cs="Times New Roman"/>
                <w:sz w:val="24"/>
                <w:szCs w:val="24"/>
              </w:rPr>
            </w:pPr>
            <w:r w:rsidRPr="005B0B1B">
              <w:rPr>
                <w:rFonts w:ascii="Times New Roman" w:hAnsi="Times New Roman" w:cs="Times New Roman"/>
                <w:sz w:val="24"/>
                <w:szCs w:val="24"/>
              </w:rPr>
              <w:t>Reikalavimas</w:t>
            </w:r>
            <w:r w:rsidR="00E5017C">
              <w:rPr>
                <w:rFonts w:ascii="Times New Roman" w:hAnsi="Times New Roman" w:cs="Times New Roman"/>
                <w:sz w:val="24"/>
                <w:szCs w:val="24"/>
              </w:rPr>
              <w:t xml:space="preserve"> (Taikoma I-III dalims)</w:t>
            </w:r>
          </w:p>
        </w:tc>
        <w:tc>
          <w:tcPr>
            <w:tcW w:w="5089" w:type="dxa"/>
          </w:tcPr>
          <w:p w14:paraId="784B82F9" w14:textId="77777777" w:rsidR="0016465D" w:rsidRPr="005B0B1B" w:rsidRDefault="0016465D" w:rsidP="0074495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16465D" w:rsidRPr="005B0B1B" w14:paraId="5B9243BB" w14:textId="77777777" w:rsidTr="00744958">
        <w:tc>
          <w:tcPr>
            <w:tcW w:w="576" w:type="dxa"/>
          </w:tcPr>
          <w:p w14:paraId="2553BE59" w14:textId="77777777" w:rsidR="0016465D" w:rsidRPr="005B0B1B" w:rsidRDefault="0016465D" w:rsidP="0074495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18BA3101" w14:textId="28AF720C" w:rsidR="0016465D" w:rsidRPr="00BA1FC7" w:rsidRDefault="0016465D" w:rsidP="00744958">
            <w:pPr>
              <w:ind w:right="-1"/>
              <w:jc w:val="both"/>
              <w:rPr>
                <w:rFonts w:ascii="Times New Roman" w:hAnsi="Times New Roman" w:cs="Times New Roman"/>
                <w:sz w:val="24"/>
                <w:szCs w:val="24"/>
              </w:rPr>
            </w:pPr>
            <w:r w:rsidRPr="00BA2880">
              <w:rPr>
                <w:rFonts w:ascii="Times New Roman" w:hAnsi="Times New Roman" w:cs="Times New Roman"/>
                <w:sz w:val="24"/>
                <w:szCs w:val="24"/>
              </w:rPr>
              <w:t>Tiekėjas, atlikdamas darbus (</w:t>
            </w:r>
            <w:r w:rsidR="008F46A9" w:rsidRPr="008F46A9">
              <w:rPr>
                <w:rFonts w:ascii="Times New Roman" w:hAnsi="Times New Roman" w:cs="Times New Roman"/>
                <w:sz w:val="24"/>
                <w:szCs w:val="24"/>
              </w:rPr>
              <w:t>negyvenamieji pastatai</w:t>
            </w:r>
            <w:r w:rsidRPr="00BA2880">
              <w:rPr>
                <w:rFonts w:ascii="Times New Roman" w:hAnsi="Times New Roman" w:cs="Times New Roman"/>
                <w:sz w:val="24"/>
                <w:szCs w:val="24"/>
              </w:rPr>
              <w:t xml:space="preserve">) taiko Europos Sąjungos aplinkos apsaugos vadybos ir audito sistemą (angl. </w:t>
            </w:r>
            <w:proofErr w:type="spellStart"/>
            <w:r w:rsidRPr="00BA2880">
              <w:rPr>
                <w:rFonts w:ascii="Times New Roman" w:hAnsi="Times New Roman" w:cs="Times New Roman"/>
                <w:sz w:val="24"/>
                <w:szCs w:val="24"/>
              </w:rPr>
              <w:t>Eco</w:t>
            </w:r>
            <w:proofErr w:type="spellEnd"/>
            <w:r w:rsidRPr="00BA2880">
              <w:rPr>
                <w:rFonts w:ascii="Times New Roman" w:hAnsi="Times New Roman" w:cs="Times New Roman"/>
                <w:sz w:val="24"/>
                <w:szCs w:val="24"/>
              </w:rPr>
              <w:t>–</w:t>
            </w:r>
            <w:proofErr w:type="spellStart"/>
            <w:r w:rsidRPr="00BA2880">
              <w:rPr>
                <w:rFonts w:ascii="Times New Roman" w:hAnsi="Times New Roman" w:cs="Times New Roman"/>
                <w:sz w:val="24"/>
                <w:szCs w:val="24"/>
              </w:rPr>
              <w:t>Management</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and</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Audit</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Scheme</w:t>
            </w:r>
            <w:proofErr w:type="spellEnd"/>
            <w:r w:rsidRPr="00BA2880">
              <w:rPr>
                <w:rFonts w:ascii="Times New Roman" w:hAnsi="Times New Roman" w:cs="Times New Roman"/>
                <w:sz w:val="24"/>
                <w:szCs w:val="24"/>
              </w:rPr>
              <w:t>, EMAS) arba kitas aplinkos apsaugos vadybos</w:t>
            </w:r>
            <w:r w:rsidRPr="00BA1FC7">
              <w:rPr>
                <w:rFonts w:ascii="Times New Roman" w:hAnsi="Times New Roman" w:cs="Times New Roman"/>
                <w:sz w:val="24"/>
                <w:szCs w:val="24"/>
              </w:rPr>
              <w:t xml:space="preserve">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BA1FC7">
              <w:rPr>
                <w:rFonts w:ascii="Times New Roman" w:hAnsi="Times New Roman" w:cs="Times New Roman"/>
                <w:sz w:val="24"/>
                <w:szCs w:val="24"/>
              </w:rPr>
              <w:t>OL</w:t>
            </w:r>
            <w:proofErr w:type="spellEnd"/>
            <w:r w:rsidRPr="00BA1FC7">
              <w:rPr>
                <w:rFonts w:ascii="Times New Roman" w:hAnsi="Times New Roman" w:cs="Times New Roman"/>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9F6B095" w14:textId="77777777" w:rsidR="0016465D" w:rsidRDefault="0016465D" w:rsidP="00744958">
            <w:pPr>
              <w:ind w:right="-1"/>
              <w:rPr>
                <w:rFonts w:ascii="Times New Roman" w:hAnsi="Times New Roman" w:cs="Times New Roman"/>
                <w:color w:val="000000"/>
                <w:sz w:val="24"/>
                <w:szCs w:val="24"/>
              </w:rPr>
            </w:pPr>
          </w:p>
          <w:p w14:paraId="47E106F7" w14:textId="77777777" w:rsidR="0016465D" w:rsidRDefault="0016465D" w:rsidP="00744958">
            <w:pPr>
              <w:ind w:right="-1"/>
              <w:rPr>
                <w:rFonts w:ascii="Times New Roman" w:hAnsi="Times New Roman" w:cs="Times New Roman"/>
                <w:color w:val="000000"/>
                <w:sz w:val="24"/>
                <w:szCs w:val="24"/>
              </w:rPr>
            </w:pPr>
          </w:p>
          <w:p w14:paraId="1ED50C79" w14:textId="77777777" w:rsidR="0016465D" w:rsidRPr="005B0B1B" w:rsidRDefault="0016465D" w:rsidP="0074495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6E4C3028" w14:textId="77777777" w:rsidR="0016465D" w:rsidRPr="005B0B1B" w:rsidRDefault="0016465D" w:rsidP="00744958">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7BE06331" w14:textId="77777777" w:rsidR="0016465D" w:rsidRPr="005B0B1B" w:rsidRDefault="0016465D" w:rsidP="0074495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6A4A47F5" w14:textId="77777777" w:rsidR="0016465D" w:rsidRPr="005B0B1B" w:rsidRDefault="0016465D" w:rsidP="00744958">
            <w:pPr>
              <w:ind w:right="-1"/>
              <w:jc w:val="both"/>
              <w:rPr>
                <w:rFonts w:ascii="Times New Roman" w:hAnsi="Times New Roman" w:cs="Times New Roman"/>
                <w:sz w:val="24"/>
                <w:szCs w:val="24"/>
              </w:rPr>
            </w:pPr>
            <w:r w:rsidRPr="005B0B1B">
              <w:rPr>
                <w:rFonts w:ascii="Times New Roman" w:hAnsi="Times New Roman" w:cs="Times New Roman"/>
                <w:i/>
                <w:sz w:val="24"/>
                <w:szCs w:val="24"/>
              </w:rPr>
              <w:t xml:space="preserve">3) subtiekėjai – turi laikytis reikalaujamų aplinkos apsaugos vadybos priemonių, </w:t>
            </w:r>
            <w:r w:rsidRPr="005B0B1B">
              <w:rPr>
                <w:rFonts w:ascii="Times New Roman" w:hAnsi="Times New Roman" w:cs="Times New Roman"/>
                <w:i/>
                <w:sz w:val="24"/>
                <w:szCs w:val="24"/>
              </w:rPr>
              <w:lastRenderedPageBreak/>
              <w:t>atsižvelgiant į jų prisiimamus įsipareigojimus pirkimo sutarčiai vykdyti.</w:t>
            </w:r>
          </w:p>
        </w:tc>
        <w:tc>
          <w:tcPr>
            <w:tcW w:w="5089" w:type="dxa"/>
          </w:tcPr>
          <w:p w14:paraId="3EB77744" w14:textId="77777777" w:rsidR="0016465D" w:rsidRPr="004F16D3" w:rsidRDefault="0016465D" w:rsidP="00744958">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1F674FCF" w14:textId="77777777" w:rsidR="0016465D" w:rsidRPr="004F16D3" w:rsidRDefault="0016465D" w:rsidP="00744958">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6D8573" w14:textId="77777777" w:rsidR="0016465D" w:rsidRPr="004F16D3" w:rsidRDefault="0016465D" w:rsidP="00744958">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A57108" w14:textId="77777777" w:rsidR="0016465D" w:rsidRPr="004F16D3" w:rsidRDefault="0016465D" w:rsidP="00744958">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AEE1B18" w14:textId="77777777" w:rsidR="0016465D" w:rsidRPr="004F16D3" w:rsidRDefault="0016465D" w:rsidP="00744958">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 xml:space="preserve">kuriems yra keliamas šis reikalavimas, </w:t>
            </w:r>
            <w:r w:rsidRPr="004F16D3">
              <w:rPr>
                <w:rFonts w:ascii="Times New Roman" w:eastAsiaTheme="minorEastAsia" w:hAnsi="Times New Roman" w:cs="Times New Roman"/>
                <w:color w:val="000000"/>
                <w:sz w:val="24"/>
                <w:szCs w:val="24"/>
                <w:lang w:eastAsia="lt-LT"/>
              </w:rPr>
              <w:lastRenderedPageBreak/>
              <w:t>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153D38E0" w14:textId="77777777" w:rsidR="0016465D" w:rsidRPr="006D0A98" w:rsidRDefault="0016465D" w:rsidP="0016465D">
      <w:pPr>
        <w:tabs>
          <w:tab w:val="left" w:pos="6520"/>
        </w:tabs>
        <w:rPr>
          <w:rFonts w:eastAsiaTheme="minorHAnsi" w:cstheme="minorHAnsi"/>
        </w:rPr>
      </w:pPr>
      <w:r w:rsidRPr="006D0A98">
        <w:rPr>
          <w:rFonts w:eastAsiaTheme="minorHAnsi" w:cstheme="minorHAnsi"/>
        </w:rPr>
        <w:tab/>
      </w:r>
    </w:p>
    <w:p w14:paraId="68BB97FA" w14:textId="77777777" w:rsidR="0016465D" w:rsidRPr="006D0A98" w:rsidRDefault="0016465D" w:rsidP="0016465D">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7FC25145" w14:textId="77777777" w:rsidR="0016465D" w:rsidRPr="006D0A98" w:rsidRDefault="0016465D" w:rsidP="0016465D">
      <w:pPr>
        <w:jc w:val="center"/>
        <w:rPr>
          <w:rFonts w:ascii="Arial" w:eastAsia="Arial" w:hAnsi="Arial" w:cs="Arial"/>
          <w:b/>
          <w:smallCaps/>
        </w:rPr>
      </w:pPr>
      <w:r w:rsidRPr="006D0A98">
        <w:rPr>
          <w:rFonts w:ascii="Arial" w:eastAsia="Arial" w:hAnsi="Arial" w:cs="Arial"/>
        </w:rPr>
        <w:t>_________</w:t>
      </w:r>
    </w:p>
    <w:p w14:paraId="6CC2FD46" w14:textId="140D68A0" w:rsidR="007C483C" w:rsidRPr="006D0A98" w:rsidRDefault="007C483C" w:rsidP="00B550B9">
      <w:pPr>
        <w:tabs>
          <w:tab w:val="left" w:pos="6520"/>
        </w:tabs>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56683A8F" w14:textId="2B89FBE3" w:rsidR="00A53B55" w:rsidRPr="00551B4E" w:rsidRDefault="00A53B55" w:rsidP="00463B10">
      <w:pPr>
        <w:tabs>
          <w:tab w:val="left" w:pos="4228"/>
        </w:tabs>
        <w:spacing w:line="240" w:lineRule="auto"/>
        <w:ind w:left="7938" w:firstLine="0"/>
        <w:rPr>
          <w:rFonts w:ascii="Times New Roman" w:hAnsi="Times New Roman" w:cs="Times New Roman"/>
          <w:bCs/>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463B10" w:rsidRPr="00DC7F12">
        <w:rPr>
          <w:rFonts w:ascii="Times New Roman" w:hAnsi="Times New Roman" w:cs="Times New Roman"/>
          <w:sz w:val="24"/>
          <w:szCs w:val="24"/>
        </w:rPr>
        <w:t xml:space="preserve">„Techninė specifikacija“; </w:t>
      </w:r>
      <w:r w:rsidR="00463B10">
        <w:rPr>
          <w:rFonts w:ascii="Times New Roman" w:hAnsi="Times New Roman" w:cs="Times New Roman"/>
          <w:sz w:val="24"/>
          <w:szCs w:val="24"/>
        </w:rPr>
        <w:t>„</w:t>
      </w:r>
      <w:r w:rsidR="00463B10" w:rsidRPr="00DC7F12">
        <w:rPr>
          <w:rFonts w:ascii="Times New Roman" w:hAnsi="Times New Roman" w:cs="Times New Roman"/>
          <w:sz w:val="24"/>
          <w:szCs w:val="24"/>
        </w:rPr>
        <w:t>Darbų kiekių žiniaraščiai</w:t>
      </w:r>
      <w:r w:rsidR="00463B10">
        <w:rPr>
          <w:rFonts w:ascii="Times New Roman" w:hAnsi="Times New Roman" w:cs="Times New Roman"/>
          <w:sz w:val="24"/>
          <w:szCs w:val="24"/>
        </w:rPr>
        <w:t>“ „Patalpų planas“</w:t>
      </w: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07E5FDB"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w:t>
      </w:r>
      <w:r w:rsidR="00463B10">
        <w:rPr>
          <w:rFonts w:ascii="Times New Roman" w:eastAsia="Calibri" w:hAnsi="Times New Roman" w:cs="Times New Roman"/>
          <w:bCs/>
          <w:sz w:val="24"/>
          <w:szCs w:val="24"/>
          <w:lang w:eastAsia="en-US"/>
        </w:rPr>
        <w:t>ais</w:t>
      </w:r>
      <w:r w:rsidRPr="00551B4E">
        <w:rPr>
          <w:rFonts w:ascii="Times New Roman" w:eastAsia="Calibri" w:hAnsi="Times New Roman" w:cs="Times New Roman"/>
          <w:bCs/>
          <w:sz w:val="24"/>
          <w:szCs w:val="24"/>
          <w:lang w:eastAsia="en-US"/>
        </w:rPr>
        <w:t xml:space="preserve"> dokument</w:t>
      </w:r>
      <w:r w:rsidR="00463B10">
        <w:rPr>
          <w:rFonts w:ascii="Times New Roman" w:eastAsia="Calibri" w:hAnsi="Times New Roman" w:cs="Times New Roman"/>
          <w:bCs/>
          <w:sz w:val="24"/>
          <w:szCs w:val="24"/>
          <w:lang w:eastAsia="en-US"/>
        </w:rPr>
        <w:t>ais</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5AAC8358" w14:textId="0F9F52A8" w:rsidR="000B1572" w:rsidRDefault="000B1572">
      <w:pPr>
        <w:rPr>
          <w:rFonts w:ascii="Arial" w:hAnsi="Arial" w:cs="Arial"/>
        </w:rPr>
      </w:pPr>
      <w:r>
        <w:rPr>
          <w:rFonts w:ascii="Arial" w:hAnsi="Arial" w:cs="Arial"/>
        </w:rPr>
        <w:br w:type="page"/>
      </w:r>
    </w:p>
    <w:p w14:paraId="6E32B18C" w14:textId="77777777" w:rsidR="000B1572" w:rsidRDefault="000B1572" w:rsidP="000B1572">
      <w:pPr>
        <w:ind w:firstLine="0"/>
        <w:rPr>
          <w:rFonts w:ascii="Arial" w:hAnsi="Arial" w:cs="Arial"/>
        </w:rPr>
      </w:pPr>
    </w:p>
    <w:p w14:paraId="7C630E24" w14:textId="01DA661A" w:rsidR="000B1572" w:rsidRPr="00D8693A" w:rsidRDefault="000B1572" w:rsidP="000B1572">
      <w:pPr>
        <w:tabs>
          <w:tab w:val="left" w:pos="2055"/>
        </w:tabs>
        <w:jc w:val="right"/>
        <w:rPr>
          <w:rFonts w:ascii="Arial" w:hAnsi="Arial" w:cs="Arial"/>
        </w:rPr>
      </w:pPr>
      <w:bookmarkStart w:id="34" w:name="_Hlk219283322"/>
      <w:r w:rsidRPr="00D8693A">
        <w:rPr>
          <w:rFonts w:ascii="Times New Roman" w:hAnsi="Times New Roman" w:cs="Times New Roman"/>
          <w:sz w:val="24"/>
          <w:szCs w:val="24"/>
        </w:rPr>
        <w:t xml:space="preserve">Pirkimo sąlygų </w:t>
      </w:r>
      <w:r w:rsidR="00D8693A">
        <w:rPr>
          <w:rFonts w:ascii="Times New Roman" w:hAnsi="Times New Roman" w:cs="Times New Roman"/>
          <w:sz w:val="24"/>
          <w:szCs w:val="24"/>
        </w:rPr>
        <w:t>8</w:t>
      </w:r>
      <w:r w:rsidRPr="00D8693A">
        <w:rPr>
          <w:rFonts w:ascii="Times New Roman" w:hAnsi="Times New Roman" w:cs="Times New Roman"/>
          <w:sz w:val="24"/>
          <w:szCs w:val="24"/>
        </w:rPr>
        <w:t xml:space="preserve"> priedas „</w:t>
      </w:r>
      <w:r w:rsidR="00E508BE" w:rsidRPr="00D8693A">
        <w:rPr>
          <w:rFonts w:ascii="Times New Roman" w:hAnsi="Times New Roman" w:cs="Times New Roman"/>
          <w:sz w:val="24"/>
          <w:szCs w:val="24"/>
        </w:rPr>
        <w:t>Siūlomų specialistų sąrašas</w:t>
      </w:r>
      <w:r w:rsidRPr="00D8693A">
        <w:rPr>
          <w:rFonts w:ascii="Times New Roman" w:hAnsi="Times New Roman" w:cs="Times New Roman"/>
          <w:sz w:val="24"/>
          <w:szCs w:val="24"/>
        </w:rPr>
        <w:t>“</w:t>
      </w:r>
    </w:p>
    <w:bookmarkEnd w:id="34"/>
    <w:p w14:paraId="7F228432" w14:textId="77777777" w:rsidR="000B1572" w:rsidRPr="00D8693A"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p>
    <w:p w14:paraId="6A365B96" w14:textId="77777777" w:rsidR="000B1572" w:rsidRPr="006D0A98"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r w:rsidRPr="00D8693A">
        <w:rPr>
          <w:rFonts w:ascii="Times New Roman" w:eastAsiaTheme="minorHAnsi" w:hAnsi="Times New Roman" w:cs="Times New Roman"/>
          <w:bCs/>
          <w:iCs/>
          <w:sz w:val="24"/>
          <w:szCs w:val="24"/>
        </w:rPr>
        <w:t>Pridedama atskiru dokumentu.</w:t>
      </w:r>
    </w:p>
    <w:p w14:paraId="5255AF07" w14:textId="77777777" w:rsidR="000B1572" w:rsidRPr="006D0A98" w:rsidRDefault="000B1572" w:rsidP="004710EB">
      <w:pPr>
        <w:tabs>
          <w:tab w:val="left" w:pos="10632"/>
        </w:tabs>
        <w:ind w:firstLine="0"/>
        <w:rPr>
          <w:rFonts w:ascii="Arial" w:hAnsi="Arial" w:cs="Arial"/>
        </w:rPr>
      </w:pPr>
    </w:p>
    <w:sectPr w:rsidR="000B1572"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9ECE" w14:textId="77777777" w:rsidR="009B5679" w:rsidRDefault="009B5679" w:rsidP="00D05666">
      <w:r>
        <w:separator/>
      </w:r>
    </w:p>
  </w:endnote>
  <w:endnote w:type="continuationSeparator" w:id="0">
    <w:p w14:paraId="2A37D323" w14:textId="77777777" w:rsidR="009B5679" w:rsidRDefault="009B5679" w:rsidP="00D05666">
      <w:r>
        <w:continuationSeparator/>
      </w:r>
    </w:p>
  </w:endnote>
  <w:endnote w:type="continuationNotice" w:id="1">
    <w:p w14:paraId="64DE75EF" w14:textId="77777777" w:rsidR="009B5679" w:rsidRDefault="009B56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1168" w14:textId="77777777" w:rsidR="009B5679" w:rsidRDefault="009B5679" w:rsidP="00D05666">
      <w:r>
        <w:separator/>
      </w:r>
    </w:p>
  </w:footnote>
  <w:footnote w:type="continuationSeparator" w:id="0">
    <w:p w14:paraId="621B5795" w14:textId="77777777" w:rsidR="009B5679" w:rsidRDefault="009B5679" w:rsidP="00D05666">
      <w:r>
        <w:continuationSeparator/>
      </w:r>
    </w:p>
  </w:footnote>
  <w:footnote w:type="continuationNotice" w:id="1">
    <w:p w14:paraId="533F16E3" w14:textId="77777777" w:rsidR="009B5679" w:rsidRDefault="009B5679">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6C81B2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2"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5"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9"/>
  </w:num>
  <w:num w:numId="3" w16cid:durableId="869801266">
    <w:abstractNumId w:val="15"/>
  </w:num>
  <w:num w:numId="4" w16cid:durableId="810169850">
    <w:abstractNumId w:val="39"/>
  </w:num>
  <w:num w:numId="5" w16cid:durableId="2066105209">
    <w:abstractNumId w:val="6"/>
  </w:num>
  <w:num w:numId="6" w16cid:durableId="214121129">
    <w:abstractNumId w:val="3"/>
  </w:num>
  <w:num w:numId="7" w16cid:durableId="896160301">
    <w:abstractNumId w:val="16"/>
  </w:num>
  <w:num w:numId="8" w16cid:durableId="1067147350">
    <w:abstractNumId w:val="35"/>
  </w:num>
  <w:num w:numId="9" w16cid:durableId="1869441202">
    <w:abstractNumId w:val="33"/>
  </w:num>
  <w:num w:numId="10" w16cid:durableId="1830631760">
    <w:abstractNumId w:val="5"/>
  </w:num>
  <w:num w:numId="11" w16cid:durableId="1484152999">
    <w:abstractNumId w:val="37"/>
  </w:num>
  <w:num w:numId="12" w16cid:durableId="443892069">
    <w:abstractNumId w:val="24"/>
  </w:num>
  <w:num w:numId="13" w16cid:durableId="1781877949">
    <w:abstractNumId w:val="11"/>
  </w:num>
  <w:num w:numId="14" w16cid:durableId="1058629349">
    <w:abstractNumId w:val="21"/>
  </w:num>
  <w:num w:numId="15" w16cid:durableId="722481245">
    <w:abstractNumId w:val="23"/>
  </w:num>
  <w:num w:numId="16" w16cid:durableId="1800414779">
    <w:abstractNumId w:val="30"/>
  </w:num>
  <w:num w:numId="17" w16cid:durableId="1852449030">
    <w:abstractNumId w:val="0"/>
  </w:num>
  <w:num w:numId="18" w16cid:durableId="187957902">
    <w:abstractNumId w:val="12"/>
  </w:num>
  <w:num w:numId="19" w16cid:durableId="1598174664">
    <w:abstractNumId w:val="26"/>
  </w:num>
  <w:num w:numId="20" w16cid:durableId="642275709">
    <w:abstractNumId w:val="34"/>
  </w:num>
  <w:num w:numId="21" w16cid:durableId="194852591">
    <w:abstractNumId w:val="10"/>
  </w:num>
  <w:num w:numId="22" w16cid:durableId="590166092">
    <w:abstractNumId w:val="19"/>
  </w:num>
  <w:num w:numId="23" w16cid:durableId="1060514823">
    <w:abstractNumId w:val="13"/>
  </w:num>
  <w:num w:numId="24" w16cid:durableId="1265923749">
    <w:abstractNumId w:val="25"/>
  </w:num>
  <w:num w:numId="25" w16cid:durableId="263736200">
    <w:abstractNumId w:val="9"/>
  </w:num>
  <w:num w:numId="26" w16cid:durableId="1754162179">
    <w:abstractNumId w:val="27"/>
  </w:num>
  <w:num w:numId="27" w16cid:durableId="2000497873">
    <w:abstractNumId w:val="32"/>
  </w:num>
  <w:num w:numId="28" w16cid:durableId="2099784633">
    <w:abstractNumId w:val="38"/>
  </w:num>
  <w:num w:numId="29" w16cid:durableId="1505051528">
    <w:abstractNumId w:val="31"/>
  </w:num>
  <w:num w:numId="30" w16cid:durableId="1179154256">
    <w:abstractNumId w:val="1"/>
  </w:num>
  <w:num w:numId="31" w16cid:durableId="1835032054">
    <w:abstractNumId w:val="17"/>
  </w:num>
  <w:num w:numId="32" w16cid:durableId="557478283">
    <w:abstractNumId w:val="2"/>
  </w:num>
  <w:num w:numId="33" w16cid:durableId="2000309092">
    <w:abstractNumId w:val="36"/>
  </w:num>
  <w:num w:numId="34" w16cid:durableId="2100560925">
    <w:abstractNumId w:val="14"/>
  </w:num>
  <w:num w:numId="35" w16cid:durableId="6135560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200941565">
    <w:abstractNumId w:val="22"/>
  </w:num>
  <w:num w:numId="39" w16cid:durableId="1230530878">
    <w:abstractNumId w:val="20"/>
  </w:num>
  <w:num w:numId="40" w16cid:durableId="338000184">
    <w:abstractNumId w:val="7"/>
    <w:lvlOverride w:ilvl="0"/>
    <w:lvlOverride w:ilvl="1"/>
    <w:lvlOverride w:ilvl="2"/>
    <w:lvlOverride w:ilvl="3"/>
    <w:lvlOverride w:ilvl="4"/>
    <w:lvlOverride w:ilvl="5"/>
    <w:lvlOverride w:ilvl="6"/>
    <w:lvlOverride w:ilvl="7"/>
    <w:lvlOverride w:ilvl="8"/>
  </w:num>
  <w:num w:numId="41" w16cid:durableId="1118260229">
    <w:abstractNumId w:val="8"/>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2F90"/>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0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65D"/>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43D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2C77"/>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20C"/>
    <w:rsid w:val="00267751"/>
    <w:rsid w:val="00267A8B"/>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AC8"/>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27D6"/>
    <w:rsid w:val="002F3235"/>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513"/>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33B"/>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2EE"/>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47F"/>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4FE4"/>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00C"/>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D97"/>
    <w:rsid w:val="003F2E3E"/>
    <w:rsid w:val="003F3617"/>
    <w:rsid w:val="003F3EFE"/>
    <w:rsid w:val="003F3FC9"/>
    <w:rsid w:val="003F409E"/>
    <w:rsid w:val="003F4145"/>
    <w:rsid w:val="003F4694"/>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3B10"/>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96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B7D45"/>
    <w:rsid w:val="004C03F1"/>
    <w:rsid w:val="004C076A"/>
    <w:rsid w:val="004C0C4F"/>
    <w:rsid w:val="004C11AA"/>
    <w:rsid w:val="004C29F1"/>
    <w:rsid w:val="004C2EA3"/>
    <w:rsid w:val="004C34F4"/>
    <w:rsid w:val="004C3894"/>
    <w:rsid w:val="004C40E5"/>
    <w:rsid w:val="004C42C8"/>
    <w:rsid w:val="004C4413"/>
    <w:rsid w:val="004C4644"/>
    <w:rsid w:val="004C7D92"/>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30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3D"/>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592A"/>
    <w:rsid w:val="00706A5B"/>
    <w:rsid w:val="00706BD5"/>
    <w:rsid w:val="00706DAC"/>
    <w:rsid w:val="00706F4D"/>
    <w:rsid w:val="007074AC"/>
    <w:rsid w:val="0071041E"/>
    <w:rsid w:val="00710621"/>
    <w:rsid w:val="0071065A"/>
    <w:rsid w:val="00710F05"/>
    <w:rsid w:val="00711184"/>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630"/>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6A9"/>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679"/>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E7F7F"/>
    <w:rsid w:val="009F2013"/>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951"/>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28"/>
    <w:rsid w:val="00AC1757"/>
    <w:rsid w:val="00AC2788"/>
    <w:rsid w:val="00AC2A50"/>
    <w:rsid w:val="00AC32A3"/>
    <w:rsid w:val="00AC3431"/>
    <w:rsid w:val="00AC4BF7"/>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0B9"/>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17D"/>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4F2"/>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1E0E"/>
    <w:rsid w:val="00D62793"/>
    <w:rsid w:val="00D63110"/>
    <w:rsid w:val="00D648EB"/>
    <w:rsid w:val="00D6652F"/>
    <w:rsid w:val="00D66697"/>
    <w:rsid w:val="00D667B4"/>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625D"/>
    <w:rsid w:val="00D8693A"/>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C7F12"/>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17C"/>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B7E"/>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D6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409"/>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E7C7B"/>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gne.grygalien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28</Pages>
  <Words>31608</Words>
  <Characters>18017</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616</cp:revision>
  <cp:lastPrinted>2023-09-08T12:30:00Z</cp:lastPrinted>
  <dcterms:created xsi:type="dcterms:W3CDTF">2023-10-09T12:07:00Z</dcterms:created>
  <dcterms:modified xsi:type="dcterms:W3CDTF">2026-02-09T08:10:00Z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