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7"/>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35"/>
      </w:tblGrid>
      <w:tr w:rsidR="003E65AE" w:rsidRPr="0035128D" w14:paraId="4C4A2165" w14:textId="77777777" w:rsidTr="003E65AE">
        <w:trPr>
          <w:trHeight w:val="20"/>
        </w:trPr>
        <w:tc>
          <w:tcPr>
            <w:tcW w:w="5000" w:type="pct"/>
            <w:shd w:val="clear" w:color="auto" w:fill="FFFFCC"/>
          </w:tcPr>
          <w:p w14:paraId="1EDDFFCC" w14:textId="2CDC139E" w:rsidR="003E65AE" w:rsidRPr="0035128D" w:rsidRDefault="00190CDD" w:rsidP="003E65AE">
            <w:pPr>
              <w:jc w:val="center"/>
              <w:rPr>
                <w:b/>
                <w:bCs/>
                <w:noProof/>
                <w:lang w:val="lt-LT"/>
              </w:rPr>
            </w:pPr>
            <w:r w:rsidRPr="0035128D">
              <w:rPr>
                <w:b/>
                <w:bCs/>
                <w:noProof/>
                <w:lang w:val="lt-LT"/>
              </w:rPr>
              <w:t>PLANŠETINIŲ KOMPIUTERIŲ</w:t>
            </w:r>
            <w:r w:rsidR="003E65AE" w:rsidRPr="0035128D">
              <w:rPr>
                <w:b/>
                <w:bCs/>
                <w:noProof/>
                <w:lang w:val="lt-LT"/>
              </w:rPr>
              <w:t xml:space="preserve"> PIRKIMO </w:t>
            </w:r>
            <w:r w:rsidR="006C79EA" w:rsidRPr="0035128D">
              <w:rPr>
                <w:b/>
                <w:bCs/>
                <w:noProof/>
                <w:lang w:val="lt-LT"/>
              </w:rPr>
              <w:t>(PPR-175)</w:t>
            </w:r>
          </w:p>
          <w:p w14:paraId="34168E6F" w14:textId="77777777" w:rsidR="00F929A5" w:rsidRPr="0035128D" w:rsidRDefault="00284426" w:rsidP="00284426">
            <w:pPr>
              <w:jc w:val="center"/>
              <w:rPr>
                <w:b/>
                <w:bCs/>
                <w:noProof/>
                <w:lang w:val="lt-LT"/>
              </w:rPr>
            </w:pPr>
            <w:r w:rsidRPr="0035128D">
              <w:rPr>
                <w:b/>
                <w:bCs/>
                <w:noProof/>
                <w:lang w:val="lt-LT"/>
              </w:rPr>
              <w:t>TECHNINĖ</w:t>
            </w:r>
            <w:r w:rsidR="006C79EA" w:rsidRPr="0035128D">
              <w:rPr>
                <w:b/>
                <w:bCs/>
                <w:noProof/>
                <w:lang w:val="lt-LT"/>
              </w:rPr>
              <w:t>S</w:t>
            </w:r>
            <w:r w:rsidRPr="0035128D">
              <w:rPr>
                <w:b/>
                <w:bCs/>
                <w:noProof/>
                <w:lang w:val="lt-LT"/>
              </w:rPr>
              <w:t xml:space="preserve"> </w:t>
            </w:r>
            <w:r w:rsidR="006C79EA" w:rsidRPr="0035128D">
              <w:rPr>
                <w:b/>
                <w:bCs/>
                <w:noProof/>
                <w:lang w:val="lt-LT"/>
              </w:rPr>
              <w:t xml:space="preserve">SPECIFIKACIJOS </w:t>
            </w:r>
          </w:p>
          <w:p w14:paraId="45AB00CA" w14:textId="6102662C" w:rsidR="00284426" w:rsidRPr="0035128D" w:rsidRDefault="006C79EA" w:rsidP="00284426">
            <w:pPr>
              <w:jc w:val="center"/>
              <w:rPr>
                <w:b/>
                <w:noProof/>
                <w:lang w:val="lt-LT"/>
              </w:rPr>
            </w:pPr>
            <w:r w:rsidRPr="0035128D">
              <w:rPr>
                <w:b/>
                <w:bCs/>
                <w:noProof/>
                <w:lang w:val="lt-LT"/>
              </w:rPr>
              <w:t>PROJEKTAS</w:t>
            </w:r>
          </w:p>
        </w:tc>
      </w:tr>
    </w:tbl>
    <w:p w14:paraId="52EFFBA1" w14:textId="77777777" w:rsidR="00AE3B26" w:rsidRPr="0035128D" w:rsidRDefault="00AE3B26" w:rsidP="53269109">
      <w:pPr>
        <w:tabs>
          <w:tab w:val="center" w:pos="4680"/>
          <w:tab w:val="right" w:pos="9360"/>
        </w:tabs>
        <w:jc w:val="center"/>
        <w:rPr>
          <w:b/>
          <w:bCs/>
          <w:caps/>
          <w:noProof/>
          <w:lang w:val="lt-LT"/>
        </w:rPr>
      </w:pPr>
    </w:p>
    <w:tbl>
      <w:tblPr>
        <w:tblStyle w:val="Lentelstinklelis7"/>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BE5F1" w:themeFill="accent1" w:themeFillTint="33"/>
        <w:tblLook w:val="04A0" w:firstRow="1" w:lastRow="0" w:firstColumn="1" w:lastColumn="0" w:noHBand="0" w:noVBand="1"/>
      </w:tblPr>
      <w:tblGrid>
        <w:gridCol w:w="9635"/>
      </w:tblGrid>
      <w:tr w:rsidR="00190CDD" w:rsidRPr="0035128D" w14:paraId="03A47599" w14:textId="77777777" w:rsidTr="00190CDD">
        <w:trPr>
          <w:trHeight w:val="20"/>
        </w:trPr>
        <w:tc>
          <w:tcPr>
            <w:tcW w:w="5000" w:type="pct"/>
            <w:shd w:val="clear" w:color="auto" w:fill="DBE5F1" w:themeFill="accent1" w:themeFillTint="33"/>
          </w:tcPr>
          <w:p w14:paraId="5B952475" w14:textId="5359D5A1" w:rsidR="00190CDD" w:rsidRPr="0035128D" w:rsidRDefault="00190CDD" w:rsidP="00190CDD">
            <w:pPr>
              <w:jc w:val="center"/>
              <w:rPr>
                <w:noProof/>
                <w:lang w:val="lt-LT"/>
              </w:rPr>
            </w:pPr>
            <w:r w:rsidRPr="0035128D">
              <w:rPr>
                <w:b/>
                <w:i/>
                <w:noProof/>
                <w:color w:val="000000" w:themeColor="text1"/>
                <w:lang w:val="lt-LT"/>
              </w:rPr>
              <w:t>Projektas</w:t>
            </w:r>
            <w:r w:rsidRPr="0035128D">
              <w:rPr>
                <w:noProof/>
                <w:lang w:val="lt-LT"/>
              </w:rPr>
              <w:t xml:space="preserve"> </w:t>
            </w:r>
            <w:r w:rsidRPr="0035128D">
              <w:rPr>
                <w:b/>
                <w:i/>
                <w:noProof/>
                <w:color w:val="000000" w:themeColor="text1"/>
                <w:lang w:val="lt-LT"/>
              </w:rPr>
              <w:t>„Diegti prieinamesnes, greitesnes, klientų poreikius atitinkančias migracijos paslaugas, naudojant inovatyvius technologinius sprendimus“ Nr. 02-087-P-0001</w:t>
            </w:r>
          </w:p>
        </w:tc>
      </w:tr>
    </w:tbl>
    <w:p w14:paraId="574020EF" w14:textId="77777777" w:rsidR="00190CDD" w:rsidRPr="0035128D" w:rsidRDefault="00190CDD" w:rsidP="00190CDD">
      <w:pPr>
        <w:tabs>
          <w:tab w:val="center" w:pos="4680"/>
          <w:tab w:val="right" w:pos="9360"/>
        </w:tabs>
        <w:jc w:val="center"/>
        <w:rPr>
          <w:b/>
          <w:bCs/>
          <w:caps/>
          <w:noProof/>
          <w:lang w:val="lt-LT"/>
        </w:rPr>
      </w:pPr>
    </w:p>
    <w:tbl>
      <w:tblPr>
        <w:tblStyle w:val="TableGrid"/>
        <w:tblW w:w="0" w:type="auto"/>
        <w:tblLook w:val="04A0" w:firstRow="1" w:lastRow="0" w:firstColumn="1" w:lastColumn="0" w:noHBand="0" w:noVBand="1"/>
      </w:tblPr>
      <w:tblGrid>
        <w:gridCol w:w="9635"/>
      </w:tblGrid>
      <w:tr w:rsidR="00551D5E" w:rsidRPr="0035128D" w14:paraId="6E65294A" w14:textId="77777777" w:rsidTr="00C54552">
        <w:tc>
          <w:tcPr>
            <w:tcW w:w="10339" w:type="dxa"/>
          </w:tcPr>
          <w:p w14:paraId="523C4D0F" w14:textId="77777777" w:rsidR="00551D5E" w:rsidRPr="0035128D" w:rsidRDefault="00551D5E" w:rsidP="00C54552">
            <w:pPr>
              <w:contextualSpacing/>
              <w:jc w:val="center"/>
              <w:rPr>
                <w:rFonts w:eastAsia="Calibri"/>
                <w:b/>
                <w:bCs/>
                <w:caps/>
                <w:noProof/>
                <w:lang w:val="lt-LT"/>
              </w:rPr>
            </w:pPr>
            <w:r w:rsidRPr="0035128D">
              <w:rPr>
                <w:rFonts w:eastAsia="Calibri"/>
                <w:b/>
                <w:bCs/>
                <w:caps/>
                <w:noProof/>
                <w:lang w:val="lt-LT"/>
              </w:rPr>
              <w:t>Reikalavimai susiję su nacionaliniu saugumu</w:t>
            </w:r>
          </w:p>
        </w:tc>
      </w:tr>
      <w:tr w:rsidR="00551D5E" w:rsidRPr="0035128D" w14:paraId="39BAEEC7" w14:textId="77777777" w:rsidTr="00C54552">
        <w:tc>
          <w:tcPr>
            <w:tcW w:w="10339" w:type="dxa"/>
          </w:tcPr>
          <w:p w14:paraId="39EDEADA" w14:textId="76F4264B" w:rsidR="00551D5E" w:rsidRPr="0035128D" w:rsidRDefault="00551D5E" w:rsidP="00C52E0E">
            <w:pPr>
              <w:spacing w:before="60" w:after="60"/>
              <w:jc w:val="both"/>
              <w:rPr>
                <w:b/>
                <w:bCs/>
                <w:noProof/>
                <w:lang w:val="lt-LT"/>
              </w:rPr>
            </w:pPr>
            <w:r w:rsidRPr="0035128D">
              <w:rPr>
                <w:b/>
                <w:bCs/>
                <w:noProof/>
                <w:u w:val="single"/>
                <w:lang w:val="lt-LT"/>
              </w:rPr>
              <w:t>Pirkimo objektui taikomi Lietuvos Respublikos viešųjų pirkimų įstatymo</w:t>
            </w:r>
            <w:r w:rsidR="00D65C60" w:rsidRPr="0035128D">
              <w:rPr>
                <w:b/>
                <w:bCs/>
                <w:noProof/>
                <w:u w:val="single"/>
                <w:lang w:val="lt-LT"/>
              </w:rPr>
              <w:t xml:space="preserve"> (toliau – VPĮ)</w:t>
            </w:r>
            <w:r w:rsidRPr="0035128D">
              <w:rPr>
                <w:b/>
                <w:bCs/>
                <w:noProof/>
                <w:u w:val="single"/>
                <w:lang w:val="lt-LT"/>
              </w:rPr>
              <w:t xml:space="preserve"> 37 str</w:t>
            </w:r>
            <w:r w:rsidR="00D65C60" w:rsidRPr="0035128D">
              <w:rPr>
                <w:b/>
                <w:bCs/>
                <w:noProof/>
                <w:u w:val="single"/>
                <w:lang w:val="lt-LT"/>
              </w:rPr>
              <w:t>aipsnio</w:t>
            </w:r>
            <w:r w:rsidRPr="0035128D">
              <w:rPr>
                <w:b/>
                <w:bCs/>
                <w:noProof/>
                <w:u w:val="single"/>
                <w:lang w:val="lt-LT"/>
              </w:rPr>
              <w:t xml:space="preserve"> 8 dalies ir 9 dalies reikalavimai</w:t>
            </w:r>
            <w:r w:rsidR="00D470E6" w:rsidRPr="0035128D">
              <w:rPr>
                <w:b/>
                <w:bCs/>
                <w:noProof/>
                <w:u w:val="single"/>
                <w:lang w:val="lt-LT"/>
              </w:rPr>
              <w:t>,</w:t>
            </w:r>
            <w:r w:rsidRPr="0035128D">
              <w:rPr>
                <w:b/>
                <w:bCs/>
                <w:noProof/>
                <w:u w:val="single"/>
                <w:lang w:val="lt-LT"/>
              </w:rPr>
              <w:t xml:space="preserve"> susiję su nacionaliniu saugumu:</w:t>
            </w:r>
          </w:p>
          <w:p w14:paraId="2AF3A12F" w14:textId="6142E6CF" w:rsidR="00D470E6" w:rsidRPr="0035128D" w:rsidRDefault="00551D5E" w:rsidP="00C52E0E">
            <w:pPr>
              <w:jc w:val="both"/>
              <w:rPr>
                <w:noProof/>
                <w:lang w:val="lt-LT"/>
              </w:rPr>
            </w:pPr>
            <w:r w:rsidRPr="0035128D">
              <w:rPr>
                <w:b/>
                <w:noProof/>
                <w:lang w:val="lt-LT"/>
              </w:rPr>
              <w:t xml:space="preserve">1. </w:t>
            </w:r>
            <w:r w:rsidRPr="0035128D">
              <w:rPr>
                <w:b/>
                <w:noProof/>
                <w:u w:val="single"/>
                <w:lang w:val="lt-LT"/>
              </w:rPr>
              <w:t xml:space="preserve">Pirkimo objektui taikomi </w:t>
            </w:r>
            <w:r w:rsidR="00D65C60" w:rsidRPr="0035128D">
              <w:rPr>
                <w:b/>
                <w:noProof/>
                <w:u w:val="single"/>
                <w:lang w:val="lt-LT"/>
              </w:rPr>
              <w:t>VPĮ</w:t>
            </w:r>
            <w:r w:rsidRPr="0035128D">
              <w:rPr>
                <w:b/>
                <w:noProof/>
                <w:u w:val="single"/>
                <w:lang w:val="lt-LT"/>
              </w:rPr>
              <w:t xml:space="preserve"> 37 str</w:t>
            </w:r>
            <w:r w:rsidR="00D65C60" w:rsidRPr="0035128D">
              <w:rPr>
                <w:b/>
                <w:noProof/>
                <w:u w:val="single"/>
                <w:lang w:val="lt-LT"/>
              </w:rPr>
              <w:t>aipsnio</w:t>
            </w:r>
            <w:r w:rsidRPr="0035128D">
              <w:rPr>
                <w:b/>
                <w:noProof/>
                <w:u w:val="single"/>
                <w:lang w:val="lt-LT"/>
              </w:rPr>
              <w:t xml:space="preserve"> 8 dalies reikalavimai</w:t>
            </w:r>
            <w:r w:rsidR="00D470E6" w:rsidRPr="0035128D">
              <w:rPr>
                <w:b/>
                <w:noProof/>
                <w:u w:val="single"/>
                <w:lang w:val="lt-LT"/>
              </w:rPr>
              <w:t>,</w:t>
            </w:r>
            <w:r w:rsidRPr="0035128D">
              <w:rPr>
                <w:b/>
                <w:noProof/>
                <w:u w:val="single"/>
                <w:lang w:val="lt-LT"/>
              </w:rPr>
              <w:t xml:space="preserve"> susiję su nacionaliniu saugumu.</w:t>
            </w:r>
            <w:r w:rsidRPr="0035128D">
              <w:rPr>
                <w:bCs/>
                <w:noProof/>
                <w:lang w:val="lt-LT"/>
              </w:rPr>
              <w:t xml:space="preserve"> </w:t>
            </w:r>
            <w:r w:rsidRPr="0035128D">
              <w:rPr>
                <w:noProof/>
                <w:lang w:val="lt-LT"/>
              </w:rPr>
              <w:t>Perkančioji organizacija, veikianti srityse, kurios laikomos nacionaliniam saugumui užtikrinti strategiškai svarbių ūkio sektorių dalimi, ar valdanti ypatingos svarbos informacinę infrastruktūrą, reikalauja, kad tiekėjo siūlomos prekės (įskaitant jų  gamintojus) nekeltų grėsmės nacionaliniam saugumui, kai sandorio pagrindu susidarytų aplinkybės, nurodytos Nacionaliniam saugumui užtikrinti svarbių objektų apsaugos įstatymo 13 straipsnio 4 dalies 1 punkte.</w:t>
            </w:r>
            <w:r w:rsidRPr="0035128D" w:rsidDel="00A660A0">
              <w:rPr>
                <w:noProof/>
                <w:lang w:val="lt-LT"/>
              </w:rPr>
              <w:t xml:space="preserve"> </w:t>
            </w:r>
            <w:r w:rsidRPr="0035128D">
              <w:rPr>
                <w:noProof/>
                <w:lang w:val="lt-LT"/>
              </w:rPr>
              <w:t>Laikoma, kad tiekėjo siūlomos prekės (įskaitant jų gamintojus)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4E87CBB8" w14:textId="276D6620" w:rsidR="00C52E0E" w:rsidRPr="0035128D" w:rsidRDefault="00C52E0E" w:rsidP="00C52E0E">
            <w:pPr>
              <w:jc w:val="both"/>
              <w:rPr>
                <w:noProof/>
                <w:lang w:val="lt-LT"/>
              </w:rPr>
            </w:pPr>
            <w:r w:rsidRPr="0035128D">
              <w:rPr>
                <w:noProof/>
                <w:lang w:val="lt-LT"/>
              </w:rPr>
              <w:t xml:space="preserve">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w:t>
            </w:r>
            <w:r w:rsidR="00D470E6" w:rsidRPr="0035128D">
              <w:rPr>
                <w:noProof/>
                <w:lang w:val="lt-LT"/>
              </w:rPr>
              <w:t>pirkimo dokumentų</w:t>
            </w:r>
            <w:r w:rsidR="00D65C60" w:rsidRPr="0035128D">
              <w:rPr>
                <w:noProof/>
                <w:lang w:val="lt-LT"/>
              </w:rPr>
              <w:t xml:space="preserve"> </w:t>
            </w:r>
            <w:r w:rsidRPr="0035128D">
              <w:rPr>
                <w:noProof/>
                <w:lang w:val="lt-LT"/>
              </w:rPr>
              <w:t>S</w:t>
            </w:r>
            <w:r w:rsidR="00D65C60" w:rsidRPr="0035128D">
              <w:rPr>
                <w:noProof/>
                <w:lang w:val="lt-LT"/>
              </w:rPr>
              <w:t xml:space="preserve">pecialiosiose sąlygose </w:t>
            </w:r>
            <w:r w:rsidRPr="0035128D">
              <w:rPr>
                <w:noProof/>
                <w:lang w:val="lt-LT"/>
              </w:rPr>
              <w:t xml:space="preserve"> nustatytiems kvalifikacijos reikalavimams bei </w:t>
            </w:r>
            <w:r w:rsidRPr="0035128D">
              <w:rPr>
                <w:bCs/>
                <w:noProof/>
                <w:lang w:val="lt-LT"/>
              </w:rPr>
              <w:t>Lietuvos Respublikos viešųjų pirkimų įstatymo</w:t>
            </w:r>
            <w:r w:rsidRPr="0035128D">
              <w:rPr>
                <w:noProof/>
                <w:lang w:val="lt-LT"/>
              </w:rPr>
              <w:t xml:space="preserve"> 37 straipsnio 9 dalies reikalavimams, susijusiems su nacionaliniu saugumu.</w:t>
            </w:r>
          </w:p>
          <w:p w14:paraId="7757877B" w14:textId="4A9F3546" w:rsidR="00551D5E" w:rsidRPr="0035128D" w:rsidRDefault="00551D5E" w:rsidP="00C52E0E">
            <w:pPr>
              <w:spacing w:before="60" w:after="60"/>
              <w:jc w:val="both"/>
              <w:rPr>
                <w:noProof/>
                <w:lang w:val="lt-LT"/>
              </w:rPr>
            </w:pPr>
          </w:p>
          <w:p w14:paraId="73F5752A" w14:textId="635F4051" w:rsidR="00551D5E" w:rsidRPr="0035128D" w:rsidRDefault="00551D5E" w:rsidP="00551D5E">
            <w:pPr>
              <w:spacing w:before="60" w:after="60"/>
              <w:jc w:val="both"/>
              <w:rPr>
                <w:noProof/>
                <w:lang w:val="lt-LT"/>
              </w:rPr>
            </w:pPr>
            <w:r w:rsidRPr="0035128D">
              <w:rPr>
                <w:b/>
                <w:noProof/>
                <w:lang w:val="lt-LT"/>
              </w:rPr>
              <w:t xml:space="preserve">2. </w:t>
            </w:r>
            <w:r w:rsidRPr="0035128D">
              <w:rPr>
                <w:b/>
                <w:noProof/>
                <w:u w:val="single"/>
                <w:lang w:val="lt-LT"/>
              </w:rPr>
              <w:t xml:space="preserve">Pirkimo objektui taikomi </w:t>
            </w:r>
            <w:r w:rsidR="00D65C60" w:rsidRPr="0035128D">
              <w:rPr>
                <w:b/>
                <w:noProof/>
                <w:u w:val="single"/>
                <w:lang w:val="lt-LT"/>
              </w:rPr>
              <w:t>VPĮ</w:t>
            </w:r>
            <w:r w:rsidRPr="0035128D">
              <w:rPr>
                <w:b/>
                <w:noProof/>
                <w:u w:val="single"/>
                <w:lang w:val="lt-LT"/>
              </w:rPr>
              <w:t xml:space="preserve"> 37 str</w:t>
            </w:r>
            <w:r w:rsidR="00D65C60" w:rsidRPr="0035128D">
              <w:rPr>
                <w:b/>
                <w:noProof/>
                <w:u w:val="single"/>
                <w:lang w:val="lt-LT"/>
              </w:rPr>
              <w:t>aipsnio</w:t>
            </w:r>
            <w:r w:rsidRPr="0035128D">
              <w:rPr>
                <w:b/>
                <w:noProof/>
                <w:u w:val="single"/>
                <w:lang w:val="lt-LT"/>
              </w:rPr>
              <w:t xml:space="preserve"> 9 dalies reikalavimai</w:t>
            </w:r>
            <w:r w:rsidR="00D65C60" w:rsidRPr="0035128D">
              <w:rPr>
                <w:b/>
                <w:noProof/>
                <w:u w:val="single"/>
                <w:lang w:val="lt-LT"/>
              </w:rPr>
              <w:t>,</w:t>
            </w:r>
            <w:r w:rsidRPr="0035128D">
              <w:rPr>
                <w:b/>
                <w:noProof/>
                <w:u w:val="single"/>
                <w:lang w:val="lt-LT"/>
              </w:rPr>
              <w:t xml:space="preserve"> susiję su nacionaliniu saugumu*.</w:t>
            </w:r>
            <w:r w:rsidRPr="0035128D">
              <w:rPr>
                <w:b/>
                <w:noProof/>
                <w:lang w:val="lt-LT"/>
              </w:rPr>
              <w:t xml:space="preserve"> </w:t>
            </w:r>
            <w:r w:rsidRPr="0035128D">
              <w:rPr>
                <w:noProof/>
                <w:lang w:val="lt-LT"/>
              </w:rPr>
              <w:t xml:space="preserve">Tiekėjas privalo įrodyti, kad siūlomos prekės nekelia grėsmės nacionaliniam saugumui, nėra toliau nurodytų aplinkybių: </w:t>
            </w:r>
          </w:p>
          <w:p w14:paraId="2A9CB349" w14:textId="5449B414" w:rsidR="00551D5E" w:rsidRPr="0035128D" w:rsidRDefault="00551D5E" w:rsidP="00551D5E">
            <w:pPr>
              <w:spacing w:before="60" w:after="60"/>
              <w:jc w:val="both"/>
              <w:rPr>
                <w:noProof/>
                <w:lang w:val="lt-LT"/>
              </w:rPr>
            </w:pPr>
            <w:r w:rsidRPr="0035128D">
              <w:rPr>
                <w:noProof/>
                <w:lang w:val="lt-LT"/>
              </w:rPr>
              <w:t xml:space="preserve">1) prekių gamintojas ar jį kontroliuojantis asmuo yra registruoti (jeigu gamintojas ar jį kontroliuojantis asmuo yra fizinis asmuo – nuolat gyvenantis ar turintis pilietybę) </w:t>
            </w:r>
            <w:r w:rsidR="00D65C60" w:rsidRPr="0035128D">
              <w:rPr>
                <w:noProof/>
                <w:lang w:val="lt-LT"/>
              </w:rPr>
              <w:t xml:space="preserve">VPĮ </w:t>
            </w:r>
            <w:r w:rsidRPr="0035128D">
              <w:rPr>
                <w:noProof/>
                <w:lang w:val="lt-LT"/>
              </w:rPr>
              <w:t>92 straipsnio 14 dalyje numatytame sąraše nurodytose valstybėse ar teritorijose</w:t>
            </w:r>
            <w:r w:rsidR="00D470E6" w:rsidRPr="0035128D">
              <w:rPr>
                <w:noProof/>
                <w:color w:val="EE0000"/>
                <w:lang w:val="lt-LT"/>
              </w:rPr>
              <w:t>.</w:t>
            </w:r>
          </w:p>
          <w:p w14:paraId="2B861822" w14:textId="3C59CC86" w:rsidR="00551D5E" w:rsidRPr="0035128D" w:rsidRDefault="00551D5E" w:rsidP="00551D5E">
            <w:pPr>
              <w:spacing w:before="60" w:after="60"/>
              <w:jc w:val="both"/>
              <w:rPr>
                <w:noProof/>
                <w:lang w:val="lt-LT"/>
              </w:rPr>
            </w:pPr>
            <w:r w:rsidRPr="0035128D">
              <w:rPr>
                <w:bCs/>
                <w:noProof/>
                <w:lang w:val="lt-LT"/>
              </w:rPr>
              <w:t xml:space="preserve">Perkančioji organizacija pasiūlymo atitikčiai </w:t>
            </w:r>
            <w:r w:rsidR="00D65C60" w:rsidRPr="0035128D">
              <w:rPr>
                <w:bCs/>
                <w:noProof/>
                <w:lang w:val="lt-LT"/>
              </w:rPr>
              <w:t>VPĮ</w:t>
            </w:r>
            <w:r w:rsidRPr="0035128D">
              <w:rPr>
                <w:bCs/>
                <w:noProof/>
                <w:lang w:val="lt-LT"/>
              </w:rPr>
              <w:t xml:space="preserve"> 37 straipsnio 9 dalies reikalavimams patvirtinti</w:t>
            </w:r>
            <w:r w:rsidRPr="0035128D">
              <w:rPr>
                <w:b/>
                <w:noProof/>
                <w:lang w:val="lt-LT"/>
              </w:rPr>
              <w:t xml:space="preserve"> iš tiekėjo reikalauja  </w:t>
            </w:r>
            <w:r w:rsidRPr="0035128D">
              <w:rPr>
                <w:b/>
                <w:bCs/>
                <w:noProof/>
                <w:lang w:val="lt-LT"/>
              </w:rPr>
              <w:t>KARTU SU PASIŪLYMU</w:t>
            </w:r>
            <w:r w:rsidRPr="0035128D">
              <w:rPr>
                <w:noProof/>
                <w:lang w:val="lt-LT"/>
              </w:rPr>
              <w:t xml:space="preserve"> </w:t>
            </w:r>
            <w:r w:rsidRPr="0035128D">
              <w:rPr>
                <w:b/>
                <w:bCs/>
                <w:noProof/>
                <w:lang w:val="lt-LT"/>
              </w:rPr>
              <w:t xml:space="preserve">PATEIKTI </w:t>
            </w:r>
            <w:r w:rsidRPr="0035128D">
              <w:rPr>
                <w:noProof/>
                <w:lang w:val="lt-LT"/>
              </w:rPr>
              <w:t>užpildytą pirkimo dokumentą „Nacionalinio saugumo reikalavimų atitikties deklaracija“ (8 IA PD ATITIKTIES DEKLARACIJA)</w:t>
            </w:r>
            <w:r w:rsidRPr="0035128D">
              <w:rPr>
                <w:b/>
                <w:bCs/>
                <w:noProof/>
                <w:lang w:val="lt-LT"/>
              </w:rPr>
              <w:t xml:space="preserve">, o iš ekonomiškai naudingiausią pasiūlymą pateikusio tiekėjo reikalaus pateikti </w:t>
            </w:r>
            <w:r w:rsidRPr="0035128D">
              <w:rPr>
                <w:noProof/>
                <w:lang w:val="lt-LT"/>
              </w:rPr>
              <w:t>(</w:t>
            </w:r>
            <w:r w:rsidRPr="0035128D">
              <w:rPr>
                <w:noProof/>
                <w:u w:val="single"/>
                <w:lang w:val="lt-LT"/>
              </w:rPr>
              <w:t>kartu su pasiūlymu šių dokumentų tiekėjas pateikti neturi</w:t>
            </w:r>
            <w:r w:rsidRPr="0035128D">
              <w:rPr>
                <w:noProof/>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52588FAA" w14:textId="77777777" w:rsidR="00551D5E" w:rsidRPr="0035128D" w:rsidRDefault="00551D5E" w:rsidP="00551D5E">
            <w:pPr>
              <w:spacing w:before="60" w:after="60"/>
              <w:jc w:val="both"/>
              <w:rPr>
                <w:b/>
                <w:noProof/>
                <w:lang w:val="lt-LT"/>
              </w:rPr>
            </w:pPr>
            <w:r w:rsidRPr="0035128D">
              <w:rPr>
                <w:b/>
                <w:noProof/>
                <w:lang w:val="lt-LT"/>
              </w:rPr>
              <w:t>Pastabos:</w:t>
            </w:r>
          </w:p>
          <w:p w14:paraId="2A8C5941" w14:textId="77777777" w:rsidR="00551D5E" w:rsidRPr="0035128D" w:rsidRDefault="00551D5E" w:rsidP="00551D5E">
            <w:pPr>
              <w:spacing w:before="60" w:after="60"/>
              <w:jc w:val="both"/>
              <w:rPr>
                <w:bCs/>
                <w:noProof/>
                <w:lang w:val="lt-LT"/>
              </w:rPr>
            </w:pPr>
            <w:r w:rsidRPr="0035128D">
              <w:rPr>
                <w:bCs/>
                <w:noProof/>
                <w:lang w:val="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548ED0D" w14:textId="77777777" w:rsidR="00551D5E" w:rsidRPr="0035128D" w:rsidRDefault="00551D5E" w:rsidP="00551D5E">
            <w:pPr>
              <w:spacing w:before="60" w:after="60"/>
              <w:jc w:val="both"/>
              <w:rPr>
                <w:noProof/>
                <w:lang w:val="lt-LT"/>
              </w:rPr>
            </w:pPr>
            <w:r w:rsidRPr="0035128D">
              <w:rPr>
                <w:bCs/>
                <w:noProof/>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35128D">
              <w:rPr>
                <w:noProof/>
                <w:lang w:val="lt-LT"/>
              </w:rPr>
              <w:t>.</w:t>
            </w:r>
          </w:p>
        </w:tc>
      </w:tr>
    </w:tbl>
    <w:p w14:paraId="53672714" w14:textId="77777777" w:rsidR="00AE3B26" w:rsidRPr="0035128D" w:rsidRDefault="00AE3B26" w:rsidP="00AE3B26">
      <w:pPr>
        <w:suppressAutoHyphens/>
        <w:autoSpaceDN w:val="0"/>
        <w:textAlignment w:val="baseline"/>
        <w:rPr>
          <w:rFonts w:eastAsia="Calibri"/>
          <w:b/>
          <w:noProof/>
          <w:lang w:val="lt-LT"/>
        </w:rPr>
      </w:pPr>
    </w:p>
    <w:p w14:paraId="3752FB7D" w14:textId="6923387A" w:rsidR="00551D5E" w:rsidRPr="0035128D" w:rsidRDefault="00551D5E" w:rsidP="006406D2">
      <w:pPr>
        <w:numPr>
          <w:ilvl w:val="0"/>
          <w:numId w:val="4"/>
        </w:numPr>
        <w:suppressAutoHyphens/>
        <w:autoSpaceDN w:val="0"/>
        <w:jc w:val="both"/>
        <w:textAlignment w:val="baseline"/>
        <w:rPr>
          <w:rFonts w:eastAsia="Calibri"/>
          <w:noProof/>
          <w:lang w:val="lt-LT"/>
        </w:rPr>
      </w:pPr>
      <w:r w:rsidRPr="0035128D">
        <w:rPr>
          <w:rFonts w:eastAsia="Calibri"/>
          <w:b/>
          <w:noProof/>
          <w:lang w:val="lt-LT"/>
        </w:rPr>
        <w:t>Pirkimo objektas.</w:t>
      </w:r>
      <w:r w:rsidRPr="0035128D">
        <w:rPr>
          <w:rFonts w:eastAsia="Calibri"/>
          <w:noProof/>
          <w:lang w:val="lt-LT"/>
        </w:rPr>
        <w:t xml:space="preserve"> Planšetiniai kompiuteriai </w:t>
      </w:r>
      <w:r w:rsidR="00B5486D" w:rsidRPr="0035128D">
        <w:rPr>
          <w:rFonts w:eastAsia="Calibri"/>
          <w:noProof/>
          <w:lang w:val="lt-LT"/>
        </w:rPr>
        <w:t>su priedais</w:t>
      </w:r>
      <w:r w:rsidR="001D4099" w:rsidRPr="0035128D">
        <w:rPr>
          <w:rFonts w:eastAsia="Calibri"/>
          <w:noProof/>
          <w:lang w:val="lt-LT"/>
        </w:rPr>
        <w:t xml:space="preserve"> – 30 vnt.</w:t>
      </w:r>
    </w:p>
    <w:p w14:paraId="6355AD03" w14:textId="77777777" w:rsidR="00551D5E" w:rsidRPr="0035128D" w:rsidRDefault="00551D5E" w:rsidP="006406D2">
      <w:pPr>
        <w:numPr>
          <w:ilvl w:val="0"/>
          <w:numId w:val="4"/>
        </w:numPr>
        <w:suppressAutoHyphens/>
        <w:autoSpaceDN w:val="0"/>
        <w:jc w:val="both"/>
        <w:textAlignment w:val="baseline"/>
        <w:rPr>
          <w:rFonts w:eastAsia="Calibri"/>
          <w:noProof/>
          <w:lang w:val="lt-LT"/>
        </w:rPr>
      </w:pPr>
      <w:r w:rsidRPr="0035128D">
        <w:rPr>
          <w:rFonts w:eastAsia="Calibri"/>
          <w:b/>
          <w:noProof/>
          <w:lang w:val="lt-LT"/>
        </w:rPr>
        <w:t>Reikalavimai pirkimo objektui.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6662"/>
      </w:tblGrid>
      <w:tr w:rsidR="00551D5E" w:rsidRPr="0035128D" w14:paraId="360BDFDE" w14:textId="77777777" w:rsidTr="00AA7D26">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8DB2F71" w14:textId="77777777" w:rsidR="00551D5E" w:rsidRPr="0035128D" w:rsidRDefault="00551D5E" w:rsidP="00C54552">
            <w:pPr>
              <w:widowControl w:val="0"/>
              <w:autoSpaceDE w:val="0"/>
              <w:adjustRightInd w:val="0"/>
              <w:ind w:right="-108"/>
              <w:jc w:val="center"/>
              <w:rPr>
                <w:b/>
                <w:noProof/>
                <w:color w:val="000000" w:themeColor="text1"/>
                <w:lang w:val="lt-LT" w:eastAsia="lt-LT"/>
              </w:rPr>
            </w:pPr>
            <w:r w:rsidRPr="0035128D">
              <w:rPr>
                <w:b/>
                <w:noProof/>
                <w:color w:val="000000" w:themeColor="text1"/>
                <w:lang w:val="lt-LT" w:eastAsia="lt-LT"/>
              </w:rPr>
              <w:t>Eil.</w:t>
            </w:r>
          </w:p>
          <w:p w14:paraId="3BB7FCB5" w14:textId="77777777" w:rsidR="00551D5E" w:rsidRPr="0035128D" w:rsidRDefault="00551D5E" w:rsidP="00C54552">
            <w:pPr>
              <w:widowControl w:val="0"/>
              <w:autoSpaceDE w:val="0"/>
              <w:adjustRightInd w:val="0"/>
              <w:ind w:right="-108"/>
              <w:jc w:val="center"/>
              <w:rPr>
                <w:b/>
                <w:noProof/>
                <w:color w:val="000000" w:themeColor="text1"/>
                <w:lang w:val="lt-LT" w:eastAsia="lt-LT"/>
              </w:rPr>
            </w:pPr>
            <w:r w:rsidRPr="0035128D">
              <w:rPr>
                <w:b/>
                <w:noProof/>
                <w:color w:val="000000" w:themeColor="text1"/>
                <w:lang w:val="lt-LT"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C6692DC" w14:textId="77777777" w:rsidR="00551D5E" w:rsidRPr="0035128D" w:rsidRDefault="00551D5E" w:rsidP="00C54552">
            <w:pPr>
              <w:widowControl w:val="0"/>
              <w:autoSpaceDE w:val="0"/>
              <w:adjustRightInd w:val="0"/>
              <w:ind w:firstLine="33"/>
              <w:jc w:val="center"/>
              <w:rPr>
                <w:b/>
                <w:noProof/>
                <w:color w:val="000000" w:themeColor="text1"/>
                <w:lang w:val="lt-LT" w:eastAsia="lt-LT"/>
              </w:rPr>
            </w:pPr>
            <w:r w:rsidRPr="0035128D">
              <w:rPr>
                <w:b/>
                <w:noProof/>
                <w:color w:val="000000" w:themeColor="text1"/>
                <w:lang w:val="lt-LT" w:eastAsia="lt-LT"/>
              </w:rPr>
              <w:t>Parametras</w:t>
            </w:r>
          </w:p>
        </w:tc>
        <w:tc>
          <w:tcPr>
            <w:tcW w:w="666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1CB300" w14:textId="77777777" w:rsidR="00551D5E" w:rsidRPr="0035128D" w:rsidRDefault="00551D5E" w:rsidP="00C54552">
            <w:pPr>
              <w:widowControl w:val="0"/>
              <w:autoSpaceDE w:val="0"/>
              <w:adjustRightInd w:val="0"/>
              <w:ind w:firstLine="720"/>
              <w:jc w:val="center"/>
              <w:rPr>
                <w:b/>
                <w:noProof/>
                <w:color w:val="000000" w:themeColor="text1"/>
                <w:lang w:val="lt-LT" w:eastAsia="lt-LT"/>
              </w:rPr>
            </w:pPr>
            <w:r w:rsidRPr="0035128D">
              <w:rPr>
                <w:b/>
                <w:noProof/>
                <w:color w:val="000000" w:themeColor="text1"/>
                <w:lang w:val="lt-LT" w:eastAsia="lt-LT"/>
              </w:rPr>
              <w:t xml:space="preserve">Reikalaujama </w:t>
            </w:r>
            <w:r w:rsidRPr="0035128D">
              <w:rPr>
                <w:b/>
                <w:bCs/>
                <w:noProof/>
                <w:color w:val="000000" w:themeColor="text1"/>
                <w:lang w:val="lt-LT" w:eastAsia="lt-LT"/>
              </w:rPr>
              <w:t>reikšmė</w:t>
            </w:r>
          </w:p>
        </w:tc>
      </w:tr>
      <w:tr w:rsidR="00FB1A36" w:rsidRPr="0035128D" w14:paraId="5FB27AE4" w14:textId="77777777" w:rsidTr="00FB1A3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980B76" w14:textId="77777777" w:rsidR="00FB1A36" w:rsidRPr="0035128D" w:rsidRDefault="00FB1A36" w:rsidP="00FB1A36">
            <w:pPr>
              <w:widowControl w:val="0"/>
              <w:autoSpaceDE w:val="0"/>
              <w:adjustRightInd w:val="0"/>
              <w:jc w:val="center"/>
              <w:rPr>
                <w:noProof/>
                <w:color w:val="000000" w:themeColor="text1"/>
                <w:lang w:val="lt-LT"/>
              </w:rPr>
            </w:pPr>
            <w:r w:rsidRPr="0035128D">
              <w:rPr>
                <w:noProof/>
                <w:color w:val="000000" w:themeColor="text1"/>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C701A" w14:textId="77777777" w:rsidR="00FB1A36" w:rsidRPr="0035128D" w:rsidRDefault="00FB1A36" w:rsidP="00FB1A36">
            <w:pPr>
              <w:widowControl w:val="0"/>
              <w:autoSpaceDE w:val="0"/>
              <w:adjustRightInd w:val="0"/>
              <w:ind w:right="-112"/>
              <w:rPr>
                <w:rFonts w:eastAsia="Calibri"/>
                <w:noProof/>
                <w:lang w:val="lt-LT"/>
              </w:rPr>
            </w:pPr>
            <w:r w:rsidRPr="0035128D">
              <w:rPr>
                <w:rFonts w:eastAsia="Calibri"/>
                <w:noProof/>
                <w:lang w:val="lt-LT"/>
              </w:rPr>
              <w:t>Pavadinimas / Modelis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665852A" w14:textId="08390898" w:rsidR="00FB1A36" w:rsidRPr="0035128D" w:rsidRDefault="00FB1A36" w:rsidP="00FB1A36">
            <w:pPr>
              <w:widowControl w:val="0"/>
              <w:autoSpaceDE w:val="0"/>
              <w:adjustRightInd w:val="0"/>
              <w:ind w:right="-112"/>
              <w:jc w:val="both"/>
              <w:rPr>
                <w:rFonts w:eastAsia="Calibri"/>
                <w:i/>
                <w:iCs/>
                <w:noProof/>
                <w:u w:val="single"/>
                <w:lang w:val="lt-LT"/>
              </w:rPr>
            </w:pPr>
            <w:r w:rsidRPr="0035128D">
              <w:rPr>
                <w:rFonts w:eastAsia="Calibri"/>
                <w:i/>
                <w:iCs/>
                <w:noProof/>
                <w:u w:val="single"/>
                <w:lang w:val="lt-LT"/>
              </w:rPr>
              <w:t>Nurodyti pavadinimą/modelį</w:t>
            </w:r>
            <w:r w:rsidR="003A2F36" w:rsidRPr="0035128D">
              <w:rPr>
                <w:rFonts w:eastAsia="Calibri"/>
                <w:i/>
                <w:iCs/>
                <w:noProof/>
                <w:u w:val="single"/>
                <w:lang w:val="lt-LT"/>
              </w:rPr>
              <w:t>.</w:t>
            </w:r>
          </w:p>
        </w:tc>
      </w:tr>
      <w:tr w:rsidR="00FB1A36" w:rsidRPr="0035128D" w14:paraId="5E609FB9" w14:textId="77777777" w:rsidTr="00FB1A36">
        <w:trPr>
          <w:trHeight w:val="359"/>
        </w:trPr>
        <w:tc>
          <w:tcPr>
            <w:tcW w:w="709" w:type="dxa"/>
            <w:tcBorders>
              <w:top w:val="single" w:sz="4" w:space="0" w:color="auto"/>
              <w:left w:val="single" w:sz="4" w:space="0" w:color="auto"/>
              <w:bottom w:val="single" w:sz="4" w:space="0" w:color="auto"/>
              <w:right w:val="single" w:sz="4" w:space="0" w:color="auto"/>
            </w:tcBorders>
            <w:vAlign w:val="center"/>
            <w:hideMark/>
          </w:tcPr>
          <w:p w14:paraId="5D21667A" w14:textId="77777777" w:rsidR="00FB1A36" w:rsidRPr="0035128D" w:rsidRDefault="00FB1A36" w:rsidP="00FB1A36">
            <w:pPr>
              <w:widowControl w:val="0"/>
              <w:autoSpaceDE w:val="0"/>
              <w:adjustRightInd w:val="0"/>
              <w:jc w:val="center"/>
              <w:rPr>
                <w:noProof/>
                <w:color w:val="000000" w:themeColor="text1"/>
                <w:lang w:val="lt-LT"/>
              </w:rPr>
            </w:pPr>
            <w:r w:rsidRPr="0035128D">
              <w:rPr>
                <w:noProof/>
                <w:color w:val="000000" w:themeColor="text1"/>
                <w:lang w:val="lt-LT"/>
              </w:rPr>
              <w:t>2.</w:t>
            </w:r>
          </w:p>
        </w:tc>
        <w:tc>
          <w:tcPr>
            <w:tcW w:w="2268" w:type="dxa"/>
            <w:tcBorders>
              <w:top w:val="single" w:sz="4" w:space="0" w:color="auto"/>
              <w:left w:val="single" w:sz="4" w:space="0" w:color="auto"/>
              <w:bottom w:val="single" w:sz="4" w:space="0" w:color="auto"/>
              <w:right w:val="single" w:sz="4" w:space="0" w:color="auto"/>
            </w:tcBorders>
            <w:hideMark/>
          </w:tcPr>
          <w:p w14:paraId="65653481" w14:textId="77777777" w:rsidR="00FB1A36" w:rsidRPr="0035128D" w:rsidRDefault="00FB1A36" w:rsidP="00FB1A36">
            <w:pPr>
              <w:widowControl w:val="0"/>
              <w:autoSpaceDE w:val="0"/>
              <w:adjustRightInd w:val="0"/>
              <w:ind w:right="-112"/>
              <w:rPr>
                <w:rFonts w:eastAsia="Calibri"/>
                <w:noProof/>
                <w:lang w:val="lt-LT"/>
              </w:rPr>
            </w:pPr>
            <w:r w:rsidRPr="0035128D">
              <w:rPr>
                <w:rFonts w:eastAsia="Calibri"/>
                <w:noProof/>
                <w:lang w:val="lt-LT"/>
              </w:rPr>
              <w:t>Nuoroda į gamintojo puslapį, kur galima rasti informaciją apie siūlomą įrangą</w:t>
            </w:r>
          </w:p>
        </w:tc>
        <w:tc>
          <w:tcPr>
            <w:tcW w:w="6662" w:type="dxa"/>
            <w:tcBorders>
              <w:top w:val="single" w:sz="4" w:space="0" w:color="auto"/>
              <w:left w:val="single" w:sz="4" w:space="0" w:color="auto"/>
              <w:bottom w:val="single" w:sz="4" w:space="0" w:color="auto"/>
              <w:right w:val="single" w:sz="4" w:space="0" w:color="auto"/>
            </w:tcBorders>
            <w:hideMark/>
          </w:tcPr>
          <w:p w14:paraId="769C1F10" w14:textId="371B9520" w:rsidR="00FB1A36" w:rsidRPr="0035128D" w:rsidRDefault="00FB1A36" w:rsidP="00FB1A36">
            <w:pPr>
              <w:widowControl w:val="0"/>
              <w:autoSpaceDE w:val="0"/>
              <w:adjustRightInd w:val="0"/>
              <w:jc w:val="both"/>
              <w:rPr>
                <w:rFonts w:eastAsia="Calibri"/>
                <w:i/>
                <w:iCs/>
                <w:noProof/>
                <w:u w:val="single"/>
                <w:lang w:val="lt-LT"/>
              </w:rPr>
            </w:pPr>
            <w:r w:rsidRPr="0035128D">
              <w:rPr>
                <w:rFonts w:eastAsia="Calibri"/>
                <w:i/>
                <w:iCs/>
                <w:noProof/>
                <w:u w:val="single"/>
                <w:lang w:val="lt-LT"/>
              </w:rPr>
              <w:t>Pateikti nuorodą į gamintojo puslapį</w:t>
            </w:r>
            <w:r w:rsidR="003A2F36" w:rsidRPr="0035128D">
              <w:rPr>
                <w:rFonts w:eastAsia="Calibri"/>
                <w:i/>
                <w:iCs/>
                <w:noProof/>
                <w:u w:val="single"/>
                <w:lang w:val="lt-LT"/>
              </w:rPr>
              <w:t>.</w:t>
            </w:r>
          </w:p>
        </w:tc>
      </w:tr>
      <w:tr w:rsidR="00FB1A36" w:rsidRPr="0035128D" w14:paraId="6122E569" w14:textId="77777777" w:rsidTr="00FB1A36">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3BDC603D"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3.</w:t>
            </w:r>
          </w:p>
        </w:tc>
        <w:tc>
          <w:tcPr>
            <w:tcW w:w="2268" w:type="dxa"/>
            <w:tcBorders>
              <w:top w:val="single" w:sz="4" w:space="0" w:color="auto"/>
              <w:left w:val="single" w:sz="4" w:space="0" w:color="auto"/>
              <w:bottom w:val="single" w:sz="4" w:space="0" w:color="auto"/>
              <w:right w:val="single" w:sz="4" w:space="0" w:color="auto"/>
            </w:tcBorders>
            <w:hideMark/>
          </w:tcPr>
          <w:p w14:paraId="1064CA72" w14:textId="77777777" w:rsidR="00FB1A36" w:rsidRPr="0035128D" w:rsidRDefault="00FB1A36" w:rsidP="00FB1A36">
            <w:pPr>
              <w:widowControl w:val="0"/>
              <w:autoSpaceDE w:val="0"/>
              <w:adjustRightInd w:val="0"/>
              <w:ind w:right="-112"/>
              <w:rPr>
                <w:rFonts w:eastAsia="Calibri"/>
                <w:noProof/>
                <w:lang w:val="lt-LT"/>
              </w:rPr>
            </w:pPr>
            <w:r w:rsidRPr="0035128D">
              <w:rPr>
                <w:rFonts w:eastAsia="Calibri"/>
                <w:noProof/>
                <w:lang w:val="lt-LT"/>
              </w:rPr>
              <w:t>Ryšio reikalavimai</w:t>
            </w:r>
          </w:p>
        </w:tc>
        <w:tc>
          <w:tcPr>
            <w:tcW w:w="6662" w:type="dxa"/>
            <w:tcBorders>
              <w:top w:val="single" w:sz="4" w:space="0" w:color="auto"/>
              <w:left w:val="single" w:sz="4" w:space="0" w:color="auto"/>
              <w:bottom w:val="single" w:sz="4" w:space="0" w:color="auto"/>
              <w:right w:val="single" w:sz="4" w:space="0" w:color="auto"/>
            </w:tcBorders>
            <w:hideMark/>
          </w:tcPr>
          <w:p w14:paraId="5A6C29F0" w14:textId="77777777" w:rsidR="00FB1A36" w:rsidRDefault="00FB1A36" w:rsidP="00FB1A36">
            <w:pPr>
              <w:widowControl w:val="0"/>
              <w:autoSpaceDE w:val="0"/>
              <w:adjustRightInd w:val="0"/>
              <w:jc w:val="both"/>
              <w:rPr>
                <w:rFonts w:eastAsia="Calibri"/>
                <w:noProof/>
                <w:lang w:val="lt-LT"/>
              </w:rPr>
            </w:pPr>
            <w:r w:rsidRPr="0035128D">
              <w:rPr>
                <w:rFonts w:eastAsia="Calibri"/>
                <w:noProof/>
                <w:lang w:val="lt-LT"/>
              </w:rPr>
              <w:t>LTE veikimo funkcija, ne prastesnis kaip 4G Lietuvos operatorių tinkluose</w:t>
            </w:r>
            <w:r w:rsidR="003A2F36" w:rsidRPr="0035128D">
              <w:rPr>
                <w:rFonts w:eastAsia="Calibri"/>
                <w:noProof/>
                <w:lang w:val="lt-LT"/>
              </w:rPr>
              <w:t>.</w:t>
            </w:r>
          </w:p>
          <w:p w14:paraId="05B7396E" w14:textId="340E35E4" w:rsidR="0035128D" w:rsidRPr="0035128D" w:rsidRDefault="0035128D" w:rsidP="00FB1A36">
            <w:pPr>
              <w:widowControl w:val="0"/>
              <w:autoSpaceDE w:val="0"/>
              <w:adjustRightInd w:val="0"/>
              <w:jc w:val="both"/>
              <w:rPr>
                <w:rFonts w:eastAsia="Calibri"/>
                <w:noProof/>
                <w:lang w:val="lt-LT"/>
              </w:rPr>
            </w:pPr>
          </w:p>
        </w:tc>
      </w:tr>
      <w:tr w:rsidR="00FB1A36" w:rsidRPr="0035128D" w14:paraId="13E4CDEF" w14:textId="77777777" w:rsidTr="00FB1A36">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2C7CCAE"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4.</w:t>
            </w:r>
          </w:p>
        </w:tc>
        <w:tc>
          <w:tcPr>
            <w:tcW w:w="2268" w:type="dxa"/>
            <w:tcBorders>
              <w:top w:val="single" w:sz="4" w:space="0" w:color="auto"/>
              <w:left w:val="single" w:sz="4" w:space="0" w:color="auto"/>
              <w:bottom w:val="single" w:sz="4" w:space="0" w:color="auto"/>
              <w:right w:val="single" w:sz="4" w:space="0" w:color="auto"/>
            </w:tcBorders>
            <w:hideMark/>
          </w:tcPr>
          <w:p w14:paraId="1603F965" w14:textId="77777777" w:rsidR="00FB1A36" w:rsidRPr="0035128D"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eastAsia="Calibri"/>
                <w:noProof/>
                <w:lang w:val="lt-LT"/>
              </w:rPr>
            </w:pPr>
            <w:r w:rsidRPr="0035128D">
              <w:rPr>
                <w:rFonts w:eastAsia="Calibri"/>
                <w:noProof/>
                <w:lang w:val="lt-LT"/>
              </w:rPr>
              <w:t>Procesorius</w:t>
            </w:r>
          </w:p>
        </w:tc>
        <w:tc>
          <w:tcPr>
            <w:tcW w:w="6662" w:type="dxa"/>
            <w:tcBorders>
              <w:top w:val="single" w:sz="4" w:space="0" w:color="auto"/>
              <w:left w:val="single" w:sz="4" w:space="0" w:color="auto"/>
              <w:bottom w:val="single" w:sz="4" w:space="0" w:color="auto"/>
              <w:right w:val="single" w:sz="4" w:space="0" w:color="auto"/>
            </w:tcBorders>
            <w:hideMark/>
          </w:tcPr>
          <w:p w14:paraId="3183446D" w14:textId="02E0DA4D" w:rsidR="00FB1A36" w:rsidRPr="0035128D" w:rsidRDefault="00FB1A36" w:rsidP="00FB1A36">
            <w:pPr>
              <w:widowControl w:val="0"/>
              <w:tabs>
                <w:tab w:val="left" w:pos="-64"/>
                <w:tab w:val="left" w:pos="432"/>
              </w:tabs>
              <w:autoSpaceDE w:val="0"/>
              <w:adjustRightInd w:val="0"/>
              <w:ind w:left="-64" w:firstLine="34"/>
              <w:rPr>
                <w:rFonts w:eastAsia="Calibri"/>
                <w:noProof/>
                <w:lang w:val="lt-LT"/>
              </w:rPr>
            </w:pPr>
            <w:r w:rsidRPr="0035128D">
              <w:rPr>
                <w:rFonts w:eastAsia="Calibri"/>
                <w:noProof/>
                <w:lang w:val="lt-LT"/>
              </w:rPr>
              <w:t>64-bitų, ne mažiau kaip 8 branduolių</w:t>
            </w:r>
            <w:r w:rsidR="003A2F36" w:rsidRPr="0035128D">
              <w:rPr>
                <w:rFonts w:eastAsia="Calibri"/>
                <w:noProof/>
                <w:lang w:val="lt-LT"/>
              </w:rPr>
              <w:t>.</w:t>
            </w:r>
          </w:p>
        </w:tc>
      </w:tr>
      <w:tr w:rsidR="00FB1A36" w:rsidRPr="0035128D" w14:paraId="2D629A3C"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4BBD167A"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5.</w:t>
            </w:r>
          </w:p>
        </w:tc>
        <w:tc>
          <w:tcPr>
            <w:tcW w:w="2268" w:type="dxa"/>
            <w:tcBorders>
              <w:top w:val="single" w:sz="4" w:space="0" w:color="auto"/>
              <w:left w:val="single" w:sz="4" w:space="0" w:color="auto"/>
              <w:bottom w:val="single" w:sz="4" w:space="0" w:color="auto"/>
              <w:right w:val="single" w:sz="4" w:space="0" w:color="auto"/>
            </w:tcBorders>
            <w:hideMark/>
          </w:tcPr>
          <w:p w14:paraId="30141931" w14:textId="77777777" w:rsidR="00FB1A36" w:rsidRPr="0035128D"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eastAsia="Calibri"/>
                <w:noProof/>
                <w:lang w:val="lt-LT"/>
              </w:rPr>
            </w:pPr>
            <w:r w:rsidRPr="0035128D">
              <w:rPr>
                <w:rFonts w:eastAsia="Calibri"/>
                <w:noProof/>
                <w:lang w:val="lt-LT"/>
              </w:rPr>
              <w:t>Vidinė atmintis</w:t>
            </w:r>
          </w:p>
        </w:tc>
        <w:tc>
          <w:tcPr>
            <w:tcW w:w="6662" w:type="dxa"/>
            <w:tcBorders>
              <w:top w:val="single" w:sz="4" w:space="0" w:color="auto"/>
              <w:left w:val="single" w:sz="4" w:space="0" w:color="auto"/>
              <w:bottom w:val="single" w:sz="4" w:space="0" w:color="auto"/>
              <w:right w:val="single" w:sz="4" w:space="0" w:color="auto"/>
            </w:tcBorders>
            <w:hideMark/>
          </w:tcPr>
          <w:p w14:paraId="5768128B" w14:textId="77777777" w:rsidR="00FB1A36" w:rsidRDefault="00FB1A36" w:rsidP="00FB1A36">
            <w:pPr>
              <w:widowControl w:val="0"/>
              <w:tabs>
                <w:tab w:val="left" w:pos="-64"/>
                <w:tab w:val="left" w:pos="432"/>
              </w:tabs>
              <w:autoSpaceDE w:val="0"/>
              <w:adjustRightInd w:val="0"/>
              <w:ind w:left="-64" w:firstLine="34"/>
              <w:rPr>
                <w:rFonts w:eastAsia="Calibri"/>
                <w:noProof/>
                <w:lang w:val="lt-LT"/>
              </w:rPr>
            </w:pPr>
            <w:r w:rsidRPr="0035128D">
              <w:rPr>
                <w:rFonts w:eastAsia="Calibri"/>
                <w:noProof/>
                <w:lang w:val="lt-LT"/>
              </w:rPr>
              <w:t xml:space="preserve">Ne mažiau kaip </w:t>
            </w:r>
            <w:r w:rsidR="00DD3376" w:rsidRPr="0035128D">
              <w:rPr>
                <w:rFonts w:eastAsia="Calibri"/>
                <w:noProof/>
                <w:lang w:val="lt-LT"/>
              </w:rPr>
              <w:t>6</w:t>
            </w:r>
            <w:r w:rsidRPr="0035128D">
              <w:rPr>
                <w:rFonts w:eastAsia="Calibri"/>
                <w:noProof/>
                <w:lang w:val="lt-LT"/>
              </w:rPr>
              <w:t xml:space="preserve"> GB operatyvinės atminties (RAM), ne mažiau </w:t>
            </w:r>
            <w:r w:rsidR="00DD3376" w:rsidRPr="0035128D">
              <w:rPr>
                <w:rFonts w:eastAsia="Calibri"/>
                <w:noProof/>
                <w:lang w:val="lt-LT"/>
              </w:rPr>
              <w:t xml:space="preserve">128 </w:t>
            </w:r>
            <w:r w:rsidRPr="0035128D">
              <w:rPr>
                <w:rFonts w:eastAsia="Calibri"/>
                <w:noProof/>
                <w:lang w:val="lt-LT"/>
              </w:rPr>
              <w:t>GB („Flash“) atminties.</w:t>
            </w:r>
          </w:p>
          <w:p w14:paraId="2DFAB9F2" w14:textId="77777777" w:rsidR="0035128D" w:rsidRDefault="0035128D" w:rsidP="00FB1A36">
            <w:pPr>
              <w:widowControl w:val="0"/>
              <w:tabs>
                <w:tab w:val="left" w:pos="-64"/>
                <w:tab w:val="left" w:pos="432"/>
              </w:tabs>
              <w:autoSpaceDE w:val="0"/>
              <w:adjustRightInd w:val="0"/>
              <w:ind w:left="-64" w:firstLine="34"/>
              <w:rPr>
                <w:rFonts w:eastAsia="Calibri"/>
                <w:noProof/>
                <w:lang w:val="lt-LT"/>
              </w:rPr>
            </w:pPr>
          </w:p>
          <w:p w14:paraId="0E174299" w14:textId="6B830521" w:rsidR="0035128D" w:rsidRPr="0035128D" w:rsidRDefault="0035128D" w:rsidP="00FB1A36">
            <w:pPr>
              <w:widowControl w:val="0"/>
              <w:tabs>
                <w:tab w:val="left" w:pos="-64"/>
                <w:tab w:val="left" w:pos="432"/>
              </w:tabs>
              <w:autoSpaceDE w:val="0"/>
              <w:adjustRightInd w:val="0"/>
              <w:ind w:left="-64" w:firstLine="34"/>
              <w:rPr>
                <w:rFonts w:eastAsia="Calibri"/>
                <w:noProof/>
                <w:lang w:val="lt-LT"/>
              </w:rPr>
            </w:pPr>
          </w:p>
        </w:tc>
      </w:tr>
      <w:tr w:rsidR="00FB1A36" w:rsidRPr="0035128D" w14:paraId="74C9934E"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3AC3C18B"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6.</w:t>
            </w:r>
          </w:p>
        </w:tc>
        <w:tc>
          <w:tcPr>
            <w:tcW w:w="2268" w:type="dxa"/>
            <w:tcBorders>
              <w:top w:val="single" w:sz="4" w:space="0" w:color="auto"/>
              <w:left w:val="single" w:sz="4" w:space="0" w:color="auto"/>
              <w:bottom w:val="single" w:sz="4" w:space="0" w:color="auto"/>
              <w:right w:val="single" w:sz="4" w:space="0" w:color="auto"/>
            </w:tcBorders>
            <w:hideMark/>
          </w:tcPr>
          <w:p w14:paraId="02E4D1DC" w14:textId="77777777" w:rsidR="00FB1A36" w:rsidRPr="0035128D"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eastAsia="Calibri"/>
                <w:noProof/>
                <w:lang w:val="lt-LT"/>
              </w:rPr>
            </w:pPr>
            <w:r w:rsidRPr="0035128D">
              <w:rPr>
                <w:rFonts w:eastAsia="Calibri"/>
                <w:noProof/>
                <w:lang w:val="lt-LT"/>
              </w:rPr>
              <w:t>Ekranas</w:t>
            </w:r>
          </w:p>
        </w:tc>
        <w:tc>
          <w:tcPr>
            <w:tcW w:w="6662" w:type="dxa"/>
            <w:tcBorders>
              <w:top w:val="single" w:sz="4" w:space="0" w:color="auto"/>
              <w:left w:val="single" w:sz="4" w:space="0" w:color="auto"/>
              <w:bottom w:val="single" w:sz="4" w:space="0" w:color="auto"/>
              <w:right w:val="single" w:sz="4" w:space="0" w:color="auto"/>
            </w:tcBorders>
            <w:hideMark/>
          </w:tcPr>
          <w:p w14:paraId="1F5388AA" w14:textId="511E85D3" w:rsidR="009328CE" w:rsidRPr="0035128D" w:rsidRDefault="00FB1A36" w:rsidP="00FB1A36">
            <w:pPr>
              <w:widowControl w:val="0"/>
              <w:tabs>
                <w:tab w:val="left" w:pos="-64"/>
                <w:tab w:val="left" w:pos="432"/>
              </w:tabs>
              <w:autoSpaceDE w:val="0"/>
              <w:adjustRightInd w:val="0"/>
              <w:ind w:left="-64" w:firstLine="34"/>
              <w:rPr>
                <w:rFonts w:eastAsia="Calibri"/>
                <w:noProof/>
                <w:lang w:val="lt-LT"/>
              </w:rPr>
            </w:pPr>
            <w:r w:rsidRPr="0035128D">
              <w:rPr>
                <w:rFonts w:eastAsia="Calibri"/>
                <w:noProof/>
                <w:lang w:val="lt-LT"/>
              </w:rPr>
              <w:t>Raiška: ne mažesnė kaip 1920x1080</w:t>
            </w:r>
            <w:r w:rsidR="003A2F36" w:rsidRPr="0035128D">
              <w:rPr>
                <w:rFonts w:eastAsia="Calibri"/>
                <w:noProof/>
                <w:lang w:val="lt-LT"/>
              </w:rPr>
              <w:t>.</w:t>
            </w:r>
          </w:p>
          <w:p w14:paraId="62AEADE3" w14:textId="74377455" w:rsidR="009328CE" w:rsidRPr="0035128D" w:rsidRDefault="00FB1A36" w:rsidP="00FB1A36">
            <w:pPr>
              <w:widowControl w:val="0"/>
              <w:tabs>
                <w:tab w:val="left" w:pos="-64"/>
                <w:tab w:val="left" w:pos="432"/>
              </w:tabs>
              <w:autoSpaceDE w:val="0"/>
              <w:adjustRightInd w:val="0"/>
              <w:ind w:left="-64" w:firstLine="34"/>
              <w:rPr>
                <w:rFonts w:ascii="Calibri Light" w:eastAsia="Calibri" w:hAnsi="Calibri Light" w:cs="Calibri Light"/>
                <w:noProof/>
                <w:lang w:val="lt-LT"/>
              </w:rPr>
            </w:pPr>
            <w:r w:rsidRPr="0035128D">
              <w:rPr>
                <w:rFonts w:eastAsia="Calibri"/>
                <w:noProof/>
                <w:lang w:val="lt-LT"/>
              </w:rPr>
              <w:t>Įstrižainė: ne mažiau 9,7 colių</w:t>
            </w:r>
            <w:r w:rsidR="009328CE" w:rsidRPr="0035128D">
              <w:rPr>
                <w:rFonts w:eastAsia="Calibri"/>
                <w:noProof/>
                <w:lang w:val="lt-LT"/>
              </w:rPr>
              <w:t xml:space="preserve"> ir ne </w:t>
            </w:r>
            <w:r w:rsidR="003A2F36" w:rsidRPr="0035128D">
              <w:rPr>
                <w:rFonts w:eastAsia="Calibri"/>
                <w:noProof/>
                <w:lang w:val="lt-LT"/>
              </w:rPr>
              <w:t xml:space="preserve">daugiau </w:t>
            </w:r>
            <w:r w:rsidR="009328CE" w:rsidRPr="0035128D">
              <w:rPr>
                <w:rFonts w:eastAsia="Calibri"/>
                <w:noProof/>
                <w:lang w:val="lt-LT"/>
              </w:rPr>
              <w:t>kaip 11 colių</w:t>
            </w:r>
            <w:r w:rsidR="003A2F36" w:rsidRPr="0035128D">
              <w:rPr>
                <w:rFonts w:eastAsia="Calibri"/>
                <w:noProof/>
                <w:lang w:val="lt-LT"/>
              </w:rPr>
              <w:t>.</w:t>
            </w:r>
          </w:p>
          <w:p w14:paraId="6D364C2A" w14:textId="77777777" w:rsidR="00FB1A36" w:rsidRDefault="00FB1A36" w:rsidP="00FB1A36">
            <w:pPr>
              <w:widowControl w:val="0"/>
              <w:tabs>
                <w:tab w:val="left" w:pos="-64"/>
                <w:tab w:val="left" w:pos="432"/>
              </w:tabs>
              <w:autoSpaceDE w:val="0"/>
              <w:adjustRightInd w:val="0"/>
              <w:ind w:left="-64" w:firstLine="34"/>
              <w:rPr>
                <w:rFonts w:eastAsia="Calibri"/>
                <w:noProof/>
                <w:lang w:val="lt-LT"/>
              </w:rPr>
            </w:pPr>
            <w:r w:rsidRPr="0035128D">
              <w:rPr>
                <w:rFonts w:eastAsia="Calibri"/>
                <w:noProof/>
                <w:lang w:val="lt-LT"/>
              </w:rPr>
              <w:t xml:space="preserve">Tipas (technologija): TFT arba </w:t>
            </w:r>
            <w:r w:rsidR="00F929A5" w:rsidRPr="0035128D">
              <w:rPr>
                <w:rFonts w:eastAsia="Calibri"/>
                <w:noProof/>
                <w:lang w:val="lt-LT"/>
              </w:rPr>
              <w:t>lygiavertė</w:t>
            </w:r>
            <w:r w:rsidR="003A2F36" w:rsidRPr="0035128D">
              <w:rPr>
                <w:rFonts w:eastAsia="Calibri"/>
                <w:noProof/>
                <w:lang w:val="lt-LT"/>
              </w:rPr>
              <w:t>.</w:t>
            </w:r>
          </w:p>
          <w:p w14:paraId="7EFF5E78" w14:textId="77777777" w:rsidR="0035128D" w:rsidRDefault="0035128D" w:rsidP="00FB1A36">
            <w:pPr>
              <w:widowControl w:val="0"/>
              <w:tabs>
                <w:tab w:val="left" w:pos="-64"/>
                <w:tab w:val="left" w:pos="432"/>
              </w:tabs>
              <w:autoSpaceDE w:val="0"/>
              <w:adjustRightInd w:val="0"/>
              <w:ind w:left="-64" w:firstLine="34"/>
              <w:rPr>
                <w:rFonts w:eastAsia="Calibri"/>
                <w:noProof/>
                <w:lang w:val="lt-LT"/>
              </w:rPr>
            </w:pPr>
          </w:p>
          <w:p w14:paraId="6251BCEC" w14:textId="6A5E052F" w:rsidR="0035128D" w:rsidRPr="0035128D" w:rsidRDefault="0035128D" w:rsidP="00FB1A36">
            <w:pPr>
              <w:widowControl w:val="0"/>
              <w:tabs>
                <w:tab w:val="left" w:pos="-64"/>
                <w:tab w:val="left" w:pos="432"/>
              </w:tabs>
              <w:autoSpaceDE w:val="0"/>
              <w:adjustRightInd w:val="0"/>
              <w:ind w:left="-64" w:firstLine="34"/>
              <w:rPr>
                <w:rFonts w:eastAsia="Calibri"/>
                <w:noProof/>
                <w:lang w:val="lt-LT"/>
              </w:rPr>
            </w:pPr>
          </w:p>
        </w:tc>
      </w:tr>
      <w:tr w:rsidR="00FB1A36" w:rsidRPr="0035128D" w14:paraId="009C6A13"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742514EA"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7.</w:t>
            </w:r>
          </w:p>
        </w:tc>
        <w:tc>
          <w:tcPr>
            <w:tcW w:w="2268" w:type="dxa"/>
            <w:tcBorders>
              <w:top w:val="single" w:sz="4" w:space="0" w:color="auto"/>
              <w:left w:val="single" w:sz="4" w:space="0" w:color="auto"/>
              <w:bottom w:val="single" w:sz="4" w:space="0" w:color="auto"/>
              <w:right w:val="single" w:sz="4" w:space="0" w:color="auto"/>
            </w:tcBorders>
            <w:hideMark/>
          </w:tcPr>
          <w:p w14:paraId="4DA03F55" w14:textId="77777777" w:rsidR="00FB1A36" w:rsidRPr="0035128D" w:rsidRDefault="00FB1A36" w:rsidP="00FB1A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4" w:hanging="34"/>
              <w:rPr>
                <w:rFonts w:eastAsia="Calibri"/>
                <w:noProof/>
                <w:lang w:val="lt-LT"/>
              </w:rPr>
            </w:pPr>
            <w:r w:rsidRPr="0035128D">
              <w:rPr>
                <w:rFonts w:eastAsia="Calibri"/>
                <w:noProof/>
                <w:lang w:val="lt-LT"/>
              </w:rPr>
              <w:t>Garso adapteris</w:t>
            </w:r>
          </w:p>
        </w:tc>
        <w:tc>
          <w:tcPr>
            <w:tcW w:w="6662" w:type="dxa"/>
            <w:tcBorders>
              <w:top w:val="single" w:sz="4" w:space="0" w:color="auto"/>
              <w:left w:val="single" w:sz="4" w:space="0" w:color="auto"/>
              <w:bottom w:val="single" w:sz="4" w:space="0" w:color="auto"/>
              <w:right w:val="single" w:sz="4" w:space="0" w:color="auto"/>
            </w:tcBorders>
            <w:hideMark/>
          </w:tcPr>
          <w:p w14:paraId="1BD4EB90" w14:textId="77777777" w:rsid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rPr>
                <w:rFonts w:eastAsia="Calibri"/>
                <w:noProof/>
                <w:lang w:val="lt-LT"/>
              </w:rPr>
            </w:pPr>
            <w:r w:rsidRPr="0035128D">
              <w:rPr>
                <w:rFonts w:eastAsia="Calibri"/>
                <w:noProof/>
                <w:lang w:val="lt-LT"/>
              </w:rPr>
              <w:t>Stereo garsiakalbiai ir mikrofonas</w:t>
            </w:r>
            <w:r w:rsidR="003A2F36" w:rsidRPr="0035128D">
              <w:rPr>
                <w:rFonts w:eastAsia="Calibri"/>
                <w:noProof/>
                <w:lang w:val="lt-LT"/>
              </w:rPr>
              <w:t>.</w:t>
            </w:r>
          </w:p>
          <w:p w14:paraId="6FFCDC33" w14:textId="77777777" w:rsid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rPr>
                <w:rFonts w:eastAsia="Calibri"/>
                <w:noProof/>
                <w:lang w:val="lt-LT"/>
              </w:rPr>
            </w:pPr>
          </w:p>
          <w:p w14:paraId="17AA7021" w14:textId="74B53714" w:rsidR="0035128D" w:rsidRP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rPr>
                <w:rFonts w:eastAsia="Calibri"/>
                <w:noProof/>
                <w:lang w:val="lt-LT"/>
              </w:rPr>
            </w:pPr>
          </w:p>
        </w:tc>
      </w:tr>
      <w:tr w:rsidR="00FB1A36" w:rsidRPr="0035128D" w14:paraId="39398C83"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0B9E0457"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8.</w:t>
            </w:r>
          </w:p>
        </w:tc>
        <w:tc>
          <w:tcPr>
            <w:tcW w:w="2268" w:type="dxa"/>
            <w:tcBorders>
              <w:top w:val="single" w:sz="4" w:space="0" w:color="auto"/>
              <w:left w:val="single" w:sz="4" w:space="0" w:color="auto"/>
              <w:bottom w:val="single" w:sz="4" w:space="0" w:color="auto"/>
              <w:right w:val="single" w:sz="4" w:space="0" w:color="auto"/>
            </w:tcBorders>
            <w:hideMark/>
          </w:tcPr>
          <w:p w14:paraId="4819423E" w14:textId="77777777" w:rsidR="00FB1A36" w:rsidRPr="0035128D"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eastAsia="Calibri"/>
                <w:noProof/>
                <w:lang w:val="lt-LT"/>
              </w:rPr>
            </w:pPr>
            <w:r w:rsidRPr="0035128D">
              <w:rPr>
                <w:rFonts w:eastAsia="Calibri"/>
                <w:noProof/>
                <w:lang w:val="lt-LT"/>
              </w:rPr>
              <w:t>Vaizdo kamera</w:t>
            </w:r>
          </w:p>
        </w:tc>
        <w:tc>
          <w:tcPr>
            <w:tcW w:w="6662" w:type="dxa"/>
            <w:tcBorders>
              <w:top w:val="single" w:sz="4" w:space="0" w:color="auto"/>
              <w:left w:val="single" w:sz="4" w:space="0" w:color="auto"/>
              <w:bottom w:val="single" w:sz="4" w:space="0" w:color="auto"/>
              <w:right w:val="single" w:sz="4" w:space="0" w:color="auto"/>
            </w:tcBorders>
            <w:hideMark/>
          </w:tcPr>
          <w:p w14:paraId="1B1F56E7" w14:textId="77777777" w:rsid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r w:rsidRPr="0035128D">
              <w:rPr>
                <w:rFonts w:eastAsia="Calibri"/>
                <w:noProof/>
                <w:lang w:val="lt-LT"/>
              </w:rPr>
              <w:t>Integruotos kameros: priekinė ne mažiau 5 mgpx skiriamosios gebos vaizdo kamera, galinė ne mažiau 8 mgpx skiriamosios gebos vaizdo kamera.</w:t>
            </w:r>
          </w:p>
          <w:p w14:paraId="3DF2F5ED" w14:textId="77777777" w:rsid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p>
          <w:p w14:paraId="0C0F1231" w14:textId="77777777" w:rsidR="0035128D" w:rsidRP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p>
        </w:tc>
      </w:tr>
      <w:tr w:rsidR="00FB1A36" w:rsidRPr="0035128D" w14:paraId="7044507D"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6FD04598"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9.</w:t>
            </w:r>
          </w:p>
        </w:tc>
        <w:tc>
          <w:tcPr>
            <w:tcW w:w="2268" w:type="dxa"/>
            <w:tcBorders>
              <w:top w:val="single" w:sz="4" w:space="0" w:color="auto"/>
              <w:left w:val="single" w:sz="4" w:space="0" w:color="auto"/>
              <w:bottom w:val="single" w:sz="4" w:space="0" w:color="auto"/>
              <w:right w:val="single" w:sz="4" w:space="0" w:color="auto"/>
            </w:tcBorders>
            <w:hideMark/>
          </w:tcPr>
          <w:p w14:paraId="240AC76A" w14:textId="77777777" w:rsidR="00FB1A36" w:rsidRPr="0035128D"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eastAsia="Calibri"/>
                <w:noProof/>
                <w:lang w:val="lt-LT"/>
              </w:rPr>
            </w:pPr>
            <w:r w:rsidRPr="0035128D">
              <w:rPr>
                <w:rFonts w:eastAsia="Calibri"/>
                <w:noProof/>
                <w:lang w:val="lt-LT"/>
              </w:rPr>
              <w:t>Klaviatūra ekrane</w:t>
            </w:r>
          </w:p>
        </w:tc>
        <w:tc>
          <w:tcPr>
            <w:tcW w:w="6662" w:type="dxa"/>
            <w:tcBorders>
              <w:top w:val="single" w:sz="4" w:space="0" w:color="auto"/>
              <w:left w:val="single" w:sz="4" w:space="0" w:color="auto"/>
              <w:bottom w:val="single" w:sz="4" w:space="0" w:color="auto"/>
              <w:right w:val="single" w:sz="4" w:space="0" w:color="auto"/>
            </w:tcBorders>
            <w:hideMark/>
          </w:tcPr>
          <w:p w14:paraId="211579BA" w14:textId="77777777" w:rsid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r w:rsidRPr="0035128D">
              <w:rPr>
                <w:rFonts w:eastAsia="Calibri"/>
                <w:noProof/>
                <w:lang w:val="lt-LT"/>
              </w:rPr>
              <w:t>Galima „išsikviesti“ ir naudoti virtualią jutiminę klaviatūrą, rodomą kompiuterio ekrane; su kuria galima būtų dirbti liečiant ją rankos pirštais.</w:t>
            </w:r>
          </w:p>
          <w:p w14:paraId="757C22A5" w14:textId="77777777" w:rsid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p>
          <w:p w14:paraId="4C90F643" w14:textId="77777777" w:rsidR="0035128D" w:rsidRPr="0035128D" w:rsidRDefault="0035128D"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p>
        </w:tc>
      </w:tr>
      <w:tr w:rsidR="00FB1A36" w:rsidRPr="0035128D" w14:paraId="4BB5F19F"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07D0B7AF"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10.</w:t>
            </w:r>
          </w:p>
        </w:tc>
        <w:tc>
          <w:tcPr>
            <w:tcW w:w="2268" w:type="dxa"/>
            <w:tcBorders>
              <w:top w:val="single" w:sz="4" w:space="0" w:color="auto"/>
              <w:left w:val="single" w:sz="4" w:space="0" w:color="auto"/>
              <w:bottom w:val="single" w:sz="4" w:space="0" w:color="auto"/>
              <w:right w:val="single" w:sz="4" w:space="0" w:color="auto"/>
            </w:tcBorders>
            <w:hideMark/>
          </w:tcPr>
          <w:p w14:paraId="6D237A2E" w14:textId="77777777" w:rsidR="00FB1A36" w:rsidRPr="0035128D"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eastAsia="Calibri"/>
                <w:noProof/>
                <w:lang w:val="lt-LT"/>
              </w:rPr>
            </w:pPr>
            <w:r w:rsidRPr="0035128D">
              <w:rPr>
                <w:rFonts w:eastAsia="Calibri"/>
                <w:noProof/>
                <w:lang w:val="lt-LT"/>
              </w:rPr>
              <w:t>Prievadai</w:t>
            </w:r>
          </w:p>
        </w:tc>
        <w:tc>
          <w:tcPr>
            <w:tcW w:w="6662" w:type="dxa"/>
            <w:tcBorders>
              <w:top w:val="single" w:sz="4" w:space="0" w:color="auto"/>
              <w:left w:val="single" w:sz="4" w:space="0" w:color="auto"/>
              <w:bottom w:val="single" w:sz="4" w:space="0" w:color="auto"/>
              <w:right w:val="single" w:sz="4" w:space="0" w:color="auto"/>
            </w:tcBorders>
            <w:hideMark/>
          </w:tcPr>
          <w:p w14:paraId="4FA3A744" w14:textId="77777777" w:rsidR="0035128D"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r w:rsidRPr="0035128D">
              <w:rPr>
                <w:rFonts w:eastAsia="Calibri"/>
                <w:noProof/>
                <w:lang w:val="lt-LT"/>
              </w:rPr>
              <w:t>Ne mažiau 1xUSB-C, „microSD“ kortelių jungtis</w:t>
            </w:r>
            <w:r w:rsidR="003A2F36" w:rsidRPr="0035128D">
              <w:rPr>
                <w:rFonts w:eastAsia="Calibri"/>
                <w:noProof/>
                <w:lang w:val="lt-LT"/>
              </w:rPr>
              <w:t>.</w:t>
            </w:r>
          </w:p>
          <w:p w14:paraId="05132D1A" w14:textId="3649FE0A" w:rsidR="00FB1A36" w:rsidRPr="0035128D"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eastAsia="Calibri"/>
                <w:noProof/>
                <w:lang w:val="lt-LT"/>
              </w:rPr>
            </w:pPr>
            <w:r w:rsidRPr="0035128D">
              <w:rPr>
                <w:rFonts w:eastAsia="Calibri"/>
                <w:noProof/>
                <w:lang w:val="lt-LT"/>
              </w:rPr>
              <w:t xml:space="preserve"> </w:t>
            </w:r>
          </w:p>
        </w:tc>
      </w:tr>
      <w:tr w:rsidR="00FB1A36" w:rsidRPr="0035128D" w14:paraId="5D3166E4"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1E033CED"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11.</w:t>
            </w:r>
          </w:p>
        </w:tc>
        <w:tc>
          <w:tcPr>
            <w:tcW w:w="2268" w:type="dxa"/>
            <w:tcBorders>
              <w:top w:val="single" w:sz="4" w:space="0" w:color="auto"/>
              <w:left w:val="single" w:sz="4" w:space="0" w:color="auto"/>
              <w:bottom w:val="single" w:sz="4" w:space="0" w:color="auto"/>
              <w:right w:val="single" w:sz="4" w:space="0" w:color="auto"/>
            </w:tcBorders>
          </w:tcPr>
          <w:p w14:paraId="7D45139B" w14:textId="77777777" w:rsidR="00FB1A36" w:rsidRPr="0035128D"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eastAsia="Calibri"/>
                <w:noProof/>
                <w:lang w:val="lt-LT"/>
              </w:rPr>
            </w:pPr>
            <w:r w:rsidRPr="0035128D">
              <w:rPr>
                <w:rFonts w:eastAsia="Calibri"/>
                <w:noProof/>
                <w:lang w:val="lt-LT"/>
              </w:rPr>
              <w:t>Bevielio ryšio technologijos</w:t>
            </w:r>
          </w:p>
        </w:tc>
        <w:tc>
          <w:tcPr>
            <w:tcW w:w="6662" w:type="dxa"/>
            <w:tcBorders>
              <w:top w:val="single" w:sz="4" w:space="0" w:color="auto"/>
              <w:left w:val="single" w:sz="4" w:space="0" w:color="auto"/>
              <w:bottom w:val="single" w:sz="4" w:space="0" w:color="auto"/>
              <w:right w:val="single" w:sz="4" w:space="0" w:color="auto"/>
            </w:tcBorders>
            <w:hideMark/>
          </w:tcPr>
          <w:p w14:paraId="6FAE5B41" w14:textId="77777777" w:rsidR="0035128D" w:rsidRDefault="00FB1A36" w:rsidP="0035128D">
            <w:pPr>
              <w:rPr>
                <w:rFonts w:eastAsia="Calibri"/>
                <w:noProof/>
              </w:rPr>
            </w:pPr>
            <w:r w:rsidRPr="0035128D">
              <w:rPr>
                <w:rFonts w:eastAsia="Calibri"/>
                <w:noProof/>
              </w:rPr>
              <w:t>Wi-Fi 802.11 a/b/g/n/ac 2,4 ir 5 GHz dažnių juostose, ne prastesnis kaip Bluetooth 5.0.</w:t>
            </w:r>
          </w:p>
          <w:p w14:paraId="4EEB1C82" w14:textId="77777777" w:rsidR="0035128D" w:rsidRDefault="0035128D" w:rsidP="0035128D">
            <w:pPr>
              <w:rPr>
                <w:rFonts w:eastAsia="Calibri"/>
                <w:noProof/>
              </w:rPr>
            </w:pPr>
          </w:p>
          <w:p w14:paraId="5E0E1466" w14:textId="4C52F627" w:rsidR="0035128D" w:rsidRPr="0035128D" w:rsidRDefault="0035128D" w:rsidP="0035128D">
            <w:pPr>
              <w:rPr>
                <w:rFonts w:eastAsia="Calibri"/>
                <w:noProof/>
              </w:rPr>
            </w:pPr>
          </w:p>
        </w:tc>
      </w:tr>
      <w:tr w:rsidR="00FB1A36" w:rsidRPr="0035128D" w14:paraId="5D2F72A7" w14:textId="77777777" w:rsidTr="00FB1A36">
        <w:trPr>
          <w:trHeight w:val="627"/>
        </w:trPr>
        <w:tc>
          <w:tcPr>
            <w:tcW w:w="709" w:type="dxa"/>
            <w:tcBorders>
              <w:top w:val="single" w:sz="4" w:space="0" w:color="auto"/>
              <w:left w:val="single" w:sz="4" w:space="0" w:color="auto"/>
              <w:bottom w:val="single" w:sz="4" w:space="0" w:color="auto"/>
              <w:right w:val="single" w:sz="4" w:space="0" w:color="auto"/>
            </w:tcBorders>
            <w:vAlign w:val="center"/>
            <w:hideMark/>
          </w:tcPr>
          <w:p w14:paraId="4B4530DD" w14:textId="77777777"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12.</w:t>
            </w:r>
          </w:p>
        </w:tc>
        <w:tc>
          <w:tcPr>
            <w:tcW w:w="2268" w:type="dxa"/>
            <w:tcBorders>
              <w:top w:val="single" w:sz="4" w:space="0" w:color="auto"/>
              <w:left w:val="single" w:sz="4" w:space="0" w:color="auto"/>
              <w:bottom w:val="single" w:sz="4" w:space="0" w:color="auto"/>
              <w:right w:val="single" w:sz="4" w:space="0" w:color="auto"/>
            </w:tcBorders>
          </w:tcPr>
          <w:p w14:paraId="387067AD" w14:textId="77777777" w:rsidR="00FB1A36" w:rsidRPr="0035128D" w:rsidRDefault="00FB1A36" w:rsidP="00FB1A36">
            <w:pPr>
              <w:rPr>
                <w:rFonts w:eastAsia="Calibri"/>
                <w:noProof/>
                <w:lang w:val="lt-LT"/>
              </w:rPr>
            </w:pPr>
            <w:r w:rsidRPr="0035128D">
              <w:rPr>
                <w:rFonts w:eastAsia="Calibri"/>
                <w:noProof/>
                <w:lang w:val="lt-LT"/>
              </w:rPr>
              <w:t>Baterija</w:t>
            </w:r>
          </w:p>
        </w:tc>
        <w:tc>
          <w:tcPr>
            <w:tcW w:w="6662" w:type="dxa"/>
            <w:tcBorders>
              <w:top w:val="single" w:sz="4" w:space="0" w:color="auto"/>
              <w:left w:val="single" w:sz="4" w:space="0" w:color="auto"/>
              <w:bottom w:val="single" w:sz="4" w:space="0" w:color="auto"/>
              <w:right w:val="single" w:sz="4" w:space="0" w:color="auto"/>
            </w:tcBorders>
            <w:hideMark/>
          </w:tcPr>
          <w:p w14:paraId="4B462613" w14:textId="6800CE1F" w:rsidR="00FB1A36" w:rsidRPr="0035128D" w:rsidRDefault="00FB1A36" w:rsidP="00FB1A36">
            <w:pPr>
              <w:jc w:val="both"/>
              <w:rPr>
                <w:rFonts w:eastAsia="Calibri"/>
                <w:noProof/>
                <w:lang w:val="lt-LT"/>
              </w:rPr>
            </w:pPr>
            <w:r w:rsidRPr="0035128D">
              <w:rPr>
                <w:rFonts w:eastAsia="Calibri"/>
                <w:noProof/>
                <w:lang w:val="lt-LT"/>
              </w:rPr>
              <w:t>Ne mažiau 7000 mAh</w:t>
            </w:r>
            <w:r w:rsidR="003A2F36" w:rsidRPr="0035128D">
              <w:rPr>
                <w:rFonts w:eastAsia="Calibri"/>
                <w:noProof/>
                <w:lang w:val="lt-LT"/>
              </w:rPr>
              <w:t>.</w:t>
            </w:r>
          </w:p>
        </w:tc>
      </w:tr>
      <w:tr w:rsidR="00E461D0" w:rsidRPr="0035128D" w14:paraId="7AD24900" w14:textId="77777777" w:rsidTr="00FB1A36">
        <w:trPr>
          <w:trHeight w:val="627"/>
        </w:trPr>
        <w:tc>
          <w:tcPr>
            <w:tcW w:w="709" w:type="dxa"/>
            <w:tcBorders>
              <w:top w:val="single" w:sz="4" w:space="0" w:color="auto"/>
              <w:left w:val="single" w:sz="4" w:space="0" w:color="auto"/>
              <w:bottom w:val="single" w:sz="4" w:space="0" w:color="auto"/>
              <w:right w:val="single" w:sz="4" w:space="0" w:color="auto"/>
            </w:tcBorders>
            <w:vAlign w:val="center"/>
          </w:tcPr>
          <w:p w14:paraId="53B03387" w14:textId="79CDA62B" w:rsidR="00E461D0" w:rsidRPr="0035128D" w:rsidRDefault="00E461D0" w:rsidP="00FB1A36">
            <w:pPr>
              <w:widowControl w:val="0"/>
              <w:autoSpaceDE w:val="0"/>
              <w:adjustRightInd w:val="0"/>
              <w:ind w:left="34"/>
              <w:jc w:val="center"/>
              <w:rPr>
                <w:noProof/>
                <w:color w:val="000000" w:themeColor="text1"/>
                <w:lang w:val="lt-LT"/>
              </w:rPr>
            </w:pPr>
            <w:r w:rsidRPr="0035128D">
              <w:rPr>
                <w:noProof/>
                <w:color w:val="000000" w:themeColor="text1"/>
                <w:lang w:val="lt-LT"/>
              </w:rPr>
              <w:lastRenderedPageBreak/>
              <w:t>13.</w:t>
            </w:r>
          </w:p>
        </w:tc>
        <w:tc>
          <w:tcPr>
            <w:tcW w:w="2268" w:type="dxa"/>
            <w:tcBorders>
              <w:top w:val="single" w:sz="4" w:space="0" w:color="auto"/>
              <w:left w:val="single" w:sz="4" w:space="0" w:color="auto"/>
              <w:bottom w:val="single" w:sz="4" w:space="0" w:color="auto"/>
              <w:right w:val="single" w:sz="4" w:space="0" w:color="auto"/>
            </w:tcBorders>
          </w:tcPr>
          <w:p w14:paraId="29B597FD" w14:textId="4FD88F86" w:rsidR="00E461D0" w:rsidRPr="0035128D" w:rsidRDefault="00E461D0" w:rsidP="00FB1A36">
            <w:pPr>
              <w:rPr>
                <w:rFonts w:eastAsia="Calibri"/>
                <w:noProof/>
                <w:lang w:val="lt-LT"/>
              </w:rPr>
            </w:pPr>
            <w:r w:rsidRPr="0035128D">
              <w:rPr>
                <w:noProof/>
                <w:lang w:val="lt-LT" w:eastAsia="lt-LT"/>
              </w:rPr>
              <w:t>Atsparumo klasė (IP)</w:t>
            </w:r>
          </w:p>
        </w:tc>
        <w:tc>
          <w:tcPr>
            <w:tcW w:w="6662" w:type="dxa"/>
            <w:tcBorders>
              <w:top w:val="single" w:sz="4" w:space="0" w:color="auto"/>
              <w:left w:val="single" w:sz="4" w:space="0" w:color="auto"/>
              <w:bottom w:val="single" w:sz="4" w:space="0" w:color="auto"/>
              <w:right w:val="single" w:sz="4" w:space="0" w:color="auto"/>
            </w:tcBorders>
          </w:tcPr>
          <w:p w14:paraId="00168489" w14:textId="482F39C2" w:rsidR="00E461D0" w:rsidRPr="0035128D" w:rsidRDefault="00E461D0" w:rsidP="00E461D0">
            <w:pPr>
              <w:suppressAutoHyphens/>
              <w:autoSpaceDN w:val="0"/>
              <w:jc w:val="both"/>
              <w:textAlignment w:val="baseline"/>
              <w:rPr>
                <w:noProof/>
                <w:lang w:val="lt-LT" w:eastAsia="lt-LT"/>
              </w:rPr>
            </w:pPr>
            <w:r w:rsidRPr="0035128D">
              <w:rPr>
                <w:rFonts w:eastAsia="Calibri"/>
                <w:noProof/>
                <w:lang w:val="lt-LT"/>
              </w:rPr>
              <w:t xml:space="preserve">Ne žemesnė nei </w:t>
            </w:r>
            <w:r w:rsidRPr="0035128D">
              <w:rPr>
                <w:noProof/>
                <w:lang w:val="lt-LT" w:eastAsia="lt-LT"/>
              </w:rPr>
              <w:t>IP68</w:t>
            </w:r>
            <w:r w:rsidR="003A2F36" w:rsidRPr="0035128D">
              <w:rPr>
                <w:noProof/>
                <w:lang w:val="lt-LT" w:eastAsia="lt-LT"/>
              </w:rPr>
              <w:t>.</w:t>
            </w:r>
          </w:p>
          <w:p w14:paraId="36948580" w14:textId="7AE7396F" w:rsidR="00E461D0" w:rsidRPr="0035128D" w:rsidRDefault="00E461D0" w:rsidP="00FB1A36">
            <w:pPr>
              <w:jc w:val="both"/>
              <w:rPr>
                <w:rFonts w:eastAsia="Calibri"/>
                <w:noProof/>
                <w:lang w:val="lt-LT"/>
              </w:rPr>
            </w:pPr>
          </w:p>
        </w:tc>
      </w:tr>
      <w:tr w:rsidR="00FB1A36" w:rsidRPr="0035128D" w14:paraId="398AC0D5"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004E6303" w14:textId="2347C1E9" w:rsidR="00FB1A36" w:rsidRPr="0035128D" w:rsidRDefault="00FB1A36" w:rsidP="00FB1A36">
            <w:pPr>
              <w:widowControl w:val="0"/>
              <w:autoSpaceDE w:val="0"/>
              <w:adjustRightInd w:val="0"/>
              <w:ind w:left="34"/>
              <w:jc w:val="center"/>
              <w:rPr>
                <w:noProof/>
                <w:color w:val="000000" w:themeColor="text1"/>
                <w:lang w:val="lt-LT"/>
              </w:rPr>
            </w:pPr>
            <w:r w:rsidRPr="0035128D">
              <w:rPr>
                <w:noProof/>
                <w:color w:val="000000" w:themeColor="text1"/>
                <w:lang w:val="lt-LT"/>
              </w:rPr>
              <w:t>1</w:t>
            </w:r>
            <w:r w:rsidR="0035128D">
              <w:rPr>
                <w:noProof/>
                <w:color w:val="000000" w:themeColor="text1"/>
                <w:lang w:val="lt-LT"/>
              </w:rPr>
              <w:t>4</w:t>
            </w:r>
            <w:r w:rsidRPr="0035128D">
              <w:rPr>
                <w:noProof/>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5A39249C" w14:textId="77777777" w:rsidR="00FB1A36" w:rsidRPr="0035128D" w:rsidRDefault="00FB1A36" w:rsidP="00FB1A36">
            <w:pPr>
              <w:rPr>
                <w:rFonts w:eastAsia="Calibri"/>
                <w:noProof/>
                <w:lang w:val="lt-LT"/>
              </w:rPr>
            </w:pPr>
            <w:r w:rsidRPr="0035128D">
              <w:rPr>
                <w:rFonts w:eastAsia="Calibri"/>
                <w:noProof/>
                <w:lang w:val="lt-LT"/>
              </w:rPr>
              <w:t>Operacinė sistema</w:t>
            </w:r>
          </w:p>
        </w:tc>
        <w:tc>
          <w:tcPr>
            <w:tcW w:w="6662" w:type="dxa"/>
            <w:tcBorders>
              <w:top w:val="single" w:sz="4" w:space="0" w:color="auto"/>
              <w:left w:val="single" w:sz="4" w:space="0" w:color="auto"/>
              <w:bottom w:val="single" w:sz="4" w:space="0" w:color="auto"/>
              <w:right w:val="single" w:sz="4" w:space="0" w:color="auto"/>
            </w:tcBorders>
            <w:hideMark/>
          </w:tcPr>
          <w:p w14:paraId="466EB5AA" w14:textId="3A4E4B2F" w:rsidR="00483688" w:rsidRPr="0035128D" w:rsidRDefault="00483688" w:rsidP="00483688">
            <w:pPr>
              <w:jc w:val="both"/>
              <w:rPr>
                <w:rFonts w:eastAsia="Calibri"/>
                <w:noProof/>
                <w:lang w:val="lt-LT"/>
              </w:rPr>
            </w:pPr>
            <w:r w:rsidRPr="0035128D">
              <w:rPr>
                <w:rFonts w:eastAsia="Calibri"/>
                <w:noProof/>
                <w:lang w:val="lt-LT"/>
              </w:rPr>
              <w:t>Siūlomi planšetiniai kompiuteriai turi turėti Android 13 arba naujesnę operacinės sistemos versiją.</w:t>
            </w:r>
          </w:p>
          <w:p w14:paraId="203C0251" w14:textId="240E1757" w:rsidR="00483688" w:rsidRPr="0035128D" w:rsidRDefault="00483688" w:rsidP="00483688">
            <w:pPr>
              <w:jc w:val="both"/>
              <w:rPr>
                <w:rFonts w:eastAsia="Calibri"/>
                <w:noProof/>
                <w:lang w:val="lt-LT"/>
              </w:rPr>
            </w:pPr>
            <w:r w:rsidRPr="0035128D">
              <w:rPr>
                <w:rFonts w:eastAsia="Calibri"/>
                <w:noProof/>
                <w:lang w:val="lt-LT"/>
              </w:rPr>
              <w:t xml:space="preserve">Leidžiama siūlyti </w:t>
            </w:r>
            <w:r w:rsidR="001B3D16" w:rsidRPr="0035128D">
              <w:rPr>
                <w:rFonts w:eastAsia="Calibri"/>
                <w:noProof/>
                <w:lang w:val="lt-LT"/>
              </w:rPr>
              <w:t xml:space="preserve">ir </w:t>
            </w:r>
            <w:r w:rsidRPr="0035128D">
              <w:rPr>
                <w:rFonts w:eastAsia="Calibri"/>
                <w:noProof/>
                <w:lang w:val="lt-LT"/>
              </w:rPr>
              <w:t>kitą operacinę sistemą, jeigu ji yra funkcionaliai lygiavertė ir užtikrina visišką suderinamumą su Perkančiosios organizacijos šiuo metu naudojama specializuota programine įranga.</w:t>
            </w:r>
          </w:p>
          <w:p w14:paraId="3931A2CF" w14:textId="77777777" w:rsidR="00483688" w:rsidRPr="0035128D" w:rsidRDefault="00483688" w:rsidP="00483688">
            <w:pPr>
              <w:jc w:val="both"/>
              <w:rPr>
                <w:rFonts w:eastAsia="Calibri"/>
                <w:noProof/>
                <w:lang w:val="lt-LT"/>
              </w:rPr>
            </w:pPr>
            <w:r w:rsidRPr="0035128D">
              <w:rPr>
                <w:rFonts w:eastAsia="Calibri"/>
                <w:noProof/>
                <w:lang w:val="lt-LT"/>
              </w:rPr>
              <w:t>Suderinamumas laikomas tinkamu, jeigu:</w:t>
            </w:r>
          </w:p>
          <w:p w14:paraId="71CF2F25" w14:textId="05830257" w:rsidR="0035128D" w:rsidRPr="0035128D" w:rsidRDefault="00483688" w:rsidP="001B3D16">
            <w:pPr>
              <w:pStyle w:val="ListParagraph"/>
              <w:numPr>
                <w:ilvl w:val="0"/>
                <w:numId w:val="17"/>
              </w:numPr>
              <w:jc w:val="both"/>
              <w:rPr>
                <w:rFonts w:eastAsia="Calibri"/>
                <w:noProof/>
                <w:lang w:val="lt-LT"/>
              </w:rPr>
            </w:pPr>
            <w:r w:rsidRPr="0035128D">
              <w:rPr>
                <w:rFonts w:eastAsia="Calibri"/>
                <w:noProof/>
                <w:lang w:val="lt-LT"/>
              </w:rPr>
              <w:t>programinė įranga veikia be papildomo adaptavimo, konfigūravimo ar programavimo;</w:t>
            </w:r>
          </w:p>
          <w:p w14:paraId="5EBB143C" w14:textId="77777777" w:rsidR="00FB1A36" w:rsidRDefault="00483688" w:rsidP="0035128D">
            <w:pPr>
              <w:pStyle w:val="ListParagraph"/>
              <w:numPr>
                <w:ilvl w:val="0"/>
                <w:numId w:val="17"/>
              </w:numPr>
              <w:jc w:val="both"/>
              <w:rPr>
                <w:rFonts w:eastAsia="Calibri"/>
                <w:noProof/>
                <w:lang w:val="lt-LT"/>
              </w:rPr>
            </w:pPr>
            <w:r w:rsidRPr="0035128D">
              <w:rPr>
                <w:rFonts w:eastAsia="Calibri"/>
                <w:noProof/>
                <w:lang w:val="lt-LT"/>
              </w:rPr>
              <w:t>užtikrinamas vieningas įrenginių administravimas</w:t>
            </w:r>
            <w:r w:rsidR="001B3D16" w:rsidRPr="0035128D">
              <w:rPr>
                <w:rFonts w:eastAsia="Calibri"/>
                <w:noProof/>
                <w:lang w:val="lt-LT"/>
              </w:rPr>
              <w:t>,</w:t>
            </w:r>
            <w:r w:rsidRPr="0035128D">
              <w:rPr>
                <w:rFonts w:eastAsia="Calibri"/>
                <w:noProof/>
                <w:lang w:val="lt-LT"/>
              </w:rPr>
              <w:t xml:space="preserve"> priežiūra</w:t>
            </w:r>
            <w:r w:rsidR="001B3D16" w:rsidRPr="0035128D">
              <w:rPr>
                <w:rFonts w:eastAsia="Calibri"/>
                <w:noProof/>
                <w:lang w:val="lt-LT"/>
              </w:rPr>
              <w:t xml:space="preserve"> ir naudotojų darbo aplinka</w:t>
            </w:r>
            <w:r w:rsidRPr="0035128D">
              <w:rPr>
                <w:rFonts w:eastAsia="Calibri"/>
                <w:noProof/>
                <w:lang w:val="lt-LT"/>
              </w:rPr>
              <w:t xml:space="preserve"> kartu su jau naudojamais planšetiniais kompiuteriais.</w:t>
            </w:r>
          </w:p>
          <w:p w14:paraId="2F0AADDC" w14:textId="77777777" w:rsidR="0035128D" w:rsidRDefault="0035128D" w:rsidP="0035128D">
            <w:pPr>
              <w:pStyle w:val="ListParagraph"/>
              <w:jc w:val="both"/>
              <w:rPr>
                <w:rFonts w:eastAsia="Calibri"/>
                <w:noProof/>
                <w:lang w:val="lt-LT"/>
              </w:rPr>
            </w:pPr>
          </w:p>
          <w:p w14:paraId="5D3E4931" w14:textId="69E329C5" w:rsidR="0035128D" w:rsidRPr="0035128D" w:rsidRDefault="0035128D" w:rsidP="0035128D">
            <w:pPr>
              <w:pStyle w:val="ListParagraph"/>
              <w:jc w:val="both"/>
              <w:rPr>
                <w:rFonts w:eastAsia="Calibri"/>
                <w:noProof/>
                <w:lang w:val="lt-LT"/>
              </w:rPr>
            </w:pPr>
          </w:p>
        </w:tc>
      </w:tr>
      <w:tr w:rsidR="00FB1A36" w:rsidRPr="0035128D" w14:paraId="7601D0C5"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1B1471AA" w14:textId="3CFDD3E3" w:rsidR="00FB1A36" w:rsidRPr="0035128D" w:rsidRDefault="00FB1A36" w:rsidP="00FB1A36">
            <w:pPr>
              <w:widowControl w:val="0"/>
              <w:autoSpaceDE w:val="0"/>
              <w:adjustRightInd w:val="0"/>
              <w:jc w:val="center"/>
              <w:rPr>
                <w:noProof/>
                <w:color w:val="000000" w:themeColor="text1"/>
                <w:lang w:val="lt-LT"/>
              </w:rPr>
            </w:pPr>
            <w:r w:rsidRPr="0035128D">
              <w:rPr>
                <w:noProof/>
                <w:color w:val="000000" w:themeColor="text1"/>
                <w:lang w:val="lt-LT"/>
              </w:rPr>
              <w:t>1</w:t>
            </w:r>
            <w:r w:rsidR="0035128D">
              <w:rPr>
                <w:noProof/>
                <w:color w:val="000000" w:themeColor="text1"/>
                <w:lang w:val="lt-LT"/>
              </w:rPr>
              <w:t>5</w:t>
            </w:r>
            <w:r w:rsidRPr="0035128D">
              <w:rPr>
                <w:noProof/>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7A5948C4" w14:textId="77777777" w:rsidR="00FB1A36" w:rsidRPr="0035128D" w:rsidRDefault="00FB1A36" w:rsidP="00FB1A36">
            <w:pPr>
              <w:rPr>
                <w:rFonts w:eastAsia="Calibri"/>
                <w:noProof/>
                <w:lang w:val="lt-LT"/>
              </w:rPr>
            </w:pPr>
            <w:r w:rsidRPr="0035128D">
              <w:rPr>
                <w:rFonts w:eastAsia="Calibri"/>
                <w:noProof/>
                <w:lang w:val="lt-LT"/>
              </w:rPr>
              <w:t>Garantinis laikotarpis</w:t>
            </w:r>
          </w:p>
        </w:tc>
        <w:tc>
          <w:tcPr>
            <w:tcW w:w="6662" w:type="dxa"/>
            <w:tcBorders>
              <w:top w:val="single" w:sz="4" w:space="0" w:color="auto"/>
              <w:left w:val="single" w:sz="4" w:space="0" w:color="auto"/>
              <w:bottom w:val="single" w:sz="4" w:space="0" w:color="auto"/>
              <w:right w:val="single" w:sz="4" w:space="0" w:color="auto"/>
            </w:tcBorders>
            <w:hideMark/>
          </w:tcPr>
          <w:p w14:paraId="4E498861" w14:textId="2E529BE4" w:rsidR="00FB1A36" w:rsidRPr="0035128D" w:rsidRDefault="00FB1A36" w:rsidP="00FB1A36">
            <w:pPr>
              <w:jc w:val="both"/>
              <w:rPr>
                <w:rFonts w:eastAsia="Calibri"/>
                <w:noProof/>
                <w:lang w:val="lt-LT"/>
              </w:rPr>
            </w:pPr>
            <w:r w:rsidRPr="0035128D">
              <w:rPr>
                <w:rFonts w:eastAsia="Calibri"/>
                <w:noProof/>
                <w:lang w:val="lt-LT"/>
              </w:rPr>
              <w:t xml:space="preserve">Ne mažiau </w:t>
            </w:r>
            <w:r w:rsidR="006406D2" w:rsidRPr="0035128D">
              <w:rPr>
                <w:rFonts w:eastAsia="Calibri"/>
                <w:noProof/>
                <w:lang w:val="lt-LT"/>
              </w:rPr>
              <w:t>36</w:t>
            </w:r>
            <w:r w:rsidRPr="0035128D">
              <w:rPr>
                <w:rFonts w:eastAsia="Calibri"/>
                <w:noProof/>
                <w:lang w:val="lt-LT"/>
              </w:rPr>
              <w:t xml:space="preserve"> mėn. </w:t>
            </w:r>
            <w:r w:rsidR="000674CB" w:rsidRPr="0035128D">
              <w:rPr>
                <w:rFonts w:eastAsia="Calibri"/>
                <w:noProof/>
                <w:lang w:val="lt-LT"/>
              </w:rPr>
              <w:t>nuo Prekių perdavimo-priėmimo dienos.</w:t>
            </w:r>
          </w:p>
        </w:tc>
      </w:tr>
      <w:tr w:rsidR="00B5486D" w:rsidRPr="0035128D" w14:paraId="67D0F094"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tcPr>
          <w:p w14:paraId="3EB3061C" w14:textId="21C959AE" w:rsidR="00B5486D" w:rsidRPr="0035128D" w:rsidRDefault="00B5486D" w:rsidP="00FB1A36">
            <w:pPr>
              <w:widowControl w:val="0"/>
              <w:autoSpaceDE w:val="0"/>
              <w:adjustRightInd w:val="0"/>
              <w:jc w:val="center"/>
              <w:rPr>
                <w:noProof/>
                <w:color w:val="000000" w:themeColor="text1"/>
                <w:lang w:val="lt-LT"/>
              </w:rPr>
            </w:pPr>
            <w:r w:rsidRPr="0035128D">
              <w:rPr>
                <w:noProof/>
                <w:color w:val="000000" w:themeColor="text1"/>
                <w:lang w:val="lt-LT"/>
              </w:rPr>
              <w:t>1</w:t>
            </w:r>
            <w:r w:rsidR="0035128D">
              <w:rPr>
                <w:noProof/>
                <w:color w:val="000000" w:themeColor="text1"/>
                <w:lang w:val="lt-LT"/>
              </w:rPr>
              <w:t>6</w:t>
            </w:r>
            <w:r w:rsidRPr="0035128D">
              <w:rPr>
                <w:noProof/>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tcPr>
          <w:p w14:paraId="74FE336A" w14:textId="77777777" w:rsidR="00B5486D" w:rsidRPr="0035128D" w:rsidRDefault="00B5486D" w:rsidP="00FB1A36">
            <w:pPr>
              <w:rPr>
                <w:rFonts w:eastAsia="Calibri"/>
                <w:noProof/>
                <w:lang w:val="lt-LT"/>
              </w:rPr>
            </w:pPr>
            <w:r w:rsidRPr="0035128D">
              <w:rPr>
                <w:rFonts w:eastAsia="Calibri"/>
                <w:noProof/>
                <w:lang w:val="lt-LT"/>
              </w:rPr>
              <w:t>Priedai</w:t>
            </w:r>
          </w:p>
        </w:tc>
        <w:tc>
          <w:tcPr>
            <w:tcW w:w="6662" w:type="dxa"/>
            <w:tcBorders>
              <w:top w:val="single" w:sz="4" w:space="0" w:color="auto"/>
              <w:left w:val="single" w:sz="4" w:space="0" w:color="auto"/>
              <w:bottom w:val="single" w:sz="4" w:space="0" w:color="auto"/>
              <w:right w:val="single" w:sz="4" w:space="0" w:color="auto"/>
            </w:tcBorders>
          </w:tcPr>
          <w:p w14:paraId="1295968A" w14:textId="77777777" w:rsidR="00521049" w:rsidRDefault="00521049" w:rsidP="002112C7">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noProof/>
                <w:color w:val="000000" w:themeColor="text1"/>
                <w:lang w:val="lt-LT" w:eastAsia="lt-LT"/>
              </w:rPr>
            </w:pPr>
            <w:r w:rsidRPr="0035128D">
              <w:rPr>
                <w:noProof/>
                <w:color w:val="000000" w:themeColor="text1"/>
                <w:lang w:val="lt-LT" w:eastAsia="lt-LT"/>
              </w:rPr>
              <w:t>P</w:t>
            </w:r>
            <w:r w:rsidR="002F7E6D" w:rsidRPr="0035128D">
              <w:rPr>
                <w:noProof/>
                <w:color w:val="000000" w:themeColor="text1"/>
                <w:lang w:val="lt-LT" w:eastAsia="lt-LT"/>
              </w:rPr>
              <w:t xml:space="preserve">lanšetinis </w:t>
            </w:r>
            <w:r w:rsidR="00181CFE" w:rsidRPr="0035128D">
              <w:rPr>
                <w:noProof/>
                <w:color w:val="000000" w:themeColor="text1"/>
                <w:lang w:val="lt-LT" w:eastAsia="lt-LT"/>
              </w:rPr>
              <w:t>k</w:t>
            </w:r>
            <w:r w:rsidR="00B5486D" w:rsidRPr="0035128D">
              <w:rPr>
                <w:noProof/>
                <w:color w:val="000000" w:themeColor="text1"/>
                <w:lang w:val="lt-LT" w:eastAsia="lt-LT"/>
              </w:rPr>
              <w:t xml:space="preserve">ompiuteris </w:t>
            </w:r>
            <w:r w:rsidR="00181CFE" w:rsidRPr="0035128D">
              <w:rPr>
                <w:noProof/>
                <w:color w:val="000000" w:themeColor="text1"/>
                <w:lang w:val="lt-LT" w:eastAsia="lt-LT"/>
              </w:rPr>
              <w:t xml:space="preserve">turi būti </w:t>
            </w:r>
            <w:r w:rsidR="00B5486D" w:rsidRPr="0035128D">
              <w:rPr>
                <w:noProof/>
                <w:color w:val="000000" w:themeColor="text1"/>
                <w:lang w:val="lt-LT" w:eastAsia="lt-LT"/>
              </w:rPr>
              <w:t>komplektuojamas su</w:t>
            </w:r>
            <w:r w:rsidR="002112C7" w:rsidRPr="0035128D">
              <w:rPr>
                <w:noProof/>
                <w:color w:val="000000" w:themeColor="text1"/>
                <w:lang w:val="lt-LT" w:eastAsia="lt-LT"/>
              </w:rPr>
              <w:t xml:space="preserve"> </w:t>
            </w:r>
            <w:r w:rsidR="001D4099" w:rsidRPr="0035128D">
              <w:rPr>
                <w:noProof/>
                <w:color w:val="000000" w:themeColor="text1"/>
                <w:lang w:val="lt-LT" w:eastAsia="lt-LT"/>
              </w:rPr>
              <w:t>duomenų perdavimo laidu USB-A–USB-C</w:t>
            </w:r>
            <w:r w:rsidR="002112C7" w:rsidRPr="0035128D">
              <w:rPr>
                <w:noProof/>
                <w:color w:val="000000" w:themeColor="text1"/>
                <w:lang w:val="lt-LT" w:eastAsia="lt-LT"/>
              </w:rPr>
              <w:t xml:space="preserve">, kuris turi būti suderinamas su siūlomais </w:t>
            </w:r>
            <w:r w:rsidR="00B5486D" w:rsidRPr="0035128D">
              <w:rPr>
                <w:noProof/>
                <w:color w:val="000000" w:themeColor="text1"/>
                <w:lang w:val="lt-LT" w:eastAsia="lt-LT"/>
              </w:rPr>
              <w:t>planšetinia</w:t>
            </w:r>
            <w:r w:rsidRPr="0035128D">
              <w:rPr>
                <w:noProof/>
                <w:color w:val="000000" w:themeColor="text1"/>
                <w:lang w:val="lt-LT" w:eastAsia="lt-LT"/>
              </w:rPr>
              <w:t>is</w:t>
            </w:r>
            <w:r w:rsidR="00B5486D" w:rsidRPr="0035128D">
              <w:rPr>
                <w:noProof/>
                <w:color w:val="000000" w:themeColor="text1"/>
                <w:lang w:val="lt-LT" w:eastAsia="lt-LT"/>
              </w:rPr>
              <w:t xml:space="preserve"> kompiuteri</w:t>
            </w:r>
            <w:r w:rsidRPr="0035128D">
              <w:rPr>
                <w:noProof/>
                <w:color w:val="000000" w:themeColor="text1"/>
                <w:lang w:val="lt-LT" w:eastAsia="lt-LT"/>
              </w:rPr>
              <w:t>ais</w:t>
            </w:r>
            <w:r w:rsidR="00864B98" w:rsidRPr="0035128D">
              <w:rPr>
                <w:noProof/>
                <w:color w:val="000000" w:themeColor="text1"/>
                <w:lang w:val="lt-LT" w:eastAsia="lt-LT"/>
              </w:rPr>
              <w:t>.</w:t>
            </w:r>
            <w:r w:rsidR="00B5486D" w:rsidRPr="0035128D">
              <w:rPr>
                <w:noProof/>
                <w:color w:val="000000" w:themeColor="text1"/>
                <w:lang w:val="lt-LT" w:eastAsia="lt-LT"/>
              </w:rPr>
              <w:t xml:space="preserve">  </w:t>
            </w:r>
          </w:p>
          <w:p w14:paraId="1A2DBDA4" w14:textId="49741BAC" w:rsidR="0035128D" w:rsidRPr="0035128D" w:rsidRDefault="0035128D" w:rsidP="002112C7">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noProof/>
                <w:color w:val="000000" w:themeColor="text1"/>
                <w:lang w:val="lt-LT" w:eastAsia="lt-LT"/>
              </w:rPr>
            </w:pPr>
          </w:p>
        </w:tc>
      </w:tr>
      <w:tr w:rsidR="00551D5E" w:rsidRPr="0035128D" w14:paraId="3D6384BC"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14:paraId="55AA39DA" w14:textId="4F0DF95E" w:rsidR="00551D5E" w:rsidRPr="0035128D" w:rsidRDefault="00FB1A36" w:rsidP="00C54552">
            <w:pPr>
              <w:widowControl w:val="0"/>
              <w:autoSpaceDE w:val="0"/>
              <w:adjustRightInd w:val="0"/>
              <w:ind w:left="34"/>
              <w:jc w:val="center"/>
              <w:rPr>
                <w:noProof/>
                <w:color w:val="000000" w:themeColor="text1"/>
                <w:lang w:val="lt-LT"/>
              </w:rPr>
            </w:pPr>
            <w:r w:rsidRPr="0035128D">
              <w:rPr>
                <w:noProof/>
                <w:color w:val="000000" w:themeColor="text1"/>
                <w:lang w:val="lt-LT"/>
              </w:rPr>
              <w:t>1</w:t>
            </w:r>
            <w:r w:rsidR="0035128D">
              <w:rPr>
                <w:noProof/>
                <w:color w:val="000000" w:themeColor="text1"/>
                <w:lang w:val="lt-LT"/>
              </w:rPr>
              <w:t>7</w:t>
            </w:r>
            <w:r w:rsidR="00551D5E" w:rsidRPr="0035128D">
              <w:rPr>
                <w:noProof/>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7A4319" w14:textId="77777777" w:rsidR="00551D5E" w:rsidRPr="0035128D"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noProof/>
                <w:color w:val="000000" w:themeColor="text1"/>
                <w:lang w:val="lt-LT" w:eastAsia="lt-LT"/>
              </w:rPr>
            </w:pPr>
            <w:r w:rsidRPr="0035128D">
              <w:rPr>
                <w:noProof/>
                <w:color w:val="000000" w:themeColor="text1"/>
                <w:lang w:val="lt-LT" w:eastAsia="lt-LT"/>
              </w:rPr>
              <w:t>Papildomi</w:t>
            </w:r>
          </w:p>
          <w:p w14:paraId="336D0D4B" w14:textId="77777777" w:rsidR="00551D5E" w:rsidRPr="0035128D"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noProof/>
                <w:color w:val="000000" w:themeColor="text1"/>
                <w:lang w:val="lt-LT" w:eastAsia="lt-LT"/>
              </w:rPr>
            </w:pPr>
            <w:r w:rsidRPr="0035128D">
              <w:rPr>
                <w:noProof/>
                <w:color w:val="000000" w:themeColor="text1"/>
                <w:lang w:val="lt-LT" w:eastAsia="lt-LT"/>
              </w:rPr>
              <w:t>reikalavimai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9A3CFC8" w14:textId="77777777" w:rsidR="006406D2" w:rsidRPr="0035128D" w:rsidRDefault="00CB7569" w:rsidP="006406D2">
            <w:pPr>
              <w:pStyle w:val="ListParagraph"/>
              <w:widowControl w:val="0"/>
              <w:numPr>
                <w:ilvl w:val="0"/>
                <w:numId w:val="7"/>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firstLine="0"/>
              <w:jc w:val="both"/>
              <w:rPr>
                <w:noProof/>
                <w:color w:val="000000" w:themeColor="text1"/>
                <w:lang w:val="lt-LT" w:eastAsia="lt-LT"/>
              </w:rPr>
            </w:pPr>
            <w:r w:rsidRPr="0035128D">
              <w:rPr>
                <w:noProof/>
                <w:color w:val="000000" w:themeColor="text1"/>
                <w:lang w:val="lt-LT" w:eastAsia="lt-LT"/>
              </w:rPr>
              <w:t xml:space="preserve">Įrangos pajungimas į įrenginių registravimo (Enrollment) paskyrą (kai perkančioji organizacija neturi paskyros, tiekėjas privalo ją sukurti (jeigu </w:t>
            </w:r>
            <w:r w:rsidR="00126E7F" w:rsidRPr="0035128D">
              <w:rPr>
                <w:noProof/>
                <w:color w:val="000000" w:themeColor="text1"/>
                <w:lang w:val="lt-LT" w:eastAsia="lt-LT"/>
              </w:rPr>
              <w:t>perkančioji organizacija gali būti ten registruojama).</w:t>
            </w:r>
          </w:p>
          <w:p w14:paraId="2E2379B4" w14:textId="77777777" w:rsidR="00551D5E" w:rsidRDefault="00551D5E" w:rsidP="006406D2">
            <w:pPr>
              <w:pStyle w:val="ListParagraph"/>
              <w:widowControl w:val="0"/>
              <w:numPr>
                <w:ilvl w:val="0"/>
                <w:numId w:val="7"/>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firstLine="0"/>
              <w:jc w:val="both"/>
              <w:rPr>
                <w:noProof/>
                <w:color w:val="000000" w:themeColor="text1"/>
                <w:lang w:val="lt-LT" w:eastAsia="lt-LT"/>
              </w:rPr>
            </w:pPr>
            <w:r w:rsidRPr="0035128D">
              <w:rPr>
                <w:noProof/>
                <w:color w:val="000000" w:themeColor="text1"/>
                <w:lang w:val="lt-LT" w:eastAsia="lt-LT"/>
              </w:rPr>
              <w:t>Visa įranga turi būti gamykliškai nauja „brand new“, gamykliškai atnaujinti „renew“ / „refurbished“ /„remarked“ komponentai neleistini.</w:t>
            </w:r>
          </w:p>
          <w:p w14:paraId="2AAAFB21" w14:textId="77777777" w:rsidR="0035128D" w:rsidRDefault="0035128D" w:rsidP="0035128D">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noProof/>
                <w:color w:val="000000" w:themeColor="text1"/>
                <w:lang w:val="lt-LT" w:eastAsia="lt-LT"/>
              </w:rPr>
            </w:pPr>
          </w:p>
          <w:p w14:paraId="1C672E2F" w14:textId="77777777" w:rsidR="0035128D" w:rsidRPr="0035128D" w:rsidRDefault="0035128D" w:rsidP="0035128D">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noProof/>
                <w:color w:val="000000" w:themeColor="text1"/>
                <w:lang w:val="lt-LT" w:eastAsia="lt-LT"/>
              </w:rPr>
            </w:pPr>
          </w:p>
        </w:tc>
      </w:tr>
      <w:tr w:rsidR="002112C7" w:rsidRPr="0035128D" w14:paraId="3DA8A407"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0A88D6E6" w14:textId="1D1AD165" w:rsidR="002112C7" w:rsidRPr="0035128D" w:rsidRDefault="002112C7" w:rsidP="00C54552">
            <w:pPr>
              <w:widowControl w:val="0"/>
              <w:autoSpaceDE w:val="0"/>
              <w:adjustRightInd w:val="0"/>
              <w:ind w:left="34"/>
              <w:jc w:val="center"/>
              <w:rPr>
                <w:noProof/>
                <w:color w:val="000000" w:themeColor="text1"/>
                <w:lang w:val="lt-LT"/>
              </w:rPr>
            </w:pPr>
            <w:r w:rsidRPr="0035128D">
              <w:rPr>
                <w:noProof/>
                <w:color w:val="000000" w:themeColor="text1"/>
                <w:lang w:val="lt-LT"/>
              </w:rPr>
              <w:t>1</w:t>
            </w:r>
            <w:r w:rsidR="0035128D">
              <w:rPr>
                <w:noProof/>
                <w:color w:val="000000" w:themeColor="text1"/>
                <w:lang w:val="lt-LT"/>
              </w:rPr>
              <w:t>8</w:t>
            </w:r>
            <w:r w:rsidRPr="0035128D">
              <w:rPr>
                <w:noProof/>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3EA8E3A3" w14:textId="53ECF7F7" w:rsidR="002112C7" w:rsidRPr="0035128D" w:rsidRDefault="002112C7"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noProof/>
                <w:color w:val="000000" w:themeColor="text1"/>
                <w:lang w:val="lt-LT" w:eastAsia="lt-LT"/>
              </w:rPr>
            </w:pPr>
            <w:r w:rsidRPr="0035128D">
              <w:rPr>
                <w:noProof/>
                <w:color w:val="000000" w:themeColor="text1"/>
                <w:lang w:val="lt-LT" w:eastAsia="lt-LT"/>
              </w:rPr>
              <w:t>Aplinkosauginiai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45651B1F" w14:textId="0330BB19" w:rsidR="002112C7" w:rsidRPr="0035128D" w:rsidRDefault="002112C7" w:rsidP="007D3FA0">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noProof/>
                <w:lang w:val="lt-LT" w:eastAsia="lt-LT"/>
              </w:rPr>
            </w:pPr>
            <w:r w:rsidRPr="0035128D">
              <w:rPr>
                <w:noProof/>
                <w:color w:val="000000" w:themeColor="text1"/>
                <w:lang w:val="lt-LT" w:eastAsia="lt-LT"/>
              </w:rPr>
              <w:t>Vadovaujantis Lietuvos Respublikos aplinkos ministro 2011 m. birželio 28 d. įsakymu Nr. D1-508 (aktuali redakcija) patvirtinto „Aplinkos apsaugos kriterijų taikymo, vykdant žaliuosius pirkimus, tvarkos aprašo</w:t>
            </w:r>
            <w:r w:rsidR="003064C0" w:rsidRPr="0035128D">
              <w:rPr>
                <w:noProof/>
                <w:color w:val="000000" w:themeColor="text1"/>
                <w:lang w:val="lt-LT" w:eastAsia="lt-LT"/>
              </w:rPr>
              <w:t>”</w:t>
            </w:r>
            <w:r w:rsidRPr="0035128D">
              <w:rPr>
                <w:noProof/>
                <w:color w:val="000000" w:themeColor="text1"/>
                <w:lang w:val="lt-LT" w:eastAsia="lt-LT"/>
              </w:rPr>
              <w:t xml:space="preserve"> (toliau – Tvarkos aprašas) 4.1</w:t>
            </w:r>
            <w:r w:rsidR="007D3FA0" w:rsidRPr="0035128D">
              <w:rPr>
                <w:noProof/>
                <w:color w:val="000000" w:themeColor="text1"/>
                <w:lang w:val="lt-LT" w:eastAsia="lt-LT"/>
              </w:rPr>
              <w:t xml:space="preserve"> papunkčiu,</w:t>
            </w:r>
            <w:r w:rsidRPr="0035128D">
              <w:rPr>
                <w:noProof/>
                <w:color w:val="000000" w:themeColor="text1"/>
                <w:lang w:val="lt-LT" w:eastAsia="lt-LT"/>
              </w:rPr>
              <w:t xml:space="preserve"> planšetinis kompiuteris turi atitikti</w:t>
            </w:r>
            <w:r w:rsidR="007D3FA0" w:rsidRPr="0035128D">
              <w:rPr>
                <w:noProof/>
                <w:color w:val="000000" w:themeColor="text1"/>
                <w:lang w:val="lt-LT" w:eastAsia="lt-LT"/>
              </w:rPr>
              <w:t xml:space="preserve"> </w:t>
            </w:r>
            <w:r w:rsidRPr="0035128D">
              <w:rPr>
                <w:noProof/>
                <w:lang w:val="lt-LT" w:eastAsia="lt-LT"/>
              </w:rPr>
              <w:t>visus produktui nustatytus ir aplinkos ministro įsakymu patvirtintus minimalius aplinkos apsaugos kriterijus, nurodytus Tvarkos aprašo 2 priedo IV skyriuje „Kompiuteriai ir planšetės“</w:t>
            </w:r>
            <w:r w:rsidR="007525EE" w:rsidRPr="0035128D">
              <w:rPr>
                <w:noProof/>
                <w:lang w:val="lt-LT" w:eastAsia="lt-LT"/>
              </w:rPr>
              <w:t>, t. y.</w:t>
            </w:r>
            <w:r w:rsidRPr="0035128D">
              <w:rPr>
                <w:noProof/>
                <w:lang w:val="lt-LT" w:eastAsia="lt-LT"/>
              </w:rPr>
              <w:t>:</w:t>
            </w:r>
          </w:p>
          <w:p w14:paraId="1257B78A" w14:textId="23A3C616" w:rsidR="00243D2C" w:rsidRPr="0035128D" w:rsidRDefault="00243D2C" w:rsidP="0099157B">
            <w:pPr>
              <w:pStyle w:val="ListParagraph"/>
              <w:widowControl w:val="0"/>
              <w:numPr>
                <w:ilvl w:val="0"/>
                <w:numId w:val="14"/>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noProof/>
                <w:color w:val="000000" w:themeColor="text1"/>
                <w:lang w:val="lt-LT" w:eastAsia="lt-LT"/>
              </w:rPr>
            </w:pPr>
            <w:r w:rsidRPr="0035128D">
              <w:rPr>
                <w:noProof/>
                <w:color w:val="000000" w:themeColor="text1"/>
                <w:lang w:val="lt-LT" w:eastAsia="lt-LT"/>
              </w:rPr>
              <w:t xml:space="preserve">Siūlomos prekės, turi atitikti </w:t>
            </w:r>
            <w:r w:rsidRPr="0035128D">
              <w:rPr>
                <w:b/>
                <w:bCs/>
                <w:noProof/>
                <w:color w:val="000000" w:themeColor="text1"/>
                <w:lang w:val="lt-LT" w:eastAsia="lt-LT"/>
              </w:rPr>
              <w:t>ne žemesnę kaip</w:t>
            </w:r>
            <w:r w:rsidRPr="0035128D">
              <w:rPr>
                <w:noProof/>
                <w:color w:val="000000" w:themeColor="text1"/>
                <w:lang w:val="lt-LT" w:eastAsia="lt-LT"/>
              </w:rPr>
              <w:t xml:space="preserve">  </w:t>
            </w:r>
            <w:r w:rsidR="00800C7F" w:rsidRPr="0035128D">
              <w:rPr>
                <w:b/>
                <w:bCs/>
                <w:noProof/>
                <w:color w:val="000000" w:themeColor="text1"/>
                <w:lang w:val="lt-LT" w:eastAsia="lt-LT"/>
              </w:rPr>
              <w:t>E</w:t>
            </w:r>
            <w:r w:rsidR="007D3FA0" w:rsidRPr="0035128D">
              <w:rPr>
                <w:b/>
                <w:bCs/>
                <w:noProof/>
                <w:color w:val="000000" w:themeColor="text1"/>
                <w:lang w:val="lt-LT" w:eastAsia="lt-LT"/>
              </w:rPr>
              <w:t xml:space="preserve"> e</w:t>
            </w:r>
            <w:r w:rsidRPr="0035128D">
              <w:rPr>
                <w:b/>
                <w:bCs/>
                <w:noProof/>
                <w:color w:val="000000" w:themeColor="text1"/>
                <w:lang w:val="lt-LT" w:eastAsia="lt-LT"/>
              </w:rPr>
              <w:t>nerginio efektyvumo klasę</w:t>
            </w:r>
            <w:r w:rsidRPr="0035128D">
              <w:rPr>
                <w:noProof/>
                <w:color w:val="000000" w:themeColor="text1"/>
                <w:lang w:val="lt-LT" w:eastAsia="lt-LT"/>
              </w:rPr>
              <w:t>, nustatytą 2023 m. birželio 16 d. Komisijos deleguotajame reglamente(ES) 2023/1669, kuriuo Europos Parlamento ir Tarybos reglamentas (ES) 2017/1369 papildomas nuostatomis dėl išmaniųjų telefonų ir kišeninių kompiuterių energijos vartojimo efektyvumo ženklinimo Europos Komisijos reglamentuose dėl gaminių energijos vartojimo efektyvumo ženklinimo reikalavimų</w:t>
            </w:r>
            <w:r w:rsidR="007D3FA0" w:rsidRPr="0035128D">
              <w:rPr>
                <w:noProof/>
                <w:color w:val="000000" w:themeColor="text1"/>
                <w:lang w:val="lt-LT" w:eastAsia="lt-LT"/>
              </w:rPr>
              <w:t>.</w:t>
            </w:r>
          </w:p>
          <w:p w14:paraId="29810923" w14:textId="77777777" w:rsidR="007525EE" w:rsidRPr="0035128D" w:rsidRDefault="002112C7" w:rsidP="002112C7">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i/>
                <w:noProof/>
                <w:color w:val="000000" w:themeColor="text1"/>
                <w:u w:val="single"/>
                <w:lang w:val="lt-LT" w:eastAsia="lt-LT"/>
              </w:rPr>
            </w:pPr>
            <w:r w:rsidRPr="0035128D">
              <w:rPr>
                <w:i/>
                <w:noProof/>
                <w:color w:val="000000" w:themeColor="text1"/>
                <w:u w:val="single"/>
                <w:lang w:val="lt-LT" w:eastAsia="lt-LT"/>
              </w:rPr>
              <w:t>Atitiktį reikalavimui pagrįsti kartu su pasiūlymu pateikti</w:t>
            </w:r>
            <w:r w:rsidR="007525EE" w:rsidRPr="0035128D">
              <w:rPr>
                <w:i/>
                <w:noProof/>
                <w:color w:val="000000" w:themeColor="text1"/>
                <w:u w:val="single"/>
                <w:lang w:val="lt-LT" w:eastAsia="lt-LT"/>
              </w:rPr>
              <w:t>:</w:t>
            </w:r>
          </w:p>
          <w:p w14:paraId="4ACA9953" w14:textId="26A0DF6D" w:rsidR="007B49F6" w:rsidRPr="0035128D" w:rsidRDefault="007B49F6" w:rsidP="0099157B">
            <w:pPr>
              <w:pStyle w:val="ListParagraph"/>
              <w:widowControl w:val="0"/>
              <w:numPr>
                <w:ilvl w:val="0"/>
                <w:numId w:val="12"/>
              </w:numPr>
              <w:tabs>
                <w:tab w:val="left" w:pos="-64"/>
                <w:tab w:val="left" w:pos="59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lastRenderedPageBreak/>
              <w:t>Siūlomo gaminio galiojančią energijos vartojimo efektyvumo etiketę, suteikt</w:t>
            </w:r>
            <w:r w:rsidR="00DA32C7" w:rsidRPr="0035128D">
              <w:rPr>
                <w:i/>
                <w:noProof/>
                <w:color w:val="000000" w:themeColor="text1"/>
                <w:u w:val="single"/>
                <w:lang w:val="lt-LT" w:eastAsia="lt-LT"/>
              </w:rPr>
              <w:t>ą</w:t>
            </w:r>
            <w:r w:rsidRPr="0035128D">
              <w:rPr>
                <w:i/>
                <w:noProof/>
                <w:color w:val="000000" w:themeColor="text1"/>
                <w:u w:val="single"/>
                <w:lang w:val="lt-LT" w:eastAsia="lt-LT"/>
              </w:rPr>
              <w:t xml:space="preserve"> pagal ES energijos vartojimo efektyvumo ženklinimo sistemos reglamentą (ES) 2017/1369, arba </w:t>
            </w:r>
          </w:p>
          <w:p w14:paraId="4999040E" w14:textId="77777777" w:rsidR="007B49F6" w:rsidRPr="0035128D" w:rsidRDefault="007B49F6" w:rsidP="0099157B">
            <w:pPr>
              <w:pStyle w:val="ListParagraph"/>
              <w:widowControl w:val="0"/>
              <w:numPr>
                <w:ilvl w:val="0"/>
                <w:numId w:val="12"/>
              </w:numPr>
              <w:tabs>
                <w:tab w:val="left" w:pos="-64"/>
                <w:tab w:val="left" w:pos="59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t>gaminio informacijos lapą, įrodantį, kad siūlomo gaminio energijos vartojimo efektyvumo klasė yra ne žemesnė nei reikalaujama, arba</w:t>
            </w:r>
          </w:p>
          <w:p w14:paraId="44AA8C00" w14:textId="5ED6BCD8" w:rsidR="00690CC7" w:rsidRPr="0035128D" w:rsidRDefault="007B49F6" w:rsidP="0099157B">
            <w:pPr>
              <w:pStyle w:val="ListParagraph"/>
              <w:widowControl w:val="0"/>
              <w:numPr>
                <w:ilvl w:val="0"/>
                <w:numId w:val="12"/>
              </w:numPr>
              <w:tabs>
                <w:tab w:val="left" w:pos="-64"/>
                <w:tab w:val="left" w:pos="59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noProof/>
                <w:color w:val="000000" w:themeColor="text1"/>
                <w:lang w:val="lt-LT" w:eastAsia="lt-LT"/>
              </w:rPr>
            </w:pPr>
            <w:r w:rsidRPr="0035128D">
              <w:rPr>
                <w:i/>
                <w:noProof/>
                <w:color w:val="000000" w:themeColor="text1"/>
                <w:u w:val="single"/>
                <w:lang w:val="lt-LT" w:eastAsia="lt-LT"/>
              </w:rPr>
              <w:t>kitus lygiaverčiusi įrodymus.</w:t>
            </w:r>
          </w:p>
          <w:p w14:paraId="4A2B5C58" w14:textId="77777777" w:rsidR="00DA32C7" w:rsidRPr="0035128D" w:rsidRDefault="00DA32C7" w:rsidP="002112C7">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noProof/>
                <w:color w:val="000000" w:themeColor="text1"/>
                <w:lang w:val="lt-LT" w:eastAsia="lt-LT"/>
              </w:rPr>
            </w:pPr>
          </w:p>
          <w:p w14:paraId="5139AD32" w14:textId="3AF58725" w:rsidR="002112C7" w:rsidRPr="0035128D" w:rsidRDefault="002112C7" w:rsidP="0099157B">
            <w:pPr>
              <w:pStyle w:val="ListParagraph"/>
              <w:widowControl w:val="0"/>
              <w:numPr>
                <w:ilvl w:val="0"/>
                <w:numId w:val="14"/>
              </w:numPr>
              <w:tabs>
                <w:tab w:val="left" w:pos="-64"/>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hanging="283"/>
              <w:jc w:val="both"/>
              <w:rPr>
                <w:noProof/>
                <w:color w:val="000000" w:themeColor="text1"/>
                <w:lang w:val="lt-LT" w:eastAsia="lt-LT"/>
              </w:rPr>
            </w:pPr>
            <w:r w:rsidRPr="0035128D">
              <w:rPr>
                <w:noProof/>
                <w:color w:val="000000" w:themeColor="text1"/>
                <w:lang w:val="lt-LT" w:eastAsia="lt-LT"/>
              </w:rPr>
              <w:t xml:space="preserve">Pagal sutartį pristatoma įranga turi turėti </w:t>
            </w:r>
            <w:r w:rsidR="00AA021D" w:rsidRPr="0035128D">
              <w:rPr>
                <w:b/>
                <w:bCs/>
                <w:noProof/>
                <w:color w:val="000000" w:themeColor="text1"/>
                <w:lang w:val="lt-LT" w:eastAsia="lt-LT"/>
              </w:rPr>
              <w:t xml:space="preserve">bent </w:t>
            </w:r>
            <w:r w:rsidR="00DA32C7" w:rsidRPr="0035128D">
              <w:rPr>
                <w:b/>
                <w:bCs/>
                <w:noProof/>
                <w:color w:val="000000" w:themeColor="text1"/>
                <w:lang w:val="lt-LT" w:eastAsia="lt-LT"/>
              </w:rPr>
              <w:t>vieną</w:t>
            </w:r>
            <w:r w:rsidR="00AA021D" w:rsidRPr="0035128D">
              <w:rPr>
                <w:b/>
                <w:bCs/>
                <w:noProof/>
                <w:color w:val="000000" w:themeColor="text1"/>
                <w:lang w:val="lt-LT" w:eastAsia="lt-LT"/>
              </w:rPr>
              <w:t xml:space="preserve"> standartinį </w:t>
            </w:r>
            <w:r w:rsidRPr="0035128D">
              <w:rPr>
                <w:b/>
                <w:bCs/>
                <w:noProof/>
                <w:color w:val="000000" w:themeColor="text1"/>
                <w:lang w:val="lt-LT" w:eastAsia="lt-LT"/>
              </w:rPr>
              <w:t xml:space="preserve">USB C™ tipo </w:t>
            </w:r>
            <w:r w:rsidR="00AA021D" w:rsidRPr="0035128D">
              <w:rPr>
                <w:b/>
                <w:bCs/>
                <w:noProof/>
                <w:color w:val="000000" w:themeColor="text1"/>
                <w:lang w:val="lt-LT" w:eastAsia="lt-LT"/>
              </w:rPr>
              <w:t xml:space="preserve">lizdą </w:t>
            </w:r>
            <w:r w:rsidRPr="0035128D">
              <w:rPr>
                <w:b/>
                <w:bCs/>
                <w:noProof/>
                <w:color w:val="000000" w:themeColor="text1"/>
                <w:lang w:val="lt-LT" w:eastAsia="lt-LT"/>
              </w:rPr>
              <w:t>(</w:t>
            </w:r>
            <w:r w:rsidR="00AA021D" w:rsidRPr="0035128D">
              <w:rPr>
                <w:b/>
                <w:bCs/>
                <w:noProof/>
                <w:color w:val="000000" w:themeColor="text1"/>
                <w:lang w:val="lt-LT" w:eastAsia="lt-LT"/>
              </w:rPr>
              <w:t>prievadą</w:t>
            </w:r>
            <w:r w:rsidRPr="0035128D">
              <w:rPr>
                <w:b/>
                <w:bCs/>
                <w:noProof/>
                <w:color w:val="000000" w:themeColor="text1"/>
                <w:lang w:val="lt-LT" w:eastAsia="lt-LT"/>
              </w:rPr>
              <w:t>)</w:t>
            </w:r>
            <w:r w:rsidRPr="0035128D">
              <w:rPr>
                <w:noProof/>
                <w:color w:val="000000" w:themeColor="text1"/>
                <w:lang w:val="lt-LT" w:eastAsia="lt-LT"/>
              </w:rPr>
              <w:t xml:space="preserve">, </w:t>
            </w:r>
            <w:r w:rsidR="00AA021D" w:rsidRPr="0035128D">
              <w:rPr>
                <w:noProof/>
                <w:color w:val="000000" w:themeColor="text1"/>
                <w:lang w:val="lt-LT" w:eastAsia="lt-LT"/>
              </w:rPr>
              <w:t xml:space="preserve">skirtą </w:t>
            </w:r>
            <w:r w:rsidRPr="0035128D">
              <w:rPr>
                <w:noProof/>
                <w:color w:val="000000" w:themeColor="text1"/>
                <w:lang w:val="lt-LT" w:eastAsia="lt-LT"/>
              </w:rPr>
              <w:t>keistis duomenimis ir pasižymintį atgaliniu suderinamumu su USB 2.0 pagal IEC 62680-1-3:2018</w:t>
            </w:r>
            <w:r w:rsidR="00AA021D" w:rsidRPr="0035128D">
              <w:rPr>
                <w:noProof/>
                <w:color w:val="000000" w:themeColor="text1"/>
                <w:lang w:val="lt-LT" w:eastAsia="lt-LT"/>
              </w:rPr>
              <w:t xml:space="preserve"> arba lygiavertį standartą</w:t>
            </w:r>
            <w:r w:rsidRPr="0035128D">
              <w:rPr>
                <w:noProof/>
                <w:color w:val="000000" w:themeColor="text1"/>
                <w:lang w:val="lt-LT" w:eastAsia="lt-LT"/>
              </w:rPr>
              <w:t>.</w:t>
            </w:r>
          </w:p>
          <w:p w14:paraId="6BF45633" w14:textId="77777777" w:rsidR="00690CC7" w:rsidRPr="0035128D" w:rsidRDefault="002112C7" w:rsidP="002112C7">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i/>
                <w:noProof/>
                <w:color w:val="000000" w:themeColor="text1"/>
                <w:u w:val="single"/>
                <w:lang w:val="lt-LT" w:eastAsia="lt-LT"/>
              </w:rPr>
            </w:pPr>
            <w:r w:rsidRPr="0035128D">
              <w:rPr>
                <w:i/>
                <w:noProof/>
                <w:color w:val="000000" w:themeColor="text1"/>
                <w:u w:val="single"/>
                <w:lang w:val="lt-LT" w:eastAsia="lt-LT"/>
              </w:rPr>
              <w:t>Atitiktį reikalavimui pagrįsti kartu su pasiūlymu pateikti</w:t>
            </w:r>
            <w:r w:rsidR="00690CC7" w:rsidRPr="0035128D">
              <w:rPr>
                <w:i/>
                <w:noProof/>
                <w:color w:val="000000" w:themeColor="text1"/>
                <w:u w:val="single"/>
                <w:lang w:val="lt-LT" w:eastAsia="lt-LT"/>
              </w:rPr>
              <w:t>:</w:t>
            </w:r>
          </w:p>
          <w:p w14:paraId="2D3C8EFE" w14:textId="05BF7064" w:rsidR="0099157B" w:rsidRPr="0035128D" w:rsidRDefault="00690CC7" w:rsidP="0099157B">
            <w:pPr>
              <w:pStyle w:val="ListParagraph"/>
              <w:widowControl w:val="0"/>
              <w:numPr>
                <w:ilvl w:val="0"/>
                <w:numId w:val="15"/>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t xml:space="preserve">kiekvieno teikiamo modelio gaminio naudojimo vadovą, o jame turi būti pateiktas prietaiso išskaidytasis brėžinys, kuriame būtų nurodyti naudojamų jungčių tipai arba pateikta informacija apie įrenginyje naudojamus jungčių tipus arba </w:t>
            </w:r>
          </w:p>
          <w:p w14:paraId="4D311E3D" w14:textId="4FF0360A" w:rsidR="00690CC7" w:rsidRPr="0035128D" w:rsidRDefault="00690CC7" w:rsidP="0099157B">
            <w:pPr>
              <w:pStyle w:val="ListParagraph"/>
              <w:widowControl w:val="0"/>
              <w:numPr>
                <w:ilvl w:val="0"/>
                <w:numId w:val="15"/>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t xml:space="preserve">siūlomos prekės gamintojo techninius dokumentus, arba </w:t>
            </w:r>
          </w:p>
          <w:p w14:paraId="098C4140" w14:textId="4D560183" w:rsidR="006F1CC1" w:rsidRPr="0035128D" w:rsidRDefault="00690CC7" w:rsidP="0099157B">
            <w:pPr>
              <w:pStyle w:val="ListParagraph"/>
              <w:widowControl w:val="0"/>
              <w:numPr>
                <w:ilvl w:val="0"/>
                <w:numId w:val="15"/>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t xml:space="preserve">atitinkamą I tipo ekologinį ženklą (sertifikatą). Atitinkamu I tipo ekologiniu ženklu paženklinta ir nurodytus reikalavimus atitinkanti įranga bus laikoma atitinkančia šį kriterijų (pavyzdžiui „TCO Certified 8“ ženklu užtikrinama, kad būtų naudojama bent viena C tipo USB jungtis), arba </w:t>
            </w:r>
          </w:p>
          <w:p w14:paraId="2CB6411D" w14:textId="7784DD4C" w:rsidR="002112C7" w:rsidRPr="0035128D" w:rsidRDefault="00690CC7" w:rsidP="0099157B">
            <w:pPr>
              <w:pStyle w:val="ListParagraph"/>
              <w:widowControl w:val="0"/>
              <w:numPr>
                <w:ilvl w:val="0"/>
                <w:numId w:val="15"/>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jc w:val="both"/>
              <w:rPr>
                <w:i/>
                <w:noProof/>
                <w:color w:val="000000" w:themeColor="text1"/>
                <w:u w:val="single"/>
                <w:lang w:val="lt-LT" w:eastAsia="lt-LT"/>
              </w:rPr>
            </w:pPr>
            <w:r w:rsidRPr="0035128D">
              <w:rPr>
                <w:i/>
                <w:noProof/>
                <w:color w:val="000000" w:themeColor="text1"/>
                <w:u w:val="single"/>
                <w:lang w:val="lt-LT" w:eastAsia="lt-LT"/>
              </w:rPr>
              <w:t>kit</w:t>
            </w:r>
            <w:r w:rsidR="006F1CC1" w:rsidRPr="0035128D">
              <w:rPr>
                <w:i/>
                <w:noProof/>
                <w:color w:val="000000" w:themeColor="text1"/>
                <w:u w:val="single"/>
                <w:lang w:val="lt-LT" w:eastAsia="lt-LT"/>
              </w:rPr>
              <w:t>us</w:t>
            </w:r>
            <w:r w:rsidRPr="0035128D">
              <w:rPr>
                <w:i/>
                <w:noProof/>
                <w:color w:val="000000" w:themeColor="text1"/>
                <w:u w:val="single"/>
                <w:lang w:val="lt-LT" w:eastAsia="lt-LT"/>
              </w:rPr>
              <w:t xml:space="preserve"> lygiaverči</w:t>
            </w:r>
            <w:r w:rsidR="006F1CC1" w:rsidRPr="0035128D">
              <w:rPr>
                <w:i/>
                <w:noProof/>
                <w:color w:val="000000" w:themeColor="text1"/>
                <w:u w:val="single"/>
                <w:lang w:val="lt-LT" w:eastAsia="lt-LT"/>
              </w:rPr>
              <w:t>us</w:t>
            </w:r>
            <w:r w:rsidRPr="0035128D">
              <w:rPr>
                <w:i/>
                <w:noProof/>
                <w:color w:val="000000" w:themeColor="text1"/>
                <w:u w:val="single"/>
                <w:lang w:val="lt-LT" w:eastAsia="lt-LT"/>
              </w:rPr>
              <w:t xml:space="preserve"> įrodym</w:t>
            </w:r>
            <w:r w:rsidR="006F1CC1" w:rsidRPr="0035128D">
              <w:rPr>
                <w:i/>
                <w:noProof/>
                <w:color w:val="000000" w:themeColor="text1"/>
                <w:u w:val="single"/>
                <w:lang w:val="lt-LT" w:eastAsia="lt-LT"/>
              </w:rPr>
              <w:t>us</w:t>
            </w:r>
            <w:r w:rsidRPr="0035128D">
              <w:rPr>
                <w:i/>
                <w:noProof/>
                <w:color w:val="000000" w:themeColor="text1"/>
                <w:u w:val="single"/>
                <w:lang w:val="lt-LT" w:eastAsia="lt-LT"/>
              </w:rPr>
              <w:t xml:space="preserve">. </w:t>
            </w:r>
          </w:p>
          <w:p w14:paraId="62F5D5AF" w14:textId="77777777" w:rsidR="006F1CC1" w:rsidRPr="0035128D" w:rsidRDefault="006F1CC1" w:rsidP="002112C7">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i/>
                <w:noProof/>
                <w:color w:val="000000" w:themeColor="text1"/>
                <w:u w:val="single"/>
                <w:lang w:val="lt-LT" w:eastAsia="lt-LT"/>
              </w:rPr>
            </w:pPr>
          </w:p>
          <w:p w14:paraId="66ECC93A" w14:textId="783585ED" w:rsidR="002112C7" w:rsidRPr="0035128D" w:rsidRDefault="002112C7" w:rsidP="0099157B">
            <w:pPr>
              <w:pStyle w:val="ListParagraph"/>
              <w:widowControl w:val="0"/>
              <w:numPr>
                <w:ilvl w:val="0"/>
                <w:numId w:val="14"/>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456" w:hanging="283"/>
              <w:jc w:val="both"/>
              <w:rPr>
                <w:noProof/>
                <w:color w:val="000000" w:themeColor="text1"/>
                <w:lang w:val="lt-LT" w:eastAsia="lt-LT"/>
              </w:rPr>
            </w:pPr>
            <w:r w:rsidRPr="0035128D">
              <w:rPr>
                <w:noProof/>
                <w:color w:val="000000" w:themeColor="text1"/>
                <w:lang w:val="lt-LT" w:eastAsia="lt-LT"/>
              </w:rPr>
              <w:t xml:space="preserve">Bateriją turinčių produktų bandymais nustatyta </w:t>
            </w:r>
            <w:r w:rsidRPr="0035128D">
              <w:rPr>
                <w:b/>
                <w:bCs/>
                <w:noProof/>
                <w:color w:val="000000" w:themeColor="text1"/>
                <w:lang w:val="lt-LT" w:eastAsia="lt-LT"/>
              </w:rPr>
              <w:t>baterijos būklė po 300 ciklų turi būti ≥ 80 proc.</w:t>
            </w:r>
            <w:r w:rsidRPr="0035128D">
              <w:rPr>
                <w:noProof/>
                <w:color w:val="000000" w:themeColor="text1"/>
                <w:lang w:val="lt-LT" w:eastAsia="lt-LT"/>
              </w:rPr>
              <w:t xml:space="preserve">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593E338" w14:textId="77777777" w:rsidR="006F1CC1" w:rsidRPr="0035128D" w:rsidRDefault="002112C7" w:rsidP="002112C7">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i/>
                <w:noProof/>
                <w:color w:val="000000" w:themeColor="text1"/>
                <w:u w:val="single"/>
                <w:lang w:val="lt-LT" w:eastAsia="lt-LT"/>
              </w:rPr>
            </w:pPr>
            <w:r w:rsidRPr="0035128D">
              <w:rPr>
                <w:i/>
                <w:noProof/>
                <w:color w:val="000000" w:themeColor="text1"/>
                <w:u w:val="single"/>
                <w:lang w:val="lt-LT" w:eastAsia="lt-LT"/>
              </w:rPr>
              <w:t>Atitiktį reikalavimui pagrįsti kartu su pasiūlymu pateikti</w:t>
            </w:r>
            <w:r w:rsidR="006F1CC1" w:rsidRPr="0035128D">
              <w:rPr>
                <w:i/>
                <w:noProof/>
                <w:color w:val="000000" w:themeColor="text1"/>
                <w:u w:val="single"/>
                <w:lang w:val="lt-LT" w:eastAsia="lt-LT"/>
              </w:rPr>
              <w:t>:</w:t>
            </w:r>
          </w:p>
          <w:p w14:paraId="71B35041" w14:textId="763CE7FF" w:rsidR="00E01BBF" w:rsidRPr="0035128D" w:rsidRDefault="00E01BBF" w:rsidP="0099157B">
            <w:pPr>
              <w:pStyle w:val="ListParagraph"/>
              <w:widowControl w:val="0"/>
              <w:numPr>
                <w:ilvl w:val="0"/>
                <w:numId w:val="9"/>
              </w:numPr>
              <w:tabs>
                <w:tab w:val="left" w:pos="-64"/>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hanging="359"/>
              <w:jc w:val="both"/>
              <w:rPr>
                <w:i/>
                <w:noProof/>
                <w:color w:val="000000" w:themeColor="text1"/>
                <w:u w:val="single"/>
                <w:lang w:val="lt-LT" w:eastAsia="lt-LT"/>
              </w:rPr>
            </w:pPr>
            <w:r w:rsidRPr="0035128D">
              <w:rPr>
                <w:i/>
                <w:noProof/>
                <w:color w:val="000000" w:themeColor="text1"/>
                <w:u w:val="single"/>
                <w:lang w:val="lt-LT" w:eastAsia="lt-LT"/>
              </w:rPr>
              <w:t>p</w:t>
            </w:r>
            <w:r w:rsidR="006F1CC1" w:rsidRPr="0035128D">
              <w:rPr>
                <w:i/>
                <w:noProof/>
                <w:color w:val="000000" w:themeColor="text1"/>
                <w:u w:val="single"/>
                <w:lang w:val="lt-LT" w:eastAsia="lt-LT"/>
              </w:rPr>
              <w:t>ripažintos įstaigos arba paskelbtosios (notifikuotos) institucijos bandymų protokol</w:t>
            </w:r>
            <w:r w:rsidRPr="0035128D">
              <w:rPr>
                <w:i/>
                <w:noProof/>
                <w:color w:val="000000" w:themeColor="text1"/>
                <w:u w:val="single"/>
                <w:lang w:val="lt-LT" w:eastAsia="lt-LT"/>
              </w:rPr>
              <w:t>ą</w:t>
            </w:r>
            <w:r w:rsidR="006F1CC1" w:rsidRPr="0035128D">
              <w:rPr>
                <w:i/>
                <w:noProof/>
                <w:color w:val="000000" w:themeColor="text1"/>
                <w:u w:val="single"/>
                <w:lang w:val="lt-LT" w:eastAsia="lt-LT"/>
              </w:rPr>
              <w:t>, tyrimų ataskait</w:t>
            </w:r>
            <w:r w:rsidRPr="0035128D">
              <w:rPr>
                <w:i/>
                <w:noProof/>
                <w:color w:val="000000" w:themeColor="text1"/>
                <w:u w:val="single"/>
                <w:lang w:val="lt-LT" w:eastAsia="lt-LT"/>
              </w:rPr>
              <w:t>ą</w:t>
            </w:r>
            <w:r w:rsidR="006F1CC1" w:rsidRPr="0035128D">
              <w:rPr>
                <w:i/>
                <w:noProof/>
                <w:color w:val="000000" w:themeColor="text1"/>
                <w:u w:val="single"/>
                <w:lang w:val="lt-LT" w:eastAsia="lt-LT"/>
              </w:rPr>
              <w:t xml:space="preserve"> ar pažym</w:t>
            </w:r>
            <w:r w:rsidRPr="0035128D">
              <w:rPr>
                <w:i/>
                <w:noProof/>
                <w:color w:val="000000" w:themeColor="text1"/>
                <w:u w:val="single"/>
                <w:lang w:val="lt-LT" w:eastAsia="lt-LT"/>
              </w:rPr>
              <w:t>ą</w:t>
            </w:r>
            <w:r w:rsidR="006F1CC1" w:rsidRPr="0035128D">
              <w:rPr>
                <w:i/>
                <w:noProof/>
                <w:color w:val="000000" w:themeColor="text1"/>
                <w:u w:val="single"/>
                <w:lang w:val="lt-LT" w:eastAsia="lt-LT"/>
              </w:rPr>
              <w:t xml:space="preserve"> arba </w:t>
            </w:r>
          </w:p>
          <w:p w14:paraId="3CD09505" w14:textId="77777777" w:rsidR="00E01BBF" w:rsidRPr="0035128D" w:rsidRDefault="006F1CC1" w:rsidP="006F1CC1">
            <w:pPr>
              <w:pStyle w:val="ListParagraph"/>
              <w:widowControl w:val="0"/>
              <w:numPr>
                <w:ilvl w:val="0"/>
                <w:numId w:val="9"/>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i/>
                <w:noProof/>
                <w:color w:val="000000" w:themeColor="text1"/>
                <w:u w:val="single"/>
                <w:lang w:val="lt-LT" w:eastAsia="lt-LT"/>
              </w:rPr>
            </w:pPr>
            <w:r w:rsidRPr="0035128D">
              <w:rPr>
                <w:i/>
                <w:noProof/>
                <w:color w:val="000000" w:themeColor="text1"/>
                <w:u w:val="single"/>
                <w:lang w:val="lt-LT" w:eastAsia="lt-LT"/>
              </w:rPr>
              <w:t>I tipo ekologin</w:t>
            </w:r>
            <w:r w:rsidR="00E01BBF" w:rsidRPr="0035128D">
              <w:rPr>
                <w:i/>
                <w:noProof/>
                <w:color w:val="000000" w:themeColor="text1"/>
                <w:u w:val="single"/>
                <w:lang w:val="lt-LT" w:eastAsia="lt-LT"/>
              </w:rPr>
              <w:t>į</w:t>
            </w:r>
            <w:r w:rsidRPr="0035128D">
              <w:rPr>
                <w:i/>
                <w:noProof/>
                <w:color w:val="000000" w:themeColor="text1"/>
                <w:u w:val="single"/>
                <w:lang w:val="lt-LT" w:eastAsia="lt-LT"/>
              </w:rPr>
              <w:t xml:space="preserve"> ženkl</w:t>
            </w:r>
            <w:r w:rsidR="00E01BBF" w:rsidRPr="0035128D">
              <w:rPr>
                <w:i/>
                <w:noProof/>
                <w:color w:val="000000" w:themeColor="text1"/>
                <w:u w:val="single"/>
                <w:lang w:val="lt-LT" w:eastAsia="lt-LT"/>
              </w:rPr>
              <w:t>ą</w:t>
            </w:r>
            <w:r w:rsidRPr="0035128D">
              <w:rPr>
                <w:i/>
                <w:noProof/>
                <w:color w:val="000000" w:themeColor="text1"/>
                <w:u w:val="single"/>
                <w:lang w:val="lt-LT" w:eastAsia="lt-LT"/>
              </w:rPr>
              <w:t xml:space="preserve"> (sertifikat</w:t>
            </w:r>
            <w:r w:rsidR="00E01BBF" w:rsidRPr="0035128D">
              <w:rPr>
                <w:i/>
                <w:noProof/>
                <w:color w:val="000000" w:themeColor="text1"/>
                <w:u w:val="single"/>
                <w:lang w:val="lt-LT" w:eastAsia="lt-LT"/>
              </w:rPr>
              <w:t>ą</w:t>
            </w:r>
            <w:r w:rsidRPr="0035128D">
              <w:rPr>
                <w:i/>
                <w:noProof/>
                <w:color w:val="000000" w:themeColor="text1"/>
                <w:u w:val="single"/>
                <w:lang w:val="lt-LT" w:eastAsia="lt-LT"/>
              </w:rPr>
              <w:t xml:space="preserve">). I tipo ekologiniu ženklu paženklinti ir nurodytą reikalavimą atitinkantys gaminiai bus laikomi atitinkančiais šį kriterijų, arba </w:t>
            </w:r>
          </w:p>
          <w:p w14:paraId="776610F0" w14:textId="787C7352" w:rsidR="006F1CC1" w:rsidRPr="0035128D" w:rsidRDefault="006F1CC1" w:rsidP="0099157B">
            <w:pPr>
              <w:pStyle w:val="ListParagraph"/>
              <w:widowControl w:val="0"/>
              <w:numPr>
                <w:ilvl w:val="0"/>
                <w:numId w:val="9"/>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i/>
                <w:noProof/>
                <w:color w:val="000000" w:themeColor="text1"/>
                <w:u w:val="single"/>
                <w:lang w:val="lt-LT" w:eastAsia="lt-LT"/>
              </w:rPr>
            </w:pPr>
            <w:r w:rsidRPr="0035128D">
              <w:rPr>
                <w:i/>
                <w:noProof/>
                <w:color w:val="000000" w:themeColor="text1"/>
                <w:u w:val="single"/>
                <w:lang w:val="lt-LT" w:eastAsia="lt-LT"/>
              </w:rPr>
              <w:t>kit</w:t>
            </w:r>
            <w:r w:rsidR="00E01BBF" w:rsidRPr="0035128D">
              <w:rPr>
                <w:i/>
                <w:noProof/>
                <w:color w:val="000000" w:themeColor="text1"/>
                <w:u w:val="single"/>
                <w:lang w:val="lt-LT" w:eastAsia="lt-LT"/>
              </w:rPr>
              <w:t>us</w:t>
            </w:r>
            <w:r w:rsidRPr="0035128D">
              <w:rPr>
                <w:i/>
                <w:noProof/>
                <w:color w:val="000000" w:themeColor="text1"/>
                <w:u w:val="single"/>
                <w:lang w:val="lt-LT" w:eastAsia="lt-LT"/>
              </w:rPr>
              <w:t xml:space="preserve"> lygiaverči</w:t>
            </w:r>
            <w:r w:rsidR="00E01BBF" w:rsidRPr="0035128D">
              <w:rPr>
                <w:i/>
                <w:noProof/>
                <w:color w:val="000000" w:themeColor="text1"/>
                <w:u w:val="single"/>
                <w:lang w:val="lt-LT" w:eastAsia="lt-LT"/>
              </w:rPr>
              <w:t>us</w:t>
            </w:r>
            <w:r w:rsidRPr="0035128D">
              <w:rPr>
                <w:i/>
                <w:noProof/>
                <w:color w:val="000000" w:themeColor="text1"/>
                <w:u w:val="single"/>
                <w:lang w:val="lt-LT" w:eastAsia="lt-LT"/>
              </w:rPr>
              <w:t xml:space="preserve"> įrodym</w:t>
            </w:r>
            <w:r w:rsidR="00E01BBF" w:rsidRPr="0035128D">
              <w:rPr>
                <w:i/>
                <w:noProof/>
                <w:color w:val="000000" w:themeColor="text1"/>
                <w:u w:val="single"/>
                <w:lang w:val="lt-LT" w:eastAsia="lt-LT"/>
              </w:rPr>
              <w:t>us</w:t>
            </w:r>
            <w:r w:rsidRPr="0035128D">
              <w:rPr>
                <w:i/>
                <w:noProof/>
                <w:color w:val="000000" w:themeColor="text1"/>
                <w:u w:val="single"/>
                <w:lang w:val="lt-LT" w:eastAsia="lt-LT"/>
              </w:rPr>
              <w:t>.</w:t>
            </w:r>
          </w:p>
          <w:p w14:paraId="7031B2E3" w14:textId="6F6AB7FE" w:rsidR="002112C7" w:rsidRPr="0035128D" w:rsidRDefault="002112C7" w:rsidP="0099157B">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noProof/>
                <w:color w:val="000000" w:themeColor="text1"/>
                <w:u w:val="single"/>
                <w:lang w:val="lt-LT" w:eastAsia="lt-LT"/>
              </w:rPr>
            </w:pPr>
          </w:p>
        </w:tc>
      </w:tr>
    </w:tbl>
    <w:p w14:paraId="2DE7FAF6" w14:textId="4B7ECC38" w:rsidR="00A95F38" w:rsidRPr="0035128D" w:rsidRDefault="00A95F38" w:rsidP="00E461D0">
      <w:pPr>
        <w:suppressAutoHyphens/>
        <w:autoSpaceDN w:val="0"/>
        <w:jc w:val="both"/>
        <w:textAlignment w:val="baseline"/>
        <w:rPr>
          <w:noProof/>
          <w:lang w:val="lt-LT" w:eastAsia="lt-LT"/>
        </w:rPr>
      </w:pPr>
    </w:p>
    <w:p w14:paraId="53AEBCC5" w14:textId="77777777" w:rsidR="006C79EA" w:rsidRPr="0035128D" w:rsidRDefault="006C79EA" w:rsidP="00E461D0">
      <w:pPr>
        <w:suppressAutoHyphens/>
        <w:autoSpaceDN w:val="0"/>
        <w:jc w:val="both"/>
        <w:textAlignment w:val="baseline"/>
        <w:rPr>
          <w:noProof/>
          <w:lang w:val="lt-LT" w:eastAsia="lt-LT"/>
        </w:rPr>
      </w:pPr>
    </w:p>
    <w:p w14:paraId="3FDA20F3" w14:textId="77777777" w:rsidR="006C79EA" w:rsidRPr="0035128D" w:rsidRDefault="006C79EA" w:rsidP="00E461D0">
      <w:pPr>
        <w:suppressAutoHyphens/>
        <w:autoSpaceDN w:val="0"/>
        <w:jc w:val="both"/>
        <w:textAlignment w:val="baseline"/>
        <w:rPr>
          <w:noProof/>
          <w:lang w:val="lt-LT" w:eastAsia="lt-LT"/>
        </w:rPr>
      </w:pPr>
    </w:p>
    <w:p w14:paraId="5700AF6F" w14:textId="04B56AB5" w:rsidR="006C79EA" w:rsidRPr="0035128D" w:rsidRDefault="006C79EA" w:rsidP="006C79EA">
      <w:pPr>
        <w:suppressAutoHyphens/>
        <w:autoSpaceDN w:val="0"/>
        <w:jc w:val="center"/>
        <w:textAlignment w:val="baseline"/>
        <w:rPr>
          <w:noProof/>
          <w:lang w:val="lt-LT" w:eastAsia="lt-LT"/>
        </w:rPr>
      </w:pPr>
      <w:r w:rsidRPr="0035128D">
        <w:rPr>
          <w:noProof/>
          <w:lang w:val="lt-LT" w:eastAsia="lt-LT"/>
        </w:rPr>
        <w:t>___________________</w:t>
      </w:r>
    </w:p>
    <w:sectPr w:rsidR="006C79EA" w:rsidRPr="0035128D" w:rsidSect="006406D2">
      <w:headerReference w:type="even" r:id="rId11"/>
      <w:headerReference w:type="default" r:id="rId12"/>
      <w:footerReference w:type="even" r:id="rId13"/>
      <w:footerReference w:type="default" r:id="rId14"/>
      <w:headerReference w:type="first" r:id="rId15"/>
      <w:footerReference w:type="first" r:id="rId16"/>
      <w:pgSz w:w="11906" w:h="16838" w:code="9"/>
      <w:pgMar w:top="1051" w:right="562" w:bottom="1843" w:left="1699"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3778" w14:textId="77777777" w:rsidR="00714160" w:rsidRDefault="00714160" w:rsidP="00547D05">
      <w:r>
        <w:separator/>
      </w:r>
    </w:p>
  </w:endnote>
  <w:endnote w:type="continuationSeparator" w:id="0">
    <w:p w14:paraId="638559EC" w14:textId="77777777" w:rsidR="00714160" w:rsidRDefault="00714160" w:rsidP="00547D05">
      <w:r>
        <w:continuationSeparator/>
      </w:r>
    </w:p>
  </w:endnote>
  <w:endnote w:type="continuationNotice" w:id="1">
    <w:p w14:paraId="25B96137" w14:textId="77777777" w:rsidR="00714160" w:rsidRDefault="0071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E31D" w14:textId="77777777" w:rsidR="006C79EA" w:rsidRDefault="006C7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755826"/>
      <w:docPartObj>
        <w:docPartGallery w:val="Page Numbers (Bottom of Page)"/>
        <w:docPartUnique/>
      </w:docPartObj>
    </w:sdtPr>
    <w:sdtContent>
      <w:p w14:paraId="660D26B5" w14:textId="77777777" w:rsidR="002604DE" w:rsidRDefault="002604DE">
        <w:pPr>
          <w:pStyle w:val="Footer"/>
          <w:jc w:val="center"/>
        </w:pPr>
        <w:r>
          <w:fldChar w:fldCharType="begin"/>
        </w:r>
        <w:r>
          <w:instrText>PAGE   \* MERGEFORMAT</w:instrText>
        </w:r>
        <w:r>
          <w:fldChar w:fldCharType="separate"/>
        </w:r>
        <w:r w:rsidR="002F7E6D" w:rsidRPr="002F7E6D">
          <w:rPr>
            <w:noProof/>
            <w:lang w:val="lt-LT"/>
          </w:rPr>
          <w:t>3</w:t>
        </w:r>
        <w:r>
          <w:fldChar w:fldCharType="end"/>
        </w:r>
      </w:p>
    </w:sdtContent>
  </w:sdt>
  <w:p w14:paraId="2192CEF1" w14:textId="77777777" w:rsidR="002604DE" w:rsidRDefault="00260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87EA" w14:textId="77777777" w:rsidR="006C79EA" w:rsidRDefault="006C7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A887" w14:textId="77777777" w:rsidR="00714160" w:rsidRDefault="00714160" w:rsidP="00547D05">
      <w:r>
        <w:separator/>
      </w:r>
    </w:p>
  </w:footnote>
  <w:footnote w:type="continuationSeparator" w:id="0">
    <w:p w14:paraId="799470FB" w14:textId="77777777" w:rsidR="00714160" w:rsidRDefault="00714160" w:rsidP="00547D05">
      <w:r>
        <w:continuationSeparator/>
      </w:r>
    </w:p>
  </w:footnote>
  <w:footnote w:type="continuationNotice" w:id="1">
    <w:p w14:paraId="19C3FAD7" w14:textId="77777777" w:rsidR="00714160" w:rsidRDefault="00714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C5EB" w14:textId="2DC87639" w:rsidR="008E2352" w:rsidRDefault="00381711">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4A97074" w14:textId="77777777" w:rsidR="008E2352" w:rsidRDefault="008E2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2006" w14:textId="7E6C3D99" w:rsidR="008E2352" w:rsidRPr="00E61E79" w:rsidRDefault="008E2352">
    <w:pPr>
      <w:pStyle w:val="Header"/>
      <w:framePr w:wrap="around" w:vAnchor="text" w:hAnchor="margin" w:xAlign="center" w:y="1"/>
      <w:rPr>
        <w:rStyle w:val="PageNumber"/>
        <w:sz w:val="24"/>
        <w:szCs w:val="24"/>
      </w:rPr>
    </w:pPr>
  </w:p>
  <w:tbl>
    <w:tblPr>
      <w:tblStyle w:val="TableGrid"/>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635"/>
    </w:tblGrid>
    <w:tr w:rsidR="0053757F" w:rsidRPr="00587AD1" w14:paraId="3C33AD8D" w14:textId="77777777" w:rsidTr="003E65AE">
      <w:trPr>
        <w:trHeight w:val="274"/>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50CF4FC2" w14:textId="77777777" w:rsidR="0053757F" w:rsidRPr="00F946E3" w:rsidRDefault="0053757F" w:rsidP="0053757F">
          <w:pPr>
            <w:rPr>
              <w:rFonts w:ascii="Calibri Light" w:hAnsi="Calibri Light" w:cs="Calibri Light"/>
              <w:b/>
              <w:sz w:val="20"/>
              <w:szCs w:val="20"/>
              <w:lang w:val="lt-LT"/>
            </w:rPr>
          </w:pPr>
          <w:r w:rsidRPr="003E65AE">
            <w:rPr>
              <w:rFonts w:ascii="Calibri Light" w:hAnsi="Calibri Light" w:cs="Calibri Light"/>
              <w:b/>
              <w:color w:val="FFFFFF"/>
              <w:sz w:val="20"/>
              <w:szCs w:val="20"/>
              <w:lang w:val="lt-LT"/>
            </w:rPr>
            <w:t>IŠTEKLIŲ AGENTŪRA &gt; PIRKIMO DOKUMENTAI (PD) &gt; TECHNINĖ SPECIFIKACIJA (TS)</w:t>
          </w:r>
        </w:p>
      </w:tc>
    </w:tr>
  </w:tbl>
  <w:p w14:paraId="2595DF87" w14:textId="77777777" w:rsidR="008E2352" w:rsidRDefault="008E2352" w:rsidP="002604DE">
    <w:pPr>
      <w:pStyle w:val="Header"/>
      <w:tabs>
        <w:tab w:val="clear" w:pos="4153"/>
        <w:tab w:val="clear" w:pos="8306"/>
        <w:tab w:val="left" w:pos="4320"/>
        <w:tab w:val="left" w:pos="66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829D" w14:textId="03BABBEF" w:rsidR="006C79EA" w:rsidRDefault="006C7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F0B"/>
    <w:multiLevelType w:val="multilevel"/>
    <w:tmpl w:val="456E14D4"/>
    <w:lvl w:ilvl="0">
      <w:start w:val="1"/>
      <w:numFmt w:val="decimal"/>
      <w:suff w:val="space"/>
      <w:lvlText w:val="%1."/>
      <w:lvlJc w:val="left"/>
      <w:pPr>
        <w:ind w:left="0" w:firstLine="0"/>
      </w:pPr>
      <w:rPr>
        <w:rFonts w:ascii="Times New Roman" w:eastAsia="Calibri" w:hAnsi="Times New Roman" w:cs="Times New Roman"/>
        <w:b/>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8104579"/>
    <w:multiLevelType w:val="hybridMultilevel"/>
    <w:tmpl w:val="D8061A88"/>
    <w:lvl w:ilvl="0" w:tplc="04270017">
      <w:start w:val="1"/>
      <w:numFmt w:val="lowerLetter"/>
      <w:lvlText w:val="%1)"/>
      <w:lvlJc w:val="left"/>
      <w:pPr>
        <w:ind w:left="750" w:hanging="360"/>
      </w:p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 w15:restartNumberingAfterBreak="0">
    <w:nsid w:val="24811BFD"/>
    <w:multiLevelType w:val="hybridMultilevel"/>
    <w:tmpl w:val="980230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BB157F"/>
    <w:multiLevelType w:val="multilevel"/>
    <w:tmpl w:val="4998D662"/>
    <w:lvl w:ilvl="0">
      <w:start w:val="1"/>
      <w:numFmt w:val="lowerLetter"/>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41D67"/>
    <w:multiLevelType w:val="hybridMultilevel"/>
    <w:tmpl w:val="B7E079C2"/>
    <w:lvl w:ilvl="0" w:tplc="D21AA66A">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6" w15:restartNumberingAfterBreak="0">
    <w:nsid w:val="38E7242A"/>
    <w:multiLevelType w:val="hybridMultilevel"/>
    <w:tmpl w:val="2758ADA2"/>
    <w:lvl w:ilvl="0" w:tplc="645E09AA">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7" w15:restartNumberingAfterBreak="0">
    <w:nsid w:val="3B712FD5"/>
    <w:multiLevelType w:val="hybridMultilevel"/>
    <w:tmpl w:val="30628FEE"/>
    <w:lvl w:ilvl="0" w:tplc="4E4C26DC">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8" w15:restartNumberingAfterBreak="0">
    <w:nsid w:val="3FD51A59"/>
    <w:multiLevelType w:val="hybridMultilevel"/>
    <w:tmpl w:val="34005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541E0E"/>
    <w:multiLevelType w:val="hybridMultilevel"/>
    <w:tmpl w:val="4B882A9E"/>
    <w:lvl w:ilvl="0" w:tplc="3384B39C">
      <w:start w:val="1"/>
      <w:numFmt w:val="bullet"/>
      <w:lvlText w:val=""/>
      <w:lvlJc w:val="left"/>
      <w:pPr>
        <w:ind w:left="1080" w:hanging="360"/>
      </w:pPr>
      <w:rPr>
        <w:rFonts w:ascii="Symbol" w:hAnsi="Symbol"/>
      </w:rPr>
    </w:lvl>
    <w:lvl w:ilvl="1" w:tplc="1AD00AD2">
      <w:start w:val="1"/>
      <w:numFmt w:val="bullet"/>
      <w:lvlText w:val=""/>
      <w:lvlJc w:val="left"/>
      <w:pPr>
        <w:ind w:left="1080" w:hanging="360"/>
      </w:pPr>
      <w:rPr>
        <w:rFonts w:ascii="Symbol" w:hAnsi="Symbol"/>
      </w:rPr>
    </w:lvl>
    <w:lvl w:ilvl="2" w:tplc="5588B958">
      <w:start w:val="1"/>
      <w:numFmt w:val="bullet"/>
      <w:lvlText w:val=""/>
      <w:lvlJc w:val="left"/>
      <w:pPr>
        <w:ind w:left="1080" w:hanging="360"/>
      </w:pPr>
      <w:rPr>
        <w:rFonts w:ascii="Symbol" w:hAnsi="Symbol"/>
      </w:rPr>
    </w:lvl>
    <w:lvl w:ilvl="3" w:tplc="0A42F1E2">
      <w:start w:val="1"/>
      <w:numFmt w:val="bullet"/>
      <w:lvlText w:val=""/>
      <w:lvlJc w:val="left"/>
      <w:pPr>
        <w:ind w:left="1080" w:hanging="360"/>
      </w:pPr>
      <w:rPr>
        <w:rFonts w:ascii="Symbol" w:hAnsi="Symbol"/>
      </w:rPr>
    </w:lvl>
    <w:lvl w:ilvl="4" w:tplc="2A4C2670">
      <w:start w:val="1"/>
      <w:numFmt w:val="bullet"/>
      <w:lvlText w:val=""/>
      <w:lvlJc w:val="left"/>
      <w:pPr>
        <w:ind w:left="1080" w:hanging="360"/>
      </w:pPr>
      <w:rPr>
        <w:rFonts w:ascii="Symbol" w:hAnsi="Symbol"/>
      </w:rPr>
    </w:lvl>
    <w:lvl w:ilvl="5" w:tplc="FFE6B5C0">
      <w:start w:val="1"/>
      <w:numFmt w:val="bullet"/>
      <w:lvlText w:val=""/>
      <w:lvlJc w:val="left"/>
      <w:pPr>
        <w:ind w:left="1080" w:hanging="360"/>
      </w:pPr>
      <w:rPr>
        <w:rFonts w:ascii="Symbol" w:hAnsi="Symbol"/>
      </w:rPr>
    </w:lvl>
    <w:lvl w:ilvl="6" w:tplc="301AA98C">
      <w:start w:val="1"/>
      <w:numFmt w:val="bullet"/>
      <w:lvlText w:val=""/>
      <w:lvlJc w:val="left"/>
      <w:pPr>
        <w:ind w:left="1080" w:hanging="360"/>
      </w:pPr>
      <w:rPr>
        <w:rFonts w:ascii="Symbol" w:hAnsi="Symbol"/>
      </w:rPr>
    </w:lvl>
    <w:lvl w:ilvl="7" w:tplc="FA12271A">
      <w:start w:val="1"/>
      <w:numFmt w:val="bullet"/>
      <w:lvlText w:val=""/>
      <w:lvlJc w:val="left"/>
      <w:pPr>
        <w:ind w:left="1080" w:hanging="360"/>
      </w:pPr>
      <w:rPr>
        <w:rFonts w:ascii="Symbol" w:hAnsi="Symbol"/>
      </w:rPr>
    </w:lvl>
    <w:lvl w:ilvl="8" w:tplc="5B2E65C0">
      <w:start w:val="1"/>
      <w:numFmt w:val="bullet"/>
      <w:lvlText w:val=""/>
      <w:lvlJc w:val="left"/>
      <w:pPr>
        <w:ind w:left="1080" w:hanging="360"/>
      </w:pPr>
      <w:rPr>
        <w:rFonts w:ascii="Symbol" w:hAnsi="Symbol"/>
      </w:rPr>
    </w:lvl>
  </w:abstractNum>
  <w:abstractNum w:abstractNumId="10" w15:restartNumberingAfterBreak="0">
    <w:nsid w:val="4F4A0F4E"/>
    <w:multiLevelType w:val="hybridMultilevel"/>
    <w:tmpl w:val="27C4DC7A"/>
    <w:lvl w:ilvl="0" w:tplc="D6F035C4">
      <w:start w:val="1"/>
      <w:numFmt w:val="lowerLetter"/>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2" w15:restartNumberingAfterBreak="0">
    <w:nsid w:val="65CC1DA1"/>
    <w:multiLevelType w:val="hybridMultilevel"/>
    <w:tmpl w:val="A6C07E28"/>
    <w:lvl w:ilvl="0" w:tplc="4CD042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BA2121"/>
    <w:multiLevelType w:val="hybridMultilevel"/>
    <w:tmpl w:val="88FC9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27541B"/>
    <w:multiLevelType w:val="hybridMultilevel"/>
    <w:tmpl w:val="9AC60C6A"/>
    <w:lvl w:ilvl="0" w:tplc="8AF2E6F8">
      <w:start w:val="1"/>
      <w:numFmt w:val="lowerLetter"/>
      <w:lvlText w:val="%1)"/>
      <w:lvlJc w:val="left"/>
      <w:pPr>
        <w:ind w:left="390" w:hanging="360"/>
      </w:pPr>
      <w:rPr>
        <w:rFonts w:hint="default"/>
        <w:i/>
        <w:iCs w:val="0"/>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6EF7560B"/>
    <w:multiLevelType w:val="hybridMultilevel"/>
    <w:tmpl w:val="C832BA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94922616">
    <w:abstractNumId w:val="16"/>
  </w:num>
  <w:num w:numId="2" w16cid:durableId="1546716085">
    <w:abstractNumId w:val="11"/>
  </w:num>
  <w:num w:numId="3" w16cid:durableId="544175874">
    <w:abstractNumId w:val="3"/>
  </w:num>
  <w:num w:numId="4" w16cid:durableId="1215462899">
    <w:abstractNumId w:val="0"/>
  </w:num>
  <w:num w:numId="5" w16cid:durableId="1895464543">
    <w:abstractNumId w:val="13"/>
  </w:num>
  <w:num w:numId="6" w16cid:durableId="188225143">
    <w:abstractNumId w:val="2"/>
  </w:num>
  <w:num w:numId="7" w16cid:durableId="639843306">
    <w:abstractNumId w:val="15"/>
  </w:num>
  <w:num w:numId="8" w16cid:durableId="1033110878">
    <w:abstractNumId w:val="7"/>
  </w:num>
  <w:num w:numId="9" w16cid:durableId="1448236283">
    <w:abstractNumId w:val="5"/>
  </w:num>
  <w:num w:numId="10" w16cid:durableId="1300070164">
    <w:abstractNumId w:val="12"/>
  </w:num>
  <w:num w:numId="11" w16cid:durableId="1714381280">
    <w:abstractNumId w:val="9"/>
  </w:num>
  <w:num w:numId="12" w16cid:durableId="1131825937">
    <w:abstractNumId w:val="14"/>
  </w:num>
  <w:num w:numId="13" w16cid:durableId="1531839473">
    <w:abstractNumId w:val="10"/>
  </w:num>
  <w:num w:numId="14" w16cid:durableId="885918560">
    <w:abstractNumId w:val="8"/>
  </w:num>
  <w:num w:numId="15" w16cid:durableId="327757283">
    <w:abstractNumId w:val="1"/>
  </w:num>
  <w:num w:numId="16" w16cid:durableId="1323507761">
    <w:abstractNumId w:val="6"/>
  </w:num>
  <w:num w:numId="17" w16cid:durableId="63001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activeWritingStyle w:appName="MSWord" w:lang="en-GB" w:vendorID="64" w:dllVersion="4096" w:nlCheck="1" w:checkStyle="0"/>
  <w:activeWritingStyle w:appName="MSWord" w:lang="pl-PL" w:vendorID="64" w:dllVersion="4096" w:nlCheck="1" w:checkStyle="0"/>
  <w:activeWritingStyle w:appName="MSWord" w:lang="pl-PL" w:vendorID="64" w:dllVersion="0" w:nlCheck="1" w:checkStyle="0"/>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ytzQyNjA3Njc2NbJU0lEKTi0uzszPAykwqgUA68RD+ywAAAA="/>
  </w:docVars>
  <w:rsids>
    <w:rsidRoot w:val="00883754"/>
    <w:rsid w:val="00000ED4"/>
    <w:rsid w:val="00001D64"/>
    <w:rsid w:val="000034C0"/>
    <w:rsid w:val="00003DBC"/>
    <w:rsid w:val="00007059"/>
    <w:rsid w:val="00007D2E"/>
    <w:rsid w:val="0001033B"/>
    <w:rsid w:val="000118E5"/>
    <w:rsid w:val="00015056"/>
    <w:rsid w:val="00015953"/>
    <w:rsid w:val="00020942"/>
    <w:rsid w:val="00021B60"/>
    <w:rsid w:val="00022EB7"/>
    <w:rsid w:val="00023712"/>
    <w:rsid w:val="0002509E"/>
    <w:rsid w:val="00026294"/>
    <w:rsid w:val="00027255"/>
    <w:rsid w:val="000276E5"/>
    <w:rsid w:val="00034F7B"/>
    <w:rsid w:val="00036A1E"/>
    <w:rsid w:val="00036B28"/>
    <w:rsid w:val="00040DFB"/>
    <w:rsid w:val="0004213D"/>
    <w:rsid w:val="000421A0"/>
    <w:rsid w:val="000426E3"/>
    <w:rsid w:val="00042941"/>
    <w:rsid w:val="000429C8"/>
    <w:rsid w:val="000438D7"/>
    <w:rsid w:val="00045E12"/>
    <w:rsid w:val="00046B39"/>
    <w:rsid w:val="0004778E"/>
    <w:rsid w:val="00051596"/>
    <w:rsid w:val="00051D87"/>
    <w:rsid w:val="000534A5"/>
    <w:rsid w:val="00053577"/>
    <w:rsid w:val="00054102"/>
    <w:rsid w:val="000541BD"/>
    <w:rsid w:val="0005427A"/>
    <w:rsid w:val="000542DA"/>
    <w:rsid w:val="00054F4A"/>
    <w:rsid w:val="000564F9"/>
    <w:rsid w:val="000566C2"/>
    <w:rsid w:val="0006060C"/>
    <w:rsid w:val="00060D04"/>
    <w:rsid w:val="00063D0F"/>
    <w:rsid w:val="000643C5"/>
    <w:rsid w:val="00064BA1"/>
    <w:rsid w:val="000661E5"/>
    <w:rsid w:val="000674CB"/>
    <w:rsid w:val="00073EF7"/>
    <w:rsid w:val="000743F3"/>
    <w:rsid w:val="00080D65"/>
    <w:rsid w:val="0008109B"/>
    <w:rsid w:val="00082BDB"/>
    <w:rsid w:val="00084ACA"/>
    <w:rsid w:val="00084ADA"/>
    <w:rsid w:val="00085E26"/>
    <w:rsid w:val="00086282"/>
    <w:rsid w:val="000864D1"/>
    <w:rsid w:val="00091727"/>
    <w:rsid w:val="00091BBB"/>
    <w:rsid w:val="00091BD7"/>
    <w:rsid w:val="00092085"/>
    <w:rsid w:val="00092DE0"/>
    <w:rsid w:val="0009552E"/>
    <w:rsid w:val="00097E51"/>
    <w:rsid w:val="000A1690"/>
    <w:rsid w:val="000A2211"/>
    <w:rsid w:val="000A36EF"/>
    <w:rsid w:val="000A5002"/>
    <w:rsid w:val="000B07E5"/>
    <w:rsid w:val="000B479B"/>
    <w:rsid w:val="000B4C77"/>
    <w:rsid w:val="000B589A"/>
    <w:rsid w:val="000B5999"/>
    <w:rsid w:val="000C08A1"/>
    <w:rsid w:val="000C0AB0"/>
    <w:rsid w:val="000C0B7E"/>
    <w:rsid w:val="000C3683"/>
    <w:rsid w:val="000C42C5"/>
    <w:rsid w:val="000C46FB"/>
    <w:rsid w:val="000C619C"/>
    <w:rsid w:val="000C6BBA"/>
    <w:rsid w:val="000D1DF0"/>
    <w:rsid w:val="000D5DD4"/>
    <w:rsid w:val="000D770F"/>
    <w:rsid w:val="000E0988"/>
    <w:rsid w:val="000E2B06"/>
    <w:rsid w:val="000E2DC5"/>
    <w:rsid w:val="000E353C"/>
    <w:rsid w:val="000E3981"/>
    <w:rsid w:val="000E641B"/>
    <w:rsid w:val="000E67DB"/>
    <w:rsid w:val="000F292E"/>
    <w:rsid w:val="000F2F73"/>
    <w:rsid w:val="000F31B9"/>
    <w:rsid w:val="000F3BBE"/>
    <w:rsid w:val="000F4582"/>
    <w:rsid w:val="000F5EC3"/>
    <w:rsid w:val="000F673B"/>
    <w:rsid w:val="001002BE"/>
    <w:rsid w:val="00102287"/>
    <w:rsid w:val="00102B66"/>
    <w:rsid w:val="00103667"/>
    <w:rsid w:val="00103FA6"/>
    <w:rsid w:val="001055A8"/>
    <w:rsid w:val="001057B8"/>
    <w:rsid w:val="00105869"/>
    <w:rsid w:val="001060AE"/>
    <w:rsid w:val="001102A9"/>
    <w:rsid w:val="00111B32"/>
    <w:rsid w:val="00111D3B"/>
    <w:rsid w:val="00113425"/>
    <w:rsid w:val="00113AC4"/>
    <w:rsid w:val="001146B2"/>
    <w:rsid w:val="00115A73"/>
    <w:rsid w:val="00115D05"/>
    <w:rsid w:val="00116BD1"/>
    <w:rsid w:val="00116F34"/>
    <w:rsid w:val="00120AD2"/>
    <w:rsid w:val="001226D6"/>
    <w:rsid w:val="0012352A"/>
    <w:rsid w:val="00124AF1"/>
    <w:rsid w:val="001255D8"/>
    <w:rsid w:val="00126E7F"/>
    <w:rsid w:val="00131C86"/>
    <w:rsid w:val="00131E77"/>
    <w:rsid w:val="001326A3"/>
    <w:rsid w:val="0013353F"/>
    <w:rsid w:val="00134573"/>
    <w:rsid w:val="001357AE"/>
    <w:rsid w:val="00136024"/>
    <w:rsid w:val="0013708F"/>
    <w:rsid w:val="001373F2"/>
    <w:rsid w:val="0014163D"/>
    <w:rsid w:val="0014217C"/>
    <w:rsid w:val="00143F31"/>
    <w:rsid w:val="00144CAC"/>
    <w:rsid w:val="0014622A"/>
    <w:rsid w:val="00146300"/>
    <w:rsid w:val="00146D49"/>
    <w:rsid w:val="00146F8E"/>
    <w:rsid w:val="00151C5E"/>
    <w:rsid w:val="0015233E"/>
    <w:rsid w:val="001542BC"/>
    <w:rsid w:val="001553D5"/>
    <w:rsid w:val="001572A5"/>
    <w:rsid w:val="00157F71"/>
    <w:rsid w:val="00162481"/>
    <w:rsid w:val="00162981"/>
    <w:rsid w:val="001641DC"/>
    <w:rsid w:val="0016691F"/>
    <w:rsid w:val="00167270"/>
    <w:rsid w:val="00167E26"/>
    <w:rsid w:val="00173AF3"/>
    <w:rsid w:val="00173E92"/>
    <w:rsid w:val="00174275"/>
    <w:rsid w:val="00175098"/>
    <w:rsid w:val="00175D8C"/>
    <w:rsid w:val="00175DED"/>
    <w:rsid w:val="00176253"/>
    <w:rsid w:val="00176610"/>
    <w:rsid w:val="001816AB"/>
    <w:rsid w:val="00181CFE"/>
    <w:rsid w:val="00181F81"/>
    <w:rsid w:val="0018353A"/>
    <w:rsid w:val="001837D6"/>
    <w:rsid w:val="00190371"/>
    <w:rsid w:val="00190CDD"/>
    <w:rsid w:val="00193511"/>
    <w:rsid w:val="00195418"/>
    <w:rsid w:val="00196946"/>
    <w:rsid w:val="001971DC"/>
    <w:rsid w:val="0019772D"/>
    <w:rsid w:val="001978FB"/>
    <w:rsid w:val="001A1B91"/>
    <w:rsid w:val="001A204B"/>
    <w:rsid w:val="001A39B5"/>
    <w:rsid w:val="001A7D86"/>
    <w:rsid w:val="001B0208"/>
    <w:rsid w:val="001B0244"/>
    <w:rsid w:val="001B0EE1"/>
    <w:rsid w:val="001B1D81"/>
    <w:rsid w:val="001B2A2E"/>
    <w:rsid w:val="001B3D16"/>
    <w:rsid w:val="001B411A"/>
    <w:rsid w:val="001B4158"/>
    <w:rsid w:val="001B7482"/>
    <w:rsid w:val="001C21F8"/>
    <w:rsid w:val="001C3A0A"/>
    <w:rsid w:val="001C54F9"/>
    <w:rsid w:val="001C6643"/>
    <w:rsid w:val="001C7745"/>
    <w:rsid w:val="001C782D"/>
    <w:rsid w:val="001C7B4A"/>
    <w:rsid w:val="001D0FE1"/>
    <w:rsid w:val="001D3603"/>
    <w:rsid w:val="001D3734"/>
    <w:rsid w:val="001D4099"/>
    <w:rsid w:val="001E11F2"/>
    <w:rsid w:val="001E2BAF"/>
    <w:rsid w:val="001E2C26"/>
    <w:rsid w:val="001E38C4"/>
    <w:rsid w:val="001E3B10"/>
    <w:rsid w:val="001E3EAC"/>
    <w:rsid w:val="001E4200"/>
    <w:rsid w:val="001E56B5"/>
    <w:rsid w:val="001E6490"/>
    <w:rsid w:val="001F185D"/>
    <w:rsid w:val="001F373A"/>
    <w:rsid w:val="001F4615"/>
    <w:rsid w:val="001F58C5"/>
    <w:rsid w:val="001F598A"/>
    <w:rsid w:val="001F72E7"/>
    <w:rsid w:val="00201302"/>
    <w:rsid w:val="0020507F"/>
    <w:rsid w:val="00206FF4"/>
    <w:rsid w:val="002112C7"/>
    <w:rsid w:val="00211B34"/>
    <w:rsid w:val="002168AC"/>
    <w:rsid w:val="002174C9"/>
    <w:rsid w:val="002177A5"/>
    <w:rsid w:val="00217DA9"/>
    <w:rsid w:val="00220BCF"/>
    <w:rsid w:val="00221E8F"/>
    <w:rsid w:val="002243F2"/>
    <w:rsid w:val="00224D54"/>
    <w:rsid w:val="002252BB"/>
    <w:rsid w:val="002256B6"/>
    <w:rsid w:val="00227156"/>
    <w:rsid w:val="002272DD"/>
    <w:rsid w:val="00233797"/>
    <w:rsid w:val="002364F8"/>
    <w:rsid w:val="00241108"/>
    <w:rsid w:val="002424E4"/>
    <w:rsid w:val="00242E30"/>
    <w:rsid w:val="00243D2C"/>
    <w:rsid w:val="00244C0F"/>
    <w:rsid w:val="0024503E"/>
    <w:rsid w:val="0024656E"/>
    <w:rsid w:val="00246DB8"/>
    <w:rsid w:val="0024732C"/>
    <w:rsid w:val="00250BD8"/>
    <w:rsid w:val="00253F68"/>
    <w:rsid w:val="0025638B"/>
    <w:rsid w:val="00256E17"/>
    <w:rsid w:val="0025793C"/>
    <w:rsid w:val="002604DE"/>
    <w:rsid w:val="002621C7"/>
    <w:rsid w:val="00265244"/>
    <w:rsid w:val="00265901"/>
    <w:rsid w:val="002660B2"/>
    <w:rsid w:val="0026761E"/>
    <w:rsid w:val="00271F54"/>
    <w:rsid w:val="00275507"/>
    <w:rsid w:val="002773F0"/>
    <w:rsid w:val="00277968"/>
    <w:rsid w:val="0028039B"/>
    <w:rsid w:val="00280EF4"/>
    <w:rsid w:val="002812C5"/>
    <w:rsid w:val="00281C86"/>
    <w:rsid w:val="00282571"/>
    <w:rsid w:val="00284426"/>
    <w:rsid w:val="0028505B"/>
    <w:rsid w:val="00285CD0"/>
    <w:rsid w:val="00287802"/>
    <w:rsid w:val="00288223"/>
    <w:rsid w:val="0029249B"/>
    <w:rsid w:val="00292655"/>
    <w:rsid w:val="002957CA"/>
    <w:rsid w:val="00297250"/>
    <w:rsid w:val="002A0279"/>
    <w:rsid w:val="002A1925"/>
    <w:rsid w:val="002A49B3"/>
    <w:rsid w:val="002A4AE2"/>
    <w:rsid w:val="002A5838"/>
    <w:rsid w:val="002B09F4"/>
    <w:rsid w:val="002B0A57"/>
    <w:rsid w:val="002B3054"/>
    <w:rsid w:val="002B46E6"/>
    <w:rsid w:val="002B73DF"/>
    <w:rsid w:val="002C1AF5"/>
    <w:rsid w:val="002C258C"/>
    <w:rsid w:val="002C33DF"/>
    <w:rsid w:val="002C425D"/>
    <w:rsid w:val="002C694E"/>
    <w:rsid w:val="002C6A8C"/>
    <w:rsid w:val="002D1AD8"/>
    <w:rsid w:val="002D208C"/>
    <w:rsid w:val="002D3BAB"/>
    <w:rsid w:val="002D5527"/>
    <w:rsid w:val="002E12C8"/>
    <w:rsid w:val="002E15D2"/>
    <w:rsid w:val="002E23EE"/>
    <w:rsid w:val="002E3BEB"/>
    <w:rsid w:val="002E41B3"/>
    <w:rsid w:val="002E4D04"/>
    <w:rsid w:val="002E5504"/>
    <w:rsid w:val="002E569A"/>
    <w:rsid w:val="002E6B4D"/>
    <w:rsid w:val="002E74CD"/>
    <w:rsid w:val="002E76D0"/>
    <w:rsid w:val="002F1C59"/>
    <w:rsid w:val="002F29AF"/>
    <w:rsid w:val="002F337B"/>
    <w:rsid w:val="002F38D8"/>
    <w:rsid w:val="002F3E7D"/>
    <w:rsid w:val="002F5651"/>
    <w:rsid w:val="002F5DBF"/>
    <w:rsid w:val="002F769C"/>
    <w:rsid w:val="002F77DC"/>
    <w:rsid w:val="002F7E6D"/>
    <w:rsid w:val="002F7EAB"/>
    <w:rsid w:val="002F7F0B"/>
    <w:rsid w:val="00300481"/>
    <w:rsid w:val="003004C4"/>
    <w:rsid w:val="00300C22"/>
    <w:rsid w:val="00301C52"/>
    <w:rsid w:val="003064C0"/>
    <w:rsid w:val="003106EE"/>
    <w:rsid w:val="003117F0"/>
    <w:rsid w:val="0031251A"/>
    <w:rsid w:val="0031252C"/>
    <w:rsid w:val="003131A0"/>
    <w:rsid w:val="00313B6C"/>
    <w:rsid w:val="00314919"/>
    <w:rsid w:val="00315433"/>
    <w:rsid w:val="00315D98"/>
    <w:rsid w:val="003171E4"/>
    <w:rsid w:val="003172BB"/>
    <w:rsid w:val="003173ED"/>
    <w:rsid w:val="00317817"/>
    <w:rsid w:val="00332024"/>
    <w:rsid w:val="00333ED4"/>
    <w:rsid w:val="00340E5F"/>
    <w:rsid w:val="00342059"/>
    <w:rsid w:val="0034206F"/>
    <w:rsid w:val="00343A4C"/>
    <w:rsid w:val="00344643"/>
    <w:rsid w:val="0035128D"/>
    <w:rsid w:val="0035187D"/>
    <w:rsid w:val="0035193F"/>
    <w:rsid w:val="00352DF8"/>
    <w:rsid w:val="00353E0A"/>
    <w:rsid w:val="003541A8"/>
    <w:rsid w:val="00354D36"/>
    <w:rsid w:val="003551EF"/>
    <w:rsid w:val="00355EDD"/>
    <w:rsid w:val="00356229"/>
    <w:rsid w:val="00357436"/>
    <w:rsid w:val="003579F9"/>
    <w:rsid w:val="00360D8D"/>
    <w:rsid w:val="00362F69"/>
    <w:rsid w:val="0036307B"/>
    <w:rsid w:val="00364BFA"/>
    <w:rsid w:val="00364DE4"/>
    <w:rsid w:val="00366075"/>
    <w:rsid w:val="00366B47"/>
    <w:rsid w:val="003673BF"/>
    <w:rsid w:val="003676FE"/>
    <w:rsid w:val="00367BAE"/>
    <w:rsid w:val="00367C03"/>
    <w:rsid w:val="00371221"/>
    <w:rsid w:val="00371D53"/>
    <w:rsid w:val="00373551"/>
    <w:rsid w:val="00375EAD"/>
    <w:rsid w:val="00376D59"/>
    <w:rsid w:val="00376DD8"/>
    <w:rsid w:val="00381711"/>
    <w:rsid w:val="00382DDF"/>
    <w:rsid w:val="00384D43"/>
    <w:rsid w:val="003854F1"/>
    <w:rsid w:val="00390F04"/>
    <w:rsid w:val="00391229"/>
    <w:rsid w:val="00391A94"/>
    <w:rsid w:val="0039220B"/>
    <w:rsid w:val="00392523"/>
    <w:rsid w:val="00395F4C"/>
    <w:rsid w:val="003968CA"/>
    <w:rsid w:val="0039787C"/>
    <w:rsid w:val="003A1784"/>
    <w:rsid w:val="003A212D"/>
    <w:rsid w:val="003A2F36"/>
    <w:rsid w:val="003A5D55"/>
    <w:rsid w:val="003A7556"/>
    <w:rsid w:val="003B144E"/>
    <w:rsid w:val="003B2A2B"/>
    <w:rsid w:val="003B7825"/>
    <w:rsid w:val="003C3A75"/>
    <w:rsid w:val="003C44DE"/>
    <w:rsid w:val="003C4A12"/>
    <w:rsid w:val="003C5623"/>
    <w:rsid w:val="003D05EA"/>
    <w:rsid w:val="003D1E34"/>
    <w:rsid w:val="003D1F64"/>
    <w:rsid w:val="003D2C3B"/>
    <w:rsid w:val="003D2F16"/>
    <w:rsid w:val="003D306C"/>
    <w:rsid w:val="003E254A"/>
    <w:rsid w:val="003E2ED5"/>
    <w:rsid w:val="003E58B4"/>
    <w:rsid w:val="003E5E1B"/>
    <w:rsid w:val="003E6269"/>
    <w:rsid w:val="003E65AE"/>
    <w:rsid w:val="003E65F5"/>
    <w:rsid w:val="003E7013"/>
    <w:rsid w:val="003E717F"/>
    <w:rsid w:val="003E7A79"/>
    <w:rsid w:val="003F143F"/>
    <w:rsid w:val="003F157D"/>
    <w:rsid w:val="003F1AD3"/>
    <w:rsid w:val="003F22B3"/>
    <w:rsid w:val="003F561A"/>
    <w:rsid w:val="003F618B"/>
    <w:rsid w:val="003F625B"/>
    <w:rsid w:val="003F626A"/>
    <w:rsid w:val="00401163"/>
    <w:rsid w:val="00401B0A"/>
    <w:rsid w:val="00404246"/>
    <w:rsid w:val="004046AB"/>
    <w:rsid w:val="00404C87"/>
    <w:rsid w:val="004068CB"/>
    <w:rsid w:val="00411DA9"/>
    <w:rsid w:val="00412235"/>
    <w:rsid w:val="00412F62"/>
    <w:rsid w:val="00413F5B"/>
    <w:rsid w:val="00415D79"/>
    <w:rsid w:val="00417CFE"/>
    <w:rsid w:val="0042065B"/>
    <w:rsid w:val="004212B6"/>
    <w:rsid w:val="00422045"/>
    <w:rsid w:val="00423BF6"/>
    <w:rsid w:val="0042435C"/>
    <w:rsid w:val="004246C9"/>
    <w:rsid w:val="004277F6"/>
    <w:rsid w:val="00427B06"/>
    <w:rsid w:val="004311B2"/>
    <w:rsid w:val="00431EF6"/>
    <w:rsid w:val="00433B6F"/>
    <w:rsid w:val="004378A1"/>
    <w:rsid w:val="00437D5B"/>
    <w:rsid w:val="00441CA7"/>
    <w:rsid w:val="00442ECB"/>
    <w:rsid w:val="004448DF"/>
    <w:rsid w:val="00444CC7"/>
    <w:rsid w:val="0044641B"/>
    <w:rsid w:val="004533B8"/>
    <w:rsid w:val="004572A1"/>
    <w:rsid w:val="00457C81"/>
    <w:rsid w:val="00463161"/>
    <w:rsid w:val="004633DC"/>
    <w:rsid w:val="0046426E"/>
    <w:rsid w:val="0046465C"/>
    <w:rsid w:val="00466697"/>
    <w:rsid w:val="00466DBA"/>
    <w:rsid w:val="00470E9E"/>
    <w:rsid w:val="0047201B"/>
    <w:rsid w:val="00473890"/>
    <w:rsid w:val="00481ECA"/>
    <w:rsid w:val="00483688"/>
    <w:rsid w:val="004916C5"/>
    <w:rsid w:val="00492754"/>
    <w:rsid w:val="0049438B"/>
    <w:rsid w:val="004953F6"/>
    <w:rsid w:val="00497509"/>
    <w:rsid w:val="004A12C1"/>
    <w:rsid w:val="004A2A23"/>
    <w:rsid w:val="004A2C81"/>
    <w:rsid w:val="004A656F"/>
    <w:rsid w:val="004A7709"/>
    <w:rsid w:val="004B1B9C"/>
    <w:rsid w:val="004B1D47"/>
    <w:rsid w:val="004B1EF1"/>
    <w:rsid w:val="004B2204"/>
    <w:rsid w:val="004B2A17"/>
    <w:rsid w:val="004B3FFC"/>
    <w:rsid w:val="004B7A5A"/>
    <w:rsid w:val="004C4015"/>
    <w:rsid w:val="004C4819"/>
    <w:rsid w:val="004C5037"/>
    <w:rsid w:val="004C5610"/>
    <w:rsid w:val="004C607C"/>
    <w:rsid w:val="004C7D72"/>
    <w:rsid w:val="004D0F48"/>
    <w:rsid w:val="004D0F7F"/>
    <w:rsid w:val="004D2E06"/>
    <w:rsid w:val="004D31F3"/>
    <w:rsid w:val="004E276F"/>
    <w:rsid w:val="004E3CE9"/>
    <w:rsid w:val="004E5843"/>
    <w:rsid w:val="004E5B9A"/>
    <w:rsid w:val="004E67ED"/>
    <w:rsid w:val="004F0A89"/>
    <w:rsid w:val="004F0AD7"/>
    <w:rsid w:val="004F1768"/>
    <w:rsid w:val="004F2C22"/>
    <w:rsid w:val="004F4843"/>
    <w:rsid w:val="004F4BB1"/>
    <w:rsid w:val="00500508"/>
    <w:rsid w:val="0050088D"/>
    <w:rsid w:val="0050207C"/>
    <w:rsid w:val="005022DB"/>
    <w:rsid w:val="00504132"/>
    <w:rsid w:val="0051039F"/>
    <w:rsid w:val="0051240F"/>
    <w:rsid w:val="0051250F"/>
    <w:rsid w:val="00514E7E"/>
    <w:rsid w:val="005173C2"/>
    <w:rsid w:val="00517780"/>
    <w:rsid w:val="00521049"/>
    <w:rsid w:val="00521431"/>
    <w:rsid w:val="00522001"/>
    <w:rsid w:val="005225E8"/>
    <w:rsid w:val="00522679"/>
    <w:rsid w:val="00525F75"/>
    <w:rsid w:val="00531818"/>
    <w:rsid w:val="00531E34"/>
    <w:rsid w:val="005327D0"/>
    <w:rsid w:val="00534211"/>
    <w:rsid w:val="00535B74"/>
    <w:rsid w:val="00535D7F"/>
    <w:rsid w:val="00535F10"/>
    <w:rsid w:val="0053757F"/>
    <w:rsid w:val="00540137"/>
    <w:rsid w:val="00540229"/>
    <w:rsid w:val="00541D85"/>
    <w:rsid w:val="005438FB"/>
    <w:rsid w:val="00544F3E"/>
    <w:rsid w:val="00546B5E"/>
    <w:rsid w:val="00547D05"/>
    <w:rsid w:val="00551782"/>
    <w:rsid w:val="00551D5E"/>
    <w:rsid w:val="00552069"/>
    <w:rsid w:val="00553CFE"/>
    <w:rsid w:val="005541D0"/>
    <w:rsid w:val="00556534"/>
    <w:rsid w:val="00556A7E"/>
    <w:rsid w:val="00556BDF"/>
    <w:rsid w:val="00563BA5"/>
    <w:rsid w:val="00563DCB"/>
    <w:rsid w:val="00565FBC"/>
    <w:rsid w:val="00566577"/>
    <w:rsid w:val="005669AA"/>
    <w:rsid w:val="00573D05"/>
    <w:rsid w:val="00574714"/>
    <w:rsid w:val="005777DF"/>
    <w:rsid w:val="005808C5"/>
    <w:rsid w:val="005817AD"/>
    <w:rsid w:val="005838B9"/>
    <w:rsid w:val="00583F12"/>
    <w:rsid w:val="00584144"/>
    <w:rsid w:val="00584469"/>
    <w:rsid w:val="0058450F"/>
    <w:rsid w:val="00584976"/>
    <w:rsid w:val="005860CA"/>
    <w:rsid w:val="005863B6"/>
    <w:rsid w:val="00586CDB"/>
    <w:rsid w:val="0058717C"/>
    <w:rsid w:val="00587AD1"/>
    <w:rsid w:val="00591534"/>
    <w:rsid w:val="005919BD"/>
    <w:rsid w:val="005927F7"/>
    <w:rsid w:val="00592E5F"/>
    <w:rsid w:val="00593175"/>
    <w:rsid w:val="00595082"/>
    <w:rsid w:val="005A04F2"/>
    <w:rsid w:val="005A14B1"/>
    <w:rsid w:val="005A16D4"/>
    <w:rsid w:val="005A2BEE"/>
    <w:rsid w:val="005A42D7"/>
    <w:rsid w:val="005A4B62"/>
    <w:rsid w:val="005A5A99"/>
    <w:rsid w:val="005A5FC7"/>
    <w:rsid w:val="005A68A2"/>
    <w:rsid w:val="005B4D11"/>
    <w:rsid w:val="005B57FC"/>
    <w:rsid w:val="005B6A37"/>
    <w:rsid w:val="005C1513"/>
    <w:rsid w:val="005C27B3"/>
    <w:rsid w:val="005C3DF4"/>
    <w:rsid w:val="005C6979"/>
    <w:rsid w:val="005D1488"/>
    <w:rsid w:val="005D15DB"/>
    <w:rsid w:val="005D26A6"/>
    <w:rsid w:val="005D294B"/>
    <w:rsid w:val="005D5852"/>
    <w:rsid w:val="005D6E30"/>
    <w:rsid w:val="005E08B9"/>
    <w:rsid w:val="005E28B5"/>
    <w:rsid w:val="005E28D8"/>
    <w:rsid w:val="005E357F"/>
    <w:rsid w:val="005E483B"/>
    <w:rsid w:val="005E5311"/>
    <w:rsid w:val="005E5F6B"/>
    <w:rsid w:val="005F068C"/>
    <w:rsid w:val="005F0D20"/>
    <w:rsid w:val="005F1ED1"/>
    <w:rsid w:val="005F2928"/>
    <w:rsid w:val="005F2A30"/>
    <w:rsid w:val="005F3800"/>
    <w:rsid w:val="005F41C2"/>
    <w:rsid w:val="005F4787"/>
    <w:rsid w:val="005F74AC"/>
    <w:rsid w:val="005F7E25"/>
    <w:rsid w:val="006010EF"/>
    <w:rsid w:val="00603690"/>
    <w:rsid w:val="00603ED3"/>
    <w:rsid w:val="00603F2A"/>
    <w:rsid w:val="00605AB8"/>
    <w:rsid w:val="0060771C"/>
    <w:rsid w:val="00611A92"/>
    <w:rsid w:val="00612940"/>
    <w:rsid w:val="00612D42"/>
    <w:rsid w:val="00613EF6"/>
    <w:rsid w:val="00615279"/>
    <w:rsid w:val="00620699"/>
    <w:rsid w:val="0062075E"/>
    <w:rsid w:val="00620D45"/>
    <w:rsid w:val="0062111B"/>
    <w:rsid w:val="00622D9E"/>
    <w:rsid w:val="00636258"/>
    <w:rsid w:val="00636C32"/>
    <w:rsid w:val="00636FF0"/>
    <w:rsid w:val="006372C1"/>
    <w:rsid w:val="0064041E"/>
    <w:rsid w:val="00640582"/>
    <w:rsid w:val="006406D2"/>
    <w:rsid w:val="00641AB4"/>
    <w:rsid w:val="006462DC"/>
    <w:rsid w:val="0064749E"/>
    <w:rsid w:val="006509A0"/>
    <w:rsid w:val="00651614"/>
    <w:rsid w:val="00652B88"/>
    <w:rsid w:val="006547F6"/>
    <w:rsid w:val="00655EED"/>
    <w:rsid w:val="00656656"/>
    <w:rsid w:val="006573F4"/>
    <w:rsid w:val="006574E1"/>
    <w:rsid w:val="006602A8"/>
    <w:rsid w:val="006606BC"/>
    <w:rsid w:val="0066197F"/>
    <w:rsid w:val="00666FF4"/>
    <w:rsid w:val="00671295"/>
    <w:rsid w:val="00671B92"/>
    <w:rsid w:val="00675293"/>
    <w:rsid w:val="006753B4"/>
    <w:rsid w:val="0067551E"/>
    <w:rsid w:val="00675578"/>
    <w:rsid w:val="00675AAD"/>
    <w:rsid w:val="00675D01"/>
    <w:rsid w:val="00675F42"/>
    <w:rsid w:val="00677A09"/>
    <w:rsid w:val="0068094A"/>
    <w:rsid w:val="00680D0A"/>
    <w:rsid w:val="00682C65"/>
    <w:rsid w:val="00683A77"/>
    <w:rsid w:val="00683D49"/>
    <w:rsid w:val="00690CC7"/>
    <w:rsid w:val="006914BF"/>
    <w:rsid w:val="00692315"/>
    <w:rsid w:val="00694D90"/>
    <w:rsid w:val="0069514D"/>
    <w:rsid w:val="00697B3F"/>
    <w:rsid w:val="006A0DFA"/>
    <w:rsid w:val="006A24C4"/>
    <w:rsid w:val="006A28D9"/>
    <w:rsid w:val="006A2C81"/>
    <w:rsid w:val="006A2CBA"/>
    <w:rsid w:val="006A3ED5"/>
    <w:rsid w:val="006A41CA"/>
    <w:rsid w:val="006A4604"/>
    <w:rsid w:val="006A7E6E"/>
    <w:rsid w:val="006B0840"/>
    <w:rsid w:val="006B2726"/>
    <w:rsid w:val="006B30B0"/>
    <w:rsid w:val="006B4C35"/>
    <w:rsid w:val="006B6234"/>
    <w:rsid w:val="006B71ED"/>
    <w:rsid w:val="006C1081"/>
    <w:rsid w:val="006C256B"/>
    <w:rsid w:val="006C2F6D"/>
    <w:rsid w:val="006C43B7"/>
    <w:rsid w:val="006C5505"/>
    <w:rsid w:val="006C575F"/>
    <w:rsid w:val="006C6DF9"/>
    <w:rsid w:val="006C79EA"/>
    <w:rsid w:val="006C7F5C"/>
    <w:rsid w:val="006D05DA"/>
    <w:rsid w:val="006D2010"/>
    <w:rsid w:val="006D303E"/>
    <w:rsid w:val="006D5195"/>
    <w:rsid w:val="006D5257"/>
    <w:rsid w:val="006D5800"/>
    <w:rsid w:val="006D6C89"/>
    <w:rsid w:val="006E2865"/>
    <w:rsid w:val="006E3DAD"/>
    <w:rsid w:val="006E4451"/>
    <w:rsid w:val="006E5B60"/>
    <w:rsid w:val="006E6B85"/>
    <w:rsid w:val="006E772B"/>
    <w:rsid w:val="006F1B71"/>
    <w:rsid w:val="006F1CC1"/>
    <w:rsid w:val="006F4979"/>
    <w:rsid w:val="006F6C91"/>
    <w:rsid w:val="006F7037"/>
    <w:rsid w:val="006F781C"/>
    <w:rsid w:val="00700774"/>
    <w:rsid w:val="0070567F"/>
    <w:rsid w:val="00707676"/>
    <w:rsid w:val="00707DED"/>
    <w:rsid w:val="00711342"/>
    <w:rsid w:val="00711671"/>
    <w:rsid w:val="007118AE"/>
    <w:rsid w:val="007119AD"/>
    <w:rsid w:val="00714160"/>
    <w:rsid w:val="007146CD"/>
    <w:rsid w:val="00714873"/>
    <w:rsid w:val="00715962"/>
    <w:rsid w:val="00716914"/>
    <w:rsid w:val="0072229F"/>
    <w:rsid w:val="007222ED"/>
    <w:rsid w:val="00722336"/>
    <w:rsid w:val="00723277"/>
    <w:rsid w:val="0072343A"/>
    <w:rsid w:val="00727119"/>
    <w:rsid w:val="00727F1E"/>
    <w:rsid w:val="00730ECE"/>
    <w:rsid w:val="00731378"/>
    <w:rsid w:val="007317BB"/>
    <w:rsid w:val="0073285D"/>
    <w:rsid w:val="00733BFD"/>
    <w:rsid w:val="00734E6E"/>
    <w:rsid w:val="00741C03"/>
    <w:rsid w:val="007424E5"/>
    <w:rsid w:val="007437EC"/>
    <w:rsid w:val="007438C8"/>
    <w:rsid w:val="00744639"/>
    <w:rsid w:val="00745067"/>
    <w:rsid w:val="00745F05"/>
    <w:rsid w:val="007525EE"/>
    <w:rsid w:val="00752B7B"/>
    <w:rsid w:val="00753441"/>
    <w:rsid w:val="00753B60"/>
    <w:rsid w:val="007560C3"/>
    <w:rsid w:val="00757907"/>
    <w:rsid w:val="0076073E"/>
    <w:rsid w:val="00760EB5"/>
    <w:rsid w:val="00761856"/>
    <w:rsid w:val="0076618F"/>
    <w:rsid w:val="0077154B"/>
    <w:rsid w:val="0077231F"/>
    <w:rsid w:val="00773B7D"/>
    <w:rsid w:val="007757F4"/>
    <w:rsid w:val="007758F1"/>
    <w:rsid w:val="00775EBA"/>
    <w:rsid w:val="0077608E"/>
    <w:rsid w:val="007775A2"/>
    <w:rsid w:val="00781EE9"/>
    <w:rsid w:val="007836D5"/>
    <w:rsid w:val="00783BBB"/>
    <w:rsid w:val="0078541F"/>
    <w:rsid w:val="00790438"/>
    <w:rsid w:val="0079416E"/>
    <w:rsid w:val="00794F42"/>
    <w:rsid w:val="00795DEE"/>
    <w:rsid w:val="007964AD"/>
    <w:rsid w:val="007976A9"/>
    <w:rsid w:val="00797C0A"/>
    <w:rsid w:val="007A0267"/>
    <w:rsid w:val="007A06DC"/>
    <w:rsid w:val="007A0A5E"/>
    <w:rsid w:val="007A1084"/>
    <w:rsid w:val="007A16C3"/>
    <w:rsid w:val="007A2C29"/>
    <w:rsid w:val="007A3B90"/>
    <w:rsid w:val="007A52DD"/>
    <w:rsid w:val="007A793D"/>
    <w:rsid w:val="007B025E"/>
    <w:rsid w:val="007B190F"/>
    <w:rsid w:val="007B49F6"/>
    <w:rsid w:val="007B4F1C"/>
    <w:rsid w:val="007B55AD"/>
    <w:rsid w:val="007B56B6"/>
    <w:rsid w:val="007C008E"/>
    <w:rsid w:val="007C0674"/>
    <w:rsid w:val="007C270F"/>
    <w:rsid w:val="007C3593"/>
    <w:rsid w:val="007C3F29"/>
    <w:rsid w:val="007C4E36"/>
    <w:rsid w:val="007D3592"/>
    <w:rsid w:val="007D3FA0"/>
    <w:rsid w:val="007D6987"/>
    <w:rsid w:val="007D70C6"/>
    <w:rsid w:val="007D7651"/>
    <w:rsid w:val="007D7FC7"/>
    <w:rsid w:val="007E0D73"/>
    <w:rsid w:val="007E1B1F"/>
    <w:rsid w:val="007E451C"/>
    <w:rsid w:val="007E51A5"/>
    <w:rsid w:val="007E5A06"/>
    <w:rsid w:val="007E79DF"/>
    <w:rsid w:val="007F0D0E"/>
    <w:rsid w:val="007F1054"/>
    <w:rsid w:val="007F250F"/>
    <w:rsid w:val="007F2634"/>
    <w:rsid w:val="007F5A14"/>
    <w:rsid w:val="007F6110"/>
    <w:rsid w:val="007F6C79"/>
    <w:rsid w:val="007F7533"/>
    <w:rsid w:val="00800C7F"/>
    <w:rsid w:val="00801EF3"/>
    <w:rsid w:val="00802300"/>
    <w:rsid w:val="00803331"/>
    <w:rsid w:val="0080623C"/>
    <w:rsid w:val="008103DC"/>
    <w:rsid w:val="0081092A"/>
    <w:rsid w:val="00812AFB"/>
    <w:rsid w:val="0081370E"/>
    <w:rsid w:val="008145A9"/>
    <w:rsid w:val="008158CC"/>
    <w:rsid w:val="00815FE0"/>
    <w:rsid w:val="008178B2"/>
    <w:rsid w:val="008178DA"/>
    <w:rsid w:val="00817A3A"/>
    <w:rsid w:val="00820EA1"/>
    <w:rsid w:val="00822417"/>
    <w:rsid w:val="0082398A"/>
    <w:rsid w:val="00827276"/>
    <w:rsid w:val="00832048"/>
    <w:rsid w:val="00832090"/>
    <w:rsid w:val="00832274"/>
    <w:rsid w:val="0083331F"/>
    <w:rsid w:val="008342BA"/>
    <w:rsid w:val="00834CDB"/>
    <w:rsid w:val="0083524B"/>
    <w:rsid w:val="00841383"/>
    <w:rsid w:val="00841DA7"/>
    <w:rsid w:val="0084252E"/>
    <w:rsid w:val="0084261A"/>
    <w:rsid w:val="00843817"/>
    <w:rsid w:val="0084398A"/>
    <w:rsid w:val="00844853"/>
    <w:rsid w:val="008505A6"/>
    <w:rsid w:val="00851AF0"/>
    <w:rsid w:val="00857655"/>
    <w:rsid w:val="00857D8D"/>
    <w:rsid w:val="00861240"/>
    <w:rsid w:val="008627DE"/>
    <w:rsid w:val="00862E36"/>
    <w:rsid w:val="00863695"/>
    <w:rsid w:val="00864B98"/>
    <w:rsid w:val="00865540"/>
    <w:rsid w:val="00866262"/>
    <w:rsid w:val="008701CA"/>
    <w:rsid w:val="008717F5"/>
    <w:rsid w:val="00872691"/>
    <w:rsid w:val="00872F85"/>
    <w:rsid w:val="00874398"/>
    <w:rsid w:val="00880421"/>
    <w:rsid w:val="0088166E"/>
    <w:rsid w:val="00881E92"/>
    <w:rsid w:val="00883754"/>
    <w:rsid w:val="00885490"/>
    <w:rsid w:val="008921E4"/>
    <w:rsid w:val="00892ED7"/>
    <w:rsid w:val="0089347B"/>
    <w:rsid w:val="00893F8F"/>
    <w:rsid w:val="00895FF9"/>
    <w:rsid w:val="00897158"/>
    <w:rsid w:val="00897308"/>
    <w:rsid w:val="00897BE0"/>
    <w:rsid w:val="008A0DE6"/>
    <w:rsid w:val="008A134E"/>
    <w:rsid w:val="008A3857"/>
    <w:rsid w:val="008A43E2"/>
    <w:rsid w:val="008A4545"/>
    <w:rsid w:val="008A4729"/>
    <w:rsid w:val="008A4781"/>
    <w:rsid w:val="008A4D97"/>
    <w:rsid w:val="008A516F"/>
    <w:rsid w:val="008A5A4E"/>
    <w:rsid w:val="008B1B5B"/>
    <w:rsid w:val="008B24B3"/>
    <w:rsid w:val="008B27E7"/>
    <w:rsid w:val="008B31A5"/>
    <w:rsid w:val="008B4754"/>
    <w:rsid w:val="008B4A7F"/>
    <w:rsid w:val="008B50A6"/>
    <w:rsid w:val="008B69EF"/>
    <w:rsid w:val="008B6D8D"/>
    <w:rsid w:val="008B74EC"/>
    <w:rsid w:val="008C1678"/>
    <w:rsid w:val="008C4C08"/>
    <w:rsid w:val="008C56C9"/>
    <w:rsid w:val="008C6110"/>
    <w:rsid w:val="008C6A2F"/>
    <w:rsid w:val="008C710A"/>
    <w:rsid w:val="008C7B84"/>
    <w:rsid w:val="008D080C"/>
    <w:rsid w:val="008D18DF"/>
    <w:rsid w:val="008D380A"/>
    <w:rsid w:val="008D3B86"/>
    <w:rsid w:val="008D4D96"/>
    <w:rsid w:val="008E0F9A"/>
    <w:rsid w:val="008E21C9"/>
    <w:rsid w:val="008E2352"/>
    <w:rsid w:val="008E7E46"/>
    <w:rsid w:val="008F0C55"/>
    <w:rsid w:val="008F1791"/>
    <w:rsid w:val="008F27BD"/>
    <w:rsid w:val="008F331F"/>
    <w:rsid w:val="008F4536"/>
    <w:rsid w:val="008F4CF4"/>
    <w:rsid w:val="008F68FD"/>
    <w:rsid w:val="008F6B90"/>
    <w:rsid w:val="008F7C68"/>
    <w:rsid w:val="00903D3F"/>
    <w:rsid w:val="00903EF1"/>
    <w:rsid w:val="00904AE8"/>
    <w:rsid w:val="00904BA0"/>
    <w:rsid w:val="00906822"/>
    <w:rsid w:val="00907D0D"/>
    <w:rsid w:val="009105DE"/>
    <w:rsid w:val="00910DDF"/>
    <w:rsid w:val="00911E92"/>
    <w:rsid w:val="00913089"/>
    <w:rsid w:val="009138F1"/>
    <w:rsid w:val="009143CB"/>
    <w:rsid w:val="0091481C"/>
    <w:rsid w:val="00915D21"/>
    <w:rsid w:val="0091657E"/>
    <w:rsid w:val="00917C95"/>
    <w:rsid w:val="00922E2D"/>
    <w:rsid w:val="00923B7C"/>
    <w:rsid w:val="00924977"/>
    <w:rsid w:val="00924C74"/>
    <w:rsid w:val="0092549B"/>
    <w:rsid w:val="00927749"/>
    <w:rsid w:val="0093012F"/>
    <w:rsid w:val="009328CE"/>
    <w:rsid w:val="0093397C"/>
    <w:rsid w:val="00936EE4"/>
    <w:rsid w:val="0094029A"/>
    <w:rsid w:val="0094282E"/>
    <w:rsid w:val="00942BDA"/>
    <w:rsid w:val="00942FC6"/>
    <w:rsid w:val="00944422"/>
    <w:rsid w:val="00945650"/>
    <w:rsid w:val="00954F9D"/>
    <w:rsid w:val="00955901"/>
    <w:rsid w:val="009566C8"/>
    <w:rsid w:val="00957792"/>
    <w:rsid w:val="009610DD"/>
    <w:rsid w:val="00963F63"/>
    <w:rsid w:val="00964B13"/>
    <w:rsid w:val="009656F0"/>
    <w:rsid w:val="00965A3F"/>
    <w:rsid w:val="00966520"/>
    <w:rsid w:val="009667FA"/>
    <w:rsid w:val="00966B76"/>
    <w:rsid w:val="00970BD6"/>
    <w:rsid w:val="00971261"/>
    <w:rsid w:val="00972C95"/>
    <w:rsid w:val="0097458E"/>
    <w:rsid w:val="00974938"/>
    <w:rsid w:val="009750AE"/>
    <w:rsid w:val="00976181"/>
    <w:rsid w:val="0098033D"/>
    <w:rsid w:val="0098035A"/>
    <w:rsid w:val="00981062"/>
    <w:rsid w:val="0098106E"/>
    <w:rsid w:val="009813C5"/>
    <w:rsid w:val="009815E6"/>
    <w:rsid w:val="00981629"/>
    <w:rsid w:val="00985B74"/>
    <w:rsid w:val="0098695F"/>
    <w:rsid w:val="00990AD9"/>
    <w:rsid w:val="0099157B"/>
    <w:rsid w:val="00993F02"/>
    <w:rsid w:val="00993FF0"/>
    <w:rsid w:val="009942BF"/>
    <w:rsid w:val="009970DB"/>
    <w:rsid w:val="00997E8D"/>
    <w:rsid w:val="009A290E"/>
    <w:rsid w:val="009A2AF9"/>
    <w:rsid w:val="009A446C"/>
    <w:rsid w:val="009A49B0"/>
    <w:rsid w:val="009A4A8C"/>
    <w:rsid w:val="009A596C"/>
    <w:rsid w:val="009A6C94"/>
    <w:rsid w:val="009A76D2"/>
    <w:rsid w:val="009B1CCB"/>
    <w:rsid w:val="009B309B"/>
    <w:rsid w:val="009B30CB"/>
    <w:rsid w:val="009B341D"/>
    <w:rsid w:val="009B5BA9"/>
    <w:rsid w:val="009B6EB9"/>
    <w:rsid w:val="009C0971"/>
    <w:rsid w:val="009C14D5"/>
    <w:rsid w:val="009C2E5D"/>
    <w:rsid w:val="009C5826"/>
    <w:rsid w:val="009C6245"/>
    <w:rsid w:val="009C76CD"/>
    <w:rsid w:val="009D1A13"/>
    <w:rsid w:val="009D3C9A"/>
    <w:rsid w:val="009DA5A4"/>
    <w:rsid w:val="009E2DB0"/>
    <w:rsid w:val="009E3F20"/>
    <w:rsid w:val="009E4848"/>
    <w:rsid w:val="009E4A8C"/>
    <w:rsid w:val="009E6B82"/>
    <w:rsid w:val="009F22F4"/>
    <w:rsid w:val="009F3BAC"/>
    <w:rsid w:val="009F3EA8"/>
    <w:rsid w:val="00A00E22"/>
    <w:rsid w:val="00A0115D"/>
    <w:rsid w:val="00A01A40"/>
    <w:rsid w:val="00A033B2"/>
    <w:rsid w:val="00A05C40"/>
    <w:rsid w:val="00A06212"/>
    <w:rsid w:val="00A067E2"/>
    <w:rsid w:val="00A068FD"/>
    <w:rsid w:val="00A11E45"/>
    <w:rsid w:val="00A1207F"/>
    <w:rsid w:val="00A13C21"/>
    <w:rsid w:val="00A14D0B"/>
    <w:rsid w:val="00A15043"/>
    <w:rsid w:val="00A15841"/>
    <w:rsid w:val="00A158A2"/>
    <w:rsid w:val="00A15D2D"/>
    <w:rsid w:val="00A1695C"/>
    <w:rsid w:val="00A16E91"/>
    <w:rsid w:val="00A17691"/>
    <w:rsid w:val="00A17BF8"/>
    <w:rsid w:val="00A17CC7"/>
    <w:rsid w:val="00A20612"/>
    <w:rsid w:val="00A20CE4"/>
    <w:rsid w:val="00A21C4D"/>
    <w:rsid w:val="00A221D0"/>
    <w:rsid w:val="00A22D08"/>
    <w:rsid w:val="00A23991"/>
    <w:rsid w:val="00A26BE9"/>
    <w:rsid w:val="00A27E15"/>
    <w:rsid w:val="00A30AF6"/>
    <w:rsid w:val="00A31BA3"/>
    <w:rsid w:val="00A32051"/>
    <w:rsid w:val="00A40006"/>
    <w:rsid w:val="00A462C0"/>
    <w:rsid w:val="00A4697C"/>
    <w:rsid w:val="00A5005C"/>
    <w:rsid w:val="00A510FA"/>
    <w:rsid w:val="00A54ED6"/>
    <w:rsid w:val="00A55F1C"/>
    <w:rsid w:val="00A6061B"/>
    <w:rsid w:val="00A609AD"/>
    <w:rsid w:val="00A61124"/>
    <w:rsid w:val="00A61546"/>
    <w:rsid w:val="00A62202"/>
    <w:rsid w:val="00A649E0"/>
    <w:rsid w:val="00A64C8B"/>
    <w:rsid w:val="00A65450"/>
    <w:rsid w:val="00A65DAA"/>
    <w:rsid w:val="00A65F04"/>
    <w:rsid w:val="00A660A1"/>
    <w:rsid w:val="00A66565"/>
    <w:rsid w:val="00A71E12"/>
    <w:rsid w:val="00A73FEA"/>
    <w:rsid w:val="00A74D5B"/>
    <w:rsid w:val="00A770B5"/>
    <w:rsid w:val="00A77A3D"/>
    <w:rsid w:val="00A80460"/>
    <w:rsid w:val="00A80AA7"/>
    <w:rsid w:val="00A8196D"/>
    <w:rsid w:val="00A81E9A"/>
    <w:rsid w:val="00A82578"/>
    <w:rsid w:val="00A82A54"/>
    <w:rsid w:val="00A83DA5"/>
    <w:rsid w:val="00A85228"/>
    <w:rsid w:val="00A855D3"/>
    <w:rsid w:val="00A911E0"/>
    <w:rsid w:val="00A9280A"/>
    <w:rsid w:val="00A94357"/>
    <w:rsid w:val="00A95F38"/>
    <w:rsid w:val="00A960BF"/>
    <w:rsid w:val="00A96CDB"/>
    <w:rsid w:val="00A976B6"/>
    <w:rsid w:val="00AA021D"/>
    <w:rsid w:val="00AA066F"/>
    <w:rsid w:val="00AA076A"/>
    <w:rsid w:val="00AA15BB"/>
    <w:rsid w:val="00AA1F42"/>
    <w:rsid w:val="00AA4088"/>
    <w:rsid w:val="00AA4F7B"/>
    <w:rsid w:val="00AA5702"/>
    <w:rsid w:val="00AA7D26"/>
    <w:rsid w:val="00AB2950"/>
    <w:rsid w:val="00AB62B9"/>
    <w:rsid w:val="00AB6867"/>
    <w:rsid w:val="00AB6F81"/>
    <w:rsid w:val="00AC2102"/>
    <w:rsid w:val="00AC6A27"/>
    <w:rsid w:val="00AD131C"/>
    <w:rsid w:val="00AD5764"/>
    <w:rsid w:val="00AD6E55"/>
    <w:rsid w:val="00AE17EF"/>
    <w:rsid w:val="00AE1C46"/>
    <w:rsid w:val="00AE2B8F"/>
    <w:rsid w:val="00AE2CB1"/>
    <w:rsid w:val="00AE3B26"/>
    <w:rsid w:val="00AE3DB6"/>
    <w:rsid w:val="00AF2252"/>
    <w:rsid w:val="00AF3415"/>
    <w:rsid w:val="00AF48D8"/>
    <w:rsid w:val="00AF7BC4"/>
    <w:rsid w:val="00B02143"/>
    <w:rsid w:val="00B07054"/>
    <w:rsid w:val="00B079D1"/>
    <w:rsid w:val="00B12147"/>
    <w:rsid w:val="00B13E5E"/>
    <w:rsid w:val="00B155E3"/>
    <w:rsid w:val="00B15671"/>
    <w:rsid w:val="00B174FD"/>
    <w:rsid w:val="00B1783E"/>
    <w:rsid w:val="00B20BE9"/>
    <w:rsid w:val="00B21B64"/>
    <w:rsid w:val="00B2320D"/>
    <w:rsid w:val="00B23920"/>
    <w:rsid w:val="00B27BC0"/>
    <w:rsid w:val="00B31B8C"/>
    <w:rsid w:val="00B3421B"/>
    <w:rsid w:val="00B34510"/>
    <w:rsid w:val="00B34FBC"/>
    <w:rsid w:val="00B35E16"/>
    <w:rsid w:val="00B3620B"/>
    <w:rsid w:val="00B36268"/>
    <w:rsid w:val="00B42125"/>
    <w:rsid w:val="00B42274"/>
    <w:rsid w:val="00B42CDA"/>
    <w:rsid w:val="00B42CE3"/>
    <w:rsid w:val="00B46062"/>
    <w:rsid w:val="00B46CD9"/>
    <w:rsid w:val="00B5090D"/>
    <w:rsid w:val="00B50ABD"/>
    <w:rsid w:val="00B54234"/>
    <w:rsid w:val="00B5486D"/>
    <w:rsid w:val="00B54B40"/>
    <w:rsid w:val="00B5548F"/>
    <w:rsid w:val="00B5685D"/>
    <w:rsid w:val="00B573BD"/>
    <w:rsid w:val="00B608A3"/>
    <w:rsid w:val="00B609AC"/>
    <w:rsid w:val="00B62021"/>
    <w:rsid w:val="00B63EAF"/>
    <w:rsid w:val="00B65658"/>
    <w:rsid w:val="00B67D3D"/>
    <w:rsid w:val="00B70B32"/>
    <w:rsid w:val="00B713B6"/>
    <w:rsid w:val="00B75CA3"/>
    <w:rsid w:val="00B7747F"/>
    <w:rsid w:val="00B80A8E"/>
    <w:rsid w:val="00B81C12"/>
    <w:rsid w:val="00B8345E"/>
    <w:rsid w:val="00B86CD5"/>
    <w:rsid w:val="00B87271"/>
    <w:rsid w:val="00B872E4"/>
    <w:rsid w:val="00B90C20"/>
    <w:rsid w:val="00B93838"/>
    <w:rsid w:val="00B93CB4"/>
    <w:rsid w:val="00B9560D"/>
    <w:rsid w:val="00B9608B"/>
    <w:rsid w:val="00B97643"/>
    <w:rsid w:val="00BA3A1D"/>
    <w:rsid w:val="00BA3DA8"/>
    <w:rsid w:val="00BA3DEE"/>
    <w:rsid w:val="00BA4B33"/>
    <w:rsid w:val="00BA4C98"/>
    <w:rsid w:val="00BA58A6"/>
    <w:rsid w:val="00BA59CD"/>
    <w:rsid w:val="00BA7943"/>
    <w:rsid w:val="00BA7AA0"/>
    <w:rsid w:val="00BA7ACC"/>
    <w:rsid w:val="00BA7E02"/>
    <w:rsid w:val="00BB2060"/>
    <w:rsid w:val="00BB207D"/>
    <w:rsid w:val="00BB4D3B"/>
    <w:rsid w:val="00BB4E52"/>
    <w:rsid w:val="00BB7A0F"/>
    <w:rsid w:val="00BC27C3"/>
    <w:rsid w:val="00BC5A21"/>
    <w:rsid w:val="00BC65E5"/>
    <w:rsid w:val="00BC7838"/>
    <w:rsid w:val="00BC7ED9"/>
    <w:rsid w:val="00BD07F8"/>
    <w:rsid w:val="00BD08CE"/>
    <w:rsid w:val="00BD1D72"/>
    <w:rsid w:val="00BD2A1E"/>
    <w:rsid w:val="00BD2CF7"/>
    <w:rsid w:val="00BD41DE"/>
    <w:rsid w:val="00BD5027"/>
    <w:rsid w:val="00BD51B7"/>
    <w:rsid w:val="00BD5F14"/>
    <w:rsid w:val="00BE0F08"/>
    <w:rsid w:val="00BE18D2"/>
    <w:rsid w:val="00BE3570"/>
    <w:rsid w:val="00BE3659"/>
    <w:rsid w:val="00BE3C1A"/>
    <w:rsid w:val="00BE41AB"/>
    <w:rsid w:val="00BE5F5B"/>
    <w:rsid w:val="00BE79B5"/>
    <w:rsid w:val="00BF2391"/>
    <w:rsid w:val="00BF290F"/>
    <w:rsid w:val="00BF2E97"/>
    <w:rsid w:val="00BF3E5E"/>
    <w:rsid w:val="00BF48A7"/>
    <w:rsid w:val="00BF4BE2"/>
    <w:rsid w:val="00BF5828"/>
    <w:rsid w:val="00BF5ED2"/>
    <w:rsid w:val="00BF6755"/>
    <w:rsid w:val="00BF7347"/>
    <w:rsid w:val="00BF7414"/>
    <w:rsid w:val="00C00B42"/>
    <w:rsid w:val="00C02AA0"/>
    <w:rsid w:val="00C02AA8"/>
    <w:rsid w:val="00C0391B"/>
    <w:rsid w:val="00C0628A"/>
    <w:rsid w:val="00C06A20"/>
    <w:rsid w:val="00C07108"/>
    <w:rsid w:val="00C07BE7"/>
    <w:rsid w:val="00C07FB9"/>
    <w:rsid w:val="00C10F55"/>
    <w:rsid w:val="00C11290"/>
    <w:rsid w:val="00C11DEE"/>
    <w:rsid w:val="00C1397E"/>
    <w:rsid w:val="00C21F66"/>
    <w:rsid w:val="00C237A0"/>
    <w:rsid w:val="00C2415E"/>
    <w:rsid w:val="00C24299"/>
    <w:rsid w:val="00C24A1E"/>
    <w:rsid w:val="00C251ED"/>
    <w:rsid w:val="00C3017F"/>
    <w:rsid w:val="00C34FC4"/>
    <w:rsid w:val="00C367D7"/>
    <w:rsid w:val="00C36931"/>
    <w:rsid w:val="00C41C92"/>
    <w:rsid w:val="00C449F6"/>
    <w:rsid w:val="00C45396"/>
    <w:rsid w:val="00C46D7E"/>
    <w:rsid w:val="00C5212E"/>
    <w:rsid w:val="00C52E09"/>
    <w:rsid w:val="00C52E0E"/>
    <w:rsid w:val="00C55504"/>
    <w:rsid w:val="00C564A2"/>
    <w:rsid w:val="00C60393"/>
    <w:rsid w:val="00C627F2"/>
    <w:rsid w:val="00C63D28"/>
    <w:rsid w:val="00C63F77"/>
    <w:rsid w:val="00C64503"/>
    <w:rsid w:val="00C64874"/>
    <w:rsid w:val="00C64950"/>
    <w:rsid w:val="00C659EB"/>
    <w:rsid w:val="00C66862"/>
    <w:rsid w:val="00C678A4"/>
    <w:rsid w:val="00C73317"/>
    <w:rsid w:val="00C763A5"/>
    <w:rsid w:val="00C76971"/>
    <w:rsid w:val="00C77FAB"/>
    <w:rsid w:val="00C807EC"/>
    <w:rsid w:val="00C81A45"/>
    <w:rsid w:val="00C823A5"/>
    <w:rsid w:val="00C8414F"/>
    <w:rsid w:val="00C84261"/>
    <w:rsid w:val="00C849EB"/>
    <w:rsid w:val="00C855F1"/>
    <w:rsid w:val="00C86D39"/>
    <w:rsid w:val="00C86D69"/>
    <w:rsid w:val="00C92952"/>
    <w:rsid w:val="00CA12EA"/>
    <w:rsid w:val="00CA36AE"/>
    <w:rsid w:val="00CA4481"/>
    <w:rsid w:val="00CA6622"/>
    <w:rsid w:val="00CB030A"/>
    <w:rsid w:val="00CB07E3"/>
    <w:rsid w:val="00CB2F0A"/>
    <w:rsid w:val="00CB31B1"/>
    <w:rsid w:val="00CB361A"/>
    <w:rsid w:val="00CB446F"/>
    <w:rsid w:val="00CB6449"/>
    <w:rsid w:val="00CB6749"/>
    <w:rsid w:val="00CB686E"/>
    <w:rsid w:val="00CB6D12"/>
    <w:rsid w:val="00CB7569"/>
    <w:rsid w:val="00CB7639"/>
    <w:rsid w:val="00CB7E2C"/>
    <w:rsid w:val="00CC0976"/>
    <w:rsid w:val="00CC0B3B"/>
    <w:rsid w:val="00CC3496"/>
    <w:rsid w:val="00CC555F"/>
    <w:rsid w:val="00CC56FE"/>
    <w:rsid w:val="00CC5978"/>
    <w:rsid w:val="00CD1DA6"/>
    <w:rsid w:val="00CD37EA"/>
    <w:rsid w:val="00CD3E6E"/>
    <w:rsid w:val="00CD4EDC"/>
    <w:rsid w:val="00CD6FC2"/>
    <w:rsid w:val="00CE0A6D"/>
    <w:rsid w:val="00CE369D"/>
    <w:rsid w:val="00CE4035"/>
    <w:rsid w:val="00CE4AC5"/>
    <w:rsid w:val="00CE4D87"/>
    <w:rsid w:val="00CE70DD"/>
    <w:rsid w:val="00CF22BF"/>
    <w:rsid w:val="00CF31F6"/>
    <w:rsid w:val="00CF334E"/>
    <w:rsid w:val="00CF34CB"/>
    <w:rsid w:val="00CF5D70"/>
    <w:rsid w:val="00D0013A"/>
    <w:rsid w:val="00D02C75"/>
    <w:rsid w:val="00D03E23"/>
    <w:rsid w:val="00D06018"/>
    <w:rsid w:val="00D06226"/>
    <w:rsid w:val="00D06D87"/>
    <w:rsid w:val="00D06EE3"/>
    <w:rsid w:val="00D1053E"/>
    <w:rsid w:val="00D109B2"/>
    <w:rsid w:val="00D112F2"/>
    <w:rsid w:val="00D1150F"/>
    <w:rsid w:val="00D118FA"/>
    <w:rsid w:val="00D15320"/>
    <w:rsid w:val="00D15E9F"/>
    <w:rsid w:val="00D15ED8"/>
    <w:rsid w:val="00D170DA"/>
    <w:rsid w:val="00D223C6"/>
    <w:rsid w:val="00D226E5"/>
    <w:rsid w:val="00D2282D"/>
    <w:rsid w:val="00D229CB"/>
    <w:rsid w:val="00D236E8"/>
    <w:rsid w:val="00D24820"/>
    <w:rsid w:val="00D24968"/>
    <w:rsid w:val="00D24C09"/>
    <w:rsid w:val="00D24F13"/>
    <w:rsid w:val="00D26CBF"/>
    <w:rsid w:val="00D27DD3"/>
    <w:rsid w:val="00D3004A"/>
    <w:rsid w:val="00D30433"/>
    <w:rsid w:val="00D30C13"/>
    <w:rsid w:val="00D30FAD"/>
    <w:rsid w:val="00D321BA"/>
    <w:rsid w:val="00D34EA0"/>
    <w:rsid w:val="00D35083"/>
    <w:rsid w:val="00D36020"/>
    <w:rsid w:val="00D42E5D"/>
    <w:rsid w:val="00D44107"/>
    <w:rsid w:val="00D45777"/>
    <w:rsid w:val="00D4636E"/>
    <w:rsid w:val="00D46A78"/>
    <w:rsid w:val="00D470E6"/>
    <w:rsid w:val="00D50AD6"/>
    <w:rsid w:val="00D50BE4"/>
    <w:rsid w:val="00D517E6"/>
    <w:rsid w:val="00D545E3"/>
    <w:rsid w:val="00D563AA"/>
    <w:rsid w:val="00D60601"/>
    <w:rsid w:val="00D60859"/>
    <w:rsid w:val="00D619D3"/>
    <w:rsid w:val="00D61CCA"/>
    <w:rsid w:val="00D61F5D"/>
    <w:rsid w:val="00D65531"/>
    <w:rsid w:val="00D65C60"/>
    <w:rsid w:val="00D67141"/>
    <w:rsid w:val="00D71151"/>
    <w:rsid w:val="00D7227D"/>
    <w:rsid w:val="00D724F7"/>
    <w:rsid w:val="00D733E4"/>
    <w:rsid w:val="00D73D87"/>
    <w:rsid w:val="00D75251"/>
    <w:rsid w:val="00D75868"/>
    <w:rsid w:val="00D75D59"/>
    <w:rsid w:val="00D76428"/>
    <w:rsid w:val="00D76EA8"/>
    <w:rsid w:val="00D80149"/>
    <w:rsid w:val="00D81938"/>
    <w:rsid w:val="00D85240"/>
    <w:rsid w:val="00D861B0"/>
    <w:rsid w:val="00D86A5D"/>
    <w:rsid w:val="00D86D4C"/>
    <w:rsid w:val="00D87132"/>
    <w:rsid w:val="00D914DE"/>
    <w:rsid w:val="00D917F7"/>
    <w:rsid w:val="00D92F56"/>
    <w:rsid w:val="00D93183"/>
    <w:rsid w:val="00D93850"/>
    <w:rsid w:val="00D93FB4"/>
    <w:rsid w:val="00D94312"/>
    <w:rsid w:val="00D945E8"/>
    <w:rsid w:val="00D94C4C"/>
    <w:rsid w:val="00DA0147"/>
    <w:rsid w:val="00DA0E2E"/>
    <w:rsid w:val="00DA27E4"/>
    <w:rsid w:val="00DA32C7"/>
    <w:rsid w:val="00DA3AF5"/>
    <w:rsid w:val="00DA3F2A"/>
    <w:rsid w:val="00DA3F71"/>
    <w:rsid w:val="00DA694A"/>
    <w:rsid w:val="00DA7E64"/>
    <w:rsid w:val="00DB172A"/>
    <w:rsid w:val="00DB3648"/>
    <w:rsid w:val="00DB50A5"/>
    <w:rsid w:val="00DB56EF"/>
    <w:rsid w:val="00DB7D1B"/>
    <w:rsid w:val="00DD011A"/>
    <w:rsid w:val="00DD08D5"/>
    <w:rsid w:val="00DD3376"/>
    <w:rsid w:val="00DD3E71"/>
    <w:rsid w:val="00DD4CF5"/>
    <w:rsid w:val="00DD6A0E"/>
    <w:rsid w:val="00DE1AAD"/>
    <w:rsid w:val="00DE3F5E"/>
    <w:rsid w:val="00DE466A"/>
    <w:rsid w:val="00DE5A0E"/>
    <w:rsid w:val="00DE5BA5"/>
    <w:rsid w:val="00DE72A1"/>
    <w:rsid w:val="00DE76A1"/>
    <w:rsid w:val="00DF0D3F"/>
    <w:rsid w:val="00DF0D4E"/>
    <w:rsid w:val="00DF1953"/>
    <w:rsid w:val="00DF1FF2"/>
    <w:rsid w:val="00DF3254"/>
    <w:rsid w:val="00DF369A"/>
    <w:rsid w:val="00DF4FCB"/>
    <w:rsid w:val="00E00B3A"/>
    <w:rsid w:val="00E00BB6"/>
    <w:rsid w:val="00E01BBF"/>
    <w:rsid w:val="00E03813"/>
    <w:rsid w:val="00E039CC"/>
    <w:rsid w:val="00E05974"/>
    <w:rsid w:val="00E075D7"/>
    <w:rsid w:val="00E10036"/>
    <w:rsid w:val="00E127F8"/>
    <w:rsid w:val="00E16717"/>
    <w:rsid w:val="00E17198"/>
    <w:rsid w:val="00E20357"/>
    <w:rsid w:val="00E2048C"/>
    <w:rsid w:val="00E20AFD"/>
    <w:rsid w:val="00E22A4E"/>
    <w:rsid w:val="00E22EC4"/>
    <w:rsid w:val="00E244E5"/>
    <w:rsid w:val="00E24E6A"/>
    <w:rsid w:val="00E254A8"/>
    <w:rsid w:val="00E25904"/>
    <w:rsid w:val="00E25BE3"/>
    <w:rsid w:val="00E25D9C"/>
    <w:rsid w:val="00E3097A"/>
    <w:rsid w:val="00E30AC0"/>
    <w:rsid w:val="00E32D98"/>
    <w:rsid w:val="00E333A4"/>
    <w:rsid w:val="00E354AE"/>
    <w:rsid w:val="00E36AED"/>
    <w:rsid w:val="00E41D48"/>
    <w:rsid w:val="00E42610"/>
    <w:rsid w:val="00E42F99"/>
    <w:rsid w:val="00E43C1B"/>
    <w:rsid w:val="00E461D0"/>
    <w:rsid w:val="00E51020"/>
    <w:rsid w:val="00E52872"/>
    <w:rsid w:val="00E52BA6"/>
    <w:rsid w:val="00E53FBF"/>
    <w:rsid w:val="00E55CAE"/>
    <w:rsid w:val="00E568B9"/>
    <w:rsid w:val="00E632E7"/>
    <w:rsid w:val="00E653A9"/>
    <w:rsid w:val="00E66D32"/>
    <w:rsid w:val="00E73444"/>
    <w:rsid w:val="00E7397F"/>
    <w:rsid w:val="00E76F4A"/>
    <w:rsid w:val="00E77A65"/>
    <w:rsid w:val="00E80D54"/>
    <w:rsid w:val="00E8190A"/>
    <w:rsid w:val="00E8265D"/>
    <w:rsid w:val="00E8267B"/>
    <w:rsid w:val="00E854BA"/>
    <w:rsid w:val="00E86878"/>
    <w:rsid w:val="00E86A98"/>
    <w:rsid w:val="00E9014E"/>
    <w:rsid w:val="00E90309"/>
    <w:rsid w:val="00E90DDD"/>
    <w:rsid w:val="00E91E04"/>
    <w:rsid w:val="00E9267E"/>
    <w:rsid w:val="00EA1860"/>
    <w:rsid w:val="00EA22A0"/>
    <w:rsid w:val="00EA2E4D"/>
    <w:rsid w:val="00EA3339"/>
    <w:rsid w:val="00EA4A02"/>
    <w:rsid w:val="00EA5A5D"/>
    <w:rsid w:val="00EA6D9A"/>
    <w:rsid w:val="00EA74F0"/>
    <w:rsid w:val="00EA7B4B"/>
    <w:rsid w:val="00EB1F47"/>
    <w:rsid w:val="00EB2FA9"/>
    <w:rsid w:val="00EB608D"/>
    <w:rsid w:val="00EBDC87"/>
    <w:rsid w:val="00EC0AA0"/>
    <w:rsid w:val="00EC3203"/>
    <w:rsid w:val="00EC363A"/>
    <w:rsid w:val="00EC49BB"/>
    <w:rsid w:val="00EC60A2"/>
    <w:rsid w:val="00EC71DA"/>
    <w:rsid w:val="00ED0179"/>
    <w:rsid w:val="00ED124C"/>
    <w:rsid w:val="00ED5824"/>
    <w:rsid w:val="00EE282B"/>
    <w:rsid w:val="00EE3BD7"/>
    <w:rsid w:val="00EE3D37"/>
    <w:rsid w:val="00EE76F8"/>
    <w:rsid w:val="00EE7726"/>
    <w:rsid w:val="00EF1C86"/>
    <w:rsid w:val="00EF3767"/>
    <w:rsid w:val="00EF3F9D"/>
    <w:rsid w:val="00EF4314"/>
    <w:rsid w:val="00EF4E29"/>
    <w:rsid w:val="00EF5832"/>
    <w:rsid w:val="00EF5D6D"/>
    <w:rsid w:val="00EF73CA"/>
    <w:rsid w:val="00F0077F"/>
    <w:rsid w:val="00F00E83"/>
    <w:rsid w:val="00F028E1"/>
    <w:rsid w:val="00F03539"/>
    <w:rsid w:val="00F0356B"/>
    <w:rsid w:val="00F036C5"/>
    <w:rsid w:val="00F04B4B"/>
    <w:rsid w:val="00F04DF3"/>
    <w:rsid w:val="00F05CBA"/>
    <w:rsid w:val="00F05D12"/>
    <w:rsid w:val="00F06DC6"/>
    <w:rsid w:val="00F078CD"/>
    <w:rsid w:val="00F07F6A"/>
    <w:rsid w:val="00F1039C"/>
    <w:rsid w:val="00F118CB"/>
    <w:rsid w:val="00F11E9D"/>
    <w:rsid w:val="00F12039"/>
    <w:rsid w:val="00F15345"/>
    <w:rsid w:val="00F15EEE"/>
    <w:rsid w:val="00F21CB6"/>
    <w:rsid w:val="00F224C4"/>
    <w:rsid w:val="00F22C7B"/>
    <w:rsid w:val="00F22F8F"/>
    <w:rsid w:val="00F239A9"/>
    <w:rsid w:val="00F25A36"/>
    <w:rsid w:val="00F27301"/>
    <w:rsid w:val="00F31C1E"/>
    <w:rsid w:val="00F32242"/>
    <w:rsid w:val="00F32D01"/>
    <w:rsid w:val="00F34191"/>
    <w:rsid w:val="00F35F86"/>
    <w:rsid w:val="00F36515"/>
    <w:rsid w:val="00F377AE"/>
    <w:rsid w:val="00F4200B"/>
    <w:rsid w:val="00F447D8"/>
    <w:rsid w:val="00F45B4C"/>
    <w:rsid w:val="00F46696"/>
    <w:rsid w:val="00F47A13"/>
    <w:rsid w:val="00F50EAE"/>
    <w:rsid w:val="00F526DB"/>
    <w:rsid w:val="00F53DBB"/>
    <w:rsid w:val="00F54EDC"/>
    <w:rsid w:val="00F559B7"/>
    <w:rsid w:val="00F5668D"/>
    <w:rsid w:val="00F569EA"/>
    <w:rsid w:val="00F604F3"/>
    <w:rsid w:val="00F626B0"/>
    <w:rsid w:val="00F62BC7"/>
    <w:rsid w:val="00F65E3E"/>
    <w:rsid w:val="00F670B1"/>
    <w:rsid w:val="00F705C8"/>
    <w:rsid w:val="00F72352"/>
    <w:rsid w:val="00F76173"/>
    <w:rsid w:val="00F8080E"/>
    <w:rsid w:val="00F82E73"/>
    <w:rsid w:val="00F84575"/>
    <w:rsid w:val="00F84CD5"/>
    <w:rsid w:val="00F9207B"/>
    <w:rsid w:val="00F929A5"/>
    <w:rsid w:val="00F93FEA"/>
    <w:rsid w:val="00F94012"/>
    <w:rsid w:val="00F94A6A"/>
    <w:rsid w:val="00F95062"/>
    <w:rsid w:val="00F961EB"/>
    <w:rsid w:val="00FA0640"/>
    <w:rsid w:val="00FA195D"/>
    <w:rsid w:val="00FA5B74"/>
    <w:rsid w:val="00FB1A36"/>
    <w:rsid w:val="00FB2FE0"/>
    <w:rsid w:val="00FB54FF"/>
    <w:rsid w:val="00FB6EAB"/>
    <w:rsid w:val="00FC0587"/>
    <w:rsid w:val="00FC1518"/>
    <w:rsid w:val="00FC19A3"/>
    <w:rsid w:val="00FC2C4F"/>
    <w:rsid w:val="00FC386F"/>
    <w:rsid w:val="00FC5CD5"/>
    <w:rsid w:val="00FC7062"/>
    <w:rsid w:val="00FD220B"/>
    <w:rsid w:val="00FD2D0F"/>
    <w:rsid w:val="00FD33CA"/>
    <w:rsid w:val="00FD3ECC"/>
    <w:rsid w:val="00FD425B"/>
    <w:rsid w:val="00FD5B9F"/>
    <w:rsid w:val="00FD5F14"/>
    <w:rsid w:val="00FD7D98"/>
    <w:rsid w:val="00FE03F5"/>
    <w:rsid w:val="00FE06AA"/>
    <w:rsid w:val="00FE17C8"/>
    <w:rsid w:val="00FE32AC"/>
    <w:rsid w:val="00FE3FC5"/>
    <w:rsid w:val="00FE4DF7"/>
    <w:rsid w:val="00FE54C9"/>
    <w:rsid w:val="00FE5EF3"/>
    <w:rsid w:val="00FE62E9"/>
    <w:rsid w:val="00FE6667"/>
    <w:rsid w:val="00FE7C01"/>
    <w:rsid w:val="00FF0AAD"/>
    <w:rsid w:val="00FF5DC7"/>
    <w:rsid w:val="011BC613"/>
    <w:rsid w:val="013A8C8F"/>
    <w:rsid w:val="014B0765"/>
    <w:rsid w:val="014DAE3A"/>
    <w:rsid w:val="01574C47"/>
    <w:rsid w:val="0195229A"/>
    <w:rsid w:val="023E3B40"/>
    <w:rsid w:val="02C307C4"/>
    <w:rsid w:val="02C45810"/>
    <w:rsid w:val="030A94C5"/>
    <w:rsid w:val="0380F6AF"/>
    <w:rsid w:val="03FB0934"/>
    <w:rsid w:val="04307B78"/>
    <w:rsid w:val="0432AF0C"/>
    <w:rsid w:val="043B3BC3"/>
    <w:rsid w:val="0493C5A7"/>
    <w:rsid w:val="05005ECE"/>
    <w:rsid w:val="05029609"/>
    <w:rsid w:val="050AF689"/>
    <w:rsid w:val="052A0987"/>
    <w:rsid w:val="0539F624"/>
    <w:rsid w:val="05A4E0B6"/>
    <w:rsid w:val="05B3840A"/>
    <w:rsid w:val="061B1900"/>
    <w:rsid w:val="061CC8E5"/>
    <w:rsid w:val="06259D3A"/>
    <w:rsid w:val="0629AB04"/>
    <w:rsid w:val="0640608F"/>
    <w:rsid w:val="0643D934"/>
    <w:rsid w:val="06AB3453"/>
    <w:rsid w:val="06E09F8B"/>
    <w:rsid w:val="07ABC58A"/>
    <w:rsid w:val="07CBDE82"/>
    <w:rsid w:val="0819E773"/>
    <w:rsid w:val="0874B5EF"/>
    <w:rsid w:val="089801E2"/>
    <w:rsid w:val="08C351A9"/>
    <w:rsid w:val="08DE8BF9"/>
    <w:rsid w:val="099D17F9"/>
    <w:rsid w:val="09D9F361"/>
    <w:rsid w:val="0A152628"/>
    <w:rsid w:val="0B15F46E"/>
    <w:rsid w:val="0B646ADD"/>
    <w:rsid w:val="0BE59833"/>
    <w:rsid w:val="0BFCEF7F"/>
    <w:rsid w:val="0C217B6A"/>
    <w:rsid w:val="0C259BDC"/>
    <w:rsid w:val="0C8D54B3"/>
    <w:rsid w:val="0D042D97"/>
    <w:rsid w:val="0DAF12D0"/>
    <w:rsid w:val="0DEB7129"/>
    <w:rsid w:val="0E20CC2E"/>
    <w:rsid w:val="0E6E24E9"/>
    <w:rsid w:val="0EBE1B43"/>
    <w:rsid w:val="0EC25626"/>
    <w:rsid w:val="0EE62CEE"/>
    <w:rsid w:val="0F1DEA5A"/>
    <w:rsid w:val="0F5C18D2"/>
    <w:rsid w:val="0F5DD03D"/>
    <w:rsid w:val="0F6EA1C3"/>
    <w:rsid w:val="0FFFFB82"/>
    <w:rsid w:val="102DF455"/>
    <w:rsid w:val="103DAF80"/>
    <w:rsid w:val="10C8192E"/>
    <w:rsid w:val="10F9BC63"/>
    <w:rsid w:val="10FC6A03"/>
    <w:rsid w:val="117BDB91"/>
    <w:rsid w:val="11BD2B64"/>
    <w:rsid w:val="11F8B692"/>
    <w:rsid w:val="12763FB9"/>
    <w:rsid w:val="12A51E02"/>
    <w:rsid w:val="12C459DC"/>
    <w:rsid w:val="130D4EAD"/>
    <w:rsid w:val="136106D1"/>
    <w:rsid w:val="13888DB0"/>
    <w:rsid w:val="1443FA41"/>
    <w:rsid w:val="14C770A1"/>
    <w:rsid w:val="1580120A"/>
    <w:rsid w:val="158166DE"/>
    <w:rsid w:val="15E80F80"/>
    <w:rsid w:val="164DDF8A"/>
    <w:rsid w:val="16D6FC4D"/>
    <w:rsid w:val="16FC0C3C"/>
    <w:rsid w:val="17003943"/>
    <w:rsid w:val="1731A04A"/>
    <w:rsid w:val="179BEC4C"/>
    <w:rsid w:val="17AE4C1A"/>
    <w:rsid w:val="17CE88F4"/>
    <w:rsid w:val="1834BC53"/>
    <w:rsid w:val="189CE714"/>
    <w:rsid w:val="18B17277"/>
    <w:rsid w:val="18E6F29B"/>
    <w:rsid w:val="19081566"/>
    <w:rsid w:val="191EFD75"/>
    <w:rsid w:val="19E8E891"/>
    <w:rsid w:val="1A14EC0B"/>
    <w:rsid w:val="1A8451A0"/>
    <w:rsid w:val="1AB8E012"/>
    <w:rsid w:val="1B454139"/>
    <w:rsid w:val="1B4D9276"/>
    <w:rsid w:val="1B823563"/>
    <w:rsid w:val="1BA97BC0"/>
    <w:rsid w:val="1BBD6854"/>
    <w:rsid w:val="1BC58338"/>
    <w:rsid w:val="1BF7CD35"/>
    <w:rsid w:val="1C2E6C38"/>
    <w:rsid w:val="1C6D791E"/>
    <w:rsid w:val="1C81C7E9"/>
    <w:rsid w:val="1D4E1DC8"/>
    <w:rsid w:val="1D69403A"/>
    <w:rsid w:val="1DC7704F"/>
    <w:rsid w:val="1E69F2AF"/>
    <w:rsid w:val="1E8943B1"/>
    <w:rsid w:val="1E9ACEEA"/>
    <w:rsid w:val="1EE69B33"/>
    <w:rsid w:val="1EE6DBD3"/>
    <w:rsid w:val="1F373A75"/>
    <w:rsid w:val="1FF58E19"/>
    <w:rsid w:val="2085D369"/>
    <w:rsid w:val="20EFCA67"/>
    <w:rsid w:val="21246E04"/>
    <w:rsid w:val="212D797C"/>
    <w:rsid w:val="2132CBF1"/>
    <w:rsid w:val="21512300"/>
    <w:rsid w:val="21BF425F"/>
    <w:rsid w:val="21CDD78C"/>
    <w:rsid w:val="21D01535"/>
    <w:rsid w:val="226CCDEB"/>
    <w:rsid w:val="2394AF7C"/>
    <w:rsid w:val="23AAB88B"/>
    <w:rsid w:val="24069B25"/>
    <w:rsid w:val="2439CB40"/>
    <w:rsid w:val="24992929"/>
    <w:rsid w:val="24A451DD"/>
    <w:rsid w:val="24B4CA59"/>
    <w:rsid w:val="24E38AB5"/>
    <w:rsid w:val="252B7E98"/>
    <w:rsid w:val="25791552"/>
    <w:rsid w:val="25A7C391"/>
    <w:rsid w:val="25DAB866"/>
    <w:rsid w:val="268E027D"/>
    <w:rsid w:val="26A3E1B1"/>
    <w:rsid w:val="27325E01"/>
    <w:rsid w:val="275EA65E"/>
    <w:rsid w:val="278DB5BA"/>
    <w:rsid w:val="27936376"/>
    <w:rsid w:val="27D8A690"/>
    <w:rsid w:val="2854B01C"/>
    <w:rsid w:val="28578CE4"/>
    <w:rsid w:val="28DE89DC"/>
    <w:rsid w:val="2900C7BB"/>
    <w:rsid w:val="29104149"/>
    <w:rsid w:val="2911AA13"/>
    <w:rsid w:val="297C1E4C"/>
    <w:rsid w:val="29958732"/>
    <w:rsid w:val="29C71500"/>
    <w:rsid w:val="2A89077E"/>
    <w:rsid w:val="2A9CF7B0"/>
    <w:rsid w:val="2AB1CDFB"/>
    <w:rsid w:val="2BA072B4"/>
    <w:rsid w:val="2BA69167"/>
    <w:rsid w:val="2BE268BA"/>
    <w:rsid w:val="2C3D7614"/>
    <w:rsid w:val="2C41E298"/>
    <w:rsid w:val="2C44BD36"/>
    <w:rsid w:val="2C915AEE"/>
    <w:rsid w:val="2C96FBB0"/>
    <w:rsid w:val="2CA3F909"/>
    <w:rsid w:val="2CA52FD2"/>
    <w:rsid w:val="2D4E35A4"/>
    <w:rsid w:val="2DC7D903"/>
    <w:rsid w:val="2DCE3422"/>
    <w:rsid w:val="2DFC6F41"/>
    <w:rsid w:val="2E17D0F0"/>
    <w:rsid w:val="2F07F924"/>
    <w:rsid w:val="2F2A92C1"/>
    <w:rsid w:val="2FBF570D"/>
    <w:rsid w:val="30AA3983"/>
    <w:rsid w:val="311B519F"/>
    <w:rsid w:val="312082F0"/>
    <w:rsid w:val="313500A4"/>
    <w:rsid w:val="313FD779"/>
    <w:rsid w:val="31AC6FBA"/>
    <w:rsid w:val="31FDA195"/>
    <w:rsid w:val="3225C183"/>
    <w:rsid w:val="3263E4CE"/>
    <w:rsid w:val="32C2751F"/>
    <w:rsid w:val="334CFB56"/>
    <w:rsid w:val="335A58AD"/>
    <w:rsid w:val="3394F591"/>
    <w:rsid w:val="339B7C3F"/>
    <w:rsid w:val="33DDD975"/>
    <w:rsid w:val="343175C2"/>
    <w:rsid w:val="3448696C"/>
    <w:rsid w:val="34582BAD"/>
    <w:rsid w:val="346EA472"/>
    <w:rsid w:val="348D6DB5"/>
    <w:rsid w:val="349D5240"/>
    <w:rsid w:val="349F32DB"/>
    <w:rsid w:val="34B71968"/>
    <w:rsid w:val="34EFD601"/>
    <w:rsid w:val="34FCB32F"/>
    <w:rsid w:val="355A591E"/>
    <w:rsid w:val="35984395"/>
    <w:rsid w:val="361E8123"/>
    <w:rsid w:val="3646FB13"/>
    <w:rsid w:val="3695AB02"/>
    <w:rsid w:val="3696AD7B"/>
    <w:rsid w:val="36D31F29"/>
    <w:rsid w:val="375378E6"/>
    <w:rsid w:val="377EDE2B"/>
    <w:rsid w:val="3817760D"/>
    <w:rsid w:val="38459FF3"/>
    <w:rsid w:val="3861441E"/>
    <w:rsid w:val="387EC1CB"/>
    <w:rsid w:val="389138E8"/>
    <w:rsid w:val="3984D367"/>
    <w:rsid w:val="39DA6C32"/>
    <w:rsid w:val="3A15951D"/>
    <w:rsid w:val="3ABA290F"/>
    <w:rsid w:val="3B785955"/>
    <w:rsid w:val="3BFECAAE"/>
    <w:rsid w:val="3C25056F"/>
    <w:rsid w:val="3C3F7E7B"/>
    <w:rsid w:val="3C5E9B1F"/>
    <w:rsid w:val="3C6F215A"/>
    <w:rsid w:val="3CFB9BC3"/>
    <w:rsid w:val="3DFB4405"/>
    <w:rsid w:val="3E1E4A87"/>
    <w:rsid w:val="3E5BD1E3"/>
    <w:rsid w:val="3E73AF7E"/>
    <w:rsid w:val="3EAA8D7E"/>
    <w:rsid w:val="3F259725"/>
    <w:rsid w:val="3FA00FB4"/>
    <w:rsid w:val="40346C35"/>
    <w:rsid w:val="403C8BE7"/>
    <w:rsid w:val="405F1895"/>
    <w:rsid w:val="40765192"/>
    <w:rsid w:val="40E5A7B8"/>
    <w:rsid w:val="41008C4A"/>
    <w:rsid w:val="4103B7AF"/>
    <w:rsid w:val="415BDD9C"/>
    <w:rsid w:val="41A41858"/>
    <w:rsid w:val="420C91FF"/>
    <w:rsid w:val="4213ECC7"/>
    <w:rsid w:val="4257A8BF"/>
    <w:rsid w:val="425E8DB4"/>
    <w:rsid w:val="4273ABCA"/>
    <w:rsid w:val="42AFCD17"/>
    <w:rsid w:val="431324CA"/>
    <w:rsid w:val="4349FD14"/>
    <w:rsid w:val="43702894"/>
    <w:rsid w:val="43CB18E0"/>
    <w:rsid w:val="43CE5B96"/>
    <w:rsid w:val="43D0E5FF"/>
    <w:rsid w:val="43FEC4A5"/>
    <w:rsid w:val="4421B90E"/>
    <w:rsid w:val="44273848"/>
    <w:rsid w:val="444CC4ED"/>
    <w:rsid w:val="4467D4EE"/>
    <w:rsid w:val="4474EE52"/>
    <w:rsid w:val="4479AE1D"/>
    <w:rsid w:val="4501BEA4"/>
    <w:rsid w:val="451F589E"/>
    <w:rsid w:val="458927C6"/>
    <w:rsid w:val="45949B21"/>
    <w:rsid w:val="46375CE2"/>
    <w:rsid w:val="468E38E5"/>
    <w:rsid w:val="46CC8FFA"/>
    <w:rsid w:val="46E455BB"/>
    <w:rsid w:val="47010D6A"/>
    <w:rsid w:val="4733244E"/>
    <w:rsid w:val="475502C9"/>
    <w:rsid w:val="4764629F"/>
    <w:rsid w:val="477959BC"/>
    <w:rsid w:val="4785437E"/>
    <w:rsid w:val="478DE992"/>
    <w:rsid w:val="47A1805B"/>
    <w:rsid w:val="47A46C0C"/>
    <w:rsid w:val="47BFE521"/>
    <w:rsid w:val="484EECD9"/>
    <w:rsid w:val="49835861"/>
    <w:rsid w:val="4994D12F"/>
    <w:rsid w:val="4A5009DA"/>
    <w:rsid w:val="4ACE8E99"/>
    <w:rsid w:val="4B146DB0"/>
    <w:rsid w:val="4B190C7A"/>
    <w:rsid w:val="4B3FE2BF"/>
    <w:rsid w:val="4CDBC640"/>
    <w:rsid w:val="4D519E76"/>
    <w:rsid w:val="4D5FFA9B"/>
    <w:rsid w:val="4D7772E0"/>
    <w:rsid w:val="4D7A713B"/>
    <w:rsid w:val="4D926AAC"/>
    <w:rsid w:val="4DC3C345"/>
    <w:rsid w:val="4DF96D31"/>
    <w:rsid w:val="4E76CC94"/>
    <w:rsid w:val="4E97EE1D"/>
    <w:rsid w:val="4FDF7A3C"/>
    <w:rsid w:val="4FFA2CB2"/>
    <w:rsid w:val="50095964"/>
    <w:rsid w:val="503D3A66"/>
    <w:rsid w:val="50C1D28F"/>
    <w:rsid w:val="50CEF5AB"/>
    <w:rsid w:val="50F9F80C"/>
    <w:rsid w:val="510A40A6"/>
    <w:rsid w:val="517977A7"/>
    <w:rsid w:val="51A60A1B"/>
    <w:rsid w:val="5209AF1A"/>
    <w:rsid w:val="5225158A"/>
    <w:rsid w:val="52290424"/>
    <w:rsid w:val="523B6AEE"/>
    <w:rsid w:val="53269109"/>
    <w:rsid w:val="54025005"/>
    <w:rsid w:val="544265F5"/>
    <w:rsid w:val="548DCBD1"/>
    <w:rsid w:val="54ED68B2"/>
    <w:rsid w:val="54FF4411"/>
    <w:rsid w:val="5537E314"/>
    <w:rsid w:val="55DCB613"/>
    <w:rsid w:val="55F959F1"/>
    <w:rsid w:val="55FBB072"/>
    <w:rsid w:val="5622BDEC"/>
    <w:rsid w:val="565A52F2"/>
    <w:rsid w:val="565D153D"/>
    <w:rsid w:val="568BB3D7"/>
    <w:rsid w:val="56A1F790"/>
    <w:rsid w:val="56A66ED9"/>
    <w:rsid w:val="56C1DDC3"/>
    <w:rsid w:val="5727118A"/>
    <w:rsid w:val="578D54AD"/>
    <w:rsid w:val="581B31AD"/>
    <w:rsid w:val="589968CF"/>
    <w:rsid w:val="58C59185"/>
    <w:rsid w:val="58CFBB0B"/>
    <w:rsid w:val="58DA4FAC"/>
    <w:rsid w:val="58FC72D2"/>
    <w:rsid w:val="5933787A"/>
    <w:rsid w:val="596DFF63"/>
    <w:rsid w:val="5995FF6F"/>
    <w:rsid w:val="59E03B98"/>
    <w:rsid w:val="59E3723E"/>
    <w:rsid w:val="5ADCF073"/>
    <w:rsid w:val="5B31EE5A"/>
    <w:rsid w:val="5B56CF01"/>
    <w:rsid w:val="5B58EBFC"/>
    <w:rsid w:val="5BA3338D"/>
    <w:rsid w:val="5C104B31"/>
    <w:rsid w:val="5C2DA5BB"/>
    <w:rsid w:val="5C2F8306"/>
    <w:rsid w:val="5CB8D8A7"/>
    <w:rsid w:val="5CEACCC8"/>
    <w:rsid w:val="5D4CED85"/>
    <w:rsid w:val="5D98F632"/>
    <w:rsid w:val="5D9E9528"/>
    <w:rsid w:val="5E39FAA5"/>
    <w:rsid w:val="5E9EFFC2"/>
    <w:rsid w:val="5F680B45"/>
    <w:rsid w:val="5F95499A"/>
    <w:rsid w:val="5FABC51D"/>
    <w:rsid w:val="5FCCB040"/>
    <w:rsid w:val="600DEE89"/>
    <w:rsid w:val="60415E73"/>
    <w:rsid w:val="614B74D0"/>
    <w:rsid w:val="617784AF"/>
    <w:rsid w:val="624485DA"/>
    <w:rsid w:val="62686FC4"/>
    <w:rsid w:val="62D30334"/>
    <w:rsid w:val="62EE0EF3"/>
    <w:rsid w:val="634272BB"/>
    <w:rsid w:val="6344D635"/>
    <w:rsid w:val="645E147D"/>
    <w:rsid w:val="64746D60"/>
    <w:rsid w:val="64BD368F"/>
    <w:rsid w:val="6572F510"/>
    <w:rsid w:val="65AA87B7"/>
    <w:rsid w:val="6661CF30"/>
    <w:rsid w:val="6790CB11"/>
    <w:rsid w:val="680E378A"/>
    <w:rsid w:val="684D4E8C"/>
    <w:rsid w:val="68860E04"/>
    <w:rsid w:val="6888EB76"/>
    <w:rsid w:val="68CAE528"/>
    <w:rsid w:val="69478CF6"/>
    <w:rsid w:val="6980CCA6"/>
    <w:rsid w:val="6A3A6BA1"/>
    <w:rsid w:val="6B0A50D2"/>
    <w:rsid w:val="6B4B4132"/>
    <w:rsid w:val="6B893536"/>
    <w:rsid w:val="6BBF28F0"/>
    <w:rsid w:val="6C9E96D9"/>
    <w:rsid w:val="6CC1D215"/>
    <w:rsid w:val="6E5D7145"/>
    <w:rsid w:val="6E77D3AF"/>
    <w:rsid w:val="6E969FCF"/>
    <w:rsid w:val="6EC6FDA4"/>
    <w:rsid w:val="6EE3F56D"/>
    <w:rsid w:val="6F225A36"/>
    <w:rsid w:val="6F24796D"/>
    <w:rsid w:val="6F6B7AAF"/>
    <w:rsid w:val="6F714FCA"/>
    <w:rsid w:val="6FA8A2AD"/>
    <w:rsid w:val="6FABA3B2"/>
    <w:rsid w:val="6FF1D9A7"/>
    <w:rsid w:val="70399C76"/>
    <w:rsid w:val="7060BD09"/>
    <w:rsid w:val="707F58CA"/>
    <w:rsid w:val="70ADF870"/>
    <w:rsid w:val="70C8A208"/>
    <w:rsid w:val="70FF5F99"/>
    <w:rsid w:val="711C26A5"/>
    <w:rsid w:val="714B34D4"/>
    <w:rsid w:val="715DFD2E"/>
    <w:rsid w:val="716DD4CE"/>
    <w:rsid w:val="71891574"/>
    <w:rsid w:val="72ED60EC"/>
    <w:rsid w:val="73894C4F"/>
    <w:rsid w:val="73C76EE4"/>
    <w:rsid w:val="73F54A89"/>
    <w:rsid w:val="74230E69"/>
    <w:rsid w:val="7432920F"/>
    <w:rsid w:val="74A49AE1"/>
    <w:rsid w:val="74DF06AE"/>
    <w:rsid w:val="74E5CD0F"/>
    <w:rsid w:val="753C5A54"/>
    <w:rsid w:val="7583D8E3"/>
    <w:rsid w:val="76372994"/>
    <w:rsid w:val="764B3EB8"/>
    <w:rsid w:val="76674586"/>
    <w:rsid w:val="7781DFA5"/>
    <w:rsid w:val="77855CEB"/>
    <w:rsid w:val="783000D7"/>
    <w:rsid w:val="784BF560"/>
    <w:rsid w:val="792A1304"/>
    <w:rsid w:val="7A54D28D"/>
    <w:rsid w:val="7A6B2B96"/>
    <w:rsid w:val="7ADABACD"/>
    <w:rsid w:val="7B3E89ED"/>
    <w:rsid w:val="7B4FF34E"/>
    <w:rsid w:val="7B798BAB"/>
    <w:rsid w:val="7B955889"/>
    <w:rsid w:val="7C6F9F20"/>
    <w:rsid w:val="7CCF7A96"/>
    <w:rsid w:val="7D182F76"/>
    <w:rsid w:val="7D98F822"/>
    <w:rsid w:val="7DF78CF1"/>
    <w:rsid w:val="7E25E166"/>
    <w:rsid w:val="7EB8D362"/>
    <w:rsid w:val="7F5139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0A35"/>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99"/>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2">
    <w:name w:val="heading 2"/>
    <w:basedOn w:val="Normal"/>
    <w:next w:val="Normal"/>
    <w:link w:val="Heading2Char"/>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99"/>
    <w:qFormat/>
    <w:rsid w:val="00883754"/>
    <w:pPr>
      <w:ind w:left="720"/>
      <w:contextualSpacing/>
    </w:pPr>
  </w:style>
  <w:style w:type="paragraph" w:styleId="NoSpacing">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1C7745"/>
    <w:rPr>
      <w:rFonts w:ascii="Times New Roman" w:eastAsia="Times New Roman" w:hAnsi="Times New Roman" w:cs="Times New Roman"/>
      <w:sz w:val="24"/>
      <w:szCs w:val="24"/>
      <w:lang w:val="en-GB"/>
    </w:rPr>
  </w:style>
  <w:style w:type="table" w:styleId="TableGrid">
    <w:name w:val="Table Grid"/>
    <w:basedOn w:val="TableNormal"/>
    <w:uiPriority w:val="3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yperlink">
    <w:name w:val="Hyperlink"/>
    <w:aliases w:val="Alna"/>
    <w:basedOn w:val="DefaultParagraphFont"/>
    <w:uiPriority w:val="99"/>
    <w:unhideWhenUsed/>
    <w:rsid w:val="00022EB7"/>
    <w:rPr>
      <w:rFonts w:ascii="Times New Roman" w:hAnsi="Times New Roman" w:cs="Times New Roman" w:hint="default"/>
      <w:color w:val="0000FF"/>
      <w:u w:val="single"/>
    </w:rPr>
  </w:style>
  <w:style w:type="character" w:styleId="CommentReference">
    <w:name w:val="annotation reference"/>
    <w:basedOn w:val="DefaultParagraphFont"/>
    <w:uiPriority w:val="99"/>
    <w:unhideWhenUsed/>
    <w:rsid w:val="001F4615"/>
    <w:rPr>
      <w:sz w:val="16"/>
      <w:szCs w:val="16"/>
    </w:rPr>
  </w:style>
  <w:style w:type="paragraph" w:styleId="CommentText">
    <w:name w:val="annotation text"/>
    <w:basedOn w:val="Normal"/>
    <w:link w:val="CommentTextChar"/>
    <w:uiPriority w:val="99"/>
    <w:unhideWhenUsed/>
    <w:rsid w:val="001F4615"/>
    <w:rPr>
      <w:sz w:val="20"/>
      <w:szCs w:val="20"/>
    </w:rPr>
  </w:style>
  <w:style w:type="character" w:customStyle="1" w:styleId="CommentTextChar">
    <w:name w:val="Comment Text Char"/>
    <w:basedOn w:val="DefaultParagraphFont"/>
    <w:link w:val="CommentText"/>
    <w:uiPriority w:val="99"/>
    <w:rsid w:val="001F461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4615"/>
    <w:rPr>
      <w:b/>
      <w:bCs/>
    </w:rPr>
  </w:style>
  <w:style w:type="character" w:customStyle="1" w:styleId="CommentSubjectChar">
    <w:name w:val="Comment Subject Char"/>
    <w:basedOn w:val="CommentTextChar"/>
    <w:link w:val="CommentSubject"/>
    <w:uiPriority w:val="99"/>
    <w:semiHidden/>
    <w:rsid w:val="001F461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F4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5"/>
    <w:rPr>
      <w:rFonts w:ascii="Segoe UI" w:eastAsia="Times New Roman" w:hAnsi="Segoe UI" w:cs="Segoe UI"/>
      <w:sz w:val="18"/>
      <w:szCs w:val="18"/>
      <w:lang w:val="en-GB"/>
    </w:rPr>
  </w:style>
  <w:style w:type="paragraph" w:styleId="NormalWeb">
    <w:name w:val="Normal (Web)"/>
    <w:basedOn w:val="Normal"/>
    <w:uiPriority w:val="99"/>
    <w:unhideWhenUsed/>
    <w:rsid w:val="001B7482"/>
    <w:pPr>
      <w:spacing w:before="100" w:beforeAutospacing="1" w:after="100" w:afterAutospacing="1"/>
    </w:pPr>
    <w:rPr>
      <w:lang w:val="lt-LT" w:eastAsia="lt-LT"/>
    </w:rPr>
  </w:style>
  <w:style w:type="paragraph" w:customStyle="1" w:styleId="Lentele1">
    <w:name w:val="Lentele1"/>
    <w:basedOn w:val="NormalWeb"/>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TableNormal"/>
    <w:next w:val="TableGrid"/>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NoList"/>
    <w:rsid w:val="000A5002"/>
    <w:pPr>
      <w:numPr>
        <w:numId w:val="2"/>
      </w:numPr>
    </w:pPr>
  </w:style>
  <w:style w:type="table" w:customStyle="1" w:styleId="Lentelstinklelis2">
    <w:name w:val="Lentelės tinklelis2"/>
    <w:basedOn w:val="TableNormal"/>
    <w:next w:val="TableGrid"/>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oList"/>
    <w:rsid w:val="00B86CD5"/>
    <w:pPr>
      <w:numPr>
        <w:numId w:val="3"/>
      </w:numPr>
    </w:pPr>
  </w:style>
  <w:style w:type="table" w:customStyle="1" w:styleId="Lentelstinklelis11">
    <w:name w:val="Lentelės tinklelis11"/>
    <w:basedOn w:val="TableNorma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TableNormal"/>
    <w:next w:val="TableGrid"/>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sid w:val="000E2DC5"/>
    <w:rPr>
      <w:rFonts w:ascii="Times New Roman" w:hAnsi="Times New Roman"/>
      <w:sz w:val="24"/>
    </w:rPr>
  </w:style>
  <w:style w:type="paragraph" w:styleId="Footer">
    <w:name w:val="footer"/>
    <w:basedOn w:val="Normal"/>
    <w:link w:val="FooterChar"/>
    <w:uiPriority w:val="99"/>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DefaultParagraphFont"/>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TableNormal"/>
    <w:next w:val="TableGrid"/>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Normal"/>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DefaultParagraphFont"/>
    <w:rsid w:val="0081370E"/>
    <w:rPr>
      <w:rFonts w:ascii="Times New Roman" w:hAnsi="Times New Roman" w:cs="Times New Roman" w:hint="default"/>
      <w:i/>
      <w:iCs/>
      <w:sz w:val="22"/>
      <w:szCs w:val="22"/>
    </w:rPr>
  </w:style>
  <w:style w:type="paragraph" w:styleId="Revision">
    <w:name w:val="Revision"/>
    <w:hidden/>
    <w:uiPriority w:val="99"/>
    <w:semiHidden/>
    <w:rsid w:val="007E0D73"/>
    <w:pPr>
      <w:spacing w:after="0" w:line="240" w:lineRule="auto"/>
    </w:pPr>
    <w:rPr>
      <w:rFonts w:ascii="Times New Roman" w:eastAsia="Times New Roman" w:hAnsi="Times New Roman" w:cs="Times New Roman"/>
      <w:sz w:val="24"/>
      <w:szCs w:val="24"/>
      <w:lang w:val="en-GB"/>
    </w:rPr>
  </w:style>
  <w:style w:type="table" w:customStyle="1" w:styleId="Lentelstinklelis6">
    <w:name w:val="Lentelės tinklelis6"/>
    <w:basedOn w:val="TableNormal"/>
    <w:next w:val="TableGrid"/>
    <w:uiPriority w:val="99"/>
    <w:rsid w:val="00F028E1"/>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99"/>
    <w:rsid w:val="003E65A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rsid w:val="00CB7569"/>
    <w:rPr>
      <w:rFonts w:ascii="Times New Roman" w:hAnsi="Times New Roman" w:cs="Times New Roman"/>
      <w:sz w:val="23"/>
      <w:szCs w:val="23"/>
      <w:shd w:val="clear" w:color="auto" w:fill="FFFFFF"/>
    </w:rPr>
  </w:style>
  <w:style w:type="paragraph" w:customStyle="1" w:styleId="Bodytext1">
    <w:name w:val="Body text1"/>
    <w:basedOn w:val="Normal"/>
    <w:link w:val="Bodytext0"/>
    <w:rsid w:val="00CB7569"/>
    <w:pPr>
      <w:shd w:val="clear" w:color="auto" w:fill="FFFFFF"/>
      <w:spacing w:before="240" w:after="240" w:line="274" w:lineRule="exact"/>
      <w:ind w:hanging="1060"/>
    </w:pPr>
    <w:rPr>
      <w:rFonts w:eastAsiaTheme="minorHAnsi"/>
      <w:sz w:val="23"/>
      <w:szCs w:val="23"/>
      <w:lang w:val="en-US"/>
    </w:rPr>
  </w:style>
  <w:style w:type="character" w:styleId="UnresolvedMention">
    <w:name w:val="Unresolved Mention"/>
    <w:basedOn w:val="DefaultParagraphFont"/>
    <w:uiPriority w:val="99"/>
    <w:semiHidden/>
    <w:unhideWhenUsed/>
    <w:rsid w:val="00277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69692665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2d2053-71bd-4684-9ab4-f81f441f397e">
      <Terms xmlns="http://schemas.microsoft.com/office/infopath/2007/PartnerControls"/>
    </lcf76f155ced4ddcb4097134ff3c332f>
    <TaxCatchAll xmlns="80a63c2d-2911-4539-91c2-1ed9bba79b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D1F5A2AE5CB4D9BDAB9BF4937255B" ma:contentTypeVersion="14" ma:contentTypeDescription="Create a new document." ma:contentTypeScope="" ma:versionID="6e101bc3e9a7128cdbd32826a09380c8">
  <xsd:schema xmlns:xsd="http://www.w3.org/2001/XMLSchema" xmlns:xs="http://www.w3.org/2001/XMLSchema" xmlns:p="http://schemas.microsoft.com/office/2006/metadata/properties" xmlns:ns2="562d2053-71bd-4684-9ab4-f81f441f397e" xmlns:ns3="80a63c2d-2911-4539-91c2-1ed9bba79ba2" targetNamespace="http://schemas.microsoft.com/office/2006/metadata/properties" ma:root="true" ma:fieldsID="ea4d224f705922b3d3cec809760ee54c" ns2:_="" ns3:_="">
    <xsd:import namespace="562d2053-71bd-4684-9ab4-f81f441f397e"/>
    <xsd:import namespace="80a63c2d-2911-4539-91c2-1ed9bba79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2053-71bd-4684-9ab4-f81f441f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63c2d-2911-4539-91c2-1ed9bba79b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71bb15-2220-4f58-a508-dcd3d240276f}" ma:internalName="TaxCatchAll" ma:showField="CatchAllData" ma:web="80a63c2d-2911-4539-91c2-1ed9bba79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A2796-13E6-4CBF-94F9-ED73A01B339E}">
  <ds:schemaRefs>
    <ds:schemaRef ds:uri="http://schemas.microsoft.com/sharepoint/v3/contenttype/forms"/>
  </ds:schemaRefs>
</ds:datastoreItem>
</file>

<file path=customXml/itemProps2.xml><?xml version="1.0" encoding="utf-8"?>
<ds:datastoreItem xmlns:ds="http://schemas.openxmlformats.org/officeDocument/2006/customXml" ds:itemID="{46E95967-A416-423E-B5A4-680B18A933B9}">
  <ds:schemaRefs>
    <ds:schemaRef ds:uri="http://schemas.microsoft.com/office/2006/metadata/properties"/>
    <ds:schemaRef ds:uri="http://schemas.microsoft.com/office/infopath/2007/PartnerControls"/>
    <ds:schemaRef ds:uri="562d2053-71bd-4684-9ab4-f81f441f397e"/>
    <ds:schemaRef ds:uri="80a63c2d-2911-4539-91c2-1ed9bba79ba2"/>
  </ds:schemaRefs>
</ds:datastoreItem>
</file>

<file path=customXml/itemProps3.xml><?xml version="1.0" encoding="utf-8"?>
<ds:datastoreItem xmlns:ds="http://schemas.openxmlformats.org/officeDocument/2006/customXml" ds:itemID="{8DAE3CF5-E49E-41D6-A601-14A62E0E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2053-71bd-4684-9ab4-f81f441f397e"/>
    <ds:schemaRef ds:uri="80a63c2d-2911-4539-91c2-1ed9bba7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404D9-AA48-41B2-BA42-5B000529F506}">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6173</Words>
  <Characters>3519</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Beatričė Česnavičienė</dc:creator>
  <cp:lastModifiedBy>Rūta Sipavičienė</cp:lastModifiedBy>
  <cp:revision>4</cp:revision>
  <cp:lastPrinted>2014-01-29T07:59:00Z</cp:lastPrinted>
  <dcterms:created xsi:type="dcterms:W3CDTF">2026-03-04T11:35:00Z</dcterms:created>
  <dcterms:modified xsi:type="dcterms:W3CDTF">2026-03-05T07:55:00Z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0x010100422D1F5A2AE5CB4D9BDAB9BF4937255B</vt:lpwstr>
  </property>
  <property fmtid="{D5CDD505-2E9C-101B-9397-08002B2CF9AE}" pid="3" name="MediaServiceImageTags">
    <vt:lpwstr/>
  </property>
</Properties>
</file>