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0CC9C" w14:textId="75E0BD4B" w:rsidR="00BF2A40" w:rsidRPr="0000695A" w:rsidRDefault="000B1C4E" w:rsidP="004754CA">
      <w:pPr>
        <w:jc w:val="center"/>
        <w:rPr>
          <w:b/>
          <w:sz w:val="22"/>
          <w:szCs w:val="22"/>
        </w:rPr>
      </w:pPr>
      <w:r w:rsidRPr="0000695A">
        <w:rPr>
          <w:noProof/>
          <w:sz w:val="22"/>
          <w:szCs w:val="22"/>
        </w:rPr>
        <mc:AlternateContent>
          <mc:Choice Requires="wps">
            <w:drawing>
              <wp:anchor distT="45720" distB="45720" distL="114300" distR="114300" simplePos="0" relativeHeight="251658240" behindDoc="0" locked="0" layoutInCell="1" allowOverlap="1" wp14:anchorId="49CAD391" wp14:editId="7D21F2C6">
                <wp:simplePos x="0" y="0"/>
                <wp:positionH relativeFrom="column">
                  <wp:posOffset>4046220</wp:posOffset>
                </wp:positionH>
                <wp:positionV relativeFrom="paragraph">
                  <wp:posOffset>-190500</wp:posOffset>
                </wp:positionV>
                <wp:extent cx="2623981" cy="1404620"/>
                <wp:effectExtent l="0" t="0" r="2413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981" cy="1404620"/>
                        </a:xfrm>
                        <a:prstGeom prst="rect">
                          <a:avLst/>
                        </a:prstGeom>
                        <a:solidFill>
                          <a:schemeClr val="bg1">
                            <a:lumMod val="95000"/>
                          </a:schemeClr>
                        </a:solidFill>
                        <a:ln w="25400">
                          <a:solidFill>
                            <a:srgbClr val="C00000"/>
                          </a:solidFill>
                          <a:miter lim="800000"/>
                          <a:headEnd/>
                          <a:tailEnd/>
                        </a:ln>
                      </wps:spPr>
                      <wps:txbx>
                        <w:txbxContent>
                          <w:p w14:paraId="03A5D940" w14:textId="77777777" w:rsidR="000B1C4E" w:rsidRPr="003C2BD6" w:rsidRDefault="000B1C4E" w:rsidP="000B1C4E">
                            <w:pPr>
                              <w:jc w:val="center"/>
                              <w:rPr>
                                <w:b/>
                                <w:bCs/>
                                <w:sz w:val="20"/>
                                <w:szCs w:val="20"/>
                              </w:rPr>
                            </w:pPr>
                            <w:r w:rsidRPr="003C2BD6">
                              <w:rPr>
                                <w:b/>
                                <w:bCs/>
                                <w:sz w:val="20"/>
                                <w:szCs w:val="20"/>
                              </w:rPr>
                              <w:t>Nurodytos pagrindinės sutarties sąlygos yra preliminarios ir gali būti keičiamos ar papildomos vykdant konkrečius pirkimus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CAD391" id="_x0000_t202" coordsize="21600,21600" o:spt="202" path="m,l,21600r21600,l21600,xe">
                <v:stroke joinstyle="miter"/>
                <v:path gradientshapeok="t" o:connecttype="rect"/>
              </v:shapetype>
              <v:shape id="Text Box 2" o:spid="_x0000_s1026" type="#_x0000_t202" style="position:absolute;left:0;text-align:left;margin-left:318.6pt;margin-top:-15pt;width:206.6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" fillcolor="#f2f2f2 [3052]" strokecolor="#c00000" strokeweight="2pt">
                <v:textbox style="mso-fit-shape-to-text:t">
                  <w:txbxContent>
                    <w:p w14:paraId="03A5D940" w14:textId="77777777" w:rsidR="000B1C4E" w:rsidRPr="003C2BD6" w:rsidRDefault="000B1C4E" w:rsidP="000B1C4E">
                      <w:pPr>
                        <w:jc w:val="center"/>
                        <w:rPr>
                          <w:b/>
                          <w:bCs/>
                          <w:sz w:val="20"/>
                          <w:szCs w:val="20"/>
                        </w:rPr>
                      </w:pPr>
                      <w:r w:rsidRPr="003C2BD6">
                        <w:rPr>
                          <w:b/>
                          <w:bCs/>
                          <w:sz w:val="20"/>
                          <w:szCs w:val="20"/>
                        </w:rPr>
                        <w:t>Nurodytos pagrindinės sutarties sąlygos yra preliminarios ir gali būti keičiamos ar papildomos vykdant konkrečius pirkimus</w:t>
                      </w:r>
                    </w:p>
                  </w:txbxContent>
                </v:textbox>
              </v:shape>
            </w:pict>
          </mc:Fallback>
        </mc:AlternateContent>
      </w:r>
      <w:r w:rsidR="00AE1F14" w:rsidRPr="0000695A">
        <w:rPr>
          <w:b/>
          <w:sz w:val="22"/>
          <w:szCs w:val="22"/>
        </w:rPr>
        <w:t xml:space="preserve"> </w:t>
      </w:r>
    </w:p>
    <w:p w14:paraId="050C2BEE" w14:textId="77777777" w:rsidR="008B3976" w:rsidRPr="0000695A" w:rsidRDefault="008B3976" w:rsidP="004754CA">
      <w:pPr>
        <w:jc w:val="center"/>
        <w:rPr>
          <w:b/>
          <w:sz w:val="22"/>
          <w:szCs w:val="22"/>
        </w:rPr>
      </w:pPr>
    </w:p>
    <w:p w14:paraId="31982C74" w14:textId="77777777" w:rsidR="008B3976" w:rsidRPr="0000695A" w:rsidRDefault="008B3976" w:rsidP="004754CA">
      <w:pPr>
        <w:jc w:val="center"/>
        <w:rPr>
          <w:b/>
          <w:sz w:val="22"/>
          <w:szCs w:val="22"/>
        </w:rPr>
      </w:pPr>
    </w:p>
    <w:p w14:paraId="48B03BF6" w14:textId="55C1DE38" w:rsidR="00F953F1" w:rsidRPr="0000695A" w:rsidRDefault="00BF2A40" w:rsidP="004754CA">
      <w:pPr>
        <w:jc w:val="center"/>
        <w:rPr>
          <w:b/>
          <w:sz w:val="22"/>
          <w:szCs w:val="22"/>
        </w:rPr>
      </w:pPr>
      <w:r w:rsidRPr="0000695A">
        <w:rPr>
          <w:b/>
          <w:sz w:val="22"/>
          <w:szCs w:val="22"/>
        </w:rPr>
        <w:t>PAGRINDINĖS SUTARTIES SĄLYGOS</w:t>
      </w:r>
    </w:p>
    <w:p w14:paraId="3C4B48F8" w14:textId="71930001" w:rsidR="00F953F1" w:rsidRPr="0000695A" w:rsidRDefault="00F953F1" w:rsidP="004754CA">
      <w:pPr>
        <w:jc w:val="center"/>
        <w:rPr>
          <w:b/>
          <w:bCs/>
          <w:sz w:val="22"/>
          <w:szCs w:val="22"/>
        </w:rPr>
      </w:pPr>
    </w:p>
    <w:tbl>
      <w:tblPr>
        <w:tblStyle w:val="Lentelstinklelis"/>
        <w:tblW w:w="103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2552"/>
        <w:gridCol w:w="7229"/>
      </w:tblGrid>
      <w:tr w:rsidR="00303DF5" w:rsidRPr="0000695A" w14:paraId="50C673A2" w14:textId="77777777" w:rsidTr="00C93E07">
        <w:tc>
          <w:tcPr>
            <w:tcW w:w="562" w:type="dxa"/>
            <w:shd w:val="clear" w:color="auto" w:fill="F2F2F2" w:themeFill="background1" w:themeFillShade="F2"/>
            <w:tcMar>
              <w:top w:w="57" w:type="dxa"/>
              <w:bottom w:w="57" w:type="dxa"/>
            </w:tcMar>
          </w:tcPr>
          <w:p w14:paraId="0652CD6D" w14:textId="4A5AD463" w:rsidR="00303DF5" w:rsidRPr="0000695A" w:rsidRDefault="00303DF5" w:rsidP="004D3AC3">
            <w:pPr>
              <w:pStyle w:val="Sraopastraipa"/>
              <w:numPr>
                <w:ilvl w:val="0"/>
                <w:numId w:val="10"/>
              </w:numPr>
              <w:rPr>
                <w:rFonts w:ascii="Times New Roman" w:hAnsi="Times New Roman"/>
                <w:lang w:val="lt-LT"/>
              </w:rPr>
            </w:pPr>
          </w:p>
        </w:tc>
        <w:tc>
          <w:tcPr>
            <w:tcW w:w="2552" w:type="dxa"/>
            <w:shd w:val="clear" w:color="auto" w:fill="F2F2F2" w:themeFill="background1" w:themeFillShade="F2"/>
          </w:tcPr>
          <w:p w14:paraId="308DB67F" w14:textId="77777777" w:rsidR="00303DF5" w:rsidRPr="0000695A" w:rsidRDefault="00303DF5" w:rsidP="000D0FF5">
            <w:pPr>
              <w:rPr>
                <w:sz w:val="22"/>
                <w:szCs w:val="22"/>
              </w:rPr>
            </w:pPr>
            <w:r w:rsidRPr="0000695A">
              <w:rPr>
                <w:sz w:val="22"/>
                <w:szCs w:val="22"/>
              </w:rPr>
              <w:t>Sutarties objektas</w:t>
            </w:r>
          </w:p>
          <w:p w14:paraId="7A30F137" w14:textId="77777777" w:rsidR="00303DF5" w:rsidRPr="0000695A" w:rsidRDefault="00303DF5" w:rsidP="000D0FF5">
            <w:pPr>
              <w:rPr>
                <w:sz w:val="22"/>
                <w:szCs w:val="22"/>
              </w:rPr>
            </w:pPr>
          </w:p>
        </w:tc>
        <w:tc>
          <w:tcPr>
            <w:tcW w:w="7229" w:type="dxa"/>
            <w:tcMar>
              <w:top w:w="57" w:type="dxa"/>
              <w:bottom w:w="57" w:type="dxa"/>
            </w:tcMar>
          </w:tcPr>
          <w:p w14:paraId="319F8BE4" w14:textId="17340F25" w:rsidR="007533BF" w:rsidRPr="0000695A" w:rsidRDefault="000D1362" w:rsidP="007F5102">
            <w:pPr>
              <w:spacing w:after="60"/>
              <w:jc w:val="both"/>
              <w:rPr>
                <w:sz w:val="22"/>
                <w:szCs w:val="22"/>
              </w:rPr>
            </w:pPr>
            <w:r w:rsidRPr="0000695A">
              <w:rPr>
                <w:sz w:val="22"/>
                <w:szCs w:val="22"/>
              </w:rPr>
              <w:t xml:space="preserve">Statinių techninės </w:t>
            </w:r>
            <w:r w:rsidRPr="007A5AE3">
              <w:rPr>
                <w:sz w:val="22"/>
                <w:szCs w:val="22"/>
              </w:rPr>
              <w:t>priežiūros ir inžinerinių sistemų eksploatavimo bei techninės priežiūros paslaugos</w:t>
            </w:r>
            <w:r w:rsidR="007F5102" w:rsidRPr="007A5AE3">
              <w:rPr>
                <w:sz w:val="22"/>
                <w:szCs w:val="22"/>
              </w:rPr>
              <w:t>, taip pat s</w:t>
            </w:r>
            <w:r w:rsidR="007533BF" w:rsidRPr="007A5AE3">
              <w:rPr>
                <w:sz w:val="22"/>
                <w:szCs w:val="22"/>
              </w:rPr>
              <w:t xml:space="preserve">ilpnųjų srovių inžinerinių sistemų techninės priežiūros paslaugos (toliau </w:t>
            </w:r>
            <w:r w:rsidR="007F5102" w:rsidRPr="007A5AE3">
              <w:rPr>
                <w:sz w:val="22"/>
                <w:szCs w:val="22"/>
              </w:rPr>
              <w:t>bendrai</w:t>
            </w:r>
            <w:r w:rsidR="007533BF" w:rsidRPr="007A5AE3">
              <w:rPr>
                <w:sz w:val="22"/>
                <w:szCs w:val="22"/>
              </w:rPr>
              <w:t>– Paslaugos).</w:t>
            </w:r>
          </w:p>
        </w:tc>
      </w:tr>
      <w:tr w:rsidR="00303DF5" w:rsidRPr="0000695A" w14:paraId="22AF32E5" w14:textId="77777777" w:rsidTr="00C93E07">
        <w:tc>
          <w:tcPr>
            <w:tcW w:w="562" w:type="dxa"/>
            <w:shd w:val="clear" w:color="auto" w:fill="F2F2F2" w:themeFill="background1" w:themeFillShade="F2"/>
            <w:tcMar>
              <w:top w:w="57" w:type="dxa"/>
              <w:bottom w:w="57" w:type="dxa"/>
            </w:tcMar>
          </w:tcPr>
          <w:p w14:paraId="39CB9157" w14:textId="22E29B3C" w:rsidR="00303DF5" w:rsidRPr="0000695A" w:rsidRDefault="00303DF5"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37A70453" w14:textId="77777777" w:rsidR="00303DF5" w:rsidRPr="0000695A" w:rsidRDefault="00303DF5" w:rsidP="000D0FF5">
            <w:pPr>
              <w:rPr>
                <w:sz w:val="22"/>
                <w:szCs w:val="22"/>
              </w:rPr>
            </w:pPr>
            <w:r w:rsidRPr="0000695A">
              <w:rPr>
                <w:sz w:val="22"/>
                <w:szCs w:val="22"/>
              </w:rPr>
              <w:t>Sutarties kainodara</w:t>
            </w:r>
          </w:p>
          <w:p w14:paraId="65A98318" w14:textId="77777777" w:rsidR="00303DF5" w:rsidRPr="0000695A" w:rsidRDefault="00303DF5" w:rsidP="000D0FF5">
            <w:pPr>
              <w:rPr>
                <w:sz w:val="22"/>
                <w:szCs w:val="22"/>
              </w:rPr>
            </w:pPr>
          </w:p>
        </w:tc>
        <w:tc>
          <w:tcPr>
            <w:tcW w:w="7229" w:type="dxa"/>
            <w:tcMar>
              <w:top w:w="57" w:type="dxa"/>
              <w:bottom w:w="57" w:type="dxa"/>
            </w:tcMar>
          </w:tcPr>
          <w:p w14:paraId="51938056" w14:textId="64605A0B" w:rsidR="00FA753C" w:rsidRPr="0000695A" w:rsidRDefault="00826F37" w:rsidP="00C93E07">
            <w:pPr>
              <w:spacing w:after="60"/>
              <w:rPr>
                <w:sz w:val="22"/>
                <w:szCs w:val="22"/>
              </w:rPr>
            </w:pPr>
            <w:r w:rsidRPr="0000695A">
              <w:rPr>
                <w:sz w:val="22"/>
                <w:szCs w:val="22"/>
                <w:lang w:bidi="lt-LT"/>
              </w:rPr>
              <w:t>Fiksuoto</w:t>
            </w:r>
            <w:r w:rsidR="00C93E07" w:rsidRPr="0000695A">
              <w:rPr>
                <w:sz w:val="22"/>
                <w:szCs w:val="22"/>
                <w:lang w:bidi="lt-LT"/>
              </w:rPr>
              <w:t>s kainos, fiksuoto</w:t>
            </w:r>
            <w:r w:rsidRPr="0000695A">
              <w:rPr>
                <w:sz w:val="22"/>
                <w:szCs w:val="22"/>
                <w:lang w:bidi="lt-LT"/>
              </w:rPr>
              <w:t xml:space="preserve"> įkainio ir</w:t>
            </w:r>
            <w:r w:rsidR="0042276C">
              <w:rPr>
                <w:sz w:val="22"/>
                <w:szCs w:val="22"/>
                <w:lang w:bidi="lt-LT"/>
              </w:rPr>
              <w:t>/arba</w:t>
            </w:r>
            <w:r w:rsidRPr="0000695A">
              <w:rPr>
                <w:sz w:val="22"/>
                <w:szCs w:val="22"/>
                <w:lang w:bidi="lt-LT"/>
              </w:rPr>
              <w:t xml:space="preserve"> </w:t>
            </w:r>
            <w:r w:rsidR="001D2632" w:rsidRPr="0000695A">
              <w:rPr>
                <w:sz w:val="22"/>
                <w:szCs w:val="22"/>
                <w:lang w:bidi="lt-LT"/>
              </w:rPr>
              <w:t>s</w:t>
            </w:r>
            <w:r w:rsidRPr="0000695A">
              <w:rPr>
                <w:sz w:val="22"/>
                <w:szCs w:val="22"/>
                <w:lang w:bidi="lt-LT"/>
              </w:rPr>
              <w:t>utarties vykdymo išlaidų atlyginimo</w:t>
            </w:r>
            <w:r w:rsidR="00FA753C" w:rsidRPr="0000695A">
              <w:rPr>
                <w:sz w:val="22"/>
                <w:szCs w:val="22"/>
              </w:rPr>
              <w:t>.</w:t>
            </w:r>
          </w:p>
        </w:tc>
      </w:tr>
      <w:tr w:rsidR="00303DF5" w:rsidRPr="0000695A" w14:paraId="7F16396E" w14:textId="77777777" w:rsidTr="00C93E07">
        <w:tc>
          <w:tcPr>
            <w:tcW w:w="562" w:type="dxa"/>
            <w:shd w:val="clear" w:color="auto" w:fill="F2F2F2" w:themeFill="background1" w:themeFillShade="F2"/>
            <w:tcMar>
              <w:top w:w="57" w:type="dxa"/>
              <w:bottom w:w="57" w:type="dxa"/>
            </w:tcMar>
          </w:tcPr>
          <w:p w14:paraId="364031E4" w14:textId="6A6A110E" w:rsidR="00303DF5" w:rsidRPr="0000695A" w:rsidRDefault="00303DF5"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1D5DAF28" w14:textId="77777777" w:rsidR="00303DF5" w:rsidRPr="0000695A" w:rsidRDefault="00303DF5" w:rsidP="000D0FF5">
            <w:pPr>
              <w:rPr>
                <w:sz w:val="22"/>
                <w:szCs w:val="22"/>
              </w:rPr>
            </w:pPr>
            <w:r w:rsidRPr="0000695A">
              <w:rPr>
                <w:sz w:val="22"/>
                <w:szCs w:val="22"/>
              </w:rPr>
              <w:t>Sutarties kaina</w:t>
            </w:r>
          </w:p>
          <w:p w14:paraId="19547C67" w14:textId="77777777" w:rsidR="00303DF5" w:rsidRPr="0000695A" w:rsidRDefault="00303DF5" w:rsidP="000D0FF5">
            <w:pPr>
              <w:rPr>
                <w:sz w:val="22"/>
                <w:szCs w:val="22"/>
              </w:rPr>
            </w:pPr>
          </w:p>
        </w:tc>
        <w:tc>
          <w:tcPr>
            <w:tcW w:w="7229" w:type="dxa"/>
            <w:tcMar>
              <w:top w:w="57" w:type="dxa"/>
              <w:bottom w:w="57" w:type="dxa"/>
            </w:tcMar>
          </w:tcPr>
          <w:p w14:paraId="30C2778A" w14:textId="19C42279" w:rsidR="00303DF5" w:rsidRPr="0000695A" w:rsidRDefault="00640A32" w:rsidP="000D0FF5">
            <w:pPr>
              <w:rPr>
                <w:sz w:val="22"/>
                <w:szCs w:val="22"/>
              </w:rPr>
            </w:pPr>
            <w:r w:rsidRPr="0000695A">
              <w:rPr>
                <w:sz w:val="22"/>
                <w:szCs w:val="22"/>
              </w:rPr>
              <w:t>Pradinės Sutarties vertė (</w:t>
            </w:r>
            <w:r w:rsidR="00B35D60" w:rsidRPr="0000695A">
              <w:rPr>
                <w:sz w:val="22"/>
                <w:szCs w:val="22"/>
              </w:rPr>
              <w:t xml:space="preserve">Paslaugų </w:t>
            </w:r>
            <w:r w:rsidRPr="0000695A">
              <w:rPr>
                <w:sz w:val="22"/>
                <w:szCs w:val="22"/>
              </w:rPr>
              <w:t xml:space="preserve">kaina be PVM, nurodyta </w:t>
            </w:r>
            <w:r w:rsidR="00D71A90" w:rsidRPr="0000695A">
              <w:rPr>
                <w:sz w:val="22"/>
                <w:szCs w:val="22"/>
              </w:rPr>
              <w:t>Vykdytojo</w:t>
            </w:r>
            <w:r w:rsidR="00B35D60" w:rsidRPr="0000695A">
              <w:rPr>
                <w:sz w:val="22"/>
                <w:szCs w:val="22"/>
              </w:rPr>
              <w:t xml:space="preserve"> </w:t>
            </w:r>
            <w:r w:rsidRPr="0000695A">
              <w:rPr>
                <w:sz w:val="22"/>
                <w:szCs w:val="22"/>
              </w:rPr>
              <w:t xml:space="preserve">pasiūlyme) </w:t>
            </w:r>
            <w:r w:rsidR="003438B5" w:rsidRPr="0000695A">
              <w:rPr>
                <w:sz w:val="22"/>
                <w:szCs w:val="22"/>
              </w:rPr>
              <w:t>–</w:t>
            </w:r>
            <w:r w:rsidRPr="0000695A">
              <w:rPr>
                <w:sz w:val="22"/>
                <w:szCs w:val="22"/>
              </w:rPr>
              <w:t xml:space="preserve"> </w:t>
            </w:r>
            <w:r w:rsidR="003A61F7" w:rsidRPr="0000695A">
              <w:rPr>
                <w:sz w:val="22"/>
                <w:szCs w:val="22"/>
              </w:rPr>
              <w:t>---------</w:t>
            </w:r>
            <w:r w:rsidRPr="0000695A">
              <w:rPr>
                <w:sz w:val="22"/>
                <w:szCs w:val="22"/>
              </w:rPr>
              <w:t xml:space="preserve"> Eur</w:t>
            </w:r>
            <w:r w:rsidR="003438B5" w:rsidRPr="0000695A">
              <w:rPr>
                <w:sz w:val="22"/>
                <w:szCs w:val="22"/>
              </w:rPr>
              <w:t>;</w:t>
            </w:r>
          </w:p>
          <w:p w14:paraId="432C9532" w14:textId="11D52B75" w:rsidR="00640A32" w:rsidRPr="0000695A" w:rsidRDefault="00640A32" w:rsidP="000D0FF5">
            <w:pPr>
              <w:rPr>
                <w:sz w:val="22"/>
                <w:szCs w:val="22"/>
              </w:rPr>
            </w:pPr>
            <w:r w:rsidRPr="0000695A">
              <w:rPr>
                <w:sz w:val="22"/>
                <w:szCs w:val="22"/>
              </w:rPr>
              <w:t>PVM</w:t>
            </w:r>
            <w:r w:rsidR="003438B5" w:rsidRPr="0000695A">
              <w:rPr>
                <w:sz w:val="22"/>
                <w:szCs w:val="22"/>
              </w:rPr>
              <w:t xml:space="preserve"> suma</w:t>
            </w:r>
            <w:r w:rsidRPr="0000695A">
              <w:rPr>
                <w:sz w:val="22"/>
                <w:szCs w:val="22"/>
              </w:rPr>
              <w:t xml:space="preserve"> </w:t>
            </w:r>
            <w:r w:rsidR="003438B5" w:rsidRPr="0000695A">
              <w:rPr>
                <w:sz w:val="22"/>
                <w:szCs w:val="22"/>
              </w:rPr>
              <w:t>–</w:t>
            </w:r>
            <w:r w:rsidRPr="0000695A">
              <w:rPr>
                <w:sz w:val="22"/>
                <w:szCs w:val="22"/>
              </w:rPr>
              <w:t xml:space="preserve"> </w:t>
            </w:r>
            <w:r w:rsidR="003A61F7" w:rsidRPr="0000695A">
              <w:rPr>
                <w:sz w:val="22"/>
                <w:szCs w:val="22"/>
              </w:rPr>
              <w:t>-------</w:t>
            </w:r>
            <w:r w:rsidRPr="0000695A">
              <w:rPr>
                <w:sz w:val="22"/>
                <w:szCs w:val="22"/>
              </w:rPr>
              <w:t xml:space="preserve"> Eur</w:t>
            </w:r>
          </w:p>
          <w:p w14:paraId="57C6C23B" w14:textId="5FA2C75B" w:rsidR="00DE1A04" w:rsidRPr="0000695A" w:rsidRDefault="00640A32" w:rsidP="000D0FF5">
            <w:pPr>
              <w:rPr>
                <w:b/>
                <w:bCs/>
                <w:sz w:val="22"/>
                <w:szCs w:val="22"/>
              </w:rPr>
            </w:pPr>
            <w:r w:rsidRPr="0000695A">
              <w:rPr>
                <w:sz w:val="22"/>
                <w:szCs w:val="22"/>
              </w:rPr>
              <w:t xml:space="preserve">Sutarties kaina su PVM – </w:t>
            </w:r>
            <w:r w:rsidR="003A61F7" w:rsidRPr="0000695A">
              <w:rPr>
                <w:sz w:val="22"/>
                <w:szCs w:val="22"/>
              </w:rPr>
              <w:t>--------</w:t>
            </w:r>
            <w:r w:rsidRPr="0000695A">
              <w:rPr>
                <w:sz w:val="22"/>
                <w:szCs w:val="22"/>
              </w:rPr>
              <w:t xml:space="preserve"> Eur</w:t>
            </w:r>
          </w:p>
        </w:tc>
      </w:tr>
      <w:tr w:rsidR="00943C85" w:rsidRPr="0000695A" w14:paraId="58C842C0" w14:textId="77777777" w:rsidTr="00C93E07">
        <w:tc>
          <w:tcPr>
            <w:tcW w:w="562" w:type="dxa"/>
            <w:shd w:val="clear" w:color="auto" w:fill="F2F2F2" w:themeFill="background1" w:themeFillShade="F2"/>
            <w:tcMar>
              <w:top w:w="57" w:type="dxa"/>
              <w:bottom w:w="57" w:type="dxa"/>
            </w:tcMar>
          </w:tcPr>
          <w:p w14:paraId="564A09B5" w14:textId="021D3223" w:rsidR="00943C85" w:rsidRPr="0000695A" w:rsidRDefault="00943C85"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71634EC6" w14:textId="1527679D" w:rsidR="00943C85" w:rsidRPr="0000695A" w:rsidRDefault="00943C85" w:rsidP="00AE1F14">
            <w:pPr>
              <w:jc w:val="both"/>
              <w:rPr>
                <w:sz w:val="22"/>
                <w:szCs w:val="22"/>
              </w:rPr>
            </w:pPr>
            <w:r w:rsidRPr="0000695A">
              <w:rPr>
                <w:sz w:val="22"/>
                <w:szCs w:val="22"/>
              </w:rPr>
              <w:t>Kainos peržiūra</w:t>
            </w:r>
          </w:p>
        </w:tc>
        <w:tc>
          <w:tcPr>
            <w:tcW w:w="7229" w:type="dxa"/>
            <w:tcMar>
              <w:top w:w="57" w:type="dxa"/>
              <w:bottom w:w="57" w:type="dxa"/>
            </w:tcMar>
          </w:tcPr>
          <w:p w14:paraId="088FC33E" w14:textId="77777777" w:rsidR="00840007" w:rsidRDefault="00AE1F14" w:rsidP="00AE1F14">
            <w:pPr>
              <w:jc w:val="both"/>
              <w:rPr>
                <w:sz w:val="22"/>
                <w:szCs w:val="22"/>
              </w:rPr>
            </w:pPr>
            <w:r w:rsidRPr="0000695A">
              <w:rPr>
                <w:sz w:val="22"/>
                <w:szCs w:val="22"/>
              </w:rPr>
              <w:t xml:space="preserve">Tuo atveju, kai </w:t>
            </w:r>
            <w:r w:rsidR="006C14B6" w:rsidRPr="0000695A">
              <w:rPr>
                <w:sz w:val="22"/>
                <w:szCs w:val="22"/>
              </w:rPr>
              <w:t>paslaugų teikimo</w:t>
            </w:r>
            <w:r w:rsidRPr="0000695A">
              <w:rPr>
                <w:sz w:val="22"/>
                <w:szCs w:val="22"/>
              </w:rPr>
              <w:t xml:space="preserve"> trukmė yra 6 mėnesiai ir ilgesnė, </w:t>
            </w:r>
            <w:r w:rsidR="000B18EB" w:rsidRPr="0000695A">
              <w:rPr>
                <w:sz w:val="22"/>
                <w:szCs w:val="22"/>
              </w:rPr>
              <w:t>s</w:t>
            </w:r>
            <w:r w:rsidRPr="0000695A">
              <w:rPr>
                <w:sz w:val="22"/>
                <w:szCs w:val="22"/>
              </w:rPr>
              <w:t xml:space="preserve">utarties kaina gali būti peržiūrima dėl kainų lygio pokyčio bet kurios iš </w:t>
            </w:r>
            <w:r w:rsidR="00B35D60" w:rsidRPr="0000695A">
              <w:rPr>
                <w:sz w:val="22"/>
                <w:szCs w:val="22"/>
              </w:rPr>
              <w:t>š</w:t>
            </w:r>
            <w:r w:rsidRPr="0000695A">
              <w:rPr>
                <w:sz w:val="22"/>
                <w:szCs w:val="22"/>
              </w:rPr>
              <w:t>alių rašytiniu prašymu</w:t>
            </w:r>
            <w:r w:rsidR="00FA14B1" w:rsidRPr="0000695A">
              <w:rPr>
                <w:sz w:val="22"/>
                <w:szCs w:val="22"/>
              </w:rPr>
              <w:t xml:space="preserve"> pagal</w:t>
            </w:r>
            <w:r w:rsidR="000B18EB" w:rsidRPr="0000695A">
              <w:rPr>
                <w:sz w:val="22"/>
                <w:szCs w:val="22"/>
              </w:rPr>
              <w:t xml:space="preserve"> konkrečioje</w:t>
            </w:r>
            <w:r w:rsidR="00FA14B1" w:rsidRPr="0000695A">
              <w:rPr>
                <w:sz w:val="22"/>
                <w:szCs w:val="22"/>
              </w:rPr>
              <w:t xml:space="preserve"> sutartyje</w:t>
            </w:r>
            <w:r w:rsidR="000B18EB" w:rsidRPr="0000695A">
              <w:rPr>
                <w:sz w:val="22"/>
                <w:szCs w:val="22"/>
              </w:rPr>
              <w:t xml:space="preserve"> nurodytas kainos peržiūrėjimo taisykles.</w:t>
            </w:r>
          </w:p>
          <w:p w14:paraId="09D202F6" w14:textId="3322CB67" w:rsidR="00130CEF" w:rsidRPr="0000695A" w:rsidRDefault="00130CEF" w:rsidP="00AE1F14">
            <w:pPr>
              <w:jc w:val="both"/>
              <w:rPr>
                <w:sz w:val="22"/>
                <w:szCs w:val="22"/>
              </w:rPr>
            </w:pPr>
          </w:p>
        </w:tc>
      </w:tr>
      <w:tr w:rsidR="00303DF5" w:rsidRPr="0000695A" w14:paraId="0576DA2A" w14:textId="77777777" w:rsidTr="00C93E07">
        <w:tc>
          <w:tcPr>
            <w:tcW w:w="562" w:type="dxa"/>
            <w:shd w:val="clear" w:color="auto" w:fill="F2F2F2" w:themeFill="background1" w:themeFillShade="F2"/>
            <w:tcMar>
              <w:top w:w="57" w:type="dxa"/>
              <w:bottom w:w="57" w:type="dxa"/>
            </w:tcMar>
          </w:tcPr>
          <w:p w14:paraId="12A635A9" w14:textId="35191958" w:rsidR="00303DF5" w:rsidRPr="0000695A" w:rsidRDefault="00303DF5"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2E15648E" w14:textId="30081687" w:rsidR="00303DF5" w:rsidRPr="0000695A" w:rsidRDefault="00303DF5" w:rsidP="000D0FF5">
            <w:pPr>
              <w:rPr>
                <w:sz w:val="22"/>
                <w:szCs w:val="22"/>
              </w:rPr>
            </w:pPr>
            <w:r w:rsidRPr="0000695A">
              <w:rPr>
                <w:sz w:val="22"/>
                <w:szCs w:val="22"/>
              </w:rPr>
              <w:t xml:space="preserve">Atsiskaitymo </w:t>
            </w:r>
            <w:r w:rsidR="00E363E5" w:rsidRPr="0000695A">
              <w:rPr>
                <w:sz w:val="22"/>
                <w:szCs w:val="22"/>
              </w:rPr>
              <w:t xml:space="preserve">terminas ir kitos mokėjimo </w:t>
            </w:r>
            <w:r w:rsidRPr="0000695A">
              <w:rPr>
                <w:sz w:val="22"/>
                <w:szCs w:val="22"/>
              </w:rPr>
              <w:t>sąlygos</w:t>
            </w:r>
          </w:p>
          <w:p w14:paraId="6BAA9273" w14:textId="77777777" w:rsidR="00303DF5" w:rsidRPr="0000695A" w:rsidRDefault="00303DF5" w:rsidP="000D0FF5">
            <w:pPr>
              <w:rPr>
                <w:sz w:val="22"/>
                <w:szCs w:val="22"/>
              </w:rPr>
            </w:pPr>
          </w:p>
        </w:tc>
        <w:tc>
          <w:tcPr>
            <w:tcW w:w="7229" w:type="dxa"/>
            <w:tcMar>
              <w:top w:w="57" w:type="dxa"/>
              <w:bottom w:w="57" w:type="dxa"/>
            </w:tcMar>
          </w:tcPr>
          <w:p w14:paraId="347C946E" w14:textId="77777777" w:rsidR="00985286" w:rsidRPr="0000695A" w:rsidRDefault="001C2D8F" w:rsidP="000D0FF5">
            <w:pPr>
              <w:jc w:val="both"/>
              <w:rPr>
                <w:sz w:val="22"/>
                <w:szCs w:val="22"/>
              </w:rPr>
            </w:pPr>
            <w:r w:rsidRPr="0000695A">
              <w:rPr>
                <w:sz w:val="22"/>
                <w:szCs w:val="22"/>
              </w:rPr>
              <w:t>N</w:t>
            </w:r>
            <w:r w:rsidR="00074E24" w:rsidRPr="0000695A">
              <w:rPr>
                <w:sz w:val="22"/>
                <w:szCs w:val="22"/>
              </w:rPr>
              <w:t>e vėliau kaip p</w:t>
            </w:r>
            <w:r w:rsidR="00271124" w:rsidRPr="0000695A">
              <w:rPr>
                <w:sz w:val="22"/>
                <w:szCs w:val="22"/>
              </w:rPr>
              <w:t xml:space="preserve">er </w:t>
            </w:r>
            <w:r w:rsidRPr="0000695A">
              <w:rPr>
                <w:sz w:val="22"/>
                <w:szCs w:val="22"/>
              </w:rPr>
              <w:t>3</w:t>
            </w:r>
            <w:r w:rsidR="000D0FF5" w:rsidRPr="0000695A">
              <w:rPr>
                <w:sz w:val="22"/>
                <w:szCs w:val="22"/>
              </w:rPr>
              <w:t>0</w:t>
            </w:r>
            <w:r w:rsidR="00271124" w:rsidRPr="0000695A">
              <w:rPr>
                <w:sz w:val="22"/>
                <w:szCs w:val="22"/>
              </w:rPr>
              <w:t xml:space="preserve"> dienų nuo PVM sąskaitos faktūros</w:t>
            </w:r>
            <w:r w:rsidRPr="0000695A">
              <w:rPr>
                <w:sz w:val="22"/>
                <w:szCs w:val="22"/>
              </w:rPr>
              <w:t xml:space="preserve"> ir šalių pasirašyto atliktų darbų akto</w:t>
            </w:r>
            <w:r w:rsidR="00271124" w:rsidRPr="0000695A">
              <w:rPr>
                <w:sz w:val="22"/>
                <w:szCs w:val="22"/>
              </w:rPr>
              <w:t xml:space="preserve"> gavimo dienos</w:t>
            </w:r>
            <w:r w:rsidR="00C544F4" w:rsidRPr="0000695A">
              <w:rPr>
                <w:sz w:val="22"/>
                <w:szCs w:val="22"/>
              </w:rPr>
              <w:t>.</w:t>
            </w:r>
            <w:r w:rsidR="005975FB" w:rsidRPr="0000695A">
              <w:rPr>
                <w:sz w:val="22"/>
                <w:szCs w:val="22"/>
              </w:rPr>
              <w:t xml:space="preserve"> </w:t>
            </w:r>
          </w:p>
          <w:p w14:paraId="534A5C9B" w14:textId="77777777" w:rsidR="00840007" w:rsidRDefault="005975FB" w:rsidP="000D0FF5">
            <w:pPr>
              <w:jc w:val="both"/>
              <w:rPr>
                <w:sz w:val="22"/>
                <w:szCs w:val="22"/>
              </w:rPr>
            </w:pPr>
            <w:r w:rsidRPr="0000695A">
              <w:rPr>
                <w:sz w:val="22"/>
                <w:szCs w:val="22"/>
              </w:rPr>
              <w:t xml:space="preserve">Vykdant </w:t>
            </w:r>
            <w:r w:rsidR="000B18EB" w:rsidRPr="0000695A">
              <w:rPr>
                <w:sz w:val="22"/>
                <w:szCs w:val="22"/>
              </w:rPr>
              <w:t>s</w:t>
            </w:r>
            <w:r w:rsidRPr="0000695A">
              <w:rPr>
                <w:sz w:val="22"/>
                <w:szCs w:val="22"/>
              </w:rPr>
              <w:t xml:space="preserve">utartį, sąskaitos faktūros teikiamos tik elektroniniu būdu, per Sutarties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B82512" w:rsidRPr="0000695A">
              <w:rPr>
                <w:sz w:val="22"/>
                <w:szCs w:val="22"/>
              </w:rPr>
              <w:t>Vykdytojo</w:t>
            </w:r>
            <w:r w:rsidRPr="0000695A">
              <w:rPr>
                <w:sz w:val="22"/>
                <w:szCs w:val="22"/>
              </w:rPr>
              <w:t xml:space="preserve"> pasirinktomis priemonėmis. Europos elektroninių sąskaitų faktūrų standarto neatitinkančios elektroninės sąskaitos faktūros gali būti teikiamos tik naudojantis informacinės sistemos „E. sąskaita“ priemonėmis. </w:t>
            </w:r>
          </w:p>
          <w:p w14:paraId="0D656240" w14:textId="35B63DEC" w:rsidR="00F701AD" w:rsidRPr="0000695A" w:rsidRDefault="00F701AD" w:rsidP="000D0FF5">
            <w:pPr>
              <w:jc w:val="both"/>
              <w:rPr>
                <w:sz w:val="22"/>
                <w:szCs w:val="22"/>
              </w:rPr>
            </w:pPr>
          </w:p>
        </w:tc>
      </w:tr>
      <w:tr w:rsidR="00952936" w:rsidRPr="0000695A" w14:paraId="0B9F0D0E" w14:textId="77777777" w:rsidTr="00C93E07">
        <w:tc>
          <w:tcPr>
            <w:tcW w:w="562" w:type="dxa"/>
            <w:shd w:val="clear" w:color="auto" w:fill="F2F2F2" w:themeFill="background1" w:themeFillShade="F2"/>
            <w:tcMar>
              <w:top w:w="57" w:type="dxa"/>
              <w:bottom w:w="57" w:type="dxa"/>
            </w:tcMar>
          </w:tcPr>
          <w:p w14:paraId="3E9CE2B7" w14:textId="2F773B81" w:rsidR="00952936" w:rsidRPr="0000695A" w:rsidRDefault="00952936"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18C4596B" w14:textId="64DDBB69" w:rsidR="00952936" w:rsidRPr="0000695A" w:rsidRDefault="00B35D60" w:rsidP="000D0FF5">
            <w:pPr>
              <w:rPr>
                <w:sz w:val="22"/>
                <w:szCs w:val="22"/>
              </w:rPr>
            </w:pPr>
            <w:r w:rsidRPr="0000695A">
              <w:rPr>
                <w:sz w:val="22"/>
                <w:szCs w:val="22"/>
              </w:rPr>
              <w:t xml:space="preserve">Paslaugų </w:t>
            </w:r>
            <w:r w:rsidR="00952936" w:rsidRPr="0000695A">
              <w:rPr>
                <w:sz w:val="22"/>
                <w:szCs w:val="22"/>
              </w:rPr>
              <w:t>atlikimo terminai</w:t>
            </w:r>
          </w:p>
          <w:p w14:paraId="61DEFE00" w14:textId="77777777" w:rsidR="00952936" w:rsidRPr="0000695A" w:rsidRDefault="00952936" w:rsidP="000D0FF5">
            <w:pPr>
              <w:rPr>
                <w:sz w:val="22"/>
                <w:szCs w:val="22"/>
              </w:rPr>
            </w:pPr>
          </w:p>
        </w:tc>
        <w:tc>
          <w:tcPr>
            <w:tcW w:w="7229" w:type="dxa"/>
            <w:tcMar>
              <w:top w:w="57" w:type="dxa"/>
              <w:bottom w:w="57" w:type="dxa"/>
            </w:tcMar>
          </w:tcPr>
          <w:p w14:paraId="0BCB3D7A" w14:textId="77777777" w:rsidR="00EA41A0" w:rsidRDefault="00B82512" w:rsidP="00D12A7E">
            <w:pPr>
              <w:widowControl w:val="0"/>
              <w:tabs>
                <w:tab w:val="left" w:pos="507"/>
              </w:tabs>
              <w:jc w:val="both"/>
              <w:rPr>
                <w:color w:val="000000"/>
                <w:sz w:val="22"/>
                <w:szCs w:val="22"/>
                <w:lang w:eastAsia="lt-LT" w:bidi="lt-LT"/>
              </w:rPr>
            </w:pPr>
            <w:r w:rsidRPr="0000695A">
              <w:rPr>
                <w:color w:val="000000"/>
                <w:sz w:val="22"/>
                <w:szCs w:val="22"/>
                <w:lang w:eastAsia="lt-LT" w:bidi="lt-LT"/>
              </w:rPr>
              <w:t>Vykdytojas</w:t>
            </w:r>
            <w:r w:rsidR="00B35D60" w:rsidRPr="0000695A">
              <w:rPr>
                <w:color w:val="000000"/>
                <w:sz w:val="22"/>
                <w:szCs w:val="22"/>
                <w:lang w:eastAsia="lt-LT" w:bidi="lt-LT"/>
              </w:rPr>
              <w:t xml:space="preserve"> įsipareigojimus pagal Sutartį pradeda vykdyti nuo </w:t>
            </w:r>
            <w:r w:rsidR="000B18EB" w:rsidRPr="0000695A">
              <w:rPr>
                <w:color w:val="000000"/>
                <w:sz w:val="22"/>
                <w:szCs w:val="22"/>
                <w:lang w:eastAsia="lt-LT" w:bidi="lt-LT"/>
              </w:rPr>
              <w:t>s</w:t>
            </w:r>
            <w:r w:rsidR="00B35D60" w:rsidRPr="0000695A">
              <w:rPr>
                <w:color w:val="000000"/>
                <w:sz w:val="22"/>
                <w:szCs w:val="22"/>
                <w:lang w:eastAsia="lt-LT" w:bidi="lt-LT"/>
              </w:rPr>
              <w:t>utarties įsigaliojimo dienos. Paslaugų teikimo pradžia</w:t>
            </w:r>
            <w:r w:rsidR="00550423" w:rsidRPr="0000695A">
              <w:rPr>
                <w:color w:val="000000"/>
                <w:sz w:val="22"/>
                <w:szCs w:val="22"/>
                <w:lang w:eastAsia="lt-LT" w:bidi="lt-LT"/>
              </w:rPr>
              <w:t xml:space="preserve"> ir atlikimo terminai</w:t>
            </w:r>
            <w:r w:rsidR="00B35D60" w:rsidRPr="0000695A">
              <w:rPr>
                <w:color w:val="000000"/>
                <w:sz w:val="22"/>
                <w:szCs w:val="22"/>
                <w:lang w:eastAsia="lt-LT" w:bidi="lt-LT"/>
              </w:rPr>
              <w:t xml:space="preserve"> </w:t>
            </w:r>
            <w:r w:rsidR="00550423" w:rsidRPr="0000695A">
              <w:rPr>
                <w:color w:val="000000"/>
                <w:sz w:val="22"/>
                <w:szCs w:val="22"/>
                <w:lang w:eastAsia="lt-LT" w:bidi="lt-LT"/>
              </w:rPr>
              <w:t xml:space="preserve">numatomi </w:t>
            </w:r>
            <w:r w:rsidR="00AD57CA" w:rsidRPr="0000695A">
              <w:rPr>
                <w:color w:val="000000"/>
                <w:sz w:val="22"/>
                <w:szCs w:val="22"/>
                <w:lang w:eastAsia="lt-LT" w:bidi="lt-LT"/>
              </w:rPr>
              <w:t>konkrečios</w:t>
            </w:r>
            <w:r w:rsidR="00550423" w:rsidRPr="0000695A">
              <w:rPr>
                <w:color w:val="000000"/>
                <w:sz w:val="22"/>
                <w:szCs w:val="22"/>
                <w:lang w:eastAsia="lt-LT" w:bidi="lt-LT"/>
              </w:rPr>
              <w:t xml:space="preserve"> </w:t>
            </w:r>
            <w:r w:rsidR="00AD57CA" w:rsidRPr="0000695A">
              <w:rPr>
                <w:color w:val="000000"/>
                <w:sz w:val="22"/>
                <w:szCs w:val="22"/>
                <w:lang w:eastAsia="lt-LT" w:bidi="lt-LT"/>
              </w:rPr>
              <w:t>sutarties</w:t>
            </w:r>
            <w:r w:rsidR="00FE31AD" w:rsidRPr="0000695A">
              <w:rPr>
                <w:color w:val="000000"/>
                <w:sz w:val="22"/>
                <w:szCs w:val="22"/>
                <w:lang w:eastAsia="lt-LT" w:bidi="lt-LT"/>
              </w:rPr>
              <w:t xml:space="preserve"> ar jos</w:t>
            </w:r>
            <w:r w:rsidR="00B35D60" w:rsidRPr="0000695A">
              <w:rPr>
                <w:color w:val="000000"/>
                <w:sz w:val="22"/>
                <w:szCs w:val="22"/>
                <w:lang w:eastAsia="lt-LT" w:bidi="lt-LT"/>
              </w:rPr>
              <w:t xml:space="preserve"> </w:t>
            </w:r>
            <w:r w:rsidR="00AD57CA" w:rsidRPr="0000695A">
              <w:rPr>
                <w:color w:val="000000"/>
                <w:sz w:val="22"/>
                <w:szCs w:val="22"/>
                <w:lang w:eastAsia="lt-LT" w:bidi="lt-LT"/>
              </w:rPr>
              <w:t>t</w:t>
            </w:r>
            <w:r w:rsidR="00B35D60" w:rsidRPr="0000695A">
              <w:rPr>
                <w:color w:val="000000"/>
                <w:sz w:val="22"/>
                <w:szCs w:val="22"/>
                <w:lang w:eastAsia="lt-LT" w:bidi="lt-LT"/>
              </w:rPr>
              <w:t>echninė</w:t>
            </w:r>
            <w:r w:rsidR="00FE31AD" w:rsidRPr="0000695A">
              <w:rPr>
                <w:color w:val="000000"/>
                <w:sz w:val="22"/>
                <w:szCs w:val="22"/>
                <w:lang w:eastAsia="lt-LT" w:bidi="lt-LT"/>
              </w:rPr>
              <w:t xml:space="preserve">s </w:t>
            </w:r>
            <w:r w:rsidR="00B35D60" w:rsidRPr="0000695A">
              <w:rPr>
                <w:color w:val="000000"/>
                <w:sz w:val="22"/>
                <w:szCs w:val="22"/>
                <w:lang w:eastAsia="lt-LT" w:bidi="lt-LT"/>
              </w:rPr>
              <w:t>specifikacijo</w:t>
            </w:r>
            <w:r w:rsidR="00FE31AD" w:rsidRPr="0000695A">
              <w:rPr>
                <w:color w:val="000000"/>
                <w:sz w:val="22"/>
                <w:szCs w:val="22"/>
                <w:lang w:eastAsia="lt-LT" w:bidi="lt-LT"/>
              </w:rPr>
              <w:t>s sąlygose</w:t>
            </w:r>
            <w:r w:rsidR="00B35D60" w:rsidRPr="0000695A">
              <w:rPr>
                <w:color w:val="000000"/>
                <w:sz w:val="22"/>
                <w:szCs w:val="22"/>
                <w:lang w:eastAsia="lt-LT" w:bidi="lt-LT"/>
              </w:rPr>
              <w:t>.</w:t>
            </w:r>
          </w:p>
          <w:p w14:paraId="23B25622" w14:textId="0317991A" w:rsidR="00F701AD" w:rsidRPr="0000695A" w:rsidRDefault="00F701AD" w:rsidP="00D12A7E">
            <w:pPr>
              <w:widowControl w:val="0"/>
              <w:tabs>
                <w:tab w:val="left" w:pos="507"/>
              </w:tabs>
              <w:jc w:val="both"/>
              <w:rPr>
                <w:color w:val="000000"/>
                <w:sz w:val="22"/>
                <w:szCs w:val="22"/>
                <w:lang w:eastAsia="lt-LT" w:bidi="lt-LT"/>
              </w:rPr>
            </w:pPr>
          </w:p>
        </w:tc>
      </w:tr>
      <w:tr w:rsidR="00952936" w:rsidRPr="0000695A" w14:paraId="0C16B437" w14:textId="77777777" w:rsidTr="00C93E07">
        <w:tc>
          <w:tcPr>
            <w:tcW w:w="562" w:type="dxa"/>
            <w:shd w:val="clear" w:color="auto" w:fill="F2F2F2" w:themeFill="background1" w:themeFillShade="F2"/>
            <w:tcMar>
              <w:top w:w="57" w:type="dxa"/>
              <w:bottom w:w="57" w:type="dxa"/>
            </w:tcMar>
          </w:tcPr>
          <w:p w14:paraId="75368377" w14:textId="0D5D0E1E" w:rsidR="00952936" w:rsidRPr="0000695A" w:rsidRDefault="00952936"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3FA70A01" w14:textId="77777777" w:rsidR="00952936" w:rsidRPr="0000695A" w:rsidRDefault="00952936" w:rsidP="000D0FF5">
            <w:pPr>
              <w:rPr>
                <w:sz w:val="22"/>
                <w:szCs w:val="22"/>
              </w:rPr>
            </w:pPr>
            <w:r w:rsidRPr="0000695A">
              <w:rPr>
                <w:sz w:val="22"/>
                <w:szCs w:val="22"/>
              </w:rPr>
              <w:t>Sutarties įsigaliojimas</w:t>
            </w:r>
          </w:p>
          <w:p w14:paraId="56B6FE17" w14:textId="77777777" w:rsidR="00952936" w:rsidRPr="0000695A" w:rsidRDefault="00952936" w:rsidP="000D0FF5">
            <w:pPr>
              <w:rPr>
                <w:sz w:val="22"/>
                <w:szCs w:val="22"/>
              </w:rPr>
            </w:pPr>
          </w:p>
        </w:tc>
        <w:tc>
          <w:tcPr>
            <w:tcW w:w="7229" w:type="dxa"/>
            <w:tcMar>
              <w:top w:w="57" w:type="dxa"/>
              <w:bottom w:w="57" w:type="dxa"/>
            </w:tcMar>
          </w:tcPr>
          <w:p w14:paraId="60DA3150" w14:textId="77777777" w:rsidR="00952936" w:rsidRDefault="00EA41A0" w:rsidP="00034827">
            <w:pPr>
              <w:jc w:val="both"/>
              <w:rPr>
                <w:sz w:val="22"/>
                <w:szCs w:val="22"/>
              </w:rPr>
            </w:pPr>
            <w:r w:rsidRPr="0000695A">
              <w:rPr>
                <w:sz w:val="22"/>
                <w:szCs w:val="22"/>
              </w:rPr>
              <w:t xml:space="preserve">Sutartis įsigalioja nuo </w:t>
            </w:r>
            <w:r w:rsidR="00AD57CA" w:rsidRPr="0000695A">
              <w:rPr>
                <w:sz w:val="22"/>
                <w:szCs w:val="22"/>
              </w:rPr>
              <w:t>s</w:t>
            </w:r>
            <w:r w:rsidR="003D76A8" w:rsidRPr="0000695A">
              <w:rPr>
                <w:sz w:val="22"/>
                <w:szCs w:val="22"/>
              </w:rPr>
              <w:t>utarties pasirašymo</w:t>
            </w:r>
            <w:r w:rsidR="00B35D60" w:rsidRPr="0000695A">
              <w:rPr>
                <w:sz w:val="22"/>
                <w:szCs w:val="22"/>
              </w:rPr>
              <w:t xml:space="preserve"> dienos</w:t>
            </w:r>
            <w:r w:rsidR="00034827" w:rsidRPr="0000695A">
              <w:rPr>
                <w:sz w:val="22"/>
                <w:szCs w:val="22"/>
              </w:rPr>
              <w:t xml:space="preserve">, jeigu </w:t>
            </w:r>
            <w:r w:rsidR="00AD57CA" w:rsidRPr="0000695A">
              <w:rPr>
                <w:sz w:val="22"/>
                <w:szCs w:val="22"/>
              </w:rPr>
              <w:t>s</w:t>
            </w:r>
            <w:r w:rsidRPr="0000695A">
              <w:rPr>
                <w:sz w:val="22"/>
                <w:szCs w:val="22"/>
              </w:rPr>
              <w:t>utarties įvykdymo užtikrinimo dokument</w:t>
            </w:r>
            <w:r w:rsidR="00034827" w:rsidRPr="0000695A">
              <w:rPr>
                <w:sz w:val="22"/>
                <w:szCs w:val="22"/>
              </w:rPr>
              <w:t>as (</w:t>
            </w:r>
            <w:r w:rsidR="00B35D60" w:rsidRPr="0000695A">
              <w:rPr>
                <w:sz w:val="22"/>
                <w:szCs w:val="22"/>
              </w:rPr>
              <w:t xml:space="preserve">besąlyginė </w:t>
            </w:r>
            <w:r w:rsidR="00034827" w:rsidRPr="0000695A">
              <w:rPr>
                <w:sz w:val="22"/>
                <w:szCs w:val="22"/>
              </w:rPr>
              <w:t xml:space="preserve">banko garantija ar </w:t>
            </w:r>
            <w:r w:rsidR="00B35D60" w:rsidRPr="0000695A">
              <w:rPr>
                <w:sz w:val="22"/>
                <w:szCs w:val="22"/>
              </w:rPr>
              <w:t xml:space="preserve">besąlyginis </w:t>
            </w:r>
            <w:r w:rsidR="00034827" w:rsidRPr="0000695A">
              <w:rPr>
                <w:sz w:val="22"/>
                <w:szCs w:val="22"/>
              </w:rPr>
              <w:t xml:space="preserve">laidavimo draudimo raštas) nereikalaujamas, arba nuo </w:t>
            </w:r>
            <w:r w:rsidR="00AD57CA" w:rsidRPr="0000695A">
              <w:rPr>
                <w:sz w:val="22"/>
                <w:szCs w:val="22"/>
              </w:rPr>
              <w:t>s</w:t>
            </w:r>
            <w:r w:rsidR="00034827" w:rsidRPr="0000695A">
              <w:rPr>
                <w:sz w:val="22"/>
                <w:szCs w:val="22"/>
              </w:rPr>
              <w:t xml:space="preserve">utarties pasirašymo ir nuo </w:t>
            </w:r>
            <w:r w:rsidR="00AD57CA" w:rsidRPr="0000695A">
              <w:rPr>
                <w:sz w:val="22"/>
                <w:szCs w:val="22"/>
              </w:rPr>
              <w:t>s</w:t>
            </w:r>
            <w:r w:rsidR="00034827" w:rsidRPr="0000695A">
              <w:rPr>
                <w:sz w:val="22"/>
                <w:szCs w:val="22"/>
              </w:rPr>
              <w:t>utarties įvykdymo užtikrinimo dokumento</w:t>
            </w:r>
            <w:r w:rsidRPr="0000695A">
              <w:rPr>
                <w:sz w:val="22"/>
                <w:szCs w:val="22"/>
              </w:rPr>
              <w:t xml:space="preserve"> pateikimo dienos</w:t>
            </w:r>
            <w:r w:rsidR="00034827" w:rsidRPr="0000695A">
              <w:rPr>
                <w:sz w:val="22"/>
                <w:szCs w:val="22"/>
              </w:rPr>
              <w:t xml:space="preserve">, jeigu </w:t>
            </w:r>
            <w:r w:rsidR="00AD57CA" w:rsidRPr="0000695A">
              <w:rPr>
                <w:sz w:val="22"/>
                <w:szCs w:val="22"/>
              </w:rPr>
              <w:t>s</w:t>
            </w:r>
            <w:r w:rsidR="00034827" w:rsidRPr="0000695A">
              <w:rPr>
                <w:sz w:val="22"/>
                <w:szCs w:val="22"/>
              </w:rPr>
              <w:t>utarties įvykdymo užtikrinimo dokumentas reikalaujamas</w:t>
            </w:r>
            <w:r w:rsidRPr="0000695A">
              <w:rPr>
                <w:sz w:val="22"/>
                <w:szCs w:val="22"/>
              </w:rPr>
              <w:t>.</w:t>
            </w:r>
          </w:p>
          <w:p w14:paraId="475E6A09" w14:textId="30011306" w:rsidR="00F701AD" w:rsidRPr="0000695A" w:rsidRDefault="00F701AD" w:rsidP="00034827">
            <w:pPr>
              <w:jc w:val="both"/>
              <w:rPr>
                <w:sz w:val="22"/>
                <w:szCs w:val="22"/>
              </w:rPr>
            </w:pPr>
          </w:p>
        </w:tc>
      </w:tr>
      <w:tr w:rsidR="005975FB" w:rsidRPr="0000695A" w14:paraId="1E10FA7A" w14:textId="77777777" w:rsidTr="00C93E07">
        <w:tc>
          <w:tcPr>
            <w:tcW w:w="562" w:type="dxa"/>
            <w:shd w:val="clear" w:color="auto" w:fill="F2F2F2" w:themeFill="background1" w:themeFillShade="F2"/>
            <w:tcMar>
              <w:top w:w="57" w:type="dxa"/>
              <w:bottom w:w="57" w:type="dxa"/>
            </w:tcMar>
          </w:tcPr>
          <w:p w14:paraId="41080131" w14:textId="77777777" w:rsidR="005975FB" w:rsidRPr="0000695A" w:rsidRDefault="005975FB"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6B227982" w14:textId="5609F73A" w:rsidR="005975FB" w:rsidRPr="0000695A" w:rsidRDefault="005975FB" w:rsidP="000D0FF5">
            <w:pPr>
              <w:rPr>
                <w:sz w:val="22"/>
                <w:szCs w:val="22"/>
              </w:rPr>
            </w:pPr>
            <w:r w:rsidRPr="0000695A">
              <w:rPr>
                <w:sz w:val="22"/>
                <w:szCs w:val="22"/>
              </w:rPr>
              <w:t>Sutarties keitimas, vykdymo sustabdymas ir nutraukimas</w:t>
            </w:r>
          </w:p>
        </w:tc>
        <w:tc>
          <w:tcPr>
            <w:tcW w:w="7229" w:type="dxa"/>
            <w:tcMar>
              <w:top w:w="57" w:type="dxa"/>
              <w:bottom w:w="57" w:type="dxa"/>
            </w:tcMar>
          </w:tcPr>
          <w:p w14:paraId="249C5FB9" w14:textId="7A497F0F" w:rsidR="005975FB" w:rsidRPr="0000695A" w:rsidRDefault="005975FB" w:rsidP="00034827">
            <w:pPr>
              <w:jc w:val="both"/>
              <w:rPr>
                <w:sz w:val="22"/>
                <w:szCs w:val="22"/>
              </w:rPr>
            </w:pPr>
            <w:r w:rsidRPr="0000695A">
              <w:rPr>
                <w:sz w:val="22"/>
                <w:szCs w:val="22"/>
              </w:rPr>
              <w:t xml:space="preserve">Lietuvos </w:t>
            </w:r>
            <w:r w:rsidR="00AD57CA" w:rsidRPr="0000695A">
              <w:rPr>
                <w:sz w:val="22"/>
                <w:szCs w:val="22"/>
              </w:rPr>
              <w:t>R</w:t>
            </w:r>
            <w:r w:rsidRPr="0000695A">
              <w:rPr>
                <w:sz w:val="22"/>
                <w:szCs w:val="22"/>
              </w:rPr>
              <w:t>espublikos viešųjų pirkimų įstatymo 89 str., 90 str.</w:t>
            </w:r>
            <w:r w:rsidR="000F624F" w:rsidRPr="0000695A">
              <w:rPr>
                <w:sz w:val="22"/>
                <w:szCs w:val="22"/>
              </w:rPr>
              <w:t xml:space="preserve"> ir</w:t>
            </w:r>
            <w:r w:rsidRPr="0000695A">
              <w:rPr>
                <w:sz w:val="22"/>
                <w:szCs w:val="22"/>
              </w:rPr>
              <w:t xml:space="preserve"> </w:t>
            </w:r>
            <w:r w:rsidR="00AD57CA" w:rsidRPr="0000695A">
              <w:rPr>
                <w:sz w:val="22"/>
                <w:szCs w:val="22"/>
              </w:rPr>
              <w:t>konkrečioje s</w:t>
            </w:r>
            <w:r w:rsidRPr="0000695A">
              <w:rPr>
                <w:sz w:val="22"/>
                <w:szCs w:val="22"/>
              </w:rPr>
              <w:t xml:space="preserve">utartyje nustatytomis sąlygomis. </w:t>
            </w:r>
          </w:p>
        </w:tc>
      </w:tr>
      <w:tr w:rsidR="00952936" w:rsidRPr="0000695A" w14:paraId="39EE8EBC" w14:textId="77777777" w:rsidTr="00C93E07">
        <w:tc>
          <w:tcPr>
            <w:tcW w:w="562" w:type="dxa"/>
            <w:shd w:val="clear" w:color="auto" w:fill="F2F2F2" w:themeFill="background1" w:themeFillShade="F2"/>
            <w:tcMar>
              <w:top w:w="57" w:type="dxa"/>
              <w:bottom w:w="57" w:type="dxa"/>
            </w:tcMar>
          </w:tcPr>
          <w:p w14:paraId="5C03853A" w14:textId="45F34A2C" w:rsidR="00952936" w:rsidRPr="0000695A" w:rsidRDefault="00952936"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0637A1AF" w14:textId="77777777" w:rsidR="00952936" w:rsidRPr="0000695A" w:rsidRDefault="00952936" w:rsidP="000D0FF5">
            <w:pPr>
              <w:rPr>
                <w:sz w:val="22"/>
                <w:szCs w:val="22"/>
              </w:rPr>
            </w:pPr>
            <w:r w:rsidRPr="0000695A">
              <w:rPr>
                <w:sz w:val="22"/>
                <w:szCs w:val="22"/>
              </w:rPr>
              <w:t>Sutarties įvykdymo užtikrinimas</w:t>
            </w:r>
          </w:p>
          <w:p w14:paraId="0DAEEC00" w14:textId="77777777" w:rsidR="00952936" w:rsidRPr="0000695A" w:rsidRDefault="00952936" w:rsidP="000D0FF5">
            <w:pPr>
              <w:rPr>
                <w:sz w:val="22"/>
                <w:szCs w:val="22"/>
              </w:rPr>
            </w:pPr>
          </w:p>
        </w:tc>
        <w:tc>
          <w:tcPr>
            <w:tcW w:w="7229" w:type="dxa"/>
            <w:tcMar>
              <w:top w:w="57" w:type="dxa"/>
              <w:bottom w:w="57" w:type="dxa"/>
            </w:tcMar>
          </w:tcPr>
          <w:p w14:paraId="5702FDB9" w14:textId="77777777" w:rsidR="00E97034" w:rsidRDefault="00034827" w:rsidP="00FC0865">
            <w:pPr>
              <w:jc w:val="both"/>
              <w:rPr>
                <w:sz w:val="22"/>
                <w:szCs w:val="22"/>
              </w:rPr>
            </w:pPr>
            <w:r w:rsidRPr="0000695A">
              <w:rPr>
                <w:sz w:val="22"/>
                <w:szCs w:val="22"/>
              </w:rPr>
              <w:t>Sutarties įvykdymas užtikrinamas netesybomis.</w:t>
            </w:r>
            <w:r w:rsidR="00FC0865" w:rsidRPr="0000695A">
              <w:rPr>
                <w:sz w:val="22"/>
                <w:szCs w:val="22"/>
              </w:rPr>
              <w:t xml:space="preserve"> </w:t>
            </w:r>
            <w:r w:rsidRPr="0000695A">
              <w:rPr>
                <w:sz w:val="22"/>
                <w:szCs w:val="22"/>
              </w:rPr>
              <w:t>Atsižvelgiant</w:t>
            </w:r>
            <w:r w:rsidR="00356934" w:rsidRPr="0000695A">
              <w:rPr>
                <w:sz w:val="22"/>
                <w:szCs w:val="22"/>
              </w:rPr>
              <w:t xml:space="preserve"> į</w:t>
            </w:r>
            <w:r w:rsidRPr="0000695A">
              <w:rPr>
                <w:sz w:val="22"/>
                <w:szCs w:val="22"/>
              </w:rPr>
              <w:t xml:space="preserve"> pirkimo vertę, gali būti prašoma pateikti </w:t>
            </w:r>
            <w:r w:rsidR="00FC0865" w:rsidRPr="0000695A">
              <w:rPr>
                <w:sz w:val="22"/>
                <w:szCs w:val="22"/>
              </w:rPr>
              <w:t>s</w:t>
            </w:r>
            <w:r w:rsidRPr="0000695A">
              <w:rPr>
                <w:sz w:val="22"/>
                <w:szCs w:val="22"/>
              </w:rPr>
              <w:t>utarties įvykdymo užtikrinimo dokumentą (</w:t>
            </w:r>
            <w:r w:rsidR="00356934" w:rsidRPr="0000695A">
              <w:rPr>
                <w:sz w:val="22"/>
                <w:szCs w:val="22"/>
              </w:rPr>
              <w:t xml:space="preserve">besąlyginę </w:t>
            </w:r>
            <w:r w:rsidRPr="0000695A">
              <w:rPr>
                <w:sz w:val="22"/>
                <w:szCs w:val="22"/>
              </w:rPr>
              <w:t xml:space="preserve">banko garantiją ar </w:t>
            </w:r>
            <w:r w:rsidR="00356934" w:rsidRPr="0000695A">
              <w:rPr>
                <w:sz w:val="22"/>
                <w:szCs w:val="22"/>
              </w:rPr>
              <w:t xml:space="preserve">besąlyginį </w:t>
            </w:r>
            <w:r w:rsidRPr="0000695A">
              <w:rPr>
                <w:sz w:val="22"/>
                <w:szCs w:val="22"/>
              </w:rPr>
              <w:t>laidavimo draudimo raštą).</w:t>
            </w:r>
          </w:p>
          <w:p w14:paraId="0E1AEC79" w14:textId="1D6E183A" w:rsidR="00F701AD" w:rsidRPr="0000695A" w:rsidRDefault="00F701AD" w:rsidP="00FC0865">
            <w:pPr>
              <w:jc w:val="both"/>
              <w:rPr>
                <w:sz w:val="22"/>
                <w:szCs w:val="22"/>
              </w:rPr>
            </w:pPr>
          </w:p>
        </w:tc>
      </w:tr>
      <w:tr w:rsidR="00952936" w:rsidRPr="0000695A" w14:paraId="2009FED6" w14:textId="77777777" w:rsidTr="00C93E07">
        <w:tc>
          <w:tcPr>
            <w:tcW w:w="562" w:type="dxa"/>
            <w:shd w:val="clear" w:color="auto" w:fill="F2F2F2" w:themeFill="background1" w:themeFillShade="F2"/>
            <w:tcMar>
              <w:top w:w="57" w:type="dxa"/>
              <w:bottom w:w="57" w:type="dxa"/>
            </w:tcMar>
          </w:tcPr>
          <w:p w14:paraId="36F88B40" w14:textId="21715972" w:rsidR="00952936" w:rsidRPr="0000695A" w:rsidRDefault="00952936"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25F26BB8" w14:textId="77777777" w:rsidR="00952936" w:rsidRPr="0000695A" w:rsidRDefault="00952936" w:rsidP="000D0FF5">
            <w:pPr>
              <w:rPr>
                <w:sz w:val="22"/>
                <w:szCs w:val="22"/>
              </w:rPr>
            </w:pPr>
            <w:r w:rsidRPr="0000695A">
              <w:rPr>
                <w:sz w:val="22"/>
                <w:szCs w:val="22"/>
              </w:rPr>
              <w:t xml:space="preserve">Atsakomybė </w:t>
            </w:r>
          </w:p>
          <w:p w14:paraId="4AB8AC46" w14:textId="601B2F49" w:rsidR="00952936" w:rsidRPr="0000695A" w:rsidRDefault="00952936" w:rsidP="000D0FF5">
            <w:pPr>
              <w:rPr>
                <w:sz w:val="22"/>
                <w:szCs w:val="22"/>
              </w:rPr>
            </w:pPr>
            <w:r w:rsidRPr="0000695A">
              <w:rPr>
                <w:sz w:val="22"/>
                <w:szCs w:val="22"/>
              </w:rPr>
              <w:t>(baudos, delspinigiai)</w:t>
            </w:r>
          </w:p>
        </w:tc>
        <w:tc>
          <w:tcPr>
            <w:tcW w:w="7229" w:type="dxa"/>
            <w:tcMar>
              <w:top w:w="57" w:type="dxa"/>
              <w:bottom w:w="57" w:type="dxa"/>
            </w:tcMar>
          </w:tcPr>
          <w:p w14:paraId="2F3776E0" w14:textId="4A12DF98" w:rsidR="00952936" w:rsidRPr="0000695A" w:rsidRDefault="00837091" w:rsidP="000D0FF5">
            <w:pPr>
              <w:jc w:val="both"/>
              <w:rPr>
                <w:sz w:val="22"/>
                <w:szCs w:val="22"/>
              </w:rPr>
            </w:pPr>
            <w:r w:rsidRPr="0000695A">
              <w:rPr>
                <w:sz w:val="22"/>
                <w:szCs w:val="22"/>
              </w:rPr>
              <w:t>Vykdytojui</w:t>
            </w:r>
            <w:r w:rsidR="00356934" w:rsidRPr="0000695A">
              <w:rPr>
                <w:sz w:val="22"/>
                <w:szCs w:val="22"/>
              </w:rPr>
              <w:t xml:space="preserve"> </w:t>
            </w:r>
            <w:r w:rsidR="007362B5" w:rsidRPr="0000695A">
              <w:rPr>
                <w:sz w:val="22"/>
                <w:szCs w:val="22"/>
              </w:rPr>
              <w:t xml:space="preserve">laiku </w:t>
            </w:r>
            <w:r w:rsidR="00356934" w:rsidRPr="0000695A">
              <w:rPr>
                <w:sz w:val="22"/>
                <w:szCs w:val="22"/>
              </w:rPr>
              <w:t>nesuteikus Paslaugų ir (ar) jų dalies</w:t>
            </w:r>
            <w:r w:rsidR="007362B5" w:rsidRPr="0000695A">
              <w:rPr>
                <w:sz w:val="22"/>
                <w:szCs w:val="22"/>
              </w:rPr>
              <w:t xml:space="preserve">, </w:t>
            </w:r>
            <w:r w:rsidR="00B82512" w:rsidRPr="0000695A">
              <w:rPr>
                <w:sz w:val="22"/>
                <w:szCs w:val="22"/>
              </w:rPr>
              <w:t>vykdytojas</w:t>
            </w:r>
            <w:r w:rsidR="00356934" w:rsidRPr="0000695A">
              <w:rPr>
                <w:sz w:val="22"/>
                <w:szCs w:val="22"/>
              </w:rPr>
              <w:t xml:space="preserve"> </w:t>
            </w:r>
            <w:r w:rsidR="007362B5" w:rsidRPr="0000695A">
              <w:rPr>
                <w:sz w:val="22"/>
                <w:szCs w:val="22"/>
              </w:rPr>
              <w:t xml:space="preserve">už kiekvieną uždelstą kalendorinę dieną moka </w:t>
            </w:r>
            <w:r w:rsidR="000669DC" w:rsidRPr="0000695A">
              <w:rPr>
                <w:sz w:val="22"/>
                <w:szCs w:val="22"/>
              </w:rPr>
              <w:t>konkrečioje s</w:t>
            </w:r>
            <w:r w:rsidR="00356934" w:rsidRPr="0000695A">
              <w:rPr>
                <w:sz w:val="22"/>
                <w:szCs w:val="22"/>
              </w:rPr>
              <w:t xml:space="preserve">utartyje nustatytą baudą </w:t>
            </w:r>
            <w:r w:rsidR="003B6C49" w:rsidRPr="0000695A">
              <w:rPr>
                <w:sz w:val="22"/>
                <w:szCs w:val="22"/>
              </w:rPr>
              <w:t>arba konkrečioje sutartyje nurodyto dydžio delspinigius</w:t>
            </w:r>
            <w:r w:rsidR="007362B5" w:rsidRPr="0000695A">
              <w:rPr>
                <w:sz w:val="22"/>
                <w:szCs w:val="22"/>
              </w:rPr>
              <w:t>.</w:t>
            </w:r>
          </w:p>
          <w:p w14:paraId="7802D749" w14:textId="1CE93D47" w:rsidR="003D363A" w:rsidRPr="0000695A" w:rsidRDefault="00A4691F" w:rsidP="000D0FF5">
            <w:pPr>
              <w:jc w:val="both"/>
              <w:rPr>
                <w:sz w:val="22"/>
                <w:szCs w:val="22"/>
              </w:rPr>
            </w:pPr>
            <w:r w:rsidRPr="0000695A">
              <w:rPr>
                <w:sz w:val="22"/>
                <w:szCs w:val="22"/>
              </w:rPr>
              <w:t xml:space="preserve">Užsakovui vėluojant apmokėti </w:t>
            </w:r>
            <w:r w:rsidR="00837091" w:rsidRPr="0000695A">
              <w:rPr>
                <w:sz w:val="22"/>
                <w:szCs w:val="22"/>
              </w:rPr>
              <w:t>Vykdytojui</w:t>
            </w:r>
            <w:r w:rsidR="00356934" w:rsidRPr="0000695A">
              <w:rPr>
                <w:sz w:val="22"/>
                <w:szCs w:val="22"/>
              </w:rPr>
              <w:t xml:space="preserve"> </w:t>
            </w:r>
            <w:r w:rsidRPr="0000695A">
              <w:rPr>
                <w:sz w:val="22"/>
                <w:szCs w:val="22"/>
              </w:rPr>
              <w:t xml:space="preserve">už tinkamai </w:t>
            </w:r>
            <w:r w:rsidR="00356934" w:rsidRPr="0000695A">
              <w:rPr>
                <w:sz w:val="22"/>
                <w:szCs w:val="22"/>
              </w:rPr>
              <w:t xml:space="preserve">suteiktas </w:t>
            </w:r>
            <w:r w:rsidRPr="0000695A">
              <w:rPr>
                <w:sz w:val="22"/>
                <w:szCs w:val="22"/>
              </w:rPr>
              <w:t xml:space="preserve">ir </w:t>
            </w:r>
            <w:r w:rsidR="00EB1DE0" w:rsidRPr="0000695A">
              <w:rPr>
                <w:sz w:val="22"/>
                <w:szCs w:val="22"/>
              </w:rPr>
              <w:t>u</w:t>
            </w:r>
            <w:r w:rsidRPr="0000695A">
              <w:rPr>
                <w:sz w:val="22"/>
                <w:szCs w:val="22"/>
              </w:rPr>
              <w:t>žsakovo priimt</w:t>
            </w:r>
            <w:r w:rsidR="00356934" w:rsidRPr="0000695A">
              <w:rPr>
                <w:sz w:val="22"/>
                <w:szCs w:val="22"/>
              </w:rPr>
              <w:t>a</w:t>
            </w:r>
            <w:r w:rsidRPr="0000695A">
              <w:rPr>
                <w:sz w:val="22"/>
                <w:szCs w:val="22"/>
              </w:rPr>
              <w:t xml:space="preserve">s </w:t>
            </w:r>
            <w:r w:rsidR="00356934" w:rsidRPr="0000695A">
              <w:rPr>
                <w:sz w:val="22"/>
                <w:szCs w:val="22"/>
              </w:rPr>
              <w:t>Paslaugas</w:t>
            </w:r>
            <w:r w:rsidRPr="0000695A">
              <w:rPr>
                <w:sz w:val="22"/>
                <w:szCs w:val="22"/>
              </w:rPr>
              <w:t xml:space="preserve">, </w:t>
            </w:r>
            <w:r w:rsidR="00EB1DE0" w:rsidRPr="0000695A">
              <w:rPr>
                <w:sz w:val="22"/>
                <w:szCs w:val="22"/>
              </w:rPr>
              <w:t>u</w:t>
            </w:r>
            <w:r w:rsidRPr="0000695A">
              <w:rPr>
                <w:sz w:val="22"/>
                <w:szCs w:val="22"/>
              </w:rPr>
              <w:t xml:space="preserve">žsakovas už kiekvieną uždelstą dieną </w:t>
            </w:r>
            <w:r w:rsidR="00D71A90" w:rsidRPr="0000695A">
              <w:rPr>
                <w:sz w:val="22"/>
                <w:szCs w:val="22"/>
              </w:rPr>
              <w:t>Vykdytojui</w:t>
            </w:r>
            <w:r w:rsidR="00356934" w:rsidRPr="0000695A">
              <w:rPr>
                <w:sz w:val="22"/>
                <w:szCs w:val="22"/>
              </w:rPr>
              <w:t xml:space="preserve"> </w:t>
            </w:r>
            <w:r w:rsidRPr="0000695A">
              <w:rPr>
                <w:sz w:val="22"/>
                <w:szCs w:val="22"/>
              </w:rPr>
              <w:t>moka 0,0</w:t>
            </w:r>
            <w:r w:rsidR="003B6C49" w:rsidRPr="0000695A">
              <w:rPr>
                <w:sz w:val="22"/>
                <w:szCs w:val="22"/>
              </w:rPr>
              <w:t>3</w:t>
            </w:r>
            <w:r w:rsidRPr="0000695A">
              <w:rPr>
                <w:sz w:val="22"/>
                <w:szCs w:val="22"/>
              </w:rPr>
              <w:t xml:space="preserve"> proc. dydžio delspinigius nuo nesumokėtos sumos.</w:t>
            </w:r>
          </w:p>
        </w:tc>
      </w:tr>
      <w:tr w:rsidR="00091397" w:rsidRPr="0000695A" w14:paraId="366B9704" w14:textId="77777777" w:rsidTr="00C93E07">
        <w:tc>
          <w:tcPr>
            <w:tcW w:w="562" w:type="dxa"/>
            <w:shd w:val="clear" w:color="auto" w:fill="F2F2F2" w:themeFill="background1" w:themeFillShade="F2"/>
            <w:tcMar>
              <w:top w:w="57" w:type="dxa"/>
              <w:bottom w:w="57" w:type="dxa"/>
            </w:tcMar>
          </w:tcPr>
          <w:p w14:paraId="6781B5F2" w14:textId="14812DA1" w:rsidR="00091397" w:rsidRPr="0000695A" w:rsidRDefault="00091397"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762E0005" w14:textId="45545F51" w:rsidR="00091397" w:rsidRPr="0000695A" w:rsidRDefault="00091397" w:rsidP="000D0FF5">
            <w:pPr>
              <w:rPr>
                <w:sz w:val="22"/>
                <w:szCs w:val="22"/>
              </w:rPr>
            </w:pPr>
            <w:r w:rsidRPr="0000695A">
              <w:rPr>
                <w:sz w:val="22"/>
                <w:szCs w:val="22"/>
              </w:rPr>
              <w:t>Taikytina teisė</w:t>
            </w:r>
          </w:p>
        </w:tc>
        <w:tc>
          <w:tcPr>
            <w:tcW w:w="7229" w:type="dxa"/>
            <w:tcMar>
              <w:top w:w="57" w:type="dxa"/>
              <w:bottom w:w="57" w:type="dxa"/>
            </w:tcMar>
          </w:tcPr>
          <w:p w14:paraId="47FEE730" w14:textId="77777777" w:rsidR="00091397" w:rsidRDefault="00091397" w:rsidP="000D0FF5">
            <w:pPr>
              <w:rPr>
                <w:sz w:val="22"/>
                <w:szCs w:val="22"/>
              </w:rPr>
            </w:pPr>
            <w:r w:rsidRPr="0000695A">
              <w:rPr>
                <w:sz w:val="22"/>
                <w:szCs w:val="22"/>
              </w:rPr>
              <w:t>Sutarties vykdymui ir aiškinimui taikytina Lietuvos teisė</w:t>
            </w:r>
          </w:p>
          <w:p w14:paraId="5DC3AA5D" w14:textId="3ACB8B4C" w:rsidR="00F701AD" w:rsidRPr="0000695A" w:rsidRDefault="00F701AD" w:rsidP="000D0FF5">
            <w:pPr>
              <w:rPr>
                <w:sz w:val="22"/>
                <w:szCs w:val="22"/>
              </w:rPr>
            </w:pPr>
          </w:p>
        </w:tc>
      </w:tr>
      <w:tr w:rsidR="00D939B2" w:rsidRPr="0000695A" w14:paraId="10DBB9F0" w14:textId="77777777" w:rsidTr="00C93E07">
        <w:tc>
          <w:tcPr>
            <w:tcW w:w="562" w:type="dxa"/>
            <w:shd w:val="clear" w:color="auto" w:fill="F2F2F2" w:themeFill="background1" w:themeFillShade="F2"/>
            <w:tcMar>
              <w:top w:w="57" w:type="dxa"/>
              <w:bottom w:w="57" w:type="dxa"/>
            </w:tcMar>
          </w:tcPr>
          <w:p w14:paraId="01503E3F" w14:textId="3AC02A58" w:rsidR="00D939B2" w:rsidRPr="0000695A" w:rsidRDefault="00D939B2"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7E70B18D" w14:textId="717F5B25" w:rsidR="00D939B2" w:rsidRPr="0000695A" w:rsidRDefault="00091397" w:rsidP="000D0FF5">
            <w:pPr>
              <w:rPr>
                <w:sz w:val="22"/>
                <w:szCs w:val="22"/>
              </w:rPr>
            </w:pPr>
            <w:r w:rsidRPr="0000695A">
              <w:rPr>
                <w:sz w:val="22"/>
                <w:szCs w:val="22"/>
              </w:rPr>
              <w:t>Ginčų nagrinėjimas</w:t>
            </w:r>
          </w:p>
        </w:tc>
        <w:tc>
          <w:tcPr>
            <w:tcW w:w="7229" w:type="dxa"/>
            <w:tcMar>
              <w:top w:w="57" w:type="dxa"/>
              <w:bottom w:w="57" w:type="dxa"/>
            </w:tcMar>
          </w:tcPr>
          <w:p w14:paraId="7987EC4B" w14:textId="77777777" w:rsidR="00D939B2" w:rsidRDefault="00091397" w:rsidP="00091397">
            <w:pPr>
              <w:jc w:val="both"/>
              <w:rPr>
                <w:sz w:val="22"/>
                <w:szCs w:val="22"/>
              </w:rPr>
            </w:pPr>
            <w:r w:rsidRPr="0000695A">
              <w:rPr>
                <w:sz w:val="22"/>
                <w:szCs w:val="22"/>
              </w:rPr>
              <w:t xml:space="preserve">Kiekvieną ginčą, nesutarimą ar reikalavimą, kylantį iš </w:t>
            </w:r>
            <w:r w:rsidR="00EB1DE0" w:rsidRPr="0000695A">
              <w:rPr>
                <w:sz w:val="22"/>
                <w:szCs w:val="22"/>
              </w:rPr>
              <w:t>s</w:t>
            </w:r>
            <w:r w:rsidRPr="0000695A">
              <w:rPr>
                <w:sz w:val="22"/>
                <w:szCs w:val="22"/>
              </w:rPr>
              <w:t xml:space="preserve">utarties ar susijusį su </w:t>
            </w:r>
            <w:r w:rsidR="00EB1DE0" w:rsidRPr="0000695A">
              <w:rPr>
                <w:sz w:val="22"/>
                <w:szCs w:val="22"/>
              </w:rPr>
              <w:t>s</w:t>
            </w:r>
            <w:r w:rsidRPr="0000695A">
              <w:rPr>
                <w:sz w:val="22"/>
                <w:szCs w:val="22"/>
              </w:rPr>
              <w:t xml:space="preserve">utartimi, jos sudarymu, galiojimu, vykdymu, pažeidimu, nutraukimu, šalys spręs derybomis. Ginčo, nesutarimo ar reikalavimo nepavykus išspręsti derybomis, ginčas bus sprendžiamas teisme pagal </w:t>
            </w:r>
            <w:r w:rsidR="00857234" w:rsidRPr="0000695A">
              <w:rPr>
                <w:sz w:val="22"/>
                <w:szCs w:val="22"/>
              </w:rPr>
              <w:t>u</w:t>
            </w:r>
            <w:r w:rsidRPr="0000695A">
              <w:rPr>
                <w:bCs/>
                <w:sz w:val="22"/>
                <w:szCs w:val="22"/>
              </w:rPr>
              <w:t>žsakov</w:t>
            </w:r>
            <w:r w:rsidRPr="0000695A">
              <w:rPr>
                <w:sz w:val="22"/>
                <w:szCs w:val="22"/>
              </w:rPr>
              <w:t>o buveinės vietą Vilniuje</w:t>
            </w:r>
            <w:r w:rsidR="00EB1DE0" w:rsidRPr="0000695A">
              <w:rPr>
                <w:sz w:val="22"/>
                <w:szCs w:val="22"/>
              </w:rPr>
              <w:t>.</w:t>
            </w:r>
          </w:p>
          <w:p w14:paraId="4458770B" w14:textId="4CCA67DF" w:rsidR="00F701AD" w:rsidRPr="0000695A" w:rsidRDefault="00F701AD" w:rsidP="00091397">
            <w:pPr>
              <w:jc w:val="both"/>
              <w:rPr>
                <w:sz w:val="22"/>
                <w:szCs w:val="22"/>
              </w:rPr>
            </w:pPr>
          </w:p>
        </w:tc>
      </w:tr>
      <w:tr w:rsidR="00444F90" w:rsidRPr="0000695A" w14:paraId="5FC0F30F" w14:textId="77777777" w:rsidTr="00C93E07">
        <w:tc>
          <w:tcPr>
            <w:tcW w:w="562" w:type="dxa"/>
            <w:shd w:val="clear" w:color="auto" w:fill="F2F2F2" w:themeFill="background1" w:themeFillShade="F2"/>
            <w:tcMar>
              <w:top w:w="57" w:type="dxa"/>
              <w:bottom w:w="57" w:type="dxa"/>
            </w:tcMar>
          </w:tcPr>
          <w:p w14:paraId="299DA20D" w14:textId="77777777" w:rsidR="00444F90" w:rsidRPr="0000695A" w:rsidRDefault="00444F90"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1F5EA72A" w14:textId="65F0860D" w:rsidR="00444F90" w:rsidRPr="0000695A" w:rsidRDefault="00444F90" w:rsidP="000D0FF5">
            <w:pPr>
              <w:rPr>
                <w:sz w:val="22"/>
                <w:szCs w:val="22"/>
              </w:rPr>
            </w:pPr>
            <w:r w:rsidRPr="0000695A">
              <w:rPr>
                <w:sz w:val="22"/>
                <w:szCs w:val="22"/>
              </w:rPr>
              <w:t>Kitos esminės Sutarties sąlygos</w:t>
            </w:r>
            <w:r w:rsidR="0033485A">
              <w:rPr>
                <w:sz w:val="22"/>
                <w:szCs w:val="22"/>
              </w:rPr>
              <w:t xml:space="preserve"> (taikomos tik tuo atveju, jeigu tai nustatoma konkrečiose pirkimo sąlygose)</w:t>
            </w:r>
          </w:p>
        </w:tc>
        <w:tc>
          <w:tcPr>
            <w:tcW w:w="7229" w:type="dxa"/>
            <w:tcMar>
              <w:top w:w="57" w:type="dxa"/>
              <w:bottom w:w="57" w:type="dxa"/>
            </w:tcMar>
          </w:tcPr>
          <w:p w14:paraId="0A37CEC9" w14:textId="0DB8F54C" w:rsidR="00444F90" w:rsidRPr="0000695A" w:rsidRDefault="00837091" w:rsidP="00444F90">
            <w:pPr>
              <w:pStyle w:val="Pagrindinistekstas"/>
              <w:ind w:left="33" w:firstLine="0"/>
              <w:rPr>
                <w:rFonts w:ascii="Times New Roman" w:hAnsi="Times New Roman"/>
                <w:sz w:val="24"/>
                <w:szCs w:val="24"/>
                <w:lang w:val="lt-LT"/>
              </w:rPr>
            </w:pPr>
            <w:r w:rsidRPr="0000695A">
              <w:rPr>
                <w:rFonts w:ascii="Times New Roman" w:hAnsi="Times New Roman"/>
                <w:lang w:val="lt-LT"/>
              </w:rPr>
              <w:t>Vykdytojas</w:t>
            </w:r>
            <w:r w:rsidR="00444F90" w:rsidRPr="0000695A">
              <w:rPr>
                <w:rFonts w:ascii="Times New Roman" w:hAnsi="Times New Roman"/>
                <w:lang w:val="lt-LT"/>
              </w:rPr>
              <w:t xml:space="preserve"> privalės vieną kartą per metus nuo raštiško Užsakovo kreipimosi per 10 darbo dienų pateikti nurodytų sričių darbuotojų dokumentinius įrodymus, pagrindžiančius apie jų per praėjusį nurodytą laikotarpį gautas pajamas iš </w:t>
            </w:r>
            <w:r w:rsidRPr="0000695A">
              <w:rPr>
                <w:rFonts w:ascii="Times New Roman" w:hAnsi="Times New Roman"/>
                <w:lang w:val="lt-LT"/>
              </w:rPr>
              <w:t>Vykdytojo</w:t>
            </w:r>
            <w:r w:rsidR="00444F90" w:rsidRPr="0000695A">
              <w:rPr>
                <w:rFonts w:ascii="Times New Roman" w:hAnsi="Times New Roman"/>
                <w:lang w:val="lt-LT"/>
              </w:rPr>
              <w:t xml:space="preserve">, kurios turi pagrįsti </w:t>
            </w:r>
            <w:r w:rsidR="00EF1A51" w:rsidRPr="0000695A">
              <w:rPr>
                <w:rFonts w:ascii="Times New Roman" w:hAnsi="Times New Roman"/>
                <w:lang w:val="lt-LT"/>
              </w:rPr>
              <w:t>atitiktį atitinkamam</w:t>
            </w:r>
            <w:r w:rsidR="00444F90" w:rsidRPr="0000695A">
              <w:rPr>
                <w:rFonts w:ascii="Times New Roman" w:hAnsi="Times New Roman"/>
                <w:lang w:val="lt-LT"/>
              </w:rPr>
              <w:t xml:space="preserve"> ekonominio naudingumo reikalavim</w:t>
            </w:r>
            <w:r w:rsidR="00EF1A51" w:rsidRPr="0000695A">
              <w:rPr>
                <w:rFonts w:ascii="Times New Roman" w:hAnsi="Times New Roman"/>
                <w:lang w:val="lt-LT"/>
              </w:rPr>
              <w:t>ui</w:t>
            </w:r>
            <w:r w:rsidR="00444F90" w:rsidRPr="0000695A">
              <w:rPr>
                <w:rFonts w:ascii="Times New Roman" w:hAnsi="Times New Roman"/>
                <w:lang w:val="lt-LT"/>
              </w:rPr>
              <w:t xml:space="preserve">. Jeigu </w:t>
            </w:r>
            <w:r w:rsidR="000F47AA" w:rsidRPr="0000695A">
              <w:rPr>
                <w:rFonts w:ascii="Times New Roman" w:hAnsi="Times New Roman"/>
                <w:lang w:val="lt-LT"/>
              </w:rPr>
              <w:t>Vykdytojas</w:t>
            </w:r>
            <w:r w:rsidR="00444F90" w:rsidRPr="0000695A">
              <w:rPr>
                <w:rFonts w:ascii="Times New Roman" w:hAnsi="Times New Roman"/>
                <w:lang w:val="lt-LT"/>
              </w:rPr>
              <w:t xml:space="preserve"> sėkmės atveju sutarties vykdymo laikotarpiu, deklaracijoje nurodytiems specialistams sumažins šiame punkte aptartus ir deklaruotus rodiklius, ir jie bus mažesni negu deklaruota – tai bus laikoma esminiu sutarties pažeidimu. </w:t>
            </w:r>
          </w:p>
          <w:p w14:paraId="0D22CA27" w14:textId="12B30453" w:rsidR="00444F90" w:rsidRPr="0000695A" w:rsidRDefault="000F47AA" w:rsidP="00AF1E63">
            <w:pPr>
              <w:pStyle w:val="Pagrindinistekstas"/>
              <w:ind w:left="33" w:firstLine="0"/>
              <w:rPr>
                <w:rFonts w:ascii="Calibri" w:hAnsi="Calibri" w:cs="Calibri"/>
                <w:lang w:val="lt-LT"/>
              </w:rPr>
            </w:pPr>
            <w:r w:rsidRPr="0000695A">
              <w:rPr>
                <w:rFonts w:ascii="Times New Roman" w:hAnsi="Times New Roman"/>
                <w:lang w:val="lt-LT"/>
              </w:rPr>
              <w:t>Vykdytojas</w:t>
            </w:r>
            <w:r w:rsidR="00444F90" w:rsidRPr="0000695A">
              <w:rPr>
                <w:rFonts w:ascii="Times New Roman" w:hAnsi="Times New Roman"/>
                <w:lang w:val="lt-LT"/>
              </w:rPr>
              <w:t xml:space="preserve"> privalės vieną kartą per metus nuo raštiško Užsakovo kreipimosi per 10 darbo dienų pateikti aukščiau nurodytų sričių darbuotojų skaičiaus dokumentinius įrodymus, pagrindžiančius darbuotojų dirbančių </w:t>
            </w:r>
            <w:r w:rsidRPr="0000695A">
              <w:rPr>
                <w:rFonts w:ascii="Times New Roman" w:hAnsi="Times New Roman"/>
                <w:lang w:val="lt-LT"/>
              </w:rPr>
              <w:t>Vykdytojo</w:t>
            </w:r>
            <w:r w:rsidR="00444F90" w:rsidRPr="0000695A">
              <w:rPr>
                <w:rFonts w:ascii="Times New Roman" w:hAnsi="Times New Roman"/>
                <w:lang w:val="lt-LT"/>
              </w:rPr>
              <w:t xml:space="preserve"> gretose skaičių konkrečiuose regionuose, dirbančių techninės priežiūros ir remonto srityje. </w:t>
            </w:r>
            <w:r w:rsidR="00AF1E63" w:rsidRPr="0000695A">
              <w:rPr>
                <w:rFonts w:ascii="Times New Roman" w:hAnsi="Times New Roman"/>
                <w:lang w:val="lt-LT"/>
              </w:rPr>
              <w:t>Vykdytojas</w:t>
            </w:r>
            <w:r w:rsidR="00444F90" w:rsidRPr="0000695A">
              <w:rPr>
                <w:rFonts w:ascii="Times New Roman" w:hAnsi="Times New Roman"/>
                <w:lang w:val="lt-LT"/>
              </w:rPr>
              <w:t xml:space="preserve"> sėkmės atveju sutarties vykdymo laikotarpiu, deklaracijoje nurodytą specialistų skaičių konkrečiame regione sumažins lyginant su deklaruotu darbuotojų pagal konkrečias sritis skaičių, ir jie bus mažesni negu deklaruota – tai bus laikoma esminiu sutarties pažeidimu. </w:t>
            </w:r>
          </w:p>
          <w:p w14:paraId="0D3FB2F4" w14:textId="77777777" w:rsidR="00444F90" w:rsidRPr="0000695A" w:rsidRDefault="00444F90" w:rsidP="00091397">
            <w:pPr>
              <w:jc w:val="both"/>
              <w:rPr>
                <w:sz w:val="22"/>
                <w:szCs w:val="22"/>
              </w:rPr>
            </w:pPr>
          </w:p>
        </w:tc>
      </w:tr>
    </w:tbl>
    <w:p w14:paraId="034E314E" w14:textId="52F5FFE7" w:rsidR="00F953F1" w:rsidRPr="0000695A" w:rsidRDefault="00F953F1" w:rsidP="004754CA">
      <w:pPr>
        <w:jc w:val="center"/>
        <w:rPr>
          <w:b/>
          <w:bCs/>
          <w:sz w:val="22"/>
          <w:szCs w:val="22"/>
        </w:rPr>
      </w:pPr>
    </w:p>
    <w:p w14:paraId="6662A995" w14:textId="77777777" w:rsidR="00091397" w:rsidRPr="0000695A" w:rsidRDefault="00091397" w:rsidP="00B82FD6">
      <w:pPr>
        <w:rPr>
          <w:b/>
          <w:bCs/>
          <w:sz w:val="22"/>
          <w:szCs w:val="22"/>
        </w:rPr>
      </w:pPr>
    </w:p>
    <w:p w14:paraId="1421A4A7" w14:textId="5E4E323A" w:rsidR="00B82FD6" w:rsidRPr="0000695A" w:rsidRDefault="00B82FD6" w:rsidP="00B82FD6">
      <w:pPr>
        <w:jc w:val="center"/>
        <w:rPr>
          <w:sz w:val="22"/>
          <w:szCs w:val="22"/>
        </w:rPr>
        <w:sectPr w:rsidR="00B82FD6" w:rsidRPr="0000695A" w:rsidSect="00CB10B9">
          <w:footerReference w:type="default" r:id="rId8"/>
          <w:pgSz w:w="11906" w:h="16838"/>
          <w:pgMar w:top="851" w:right="737" w:bottom="992" w:left="992" w:header="567" w:footer="567" w:gutter="0"/>
          <w:cols w:space="1296"/>
          <w:docGrid w:linePitch="360"/>
        </w:sectPr>
      </w:pPr>
      <w:r w:rsidRPr="0000695A">
        <w:rPr>
          <w:b/>
          <w:bCs/>
          <w:sz w:val="22"/>
          <w:szCs w:val="22"/>
        </w:rPr>
        <w:t>________________</w:t>
      </w:r>
    </w:p>
    <w:p w14:paraId="217F9F38" w14:textId="77777777" w:rsidR="00091397" w:rsidRPr="0000695A" w:rsidRDefault="00091397" w:rsidP="00B82FD6">
      <w:pPr>
        <w:rPr>
          <w:sz w:val="22"/>
          <w:szCs w:val="22"/>
        </w:rPr>
        <w:sectPr w:rsidR="00091397" w:rsidRPr="0000695A" w:rsidSect="00091397">
          <w:type w:val="continuous"/>
          <w:pgSz w:w="11906" w:h="16838"/>
          <w:pgMar w:top="851" w:right="737" w:bottom="992" w:left="992" w:header="567" w:footer="567" w:gutter="0"/>
          <w:cols w:space="1296"/>
          <w:docGrid w:linePitch="360"/>
        </w:sectPr>
      </w:pPr>
    </w:p>
    <w:p w14:paraId="136E294D" w14:textId="62167F61" w:rsidR="00F74E53" w:rsidRPr="0000695A" w:rsidRDefault="00F74E53" w:rsidP="00B82FD6">
      <w:pPr>
        <w:rPr>
          <w:sz w:val="22"/>
          <w:szCs w:val="22"/>
        </w:rPr>
        <w:sectPr w:rsidR="00F74E53" w:rsidRPr="0000695A" w:rsidSect="00091397">
          <w:type w:val="continuous"/>
          <w:pgSz w:w="11906" w:h="16838"/>
          <w:pgMar w:top="851" w:right="737" w:bottom="992" w:left="992" w:header="567" w:footer="567" w:gutter="0"/>
          <w:cols w:space="1296"/>
          <w:docGrid w:linePitch="360"/>
        </w:sectPr>
      </w:pPr>
    </w:p>
    <w:p w14:paraId="45CD6676" w14:textId="0BAD1090" w:rsidR="005271A5" w:rsidRPr="0000695A" w:rsidRDefault="005271A5" w:rsidP="00B82FD6">
      <w:pPr>
        <w:rPr>
          <w:sz w:val="22"/>
          <w:szCs w:val="22"/>
        </w:rPr>
      </w:pPr>
    </w:p>
    <w:sectPr w:rsidR="005271A5" w:rsidRPr="0000695A" w:rsidSect="00091397">
      <w:type w:val="continuous"/>
      <w:pgSz w:w="11906" w:h="16838"/>
      <w:pgMar w:top="851" w:right="737" w:bottom="992"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6D5E0" w14:textId="77777777" w:rsidR="000760BA" w:rsidRDefault="000760BA" w:rsidP="005271A5">
      <w:r>
        <w:separator/>
      </w:r>
    </w:p>
  </w:endnote>
  <w:endnote w:type="continuationSeparator" w:id="0">
    <w:p w14:paraId="44F7649D" w14:textId="77777777" w:rsidR="000760BA" w:rsidRDefault="000760BA" w:rsidP="0052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0AAE" w14:textId="77777777" w:rsidR="00154E5A" w:rsidRPr="009626D8" w:rsidRDefault="00953A5A" w:rsidP="00CC43DB">
    <w:pPr>
      <w:pStyle w:val="Porat"/>
      <w:jc w:val="center"/>
      <w:rPr>
        <w:rFonts w:ascii="Arial" w:hAnsi="Arial" w:cs="Arial"/>
        <w:sz w:val="18"/>
        <w:szCs w:val="18"/>
      </w:rPr>
    </w:pPr>
    <w:r w:rsidRPr="009626D8">
      <w:rPr>
        <w:rFonts w:ascii="Arial" w:hAnsi="Arial" w:cs="Arial"/>
        <w:sz w:val="18"/>
        <w:szCs w:val="18"/>
      </w:rPr>
      <w:fldChar w:fldCharType="begin"/>
    </w:r>
    <w:r w:rsidRPr="009626D8">
      <w:rPr>
        <w:rFonts w:ascii="Arial" w:hAnsi="Arial" w:cs="Arial"/>
        <w:sz w:val="18"/>
        <w:szCs w:val="18"/>
      </w:rPr>
      <w:instrText xml:space="preserve"> PAGE   \* MERGEFORMAT </w:instrText>
    </w:r>
    <w:r w:rsidRPr="009626D8">
      <w:rPr>
        <w:rFonts w:ascii="Arial" w:hAnsi="Arial" w:cs="Arial"/>
        <w:sz w:val="18"/>
        <w:szCs w:val="18"/>
      </w:rPr>
      <w:fldChar w:fldCharType="separate"/>
    </w:r>
    <w:r w:rsidRPr="009626D8">
      <w:rPr>
        <w:rFonts w:ascii="Arial" w:hAnsi="Arial" w:cs="Arial"/>
        <w:noProof/>
        <w:sz w:val="18"/>
        <w:szCs w:val="18"/>
      </w:rPr>
      <w:t>1</w:t>
    </w:r>
    <w:r w:rsidRPr="009626D8">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7F21" w14:textId="77777777" w:rsidR="000760BA" w:rsidRDefault="000760BA" w:rsidP="005271A5">
      <w:r>
        <w:separator/>
      </w:r>
    </w:p>
  </w:footnote>
  <w:footnote w:type="continuationSeparator" w:id="0">
    <w:p w14:paraId="72CF9083" w14:textId="77777777" w:rsidR="000760BA" w:rsidRDefault="000760BA" w:rsidP="00527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F4C"/>
    <w:multiLevelType w:val="hybridMultilevel"/>
    <w:tmpl w:val="C75807BA"/>
    <w:lvl w:ilvl="0" w:tplc="AC50E79C">
      <w:start w:val="1"/>
      <w:numFmt w:val="decimal"/>
      <w:lvlText w:val="%1."/>
      <w:lvlJc w:val="left"/>
      <w:pPr>
        <w:ind w:left="720" w:hanging="360"/>
      </w:pPr>
      <w:rPr>
        <w:rFonts w:ascii="Arial" w:hAnsi="Arial" w:cs="Arial" w:hint="default"/>
        <w:b w:val="0"/>
        <w:bCs/>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4149FF"/>
    <w:multiLevelType w:val="multilevel"/>
    <w:tmpl w:val="F3B296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CB517E"/>
    <w:multiLevelType w:val="hybridMultilevel"/>
    <w:tmpl w:val="B0482AD6"/>
    <w:lvl w:ilvl="0" w:tplc="C39A680E">
      <w:start w:val="1"/>
      <w:numFmt w:val="decimal"/>
      <w:lvlText w:val="%1."/>
      <w:lvlJc w:val="left"/>
      <w:pPr>
        <w:ind w:left="720" w:hanging="360"/>
      </w:pPr>
      <w:rPr>
        <w:rFonts w:ascii="Arial" w:eastAsia="Times New Roman" w:hAnsi="Arial" w:cs="Aria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4F744D"/>
    <w:multiLevelType w:val="multilevel"/>
    <w:tmpl w:val="215E5908"/>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3055" w:hanging="504"/>
      </w:pPr>
      <w:rPr>
        <w:b w:val="0"/>
        <w:i w:val="0"/>
        <w:iCs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225186"/>
    <w:multiLevelType w:val="hybridMultilevel"/>
    <w:tmpl w:val="C96A9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876A59"/>
    <w:multiLevelType w:val="hybridMultilevel"/>
    <w:tmpl w:val="27566164"/>
    <w:lvl w:ilvl="0" w:tplc="04270001">
      <w:start w:val="1"/>
      <w:numFmt w:val="decimal"/>
      <w:lvlText w:val="8.2.%1."/>
      <w:lvlJc w:val="left"/>
      <w:pPr>
        <w:ind w:left="-1509" w:hanging="360"/>
      </w:pPr>
      <w:rPr>
        <w:rFonts w:cs="Times New Roman"/>
      </w:rPr>
    </w:lvl>
    <w:lvl w:ilvl="1" w:tplc="04270003">
      <w:start w:val="1"/>
      <w:numFmt w:val="lowerLetter"/>
      <w:lvlText w:val="%2."/>
      <w:lvlJc w:val="left"/>
      <w:pPr>
        <w:ind w:left="-789" w:hanging="360"/>
      </w:pPr>
      <w:rPr>
        <w:rFonts w:cs="Times New Roman"/>
      </w:rPr>
    </w:lvl>
    <w:lvl w:ilvl="2" w:tplc="04270005">
      <w:start w:val="1"/>
      <w:numFmt w:val="lowerRoman"/>
      <w:lvlText w:val="%3."/>
      <w:lvlJc w:val="right"/>
      <w:pPr>
        <w:ind w:left="-69" w:hanging="180"/>
      </w:pPr>
      <w:rPr>
        <w:rFonts w:cs="Times New Roman"/>
      </w:rPr>
    </w:lvl>
    <w:lvl w:ilvl="3" w:tplc="04270001">
      <w:start w:val="1"/>
      <w:numFmt w:val="decimal"/>
      <w:lvlText w:val="%4."/>
      <w:lvlJc w:val="left"/>
      <w:pPr>
        <w:ind w:left="651" w:hanging="360"/>
      </w:pPr>
      <w:rPr>
        <w:rFonts w:cs="Times New Roman"/>
      </w:rPr>
    </w:lvl>
    <w:lvl w:ilvl="4" w:tplc="04270003">
      <w:start w:val="1"/>
      <w:numFmt w:val="lowerLetter"/>
      <w:lvlText w:val="%5."/>
      <w:lvlJc w:val="left"/>
      <w:pPr>
        <w:ind w:left="1371" w:hanging="360"/>
      </w:pPr>
      <w:rPr>
        <w:rFonts w:cs="Times New Roman"/>
      </w:rPr>
    </w:lvl>
    <w:lvl w:ilvl="5" w:tplc="04270005">
      <w:start w:val="1"/>
      <w:numFmt w:val="lowerRoman"/>
      <w:lvlText w:val="%6."/>
      <w:lvlJc w:val="right"/>
      <w:pPr>
        <w:ind w:left="2091" w:hanging="180"/>
      </w:pPr>
      <w:rPr>
        <w:rFonts w:cs="Times New Roman"/>
      </w:rPr>
    </w:lvl>
    <w:lvl w:ilvl="6" w:tplc="04270001">
      <w:start w:val="1"/>
      <w:numFmt w:val="decimal"/>
      <w:lvlText w:val="%7."/>
      <w:lvlJc w:val="left"/>
      <w:pPr>
        <w:ind w:left="2811" w:hanging="360"/>
      </w:pPr>
      <w:rPr>
        <w:rFonts w:cs="Times New Roman"/>
      </w:rPr>
    </w:lvl>
    <w:lvl w:ilvl="7" w:tplc="04270003">
      <w:start w:val="1"/>
      <w:numFmt w:val="lowerLetter"/>
      <w:lvlText w:val="%8."/>
      <w:lvlJc w:val="left"/>
      <w:pPr>
        <w:ind w:left="3531" w:hanging="360"/>
      </w:pPr>
      <w:rPr>
        <w:rFonts w:cs="Times New Roman"/>
      </w:rPr>
    </w:lvl>
    <w:lvl w:ilvl="8" w:tplc="04270005">
      <w:start w:val="1"/>
      <w:numFmt w:val="lowerRoman"/>
      <w:lvlText w:val="%9."/>
      <w:lvlJc w:val="right"/>
      <w:pPr>
        <w:ind w:left="4251" w:hanging="180"/>
      </w:pPr>
      <w:rPr>
        <w:rFonts w:cs="Times New Roman"/>
      </w:rPr>
    </w:lvl>
  </w:abstractNum>
  <w:abstractNum w:abstractNumId="6" w15:restartNumberingAfterBreak="0">
    <w:nsid w:val="59BD64B0"/>
    <w:multiLevelType w:val="hybridMultilevel"/>
    <w:tmpl w:val="5BD2165C"/>
    <w:lvl w:ilvl="0" w:tplc="C9D8E546">
      <w:start w:val="18"/>
      <w:numFmt w:val="decimal"/>
      <w:lvlText w:val="%1."/>
      <w:lvlJc w:val="left"/>
      <w:pPr>
        <w:ind w:left="1003" w:hanging="360"/>
      </w:pPr>
      <w:rPr>
        <w:rFonts w:ascii="Arial" w:eastAsia="Times New Roman" w:hAnsi="Arial" w:cs="Arial"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7" w15:restartNumberingAfterBreak="0">
    <w:nsid w:val="63A61FF7"/>
    <w:multiLevelType w:val="hybridMultilevel"/>
    <w:tmpl w:val="6C8C9C58"/>
    <w:lvl w:ilvl="0" w:tplc="ADF07426">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90C24AF"/>
    <w:multiLevelType w:val="hybridMultilevel"/>
    <w:tmpl w:val="BBC88DB8"/>
    <w:lvl w:ilvl="0" w:tplc="C8E6D96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6A0987"/>
    <w:multiLevelType w:val="hybridMultilevel"/>
    <w:tmpl w:val="4C328E70"/>
    <w:lvl w:ilvl="0" w:tplc="5C72F6F0">
      <w:start w:val="1"/>
      <w:numFmt w:val="decimal"/>
      <w:lvlText w:val="%1."/>
      <w:lvlJc w:val="center"/>
      <w:pPr>
        <w:ind w:left="0" w:firstLine="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404830">
    <w:abstractNumId w:val="3"/>
  </w:num>
  <w:num w:numId="2" w16cid:durableId="16020581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64544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949073">
    <w:abstractNumId w:val="2"/>
  </w:num>
  <w:num w:numId="5" w16cid:durableId="1655834956">
    <w:abstractNumId w:val="4"/>
  </w:num>
  <w:num w:numId="6" w16cid:durableId="1424257179">
    <w:abstractNumId w:val="0"/>
  </w:num>
  <w:num w:numId="7" w16cid:durableId="551384528">
    <w:abstractNumId w:val="5"/>
  </w:num>
  <w:num w:numId="8" w16cid:durableId="34669761">
    <w:abstractNumId w:val="6"/>
  </w:num>
  <w:num w:numId="9" w16cid:durableId="1035734986">
    <w:abstractNumId w:val="8"/>
  </w:num>
  <w:num w:numId="10" w16cid:durableId="949892141">
    <w:abstractNumId w:val="9"/>
  </w:num>
  <w:num w:numId="11" w16cid:durableId="1799110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A5"/>
    <w:rsid w:val="00000837"/>
    <w:rsid w:val="000056D9"/>
    <w:rsid w:val="0000663A"/>
    <w:rsid w:val="0000695A"/>
    <w:rsid w:val="00006BE3"/>
    <w:rsid w:val="000101B1"/>
    <w:rsid w:val="00014314"/>
    <w:rsid w:val="00014990"/>
    <w:rsid w:val="00017FC6"/>
    <w:rsid w:val="0002007F"/>
    <w:rsid w:val="00022003"/>
    <w:rsid w:val="0002286C"/>
    <w:rsid w:val="00022C42"/>
    <w:rsid w:val="00023892"/>
    <w:rsid w:val="00030EB6"/>
    <w:rsid w:val="00033E00"/>
    <w:rsid w:val="00034827"/>
    <w:rsid w:val="000354D4"/>
    <w:rsid w:val="000356BD"/>
    <w:rsid w:val="00040257"/>
    <w:rsid w:val="00040509"/>
    <w:rsid w:val="00043629"/>
    <w:rsid w:val="000439E7"/>
    <w:rsid w:val="00045ED4"/>
    <w:rsid w:val="000526EF"/>
    <w:rsid w:val="000608A0"/>
    <w:rsid w:val="00064D91"/>
    <w:rsid w:val="00065B7D"/>
    <w:rsid w:val="000669DC"/>
    <w:rsid w:val="00074E24"/>
    <w:rsid w:val="000752DA"/>
    <w:rsid w:val="000760BA"/>
    <w:rsid w:val="00076D13"/>
    <w:rsid w:val="000777D4"/>
    <w:rsid w:val="000831BF"/>
    <w:rsid w:val="00083684"/>
    <w:rsid w:val="00083EBA"/>
    <w:rsid w:val="0008422E"/>
    <w:rsid w:val="000870D9"/>
    <w:rsid w:val="00087CD3"/>
    <w:rsid w:val="0009129D"/>
    <w:rsid w:val="00091397"/>
    <w:rsid w:val="000926D4"/>
    <w:rsid w:val="0009364E"/>
    <w:rsid w:val="00097317"/>
    <w:rsid w:val="000A16E7"/>
    <w:rsid w:val="000A4B79"/>
    <w:rsid w:val="000A7199"/>
    <w:rsid w:val="000B18EB"/>
    <w:rsid w:val="000B1C4E"/>
    <w:rsid w:val="000B311E"/>
    <w:rsid w:val="000C032E"/>
    <w:rsid w:val="000C2134"/>
    <w:rsid w:val="000C6293"/>
    <w:rsid w:val="000D0FF5"/>
    <w:rsid w:val="000D1362"/>
    <w:rsid w:val="000D6CF0"/>
    <w:rsid w:val="000E55E8"/>
    <w:rsid w:val="000E5EDD"/>
    <w:rsid w:val="000F20AA"/>
    <w:rsid w:val="000F2D9B"/>
    <w:rsid w:val="000F3838"/>
    <w:rsid w:val="000F47AA"/>
    <w:rsid w:val="000F624F"/>
    <w:rsid w:val="000F6395"/>
    <w:rsid w:val="000F6527"/>
    <w:rsid w:val="000F6930"/>
    <w:rsid w:val="000F6A20"/>
    <w:rsid w:val="001051D2"/>
    <w:rsid w:val="001061FC"/>
    <w:rsid w:val="00113846"/>
    <w:rsid w:val="00123CB8"/>
    <w:rsid w:val="001254B3"/>
    <w:rsid w:val="0012643F"/>
    <w:rsid w:val="001267B2"/>
    <w:rsid w:val="00130CEF"/>
    <w:rsid w:val="00133033"/>
    <w:rsid w:val="00135DD0"/>
    <w:rsid w:val="001372D0"/>
    <w:rsid w:val="0014454A"/>
    <w:rsid w:val="001511EB"/>
    <w:rsid w:val="00151799"/>
    <w:rsid w:val="00154E5A"/>
    <w:rsid w:val="001623E5"/>
    <w:rsid w:val="00164B99"/>
    <w:rsid w:val="001745B2"/>
    <w:rsid w:val="00175BC8"/>
    <w:rsid w:val="00176221"/>
    <w:rsid w:val="001821FC"/>
    <w:rsid w:val="0018471E"/>
    <w:rsid w:val="0018541E"/>
    <w:rsid w:val="00186A59"/>
    <w:rsid w:val="0019367C"/>
    <w:rsid w:val="0019379D"/>
    <w:rsid w:val="001952B5"/>
    <w:rsid w:val="001A2675"/>
    <w:rsid w:val="001A299B"/>
    <w:rsid w:val="001B4EA0"/>
    <w:rsid w:val="001B6ADC"/>
    <w:rsid w:val="001C2D8F"/>
    <w:rsid w:val="001D0900"/>
    <w:rsid w:val="001D0D07"/>
    <w:rsid w:val="001D2632"/>
    <w:rsid w:val="001D596D"/>
    <w:rsid w:val="001D6D7D"/>
    <w:rsid w:val="001D7606"/>
    <w:rsid w:val="001D7DC0"/>
    <w:rsid w:val="001E127A"/>
    <w:rsid w:val="001E19AC"/>
    <w:rsid w:val="001E657B"/>
    <w:rsid w:val="001F269C"/>
    <w:rsid w:val="001F333E"/>
    <w:rsid w:val="001F5463"/>
    <w:rsid w:val="001F7359"/>
    <w:rsid w:val="0020292F"/>
    <w:rsid w:val="00203B80"/>
    <w:rsid w:val="002064E3"/>
    <w:rsid w:val="00207FCD"/>
    <w:rsid w:val="00211449"/>
    <w:rsid w:val="0021476E"/>
    <w:rsid w:val="00231E7D"/>
    <w:rsid w:val="002326D5"/>
    <w:rsid w:val="00232B38"/>
    <w:rsid w:val="00235F58"/>
    <w:rsid w:val="00236945"/>
    <w:rsid w:val="00242C81"/>
    <w:rsid w:val="00242CE4"/>
    <w:rsid w:val="00244234"/>
    <w:rsid w:val="00260823"/>
    <w:rsid w:val="00271124"/>
    <w:rsid w:val="00271DD9"/>
    <w:rsid w:val="00281323"/>
    <w:rsid w:val="0028140E"/>
    <w:rsid w:val="002829B4"/>
    <w:rsid w:val="0028422C"/>
    <w:rsid w:val="00292803"/>
    <w:rsid w:val="00294262"/>
    <w:rsid w:val="002A2BE8"/>
    <w:rsid w:val="002A48CF"/>
    <w:rsid w:val="002A7F55"/>
    <w:rsid w:val="002B1EC1"/>
    <w:rsid w:val="002B35E3"/>
    <w:rsid w:val="002B4449"/>
    <w:rsid w:val="002B6E37"/>
    <w:rsid w:val="002C0AAD"/>
    <w:rsid w:val="002C1BFB"/>
    <w:rsid w:val="002C23BE"/>
    <w:rsid w:val="002C45E9"/>
    <w:rsid w:val="002D36B3"/>
    <w:rsid w:val="002D42F8"/>
    <w:rsid w:val="002D4AD3"/>
    <w:rsid w:val="002E1185"/>
    <w:rsid w:val="002E31C7"/>
    <w:rsid w:val="002E4B65"/>
    <w:rsid w:val="002F1B98"/>
    <w:rsid w:val="002F7836"/>
    <w:rsid w:val="003019F8"/>
    <w:rsid w:val="00303DF5"/>
    <w:rsid w:val="0030420E"/>
    <w:rsid w:val="00306CAA"/>
    <w:rsid w:val="0031769F"/>
    <w:rsid w:val="00322798"/>
    <w:rsid w:val="00323371"/>
    <w:rsid w:val="00326DE4"/>
    <w:rsid w:val="00331415"/>
    <w:rsid w:val="00332A2D"/>
    <w:rsid w:val="0033485A"/>
    <w:rsid w:val="003414A6"/>
    <w:rsid w:val="00341856"/>
    <w:rsid w:val="003438B5"/>
    <w:rsid w:val="00346588"/>
    <w:rsid w:val="0035047E"/>
    <w:rsid w:val="00352FE4"/>
    <w:rsid w:val="0035338B"/>
    <w:rsid w:val="00355EE2"/>
    <w:rsid w:val="00356934"/>
    <w:rsid w:val="003573A1"/>
    <w:rsid w:val="00357C75"/>
    <w:rsid w:val="00363DB0"/>
    <w:rsid w:val="0036411B"/>
    <w:rsid w:val="00364CAF"/>
    <w:rsid w:val="00366E7F"/>
    <w:rsid w:val="003731C4"/>
    <w:rsid w:val="0037534A"/>
    <w:rsid w:val="00381C19"/>
    <w:rsid w:val="0038560B"/>
    <w:rsid w:val="00387E19"/>
    <w:rsid w:val="00391893"/>
    <w:rsid w:val="00392716"/>
    <w:rsid w:val="0039340D"/>
    <w:rsid w:val="00396DD8"/>
    <w:rsid w:val="00396E8D"/>
    <w:rsid w:val="003A03A6"/>
    <w:rsid w:val="003A1AE2"/>
    <w:rsid w:val="003A24FC"/>
    <w:rsid w:val="003A3597"/>
    <w:rsid w:val="003A61F7"/>
    <w:rsid w:val="003B1162"/>
    <w:rsid w:val="003B2C17"/>
    <w:rsid w:val="003B6AD9"/>
    <w:rsid w:val="003B6C49"/>
    <w:rsid w:val="003C0D7A"/>
    <w:rsid w:val="003C2BD6"/>
    <w:rsid w:val="003C3380"/>
    <w:rsid w:val="003C346D"/>
    <w:rsid w:val="003D28B7"/>
    <w:rsid w:val="003D363A"/>
    <w:rsid w:val="003D64F6"/>
    <w:rsid w:val="003D71FE"/>
    <w:rsid w:val="003D76A8"/>
    <w:rsid w:val="003D7BF3"/>
    <w:rsid w:val="003D7D12"/>
    <w:rsid w:val="003E13FC"/>
    <w:rsid w:val="003E360D"/>
    <w:rsid w:val="003F411A"/>
    <w:rsid w:val="003F73D7"/>
    <w:rsid w:val="003F75F4"/>
    <w:rsid w:val="004033D5"/>
    <w:rsid w:val="00407E02"/>
    <w:rsid w:val="00414E7C"/>
    <w:rsid w:val="004162CE"/>
    <w:rsid w:val="00417D83"/>
    <w:rsid w:val="00420EC0"/>
    <w:rsid w:val="0042158C"/>
    <w:rsid w:val="0042276C"/>
    <w:rsid w:val="00423278"/>
    <w:rsid w:val="00423DCB"/>
    <w:rsid w:val="00431808"/>
    <w:rsid w:val="00431DC0"/>
    <w:rsid w:val="00433577"/>
    <w:rsid w:val="00436F20"/>
    <w:rsid w:val="00440748"/>
    <w:rsid w:val="00444409"/>
    <w:rsid w:val="00444F90"/>
    <w:rsid w:val="004475A8"/>
    <w:rsid w:val="00450AE4"/>
    <w:rsid w:val="00454AA4"/>
    <w:rsid w:val="0045760A"/>
    <w:rsid w:val="00472E6B"/>
    <w:rsid w:val="0047462A"/>
    <w:rsid w:val="004754CA"/>
    <w:rsid w:val="00476054"/>
    <w:rsid w:val="004803B0"/>
    <w:rsid w:val="004853B5"/>
    <w:rsid w:val="00495860"/>
    <w:rsid w:val="0049621D"/>
    <w:rsid w:val="004A002B"/>
    <w:rsid w:val="004A0D83"/>
    <w:rsid w:val="004B26B4"/>
    <w:rsid w:val="004B564C"/>
    <w:rsid w:val="004C264D"/>
    <w:rsid w:val="004D1326"/>
    <w:rsid w:val="004D3AC3"/>
    <w:rsid w:val="004D676B"/>
    <w:rsid w:val="004D733F"/>
    <w:rsid w:val="004E094A"/>
    <w:rsid w:val="004E10C0"/>
    <w:rsid w:val="004E14FC"/>
    <w:rsid w:val="004E534B"/>
    <w:rsid w:val="004F4332"/>
    <w:rsid w:val="00500A1A"/>
    <w:rsid w:val="00502283"/>
    <w:rsid w:val="005107CF"/>
    <w:rsid w:val="00514018"/>
    <w:rsid w:val="0051449A"/>
    <w:rsid w:val="00523AFD"/>
    <w:rsid w:val="005271A5"/>
    <w:rsid w:val="00527896"/>
    <w:rsid w:val="0053124E"/>
    <w:rsid w:val="00540667"/>
    <w:rsid w:val="005415D0"/>
    <w:rsid w:val="00543113"/>
    <w:rsid w:val="00547489"/>
    <w:rsid w:val="00550423"/>
    <w:rsid w:val="00551F77"/>
    <w:rsid w:val="00553229"/>
    <w:rsid w:val="00557021"/>
    <w:rsid w:val="00557D39"/>
    <w:rsid w:val="005604CC"/>
    <w:rsid w:val="00560F5D"/>
    <w:rsid w:val="00565220"/>
    <w:rsid w:val="00566216"/>
    <w:rsid w:val="00571D40"/>
    <w:rsid w:val="0057729F"/>
    <w:rsid w:val="00583B86"/>
    <w:rsid w:val="0058743D"/>
    <w:rsid w:val="00587BAC"/>
    <w:rsid w:val="005975FB"/>
    <w:rsid w:val="005A1273"/>
    <w:rsid w:val="005A1F91"/>
    <w:rsid w:val="005B0C4D"/>
    <w:rsid w:val="005B32C8"/>
    <w:rsid w:val="005B3FFD"/>
    <w:rsid w:val="005B5EC9"/>
    <w:rsid w:val="005B645A"/>
    <w:rsid w:val="005B7C39"/>
    <w:rsid w:val="005C1BDE"/>
    <w:rsid w:val="005C1DB5"/>
    <w:rsid w:val="005C52A3"/>
    <w:rsid w:val="005C54BA"/>
    <w:rsid w:val="005C6525"/>
    <w:rsid w:val="005D707E"/>
    <w:rsid w:val="005E116F"/>
    <w:rsid w:val="005E1663"/>
    <w:rsid w:val="005E3B9A"/>
    <w:rsid w:val="005F0314"/>
    <w:rsid w:val="005F1136"/>
    <w:rsid w:val="005F12C3"/>
    <w:rsid w:val="005F7017"/>
    <w:rsid w:val="00600A53"/>
    <w:rsid w:val="00603BF1"/>
    <w:rsid w:val="006056FA"/>
    <w:rsid w:val="00605C31"/>
    <w:rsid w:val="00610D9A"/>
    <w:rsid w:val="0062223B"/>
    <w:rsid w:val="00623F51"/>
    <w:rsid w:val="00630045"/>
    <w:rsid w:val="00632453"/>
    <w:rsid w:val="006365A0"/>
    <w:rsid w:val="00640A32"/>
    <w:rsid w:val="00641649"/>
    <w:rsid w:val="006436E9"/>
    <w:rsid w:val="006444EB"/>
    <w:rsid w:val="0064544E"/>
    <w:rsid w:val="00646AC4"/>
    <w:rsid w:val="006514E0"/>
    <w:rsid w:val="00654FF3"/>
    <w:rsid w:val="00662467"/>
    <w:rsid w:val="0066425C"/>
    <w:rsid w:val="00667E1F"/>
    <w:rsid w:val="00670028"/>
    <w:rsid w:val="00672F0B"/>
    <w:rsid w:val="0067484A"/>
    <w:rsid w:val="006757BE"/>
    <w:rsid w:val="006763D8"/>
    <w:rsid w:val="00684C0D"/>
    <w:rsid w:val="006911BF"/>
    <w:rsid w:val="006916C8"/>
    <w:rsid w:val="00695509"/>
    <w:rsid w:val="00697495"/>
    <w:rsid w:val="006A4E84"/>
    <w:rsid w:val="006A542B"/>
    <w:rsid w:val="006B2F68"/>
    <w:rsid w:val="006C14B6"/>
    <w:rsid w:val="006C58BB"/>
    <w:rsid w:val="006C7E1B"/>
    <w:rsid w:val="006D1121"/>
    <w:rsid w:val="006E31A4"/>
    <w:rsid w:val="006F6650"/>
    <w:rsid w:val="0070060E"/>
    <w:rsid w:val="00702AF6"/>
    <w:rsid w:val="007053F0"/>
    <w:rsid w:val="00705F10"/>
    <w:rsid w:val="00710CB9"/>
    <w:rsid w:val="00720437"/>
    <w:rsid w:val="0072203E"/>
    <w:rsid w:val="00722C9F"/>
    <w:rsid w:val="0072350B"/>
    <w:rsid w:val="00724608"/>
    <w:rsid w:val="00730D48"/>
    <w:rsid w:val="00732F06"/>
    <w:rsid w:val="00735007"/>
    <w:rsid w:val="007362B5"/>
    <w:rsid w:val="0073745D"/>
    <w:rsid w:val="0073783D"/>
    <w:rsid w:val="00745D2B"/>
    <w:rsid w:val="00747646"/>
    <w:rsid w:val="007533BF"/>
    <w:rsid w:val="007548F3"/>
    <w:rsid w:val="007553F8"/>
    <w:rsid w:val="00761260"/>
    <w:rsid w:val="00766F00"/>
    <w:rsid w:val="00767A7A"/>
    <w:rsid w:val="00767C4A"/>
    <w:rsid w:val="00775361"/>
    <w:rsid w:val="007771E2"/>
    <w:rsid w:val="00785294"/>
    <w:rsid w:val="00786F0A"/>
    <w:rsid w:val="0079074C"/>
    <w:rsid w:val="00790A20"/>
    <w:rsid w:val="007929A3"/>
    <w:rsid w:val="00793B77"/>
    <w:rsid w:val="007941C8"/>
    <w:rsid w:val="007A19F8"/>
    <w:rsid w:val="007A52D5"/>
    <w:rsid w:val="007A540C"/>
    <w:rsid w:val="007A5AE3"/>
    <w:rsid w:val="007A7299"/>
    <w:rsid w:val="007A74C3"/>
    <w:rsid w:val="007B15C9"/>
    <w:rsid w:val="007C398B"/>
    <w:rsid w:val="007C5A05"/>
    <w:rsid w:val="007D0DD0"/>
    <w:rsid w:val="007D2BFC"/>
    <w:rsid w:val="007D33CB"/>
    <w:rsid w:val="007D643C"/>
    <w:rsid w:val="007E25E8"/>
    <w:rsid w:val="007E2D32"/>
    <w:rsid w:val="007F41F7"/>
    <w:rsid w:val="007F5102"/>
    <w:rsid w:val="008038C9"/>
    <w:rsid w:val="008040D0"/>
    <w:rsid w:val="008068C5"/>
    <w:rsid w:val="00811FC2"/>
    <w:rsid w:val="00812B28"/>
    <w:rsid w:val="00815EAA"/>
    <w:rsid w:val="00816FB6"/>
    <w:rsid w:val="00822F60"/>
    <w:rsid w:val="00823662"/>
    <w:rsid w:val="00826F37"/>
    <w:rsid w:val="00834F97"/>
    <w:rsid w:val="008369AD"/>
    <w:rsid w:val="00837091"/>
    <w:rsid w:val="00837374"/>
    <w:rsid w:val="00840007"/>
    <w:rsid w:val="00840204"/>
    <w:rsid w:val="00857234"/>
    <w:rsid w:val="00866116"/>
    <w:rsid w:val="008669F3"/>
    <w:rsid w:val="008713F8"/>
    <w:rsid w:val="008727E1"/>
    <w:rsid w:val="00875027"/>
    <w:rsid w:val="008763A0"/>
    <w:rsid w:val="00880386"/>
    <w:rsid w:val="008804BB"/>
    <w:rsid w:val="00887340"/>
    <w:rsid w:val="00887AC5"/>
    <w:rsid w:val="00890478"/>
    <w:rsid w:val="00891ADF"/>
    <w:rsid w:val="00893614"/>
    <w:rsid w:val="0089682D"/>
    <w:rsid w:val="008A2438"/>
    <w:rsid w:val="008A5253"/>
    <w:rsid w:val="008A6881"/>
    <w:rsid w:val="008B0370"/>
    <w:rsid w:val="008B3976"/>
    <w:rsid w:val="008B3CF6"/>
    <w:rsid w:val="008B4F02"/>
    <w:rsid w:val="008B5DDD"/>
    <w:rsid w:val="008B667D"/>
    <w:rsid w:val="008B7041"/>
    <w:rsid w:val="008C445D"/>
    <w:rsid w:val="008C4E84"/>
    <w:rsid w:val="008C6ACB"/>
    <w:rsid w:val="008E71F5"/>
    <w:rsid w:val="009062D3"/>
    <w:rsid w:val="009063F2"/>
    <w:rsid w:val="00910892"/>
    <w:rsid w:val="00911425"/>
    <w:rsid w:val="009124FD"/>
    <w:rsid w:val="0091447D"/>
    <w:rsid w:val="00916D69"/>
    <w:rsid w:val="00917B2F"/>
    <w:rsid w:val="00920D02"/>
    <w:rsid w:val="00933148"/>
    <w:rsid w:val="009347C2"/>
    <w:rsid w:val="00942ABF"/>
    <w:rsid w:val="009432B8"/>
    <w:rsid w:val="00943C85"/>
    <w:rsid w:val="009443D0"/>
    <w:rsid w:val="00952936"/>
    <w:rsid w:val="00953A5A"/>
    <w:rsid w:val="009551C8"/>
    <w:rsid w:val="009615FE"/>
    <w:rsid w:val="009626D8"/>
    <w:rsid w:val="009639FE"/>
    <w:rsid w:val="00964215"/>
    <w:rsid w:val="0096516E"/>
    <w:rsid w:val="00977340"/>
    <w:rsid w:val="00977673"/>
    <w:rsid w:val="00977CA3"/>
    <w:rsid w:val="00983D07"/>
    <w:rsid w:val="00984C8F"/>
    <w:rsid w:val="00985286"/>
    <w:rsid w:val="00992650"/>
    <w:rsid w:val="0099686C"/>
    <w:rsid w:val="00996C3E"/>
    <w:rsid w:val="00996FA8"/>
    <w:rsid w:val="009A1D93"/>
    <w:rsid w:val="009A2FDD"/>
    <w:rsid w:val="009A3F53"/>
    <w:rsid w:val="009A56EF"/>
    <w:rsid w:val="009A7B16"/>
    <w:rsid w:val="009B3420"/>
    <w:rsid w:val="009B7530"/>
    <w:rsid w:val="009C056A"/>
    <w:rsid w:val="009C2B74"/>
    <w:rsid w:val="009C53D3"/>
    <w:rsid w:val="009C5BE3"/>
    <w:rsid w:val="009D2B6F"/>
    <w:rsid w:val="009D4518"/>
    <w:rsid w:val="009D4A88"/>
    <w:rsid w:val="009D5C5C"/>
    <w:rsid w:val="009D7F3D"/>
    <w:rsid w:val="009E0DDE"/>
    <w:rsid w:val="009E5121"/>
    <w:rsid w:val="009E7A44"/>
    <w:rsid w:val="009F403C"/>
    <w:rsid w:val="00A2744A"/>
    <w:rsid w:val="00A27556"/>
    <w:rsid w:val="00A30CE0"/>
    <w:rsid w:val="00A31D06"/>
    <w:rsid w:val="00A36B61"/>
    <w:rsid w:val="00A37C25"/>
    <w:rsid w:val="00A4691F"/>
    <w:rsid w:val="00A52035"/>
    <w:rsid w:val="00A528AA"/>
    <w:rsid w:val="00A702E7"/>
    <w:rsid w:val="00A7561B"/>
    <w:rsid w:val="00A75F92"/>
    <w:rsid w:val="00A764AF"/>
    <w:rsid w:val="00A82637"/>
    <w:rsid w:val="00A84C1B"/>
    <w:rsid w:val="00A851B1"/>
    <w:rsid w:val="00A9273F"/>
    <w:rsid w:val="00A94951"/>
    <w:rsid w:val="00AA02A2"/>
    <w:rsid w:val="00AA31D7"/>
    <w:rsid w:val="00AA3BA2"/>
    <w:rsid w:val="00AA54E3"/>
    <w:rsid w:val="00AA5D88"/>
    <w:rsid w:val="00AA738E"/>
    <w:rsid w:val="00AB4275"/>
    <w:rsid w:val="00AB4604"/>
    <w:rsid w:val="00AB5768"/>
    <w:rsid w:val="00AB66FD"/>
    <w:rsid w:val="00AB70AC"/>
    <w:rsid w:val="00AC0870"/>
    <w:rsid w:val="00AC36C2"/>
    <w:rsid w:val="00AC45D3"/>
    <w:rsid w:val="00AC45EA"/>
    <w:rsid w:val="00AD1D9E"/>
    <w:rsid w:val="00AD57CA"/>
    <w:rsid w:val="00AE0702"/>
    <w:rsid w:val="00AE1F14"/>
    <w:rsid w:val="00AF1E63"/>
    <w:rsid w:val="00B0119F"/>
    <w:rsid w:val="00B052F8"/>
    <w:rsid w:val="00B0621D"/>
    <w:rsid w:val="00B12B98"/>
    <w:rsid w:val="00B12F8D"/>
    <w:rsid w:val="00B16F8D"/>
    <w:rsid w:val="00B21064"/>
    <w:rsid w:val="00B226D7"/>
    <w:rsid w:val="00B24309"/>
    <w:rsid w:val="00B26C2E"/>
    <w:rsid w:val="00B31CAC"/>
    <w:rsid w:val="00B3439E"/>
    <w:rsid w:val="00B35B6C"/>
    <w:rsid w:val="00B35D60"/>
    <w:rsid w:val="00B40318"/>
    <w:rsid w:val="00B424B4"/>
    <w:rsid w:val="00B4369F"/>
    <w:rsid w:val="00B55A20"/>
    <w:rsid w:val="00B67717"/>
    <w:rsid w:val="00B70233"/>
    <w:rsid w:val="00B70EAB"/>
    <w:rsid w:val="00B73F1F"/>
    <w:rsid w:val="00B76634"/>
    <w:rsid w:val="00B8168E"/>
    <w:rsid w:val="00B82512"/>
    <w:rsid w:val="00B825F4"/>
    <w:rsid w:val="00B82D17"/>
    <w:rsid w:val="00B82FD6"/>
    <w:rsid w:val="00B84B00"/>
    <w:rsid w:val="00B87EBD"/>
    <w:rsid w:val="00B96400"/>
    <w:rsid w:val="00BA0150"/>
    <w:rsid w:val="00BA053E"/>
    <w:rsid w:val="00BA0E0E"/>
    <w:rsid w:val="00BA6FEC"/>
    <w:rsid w:val="00BA7CF4"/>
    <w:rsid w:val="00BB520C"/>
    <w:rsid w:val="00BB631A"/>
    <w:rsid w:val="00BB7EC7"/>
    <w:rsid w:val="00BC5452"/>
    <w:rsid w:val="00BC5E30"/>
    <w:rsid w:val="00BD3574"/>
    <w:rsid w:val="00BE1CCB"/>
    <w:rsid w:val="00BE4CFA"/>
    <w:rsid w:val="00BE69B0"/>
    <w:rsid w:val="00BF1102"/>
    <w:rsid w:val="00BF2A40"/>
    <w:rsid w:val="00BF467A"/>
    <w:rsid w:val="00C014ED"/>
    <w:rsid w:val="00C05ADF"/>
    <w:rsid w:val="00C07024"/>
    <w:rsid w:val="00C17CAD"/>
    <w:rsid w:val="00C21373"/>
    <w:rsid w:val="00C21EDD"/>
    <w:rsid w:val="00C238B8"/>
    <w:rsid w:val="00C30D5B"/>
    <w:rsid w:val="00C33B7B"/>
    <w:rsid w:val="00C44254"/>
    <w:rsid w:val="00C459E9"/>
    <w:rsid w:val="00C530A0"/>
    <w:rsid w:val="00C535C6"/>
    <w:rsid w:val="00C544F4"/>
    <w:rsid w:val="00C558AA"/>
    <w:rsid w:val="00C55DED"/>
    <w:rsid w:val="00C65AA4"/>
    <w:rsid w:val="00C677EF"/>
    <w:rsid w:val="00C701AB"/>
    <w:rsid w:val="00C74BA6"/>
    <w:rsid w:val="00C74D03"/>
    <w:rsid w:val="00C768E2"/>
    <w:rsid w:val="00C85939"/>
    <w:rsid w:val="00C878D9"/>
    <w:rsid w:val="00C91337"/>
    <w:rsid w:val="00C93E07"/>
    <w:rsid w:val="00C97D2C"/>
    <w:rsid w:val="00CA0BC1"/>
    <w:rsid w:val="00CA59C4"/>
    <w:rsid w:val="00CB07DE"/>
    <w:rsid w:val="00CB10B9"/>
    <w:rsid w:val="00CB2104"/>
    <w:rsid w:val="00CB4645"/>
    <w:rsid w:val="00CC2B63"/>
    <w:rsid w:val="00CC5580"/>
    <w:rsid w:val="00CC56CA"/>
    <w:rsid w:val="00CD0B2E"/>
    <w:rsid w:val="00CD1498"/>
    <w:rsid w:val="00CD57F1"/>
    <w:rsid w:val="00CE0E8A"/>
    <w:rsid w:val="00CE5CBD"/>
    <w:rsid w:val="00CF60A8"/>
    <w:rsid w:val="00D0143D"/>
    <w:rsid w:val="00D021F2"/>
    <w:rsid w:val="00D0276B"/>
    <w:rsid w:val="00D032AD"/>
    <w:rsid w:val="00D03C38"/>
    <w:rsid w:val="00D03E3A"/>
    <w:rsid w:val="00D129B7"/>
    <w:rsid w:val="00D12A7E"/>
    <w:rsid w:val="00D13E49"/>
    <w:rsid w:val="00D147E1"/>
    <w:rsid w:val="00D16B33"/>
    <w:rsid w:val="00D170DC"/>
    <w:rsid w:val="00D224CA"/>
    <w:rsid w:val="00D250D4"/>
    <w:rsid w:val="00D275A7"/>
    <w:rsid w:val="00D3222F"/>
    <w:rsid w:val="00D343A1"/>
    <w:rsid w:val="00D350A6"/>
    <w:rsid w:val="00D368AF"/>
    <w:rsid w:val="00D43FC2"/>
    <w:rsid w:val="00D51658"/>
    <w:rsid w:val="00D52A53"/>
    <w:rsid w:val="00D561E2"/>
    <w:rsid w:val="00D56791"/>
    <w:rsid w:val="00D624BD"/>
    <w:rsid w:val="00D6381A"/>
    <w:rsid w:val="00D71A90"/>
    <w:rsid w:val="00D73C33"/>
    <w:rsid w:val="00D73DAB"/>
    <w:rsid w:val="00D742C1"/>
    <w:rsid w:val="00D76E25"/>
    <w:rsid w:val="00D85ACC"/>
    <w:rsid w:val="00D86D0B"/>
    <w:rsid w:val="00D90959"/>
    <w:rsid w:val="00D90FAB"/>
    <w:rsid w:val="00D92AE7"/>
    <w:rsid w:val="00D939B2"/>
    <w:rsid w:val="00D95AAC"/>
    <w:rsid w:val="00DA57FC"/>
    <w:rsid w:val="00DB01DA"/>
    <w:rsid w:val="00DB1699"/>
    <w:rsid w:val="00DB1EA3"/>
    <w:rsid w:val="00DB414D"/>
    <w:rsid w:val="00DB4FA3"/>
    <w:rsid w:val="00DC14C3"/>
    <w:rsid w:val="00DC4C9D"/>
    <w:rsid w:val="00DC5D02"/>
    <w:rsid w:val="00DC7C8D"/>
    <w:rsid w:val="00DE1A04"/>
    <w:rsid w:val="00DE1C35"/>
    <w:rsid w:val="00DE55FC"/>
    <w:rsid w:val="00DF1FB1"/>
    <w:rsid w:val="00DF357B"/>
    <w:rsid w:val="00DF5B5D"/>
    <w:rsid w:val="00DF65B7"/>
    <w:rsid w:val="00DF7830"/>
    <w:rsid w:val="00E00C4A"/>
    <w:rsid w:val="00E01069"/>
    <w:rsid w:val="00E01330"/>
    <w:rsid w:val="00E05695"/>
    <w:rsid w:val="00E05C0B"/>
    <w:rsid w:val="00E17F44"/>
    <w:rsid w:val="00E200AE"/>
    <w:rsid w:val="00E2011E"/>
    <w:rsid w:val="00E261CC"/>
    <w:rsid w:val="00E30D30"/>
    <w:rsid w:val="00E363E5"/>
    <w:rsid w:val="00E37398"/>
    <w:rsid w:val="00E44627"/>
    <w:rsid w:val="00E45398"/>
    <w:rsid w:val="00E46DEB"/>
    <w:rsid w:val="00E51C4D"/>
    <w:rsid w:val="00E528FE"/>
    <w:rsid w:val="00E62298"/>
    <w:rsid w:val="00E66161"/>
    <w:rsid w:val="00E66C54"/>
    <w:rsid w:val="00E676D5"/>
    <w:rsid w:val="00E7050A"/>
    <w:rsid w:val="00E74579"/>
    <w:rsid w:val="00E76897"/>
    <w:rsid w:val="00E771EC"/>
    <w:rsid w:val="00E80A1E"/>
    <w:rsid w:val="00E843CC"/>
    <w:rsid w:val="00E84B57"/>
    <w:rsid w:val="00E86E82"/>
    <w:rsid w:val="00E91972"/>
    <w:rsid w:val="00E92FB0"/>
    <w:rsid w:val="00E93891"/>
    <w:rsid w:val="00E959D6"/>
    <w:rsid w:val="00E95B6B"/>
    <w:rsid w:val="00E96A9D"/>
    <w:rsid w:val="00E97034"/>
    <w:rsid w:val="00EA30A1"/>
    <w:rsid w:val="00EA41A0"/>
    <w:rsid w:val="00EA6104"/>
    <w:rsid w:val="00EA6359"/>
    <w:rsid w:val="00EA7539"/>
    <w:rsid w:val="00EB1DE0"/>
    <w:rsid w:val="00EB6685"/>
    <w:rsid w:val="00EC22F6"/>
    <w:rsid w:val="00EC4E58"/>
    <w:rsid w:val="00ED23D2"/>
    <w:rsid w:val="00ED3746"/>
    <w:rsid w:val="00ED38BB"/>
    <w:rsid w:val="00ED4EE6"/>
    <w:rsid w:val="00ED7399"/>
    <w:rsid w:val="00EE137A"/>
    <w:rsid w:val="00EF1A51"/>
    <w:rsid w:val="00EF59D2"/>
    <w:rsid w:val="00F03197"/>
    <w:rsid w:val="00F1180B"/>
    <w:rsid w:val="00F21243"/>
    <w:rsid w:val="00F226FA"/>
    <w:rsid w:val="00F26F16"/>
    <w:rsid w:val="00F27FF0"/>
    <w:rsid w:val="00F30667"/>
    <w:rsid w:val="00F363B4"/>
    <w:rsid w:val="00F40344"/>
    <w:rsid w:val="00F466A4"/>
    <w:rsid w:val="00F46875"/>
    <w:rsid w:val="00F52DA6"/>
    <w:rsid w:val="00F554F9"/>
    <w:rsid w:val="00F67AFF"/>
    <w:rsid w:val="00F701AD"/>
    <w:rsid w:val="00F74E53"/>
    <w:rsid w:val="00F75321"/>
    <w:rsid w:val="00F857D1"/>
    <w:rsid w:val="00F87DF1"/>
    <w:rsid w:val="00F93F52"/>
    <w:rsid w:val="00F94B95"/>
    <w:rsid w:val="00F953F1"/>
    <w:rsid w:val="00F97A27"/>
    <w:rsid w:val="00FA14B1"/>
    <w:rsid w:val="00FA3A81"/>
    <w:rsid w:val="00FA6EC4"/>
    <w:rsid w:val="00FA753C"/>
    <w:rsid w:val="00FB0D12"/>
    <w:rsid w:val="00FB6BF5"/>
    <w:rsid w:val="00FB7583"/>
    <w:rsid w:val="00FC0865"/>
    <w:rsid w:val="00FC1E4E"/>
    <w:rsid w:val="00FC441A"/>
    <w:rsid w:val="00FC4D38"/>
    <w:rsid w:val="00FD422E"/>
    <w:rsid w:val="00FD7A93"/>
    <w:rsid w:val="00FE07BE"/>
    <w:rsid w:val="00FE0ADF"/>
    <w:rsid w:val="00FE31AD"/>
    <w:rsid w:val="00FE5D2F"/>
    <w:rsid w:val="00FE69AE"/>
    <w:rsid w:val="00FF6455"/>
    <w:rsid w:val="00FF6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6939"/>
  <w15:chartTrackingRefBased/>
  <w15:docId w15:val="{FCFF2424-E203-4BDC-B1DD-8AD91765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577"/>
    <w:pPr>
      <w:spacing w:after="0" w:line="240" w:lineRule="auto"/>
    </w:pPr>
    <w:rPr>
      <w:rFonts w:ascii="Times New Roman" w:eastAsia="Times New Roman" w:hAnsi="Times New Roman" w:cs="Times New Roman"/>
      <w:sz w:val="24"/>
      <w:szCs w:val="24"/>
      <w:lang w:eastAsia="en-GB"/>
    </w:rPr>
  </w:style>
  <w:style w:type="paragraph" w:styleId="Antrat1">
    <w:name w:val="heading 1"/>
    <w:aliases w:val="VVK heading"/>
    <w:basedOn w:val="prastasis"/>
    <w:next w:val="prastasis"/>
    <w:link w:val="Antrat1Diagrama"/>
    <w:qFormat/>
    <w:rsid w:val="005271A5"/>
    <w:pPr>
      <w:keepNext/>
      <w:ind w:left="1440" w:hanging="720"/>
      <w:jc w:val="both"/>
      <w:outlineLvl w:val="0"/>
    </w:pPr>
    <w:rPr>
      <w:rFonts w:ascii="Arial" w:eastAsia="SimSun" w:hAnsi="Arial"/>
      <w:b/>
      <w:sz w:val="22"/>
      <w:szCs w:val="20"/>
      <w:lang w:val="en-US" w:eastAsia="zh-CN"/>
    </w:rPr>
  </w:style>
  <w:style w:type="paragraph" w:styleId="Antrat2">
    <w:name w:val="heading 2"/>
    <w:basedOn w:val="prastasis"/>
    <w:next w:val="prastasis"/>
    <w:link w:val="Antrat2Diagrama"/>
    <w:uiPriority w:val="9"/>
    <w:semiHidden/>
    <w:unhideWhenUsed/>
    <w:qFormat/>
    <w:rsid w:val="00F95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F953F1"/>
    <w:pPr>
      <w:keepNext/>
      <w:keepLines/>
      <w:spacing w:before="40"/>
      <w:outlineLvl w:val="2"/>
    </w:pPr>
    <w:rPr>
      <w:rFonts w:asciiTheme="majorHAnsi" w:eastAsiaTheme="majorEastAsia" w:hAnsiTheme="majorHAnsi" w:cstheme="majorBidi"/>
      <w:color w:val="1F3763" w:themeColor="accent1" w:themeShade="7F"/>
    </w:rPr>
  </w:style>
  <w:style w:type="paragraph" w:styleId="Antrat8">
    <w:name w:val="heading 8"/>
    <w:basedOn w:val="prastasis"/>
    <w:next w:val="prastasis"/>
    <w:link w:val="Antrat8Diagrama"/>
    <w:qFormat/>
    <w:rsid w:val="005271A5"/>
    <w:pPr>
      <w:spacing w:before="240" w:after="60"/>
      <w:ind w:left="1440" w:hanging="720"/>
      <w:jc w:val="both"/>
      <w:outlineLvl w:val="7"/>
    </w:pPr>
    <w:rPr>
      <w:rFonts w:ascii="Arial" w:eastAsia="SimSun" w:hAnsi="Arial"/>
      <w:i/>
      <w:iCs/>
      <w:lang w:val="ru-R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VVK heading Diagrama"/>
    <w:basedOn w:val="Numatytasispastraiposriftas"/>
    <w:link w:val="Antrat1"/>
    <w:rsid w:val="005271A5"/>
    <w:rPr>
      <w:rFonts w:ascii="Arial" w:eastAsia="SimSun" w:hAnsi="Arial" w:cs="Times New Roman"/>
      <w:b/>
      <w:szCs w:val="20"/>
      <w:lang w:val="en-US" w:eastAsia="zh-CN"/>
    </w:rPr>
  </w:style>
  <w:style w:type="character" w:customStyle="1" w:styleId="Antrat8Diagrama">
    <w:name w:val="Antraštė 8 Diagrama"/>
    <w:basedOn w:val="Numatytasispastraiposriftas"/>
    <w:link w:val="Antrat8"/>
    <w:rsid w:val="005271A5"/>
    <w:rPr>
      <w:rFonts w:ascii="Arial" w:eastAsia="SimSun" w:hAnsi="Arial" w:cs="Times New Roman"/>
      <w:i/>
      <w:iCs/>
      <w:sz w:val="24"/>
      <w:szCs w:val="24"/>
      <w:lang w:val="ru-RU" w:eastAsia="zh-CN"/>
    </w:rPr>
  </w:style>
  <w:style w:type="paragraph" w:styleId="Porat">
    <w:name w:val="footer"/>
    <w:aliases w:val=" Diagrama"/>
    <w:basedOn w:val="prastasis"/>
    <w:link w:val="PoratDiagrama"/>
    <w:uiPriority w:val="99"/>
    <w:unhideWhenUsed/>
    <w:rsid w:val="005271A5"/>
    <w:pPr>
      <w:tabs>
        <w:tab w:val="center" w:pos="4819"/>
        <w:tab w:val="right" w:pos="9638"/>
      </w:tabs>
      <w:ind w:left="1440" w:hanging="720"/>
      <w:jc w:val="both"/>
    </w:pPr>
    <w:rPr>
      <w:rFonts w:eastAsia="SimSun"/>
      <w:sz w:val="20"/>
      <w:szCs w:val="20"/>
      <w:lang w:val="ru-RU" w:eastAsia="zh-CN"/>
    </w:rPr>
  </w:style>
  <w:style w:type="character" w:customStyle="1" w:styleId="PoratDiagrama">
    <w:name w:val="Poraštė Diagrama"/>
    <w:aliases w:val=" Diagrama Diagrama"/>
    <w:basedOn w:val="Numatytasispastraiposriftas"/>
    <w:link w:val="Porat"/>
    <w:uiPriority w:val="99"/>
    <w:rsid w:val="005271A5"/>
    <w:rPr>
      <w:rFonts w:ascii="Times New Roman" w:eastAsia="SimSun" w:hAnsi="Times New Roman" w:cs="Times New Roman"/>
      <w:sz w:val="20"/>
      <w:szCs w:val="20"/>
      <w:lang w:val="ru-RU" w:eastAsia="zh-CN"/>
    </w:rPr>
  </w:style>
  <w:style w:type="paragraph" w:styleId="Antrats">
    <w:name w:val="header"/>
    <w:basedOn w:val="prastasis"/>
    <w:link w:val="AntratsDiagrama"/>
    <w:uiPriority w:val="99"/>
    <w:unhideWhenUsed/>
    <w:rsid w:val="005271A5"/>
    <w:pPr>
      <w:tabs>
        <w:tab w:val="center" w:pos="4819"/>
        <w:tab w:val="right" w:pos="9638"/>
      </w:tabs>
      <w:ind w:left="1440" w:hanging="720"/>
      <w:jc w:val="both"/>
    </w:pPr>
    <w:rPr>
      <w:sz w:val="20"/>
      <w:szCs w:val="20"/>
      <w:lang w:val="ru-RU" w:eastAsia="en-US"/>
    </w:rPr>
  </w:style>
  <w:style w:type="character" w:customStyle="1" w:styleId="AntratsDiagrama">
    <w:name w:val="Antraštės Diagrama"/>
    <w:basedOn w:val="Numatytasispastraiposriftas"/>
    <w:link w:val="Antrats"/>
    <w:uiPriority w:val="99"/>
    <w:rsid w:val="005271A5"/>
    <w:rPr>
      <w:rFonts w:ascii="Times New Roman" w:eastAsia="Times New Roman" w:hAnsi="Times New Roman" w:cs="Times New Roman"/>
      <w:sz w:val="20"/>
      <w:szCs w:val="20"/>
      <w:lang w:val="ru-RU"/>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5271A5"/>
    <w:pPr>
      <w:ind w:left="720" w:hanging="720"/>
      <w:contextualSpacing/>
      <w:jc w:val="both"/>
    </w:pPr>
    <w:rPr>
      <w:rFonts w:ascii="Arial" w:eastAsiaTheme="minorEastAsia" w:hAnsi="Arial"/>
      <w:sz w:val="22"/>
      <w:szCs w:val="22"/>
      <w:lang w:val="en-US" w:eastAsia="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5271A5"/>
    <w:rPr>
      <w:rFonts w:ascii="Arial" w:eastAsiaTheme="minorEastAsia" w:hAnsi="Arial" w:cs="Times New Roman"/>
      <w:lang w:val="en-US"/>
    </w:rPr>
  </w:style>
  <w:style w:type="paragraph" w:styleId="Pagrindinistekstas">
    <w:name w:val="Body Text"/>
    <w:basedOn w:val="prastasis"/>
    <w:link w:val="PagrindinistekstasDiagrama"/>
    <w:uiPriority w:val="99"/>
    <w:unhideWhenUsed/>
    <w:rsid w:val="005271A5"/>
    <w:pPr>
      <w:spacing w:after="120"/>
      <w:ind w:left="1440" w:hanging="720"/>
      <w:jc w:val="both"/>
    </w:pPr>
    <w:rPr>
      <w:rFonts w:ascii="Arial" w:eastAsiaTheme="minorEastAsia" w:hAnsi="Arial"/>
      <w:sz w:val="22"/>
      <w:szCs w:val="22"/>
      <w:lang w:val="en-US" w:eastAsia="en-US"/>
    </w:rPr>
  </w:style>
  <w:style w:type="character" w:customStyle="1" w:styleId="PagrindinistekstasDiagrama">
    <w:name w:val="Pagrindinis tekstas Diagrama"/>
    <w:basedOn w:val="Numatytasispastraiposriftas"/>
    <w:link w:val="Pagrindinistekstas"/>
    <w:uiPriority w:val="99"/>
    <w:rsid w:val="005271A5"/>
    <w:rPr>
      <w:rFonts w:ascii="Arial" w:eastAsiaTheme="minorEastAsia" w:hAnsi="Arial" w:cs="Times New Roman"/>
      <w:lang w:val="en-US"/>
    </w:rPr>
  </w:style>
  <w:style w:type="character" w:customStyle="1" w:styleId="FontStyle44">
    <w:name w:val="Font Style44"/>
    <w:basedOn w:val="Numatytasispastraiposriftas"/>
    <w:uiPriority w:val="99"/>
    <w:rsid w:val="005271A5"/>
    <w:rPr>
      <w:rFonts w:ascii="Times New Roman" w:hAnsi="Times New Roman" w:cs="Times New Roman"/>
      <w:sz w:val="20"/>
      <w:szCs w:val="20"/>
    </w:rPr>
  </w:style>
  <w:style w:type="character" w:customStyle="1" w:styleId="normal-h">
    <w:name w:val="normal-h"/>
    <w:basedOn w:val="Numatytasispastraiposriftas"/>
    <w:rsid w:val="005271A5"/>
  </w:style>
  <w:style w:type="character" w:customStyle="1" w:styleId="normaltextrun">
    <w:name w:val="normaltextrun"/>
    <w:basedOn w:val="Numatytasispastraiposriftas"/>
    <w:rsid w:val="005271A5"/>
  </w:style>
  <w:style w:type="character" w:styleId="Komentaronuoroda">
    <w:name w:val="annotation reference"/>
    <w:basedOn w:val="Numatytasispastraiposriftas"/>
    <w:uiPriority w:val="99"/>
    <w:unhideWhenUsed/>
    <w:rsid w:val="00E00C4A"/>
    <w:rPr>
      <w:sz w:val="16"/>
      <w:szCs w:val="16"/>
    </w:rPr>
  </w:style>
  <w:style w:type="paragraph" w:styleId="Komentarotekstas">
    <w:name w:val="annotation text"/>
    <w:basedOn w:val="prastasis"/>
    <w:link w:val="KomentarotekstasDiagrama"/>
    <w:uiPriority w:val="99"/>
    <w:unhideWhenUsed/>
    <w:rsid w:val="00E00C4A"/>
    <w:pPr>
      <w:ind w:left="1440" w:hanging="720"/>
      <w:jc w:val="both"/>
    </w:pPr>
    <w:rPr>
      <w:rFonts w:ascii="Arial" w:eastAsiaTheme="minorEastAsia" w:hAnsi="Arial"/>
      <w:sz w:val="20"/>
      <w:szCs w:val="20"/>
      <w:lang w:val="en-US" w:eastAsia="en-US"/>
    </w:rPr>
  </w:style>
  <w:style w:type="character" w:customStyle="1" w:styleId="KomentarotekstasDiagrama">
    <w:name w:val="Komentaro tekstas Diagrama"/>
    <w:basedOn w:val="Numatytasispastraiposriftas"/>
    <w:link w:val="Komentarotekstas"/>
    <w:uiPriority w:val="99"/>
    <w:rsid w:val="00E00C4A"/>
    <w:rPr>
      <w:rFonts w:ascii="Arial" w:eastAsiaTheme="minorEastAsia" w:hAnsi="Arial"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E00C4A"/>
    <w:rPr>
      <w:b/>
      <w:bCs/>
    </w:rPr>
  </w:style>
  <w:style w:type="character" w:customStyle="1" w:styleId="KomentarotemaDiagrama">
    <w:name w:val="Komentaro tema Diagrama"/>
    <w:basedOn w:val="KomentarotekstasDiagrama"/>
    <w:link w:val="Komentarotema"/>
    <w:uiPriority w:val="99"/>
    <w:semiHidden/>
    <w:rsid w:val="00E00C4A"/>
    <w:rPr>
      <w:rFonts w:ascii="Arial" w:eastAsiaTheme="minorEastAsia" w:hAnsi="Arial" w:cs="Times New Roman"/>
      <w:b/>
      <w:bCs/>
      <w:sz w:val="20"/>
      <w:szCs w:val="20"/>
      <w:lang w:val="en-US"/>
    </w:rPr>
  </w:style>
  <w:style w:type="character" w:customStyle="1" w:styleId="Stilius3Diagrama">
    <w:name w:val="Stilius3 Diagrama"/>
    <w:basedOn w:val="Numatytasispastraiposriftas"/>
    <w:link w:val="Stilius3"/>
    <w:locked/>
    <w:rsid w:val="0008422E"/>
  </w:style>
  <w:style w:type="paragraph" w:customStyle="1" w:styleId="Stilius3">
    <w:name w:val="Stilius3"/>
    <w:basedOn w:val="prastasis"/>
    <w:link w:val="Stilius3Diagrama"/>
    <w:rsid w:val="0008422E"/>
    <w:pPr>
      <w:spacing w:before="200"/>
      <w:jc w:val="both"/>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uiPriority w:val="99"/>
    <w:semiHidden/>
    <w:unhideWhenUsed/>
    <w:rsid w:val="00DC5D02"/>
    <w:pPr>
      <w:ind w:left="1440" w:hanging="720"/>
      <w:jc w:val="both"/>
    </w:pPr>
    <w:rPr>
      <w:rFonts w:ascii="Arial" w:eastAsiaTheme="minorEastAsia" w:hAnsi="Arial"/>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DC5D02"/>
    <w:rPr>
      <w:rFonts w:ascii="Arial" w:eastAsiaTheme="minorEastAsia" w:hAnsi="Arial" w:cs="Times New Roman"/>
      <w:sz w:val="20"/>
      <w:szCs w:val="20"/>
      <w:lang w:val="en-US"/>
    </w:rPr>
  </w:style>
  <w:style w:type="character" w:styleId="Puslapioinaosnuoroda">
    <w:name w:val="footnote reference"/>
    <w:basedOn w:val="Numatytasispastraiposriftas"/>
    <w:uiPriority w:val="99"/>
    <w:semiHidden/>
    <w:unhideWhenUsed/>
    <w:rsid w:val="00DC5D02"/>
    <w:rPr>
      <w:vertAlign w:val="superscript"/>
    </w:rPr>
  </w:style>
  <w:style w:type="paragraph" w:styleId="Pataisymai">
    <w:name w:val="Revision"/>
    <w:hidden/>
    <w:uiPriority w:val="99"/>
    <w:semiHidden/>
    <w:rsid w:val="00D43FC2"/>
    <w:pPr>
      <w:spacing w:after="0" w:line="240" w:lineRule="auto"/>
    </w:pPr>
    <w:rPr>
      <w:rFonts w:ascii="Times New Roman" w:eastAsia="Times New Roman" w:hAnsi="Times New Roman" w:cs="Times New Roman"/>
      <w:sz w:val="24"/>
      <w:szCs w:val="24"/>
      <w:lang w:eastAsia="en-GB"/>
    </w:rPr>
  </w:style>
  <w:style w:type="character" w:customStyle="1" w:styleId="Antrat2Diagrama">
    <w:name w:val="Antraštė 2 Diagrama"/>
    <w:basedOn w:val="Numatytasispastraiposriftas"/>
    <w:link w:val="Antrat2"/>
    <w:uiPriority w:val="9"/>
    <w:semiHidden/>
    <w:rsid w:val="00F953F1"/>
    <w:rPr>
      <w:rFonts w:asciiTheme="majorHAnsi" w:eastAsiaTheme="majorEastAsia" w:hAnsiTheme="majorHAnsi" w:cstheme="majorBidi"/>
      <w:color w:val="2F5496" w:themeColor="accent1" w:themeShade="BF"/>
      <w:sz w:val="26"/>
      <w:szCs w:val="26"/>
      <w:lang w:eastAsia="en-GB"/>
    </w:rPr>
  </w:style>
  <w:style w:type="character" w:customStyle="1" w:styleId="Antrat3Diagrama">
    <w:name w:val="Antraštė 3 Diagrama"/>
    <w:basedOn w:val="Numatytasispastraiposriftas"/>
    <w:link w:val="Antrat3"/>
    <w:uiPriority w:val="9"/>
    <w:semiHidden/>
    <w:rsid w:val="00F953F1"/>
    <w:rPr>
      <w:rFonts w:asciiTheme="majorHAnsi" w:eastAsiaTheme="majorEastAsia" w:hAnsiTheme="majorHAnsi" w:cstheme="majorBidi"/>
      <w:color w:val="1F3763" w:themeColor="accent1" w:themeShade="7F"/>
      <w:sz w:val="24"/>
      <w:szCs w:val="24"/>
      <w:lang w:eastAsia="en-GB"/>
    </w:rPr>
  </w:style>
  <w:style w:type="paragraph" w:styleId="Pavadinimas">
    <w:name w:val="Title"/>
    <w:basedOn w:val="prastasis"/>
    <w:next w:val="prastasis"/>
    <w:link w:val="PavadinimasDiagrama"/>
    <w:qFormat/>
    <w:rsid w:val="00F953F1"/>
    <w:pPr>
      <w:keepNext/>
      <w:spacing w:before="120" w:after="120"/>
      <w:jc w:val="center"/>
    </w:pPr>
    <w:rPr>
      <w:rFonts w:ascii="Arial Bold" w:eastAsiaTheme="majorEastAsia" w:hAnsi="Arial Bold" w:cstheme="majorBidi"/>
      <w:b/>
      <w:caps/>
      <w:kern w:val="28"/>
      <w:sz w:val="20"/>
      <w:szCs w:val="56"/>
      <w:lang w:eastAsia="lt-LT"/>
    </w:rPr>
  </w:style>
  <w:style w:type="character" w:customStyle="1" w:styleId="PavadinimasDiagrama">
    <w:name w:val="Pavadinimas Diagrama"/>
    <w:basedOn w:val="Numatytasispastraiposriftas"/>
    <w:link w:val="Pavadinimas"/>
    <w:rsid w:val="00F953F1"/>
    <w:rPr>
      <w:rFonts w:ascii="Arial Bold" w:eastAsiaTheme="majorEastAsia" w:hAnsi="Arial Bold" w:cstheme="majorBidi"/>
      <w:b/>
      <w:caps/>
      <w:kern w:val="28"/>
      <w:sz w:val="20"/>
      <w:szCs w:val="56"/>
      <w:lang w:eastAsia="lt-LT"/>
    </w:rPr>
  </w:style>
  <w:style w:type="character" w:styleId="Hipersaitas">
    <w:name w:val="Hyperlink"/>
    <w:aliases w:val="Alna,IVPK Hyperlink"/>
    <w:rsid w:val="00F953F1"/>
    <w:rPr>
      <w:color w:val="0000FF"/>
      <w:u w:val="single"/>
    </w:rPr>
  </w:style>
  <w:style w:type="table" w:styleId="Lentelstinklelis">
    <w:name w:val="Table Grid"/>
    <w:basedOn w:val="prastojilentel"/>
    <w:uiPriority w:val="39"/>
    <w:rsid w:val="00F9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2D9B"/>
    <w:rPr>
      <w:color w:val="605E5C"/>
      <w:shd w:val="clear" w:color="auto" w:fill="E1DFDD"/>
    </w:rPr>
  </w:style>
  <w:style w:type="paragraph" w:customStyle="1" w:styleId="Default">
    <w:name w:val="Default"/>
    <w:rsid w:val="004B564C"/>
    <w:pPr>
      <w:autoSpaceDE w:val="0"/>
      <w:autoSpaceDN w:val="0"/>
      <w:adjustRightInd w:val="0"/>
      <w:spacing w:after="0" w:line="240" w:lineRule="auto"/>
    </w:pPr>
    <w:rPr>
      <w:rFonts w:ascii="Calibri" w:hAnsi="Calibri" w:cs="Calibri"/>
      <w:color w:val="000000"/>
      <w:sz w:val="24"/>
      <w:szCs w:val="24"/>
    </w:rPr>
  </w:style>
  <w:style w:type="character" w:customStyle="1" w:styleId="BodytextBold">
    <w:name w:val="Body text + Bold"/>
    <w:basedOn w:val="Numatytasispastraiposriftas"/>
    <w:rsid w:val="004E10C0"/>
    <w:rPr>
      <w:rFonts w:ascii="Arial" w:eastAsia="Arial" w:hAnsi="Arial" w:cs="Arial"/>
      <w:b/>
      <w:bCs/>
      <w:i w:val="0"/>
      <w:iCs w:val="0"/>
      <w:smallCaps w:val="0"/>
      <w:strike w:val="0"/>
      <w:spacing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8422">
      <w:bodyDiv w:val="1"/>
      <w:marLeft w:val="0"/>
      <w:marRight w:val="0"/>
      <w:marTop w:val="0"/>
      <w:marBottom w:val="0"/>
      <w:divBdr>
        <w:top w:val="none" w:sz="0" w:space="0" w:color="auto"/>
        <w:left w:val="none" w:sz="0" w:space="0" w:color="auto"/>
        <w:bottom w:val="none" w:sz="0" w:space="0" w:color="auto"/>
        <w:right w:val="none" w:sz="0" w:space="0" w:color="auto"/>
      </w:divBdr>
    </w:div>
    <w:div w:id="377050641">
      <w:bodyDiv w:val="1"/>
      <w:marLeft w:val="0"/>
      <w:marRight w:val="0"/>
      <w:marTop w:val="0"/>
      <w:marBottom w:val="0"/>
      <w:divBdr>
        <w:top w:val="none" w:sz="0" w:space="0" w:color="auto"/>
        <w:left w:val="none" w:sz="0" w:space="0" w:color="auto"/>
        <w:bottom w:val="none" w:sz="0" w:space="0" w:color="auto"/>
        <w:right w:val="none" w:sz="0" w:space="0" w:color="auto"/>
      </w:divBdr>
    </w:div>
    <w:div w:id="1009405233">
      <w:bodyDiv w:val="1"/>
      <w:marLeft w:val="0"/>
      <w:marRight w:val="0"/>
      <w:marTop w:val="0"/>
      <w:marBottom w:val="0"/>
      <w:divBdr>
        <w:top w:val="none" w:sz="0" w:space="0" w:color="auto"/>
        <w:left w:val="none" w:sz="0" w:space="0" w:color="auto"/>
        <w:bottom w:val="none" w:sz="0" w:space="0" w:color="auto"/>
        <w:right w:val="none" w:sz="0" w:space="0" w:color="auto"/>
      </w:divBdr>
    </w:div>
    <w:div w:id="1029912787">
      <w:bodyDiv w:val="1"/>
      <w:marLeft w:val="0"/>
      <w:marRight w:val="0"/>
      <w:marTop w:val="0"/>
      <w:marBottom w:val="0"/>
      <w:divBdr>
        <w:top w:val="none" w:sz="0" w:space="0" w:color="auto"/>
        <w:left w:val="none" w:sz="0" w:space="0" w:color="auto"/>
        <w:bottom w:val="none" w:sz="0" w:space="0" w:color="auto"/>
        <w:right w:val="none" w:sz="0" w:space="0" w:color="auto"/>
      </w:divBdr>
    </w:div>
    <w:div w:id="1385635861">
      <w:bodyDiv w:val="1"/>
      <w:marLeft w:val="0"/>
      <w:marRight w:val="0"/>
      <w:marTop w:val="0"/>
      <w:marBottom w:val="0"/>
      <w:divBdr>
        <w:top w:val="none" w:sz="0" w:space="0" w:color="auto"/>
        <w:left w:val="none" w:sz="0" w:space="0" w:color="auto"/>
        <w:bottom w:val="none" w:sz="0" w:space="0" w:color="auto"/>
        <w:right w:val="none" w:sz="0" w:space="0" w:color="auto"/>
      </w:divBdr>
    </w:div>
    <w:div w:id="21044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55243-EE98-439F-89A5-CE4B9986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3112</Words>
  <Characters>1774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JABLONSKIS, Sigitas | Turto bankas</dc:creator>
  <cp:keywords/>
  <dc:description/>
  <cp:lastModifiedBy>LAVRINOVIČ, Liubov | Turto Bankas</cp:lastModifiedBy>
  <cp:revision>2</cp:revision>
  <dcterms:created xsi:type="dcterms:W3CDTF">2023-08-17T11:47:00Z</dcterms:created>
  <dcterms:modified xsi:type="dcterms:W3CDTF">2023-08-17T11:47:00Z</dcterms:modified>
</cp:coreProperties>
</file>