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69636944" w14:textId="69743D7A" w:rsidR="008B4F5F" w:rsidRDefault="00F26CE8" w:rsidP="00307F5A">
      <w:pPr>
        <w:pStyle w:val="BodyText"/>
        <w:ind w:left="5103" w:firstLine="0"/>
        <w:rPr>
          <w:i/>
          <w:szCs w:val="24"/>
        </w:rPr>
      </w:pPr>
      <w:r>
        <w:rPr>
          <w:i/>
          <w:szCs w:val="24"/>
        </w:rPr>
        <w:t xml:space="preserve">Žmonių ir organizacijos kultūros skyriaus vedėja Kristina </w:t>
      </w:r>
      <w:proofErr w:type="spellStart"/>
      <w:r>
        <w:rPr>
          <w:i/>
          <w:szCs w:val="24"/>
        </w:rPr>
        <w:t>Jundulė</w:t>
      </w:r>
      <w:proofErr w:type="spellEnd"/>
    </w:p>
    <w:p w14:paraId="363F441C" w14:textId="411AEC00" w:rsidR="00F26CE8" w:rsidRPr="00307F5A" w:rsidRDefault="00F26CE8" w:rsidP="00307F5A">
      <w:pPr>
        <w:pStyle w:val="BodyText"/>
        <w:ind w:left="5103" w:firstLine="0"/>
        <w:rPr>
          <w:szCs w:val="24"/>
        </w:rPr>
      </w:pPr>
      <w:r>
        <w:rPr>
          <w:i/>
          <w:szCs w:val="24"/>
        </w:rPr>
        <w:t>2026-</w:t>
      </w:r>
      <w:r w:rsidR="00EC327B">
        <w:rPr>
          <w:i/>
          <w:szCs w:val="24"/>
        </w:rPr>
        <w:t>03-05</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6345329B" w:rsidR="008B4F5F" w:rsidRPr="00307F5A" w:rsidRDefault="00FF77A3" w:rsidP="00307F5A">
      <w:pPr>
        <w:suppressAutoHyphens/>
        <w:jc w:val="center"/>
        <w:rPr>
          <w:b/>
          <w:szCs w:val="24"/>
        </w:rPr>
      </w:pPr>
      <w:r>
        <w:rPr>
          <w:b/>
        </w:rPr>
        <w:t xml:space="preserve">EFEKTYVAUS VADOVO </w:t>
      </w:r>
      <w:r w:rsidR="00F26CE8">
        <w:rPr>
          <w:b/>
        </w:rPr>
        <w:t xml:space="preserve">MOKYMŲ </w:t>
      </w:r>
      <w:r w:rsidR="00626AB4" w:rsidRPr="00307F5A">
        <w:rPr>
          <w:b/>
          <w:szCs w:val="24"/>
        </w:rPr>
        <w:t xml:space="preserve">PASLAUGŲ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30EF1BD2" w14:textId="004E6115"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2515B279" w14:textId="454F4E8D" w:rsidR="00626AB4" w:rsidRDefault="00F26CE8" w:rsidP="00307F5A">
            <w:pPr>
              <w:tabs>
                <w:tab w:val="left" w:pos="0"/>
                <w:tab w:val="left" w:pos="180"/>
              </w:tabs>
              <w:suppressAutoHyphens/>
            </w:pPr>
            <w:r>
              <w:rPr>
                <w:color w:val="000000" w:themeColor="text1"/>
                <w:szCs w:val="24"/>
              </w:rPr>
              <w:t>4</w:t>
            </w:r>
            <w:r w:rsidR="00626AB4" w:rsidRPr="00307F5A">
              <w:rPr>
                <w:color w:val="000000" w:themeColor="text1"/>
                <w:szCs w:val="24"/>
              </w:rPr>
              <w:t xml:space="preserve">. </w:t>
            </w:r>
            <w:hyperlink w:anchor="Priedas_5" w:history="1">
              <w:r w:rsidR="00626AB4" w:rsidRPr="00307F5A">
                <w:rPr>
                  <w:rStyle w:val="Hyperlink"/>
                  <w:szCs w:val="24"/>
                </w:rPr>
                <w:t>Tiekėjo deklaracijos dėl Tarybos Reglamento (ES) 2022/576 nustatytų sąlygų nebuvimo forma</w:t>
              </w:r>
            </w:hyperlink>
          </w:p>
          <w:p w14:paraId="71828DE5" w14:textId="630FEE7E" w:rsidR="008B03DD" w:rsidRPr="00307F5A" w:rsidRDefault="008B03DD" w:rsidP="00307F5A">
            <w:pPr>
              <w:tabs>
                <w:tab w:val="left" w:pos="0"/>
                <w:tab w:val="left" w:pos="180"/>
              </w:tabs>
              <w:suppressAutoHyphens/>
              <w:rPr>
                <w:color w:val="FF0000"/>
                <w:szCs w:val="24"/>
              </w:rPr>
            </w:pPr>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proofErr w:type="spellStart"/>
      <w:r w:rsidRPr="00307F5A">
        <w:rPr>
          <w:i/>
          <w:szCs w:val="24"/>
        </w:rPr>
        <w:t>ex</w:t>
      </w:r>
      <w:proofErr w:type="spellEnd"/>
      <w:r w:rsidRPr="00307F5A">
        <w:rPr>
          <w:i/>
          <w:szCs w:val="24"/>
        </w:rPr>
        <w:t xml:space="preserve">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14D5E299" w:rsidR="008B4F5F"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FF77A3">
        <w:rPr>
          <w:lang w:eastAsia="lt-LT"/>
        </w:rPr>
        <w:t xml:space="preserve"> efektyvaus vadovo </w:t>
      </w:r>
      <w:r w:rsidR="00F26CE8">
        <w:rPr>
          <w:lang w:eastAsia="lt-LT"/>
        </w:rPr>
        <w:t xml:space="preserve">mokymų </w:t>
      </w:r>
      <w:r w:rsidR="00B92A87" w:rsidRPr="00566CD3">
        <w:t>paslaug</w:t>
      </w:r>
      <w:r w:rsidR="00B92A87">
        <w:t>o</w:t>
      </w:r>
      <w:r w:rsidR="00B92A87" w:rsidRPr="00566CD3">
        <w:t>s</w:t>
      </w:r>
      <w:r w:rsidRPr="00307F5A">
        <w:rPr>
          <w:szCs w:val="24"/>
        </w:rPr>
        <w:t>.</w:t>
      </w:r>
      <w:r w:rsidR="00FF77A3">
        <w:rPr>
          <w:szCs w:val="24"/>
        </w:rPr>
        <w:t xml:space="preserve"> </w:t>
      </w:r>
      <w:r w:rsidR="00FF77A3" w:rsidRPr="00945846">
        <w:rPr>
          <w:szCs w:val="24"/>
        </w:rPr>
        <w:t xml:space="preserve">Siekdama sėkmingai įgyvendinti </w:t>
      </w:r>
      <w:r w:rsidR="00FF77A3">
        <w:rPr>
          <w:szCs w:val="24"/>
        </w:rPr>
        <w:t xml:space="preserve">perkančiosios organizacijos </w:t>
      </w:r>
      <w:r w:rsidR="00FF77A3" w:rsidRPr="00945846">
        <w:rPr>
          <w:szCs w:val="24"/>
        </w:rPr>
        <w:t xml:space="preserve">2024-2027 m. mokymo strategijoje nustatytus tikslus, </w:t>
      </w:r>
      <w:r w:rsidR="00FF77A3">
        <w:rPr>
          <w:szCs w:val="24"/>
        </w:rPr>
        <w:t xml:space="preserve">perkančioji organizacija </w:t>
      </w:r>
      <w:r w:rsidR="00FF77A3" w:rsidRPr="00945846">
        <w:rPr>
          <w:szCs w:val="24"/>
        </w:rPr>
        <w:t xml:space="preserve">numato nuo </w:t>
      </w:r>
      <w:r w:rsidR="00FF77A3">
        <w:rPr>
          <w:szCs w:val="24"/>
        </w:rPr>
        <w:t xml:space="preserve">įsigyti </w:t>
      </w:r>
      <w:r w:rsidR="00FF77A3" w:rsidRPr="00945846">
        <w:rPr>
          <w:szCs w:val="24"/>
        </w:rPr>
        <w:t xml:space="preserve">efektyvaus vadovo mokymus </w:t>
      </w:r>
      <w:r w:rsidR="00FF77A3">
        <w:rPr>
          <w:szCs w:val="24"/>
        </w:rPr>
        <w:t xml:space="preserve">savo </w:t>
      </w:r>
      <w:r w:rsidR="00FF77A3" w:rsidRPr="00945846">
        <w:rPr>
          <w:szCs w:val="24"/>
        </w:rPr>
        <w:t>darbuotojams</w:t>
      </w:r>
      <w:r w:rsidR="00120F20">
        <w:rPr>
          <w:szCs w:val="24"/>
        </w:rPr>
        <w:t xml:space="preserve"> Vilniaus ir/ar Kauno miestuose.</w:t>
      </w:r>
    </w:p>
    <w:p w14:paraId="0B0EFCE9" w14:textId="1F1F58CD" w:rsidR="000A7CB0" w:rsidRPr="00564064" w:rsidRDefault="00564064" w:rsidP="00D21F51">
      <w:pPr>
        <w:pStyle w:val="BodyText"/>
        <w:numPr>
          <w:ilvl w:val="0"/>
          <w:numId w:val="1"/>
        </w:numPr>
        <w:tabs>
          <w:tab w:val="left" w:pos="851"/>
        </w:tabs>
        <w:suppressAutoHyphens/>
        <w:ind w:left="0" w:firstLine="567"/>
        <w:rPr>
          <w:i/>
          <w:szCs w:val="24"/>
        </w:rPr>
      </w:pPr>
      <w:r>
        <w:rPr>
          <w:szCs w:val="24"/>
        </w:rPr>
        <w:t xml:space="preserve">Orientacinis </w:t>
      </w:r>
      <w:r w:rsidR="00FF77A3">
        <w:rPr>
          <w:szCs w:val="24"/>
        </w:rPr>
        <w:t>dalyvių skaičius – 140</w:t>
      </w:r>
      <w:r w:rsidR="00FF77A3">
        <w:rPr>
          <w:rStyle w:val="FootnoteReference"/>
          <w:szCs w:val="24"/>
        </w:rPr>
        <w:footnoteReference w:id="1"/>
      </w:r>
      <w:r w:rsidR="00FF77A3">
        <w:rPr>
          <w:szCs w:val="24"/>
        </w:rPr>
        <w:t xml:space="preserve"> dalyvių</w:t>
      </w:r>
      <w:r w:rsidR="00FF77A3">
        <w:rPr>
          <w:szCs w:val="24"/>
          <w:lang w:eastAsia="lt-LT"/>
        </w:rPr>
        <w:t xml:space="preserve"> (po 10-15</w:t>
      </w:r>
      <w:r w:rsidR="00345269">
        <w:rPr>
          <w:rStyle w:val="FootnoteReference"/>
          <w:szCs w:val="24"/>
          <w:lang w:eastAsia="lt-LT"/>
        </w:rPr>
        <w:footnoteReference w:id="2"/>
      </w:r>
      <w:r w:rsidR="00FF77A3">
        <w:rPr>
          <w:szCs w:val="24"/>
          <w:lang w:eastAsia="lt-LT"/>
        </w:rPr>
        <w:t xml:space="preserve"> dalyvių vienoje grupėje)</w:t>
      </w:r>
      <w:r w:rsidR="004149E3" w:rsidRPr="00564064">
        <w:rPr>
          <w:szCs w:val="24"/>
        </w:rPr>
        <w:t>.</w:t>
      </w:r>
    </w:p>
    <w:p w14:paraId="59093A61" w14:textId="77777777" w:rsidR="008B4F5F" w:rsidRPr="00F557B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 xml:space="preserve">Perkančioji organizacija nereikalauja, kad esmines užduotis atliktų pats pasiūlymą </w:t>
      </w:r>
      <w:r w:rsidRPr="00F557BA">
        <w:rPr>
          <w:szCs w:val="24"/>
        </w:rPr>
        <w:t>pateikęs dalyvis, o jeigu pasiūlymą pateikė tiekėjų grupė, – tos grupės partneris.</w:t>
      </w:r>
    </w:p>
    <w:p w14:paraId="33804235" w14:textId="6294A2E8" w:rsidR="008B4F5F" w:rsidRPr="00F557BA" w:rsidRDefault="008B4F5F" w:rsidP="00307F5A">
      <w:pPr>
        <w:pStyle w:val="BodyText"/>
        <w:numPr>
          <w:ilvl w:val="0"/>
          <w:numId w:val="1"/>
        </w:numPr>
        <w:tabs>
          <w:tab w:val="left" w:pos="851"/>
          <w:tab w:val="left" w:pos="993"/>
        </w:tabs>
        <w:suppressAutoHyphens/>
        <w:ind w:left="0" w:firstLine="567"/>
        <w:rPr>
          <w:rFonts w:eastAsia="Calibri"/>
          <w:szCs w:val="24"/>
        </w:rPr>
      </w:pPr>
      <w:r w:rsidRPr="00F557BA">
        <w:rPr>
          <w:szCs w:val="24"/>
        </w:rPr>
        <w:t>Paslaugų teikimo</w:t>
      </w:r>
      <w:r w:rsidR="00FA3C5F" w:rsidRPr="00F557BA">
        <w:rPr>
          <w:szCs w:val="24"/>
        </w:rPr>
        <w:t xml:space="preserve"> t</w:t>
      </w:r>
      <w:r w:rsidRPr="00F557BA">
        <w:rPr>
          <w:szCs w:val="24"/>
        </w:rPr>
        <w:t>erminai:</w:t>
      </w:r>
      <w:r w:rsidR="00C8509C">
        <w:rPr>
          <w:szCs w:val="24"/>
        </w:rPr>
        <w:t xml:space="preserve"> iki 2027 m. gruodžio </w:t>
      </w:r>
      <w:r w:rsidR="00027994">
        <w:rPr>
          <w:szCs w:val="24"/>
        </w:rPr>
        <w:t xml:space="preserve">1 </w:t>
      </w:r>
      <w:r w:rsidR="00C8509C">
        <w:rPr>
          <w:szCs w:val="24"/>
        </w:rPr>
        <w:t>d</w:t>
      </w:r>
      <w:r w:rsidRPr="00F557BA">
        <w:rPr>
          <w:szCs w:val="24"/>
        </w:rPr>
        <w:t xml:space="preserve">. </w:t>
      </w:r>
    </w:p>
    <w:p w14:paraId="7A4F70E2" w14:textId="4B865C0A" w:rsidR="008B4F5F" w:rsidRPr="00F557BA" w:rsidRDefault="008B4F5F" w:rsidP="00307F5A">
      <w:pPr>
        <w:pStyle w:val="BodyText"/>
        <w:numPr>
          <w:ilvl w:val="0"/>
          <w:numId w:val="1"/>
        </w:numPr>
        <w:tabs>
          <w:tab w:val="left" w:pos="993"/>
        </w:tabs>
        <w:suppressAutoHyphens/>
        <w:ind w:left="0" w:firstLine="567"/>
        <w:rPr>
          <w:szCs w:val="24"/>
        </w:rPr>
      </w:pPr>
      <w:r w:rsidRPr="00F557BA">
        <w:rPr>
          <w:rFonts w:eastAsia="Calibri"/>
          <w:szCs w:val="24"/>
        </w:rPr>
        <w:t>Pirkimo objektas neskaidomas į dalis. Tiekėjai privalo siūlyti visą paslaugų</w:t>
      </w:r>
      <w:r w:rsidR="00FA3C5F" w:rsidRPr="00F557BA">
        <w:rPr>
          <w:rFonts w:eastAsia="Calibri"/>
          <w:szCs w:val="24"/>
        </w:rPr>
        <w:t xml:space="preserve"> </w:t>
      </w:r>
      <w:r w:rsidRPr="00F557BA">
        <w:rPr>
          <w:rFonts w:eastAsia="Calibri"/>
          <w:szCs w:val="24"/>
        </w:rPr>
        <w:t xml:space="preserve">apimtį. </w:t>
      </w:r>
    </w:p>
    <w:p w14:paraId="3670E0EF" w14:textId="3C4E5DBB" w:rsidR="00F557BA" w:rsidRPr="00F557BA" w:rsidRDefault="008B4F5F" w:rsidP="00872DA0">
      <w:pPr>
        <w:pStyle w:val="ListParagraph"/>
        <w:numPr>
          <w:ilvl w:val="0"/>
          <w:numId w:val="1"/>
        </w:numPr>
        <w:tabs>
          <w:tab w:val="left" w:pos="993"/>
        </w:tabs>
        <w:ind w:left="0" w:firstLine="567"/>
        <w:rPr>
          <w:rFonts w:eastAsia="Calibri"/>
          <w:szCs w:val="24"/>
        </w:rPr>
      </w:pPr>
      <w:r w:rsidRPr="00F557BA">
        <w:rPr>
          <w:rFonts w:eastAsia="Calibri"/>
          <w:szCs w:val="24"/>
        </w:rPr>
        <w:t>Tarptautinės vertės pirkimo objekto neskaidymo į dalis argumentai:</w:t>
      </w:r>
      <w:r w:rsidR="00F557BA" w:rsidRPr="00F557BA">
        <w:rPr>
          <w:szCs w:val="24"/>
          <w:lang w:eastAsia="lt-LT"/>
        </w:rPr>
        <w:t xml:space="preserve"> </w:t>
      </w:r>
      <w:r w:rsidR="00345269">
        <w:rPr>
          <w:szCs w:val="24"/>
          <w:lang w:eastAsia="lt-LT"/>
        </w:rPr>
        <w:t xml:space="preserve">efektyvaus vadovo </w:t>
      </w:r>
      <w:r w:rsidR="00F557BA" w:rsidRPr="00F557BA">
        <w:rPr>
          <w:rFonts w:eastAsia="Calibri"/>
          <w:szCs w:val="24"/>
        </w:rPr>
        <w:t xml:space="preserve">mokymų paslaugos turi būti teikiamos pagal vieningą metodiką, užtikrinant mokymo programos nuoseklumą ir vienodus kokybės standartus visiems </w:t>
      </w:r>
      <w:r w:rsidR="00345269">
        <w:rPr>
          <w:rFonts w:eastAsia="Calibri"/>
          <w:szCs w:val="24"/>
        </w:rPr>
        <w:t>dalyvaujantiems perkančiosios organizacijos darbuotojams</w:t>
      </w:r>
      <w:r w:rsidR="00F557BA" w:rsidRPr="00F557BA">
        <w:rPr>
          <w:rFonts w:eastAsia="Calibri"/>
          <w:szCs w:val="24"/>
        </w:rPr>
        <w:t>.</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307F5A" w:rsidRDefault="00603606" w:rsidP="00307F5A">
      <w:pPr>
        <w:pStyle w:val="ListParagraph"/>
        <w:numPr>
          <w:ilvl w:val="0"/>
          <w:numId w:val="1"/>
        </w:numPr>
        <w:tabs>
          <w:tab w:val="left" w:pos="993"/>
        </w:tabs>
        <w:ind w:left="0" w:firstLine="567"/>
        <w:rPr>
          <w:szCs w:val="24"/>
        </w:rPr>
      </w:pPr>
      <w:r w:rsidRPr="00307F5A">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w:t>
      </w:r>
      <w:proofErr w:type="spellStart"/>
      <w:r w:rsidRPr="00307F5A">
        <w:rPr>
          <w:szCs w:val="24"/>
        </w:rPr>
        <w:t>Apostille</w:t>
      </w:r>
      <w:proofErr w:type="spellEnd"/>
      <w:r w:rsidRPr="00307F5A">
        <w:rPr>
          <w:szCs w:val="24"/>
        </w:rPr>
        <w:t>)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w:t>
      </w:r>
      <w:proofErr w:type="spellStart"/>
      <w:r w:rsidR="006E0241" w:rsidRPr="00307F5A">
        <w:rPr>
          <w:szCs w:val="24"/>
        </w:rPr>
        <w:t>Apostille</w:t>
      </w:r>
      <w:proofErr w:type="spellEnd"/>
      <w:r w:rsidR="006E0241" w:rsidRPr="00307F5A">
        <w:rPr>
          <w:szCs w:val="24"/>
        </w:rPr>
        <w:t>).</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w:t>
            </w:r>
            <w:r w:rsidRPr="00320419">
              <w:rPr>
                <w:rFonts w:eastAsiaTheme="minorEastAsia"/>
                <w:szCs w:val="24"/>
                <w:lang w:eastAsia="lt-LT"/>
              </w:rPr>
              <w:lastRenderedPageBreak/>
              <w:t>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E9064B" w:rsidRDefault="00E9064B" w:rsidP="00E9064B">
            <w:pPr>
              <w:rPr>
                <w:rFonts w:eastAsiaTheme="minorEastAsia"/>
                <w:szCs w:val="24"/>
                <w:lang w:eastAsia="lt-LT"/>
              </w:rPr>
            </w:pPr>
            <w:r w:rsidRPr="00E9064B">
              <w:rPr>
                <w:rFonts w:eastAsiaTheme="minorEastAsia"/>
                <w:szCs w:val="24"/>
              </w:rPr>
              <w:lastRenderedPageBreak/>
              <w:t>Iš Lietuvoje įsteigtų subjektų reikalaujama:</w:t>
            </w:r>
          </w:p>
          <w:p w14:paraId="43AEF661"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 xml:space="preserve">Informatikos ir ryšių departamento prie Vidaus reikalų </w:t>
            </w:r>
            <w:r w:rsidRPr="00E9064B">
              <w:rPr>
                <w:rFonts w:eastAsiaTheme="minorEastAsia"/>
                <w:szCs w:val="24"/>
                <w:lang w:eastAsia="lt-LT"/>
              </w:rPr>
              <w:lastRenderedPageBreak/>
              <w:t>ministerijos pažymos, arba</w:t>
            </w:r>
          </w:p>
          <w:p w14:paraId="614CCFEF"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 xml:space="preserve">1) tiekėjas yra įsipareigojęs sumokėti mokesčius, įskaitant socialinio draudimo </w:t>
            </w:r>
            <w:r w:rsidRPr="00E9064B">
              <w:rPr>
                <w:rFonts w:eastAsiaTheme="minorEastAsia"/>
                <w:bCs/>
                <w:szCs w:val="24"/>
              </w:rPr>
              <w:lastRenderedPageBreak/>
              <w:t>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6162EA">
            <w:pPr>
              <w:numPr>
                <w:ilvl w:val="0"/>
                <w:numId w:val="14"/>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6162EA">
            <w:pPr>
              <w:numPr>
                <w:ilvl w:val="0"/>
                <w:numId w:val="13"/>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6162EA">
            <w:pPr>
              <w:numPr>
                <w:ilvl w:val="0"/>
                <w:numId w:val="15"/>
              </w:numPr>
              <w:tabs>
                <w:tab w:val="left" w:pos="313"/>
              </w:tabs>
              <w:ind w:left="0" w:firstLine="30"/>
              <w:rPr>
                <w:rFonts w:eastAsiaTheme="minorEastAsia"/>
                <w:b/>
                <w:bCs/>
                <w:szCs w:val="24"/>
                <w:lang w:eastAsia="lt-LT"/>
              </w:rPr>
            </w:pPr>
            <w:r w:rsidRPr="00E9064B">
              <w:rPr>
                <w:rFonts w:eastAsiaTheme="minorEastAsia"/>
                <w:szCs w:val="24"/>
                <w:lang w:eastAsia="lt-LT"/>
              </w:rPr>
              <w:lastRenderedPageBreak/>
              <w:t>atitinkamos užsienio šalies institucijos dokumento</w:t>
            </w:r>
            <w:r w:rsidRPr="00E9064B">
              <w:rPr>
                <w:rFonts w:eastAsiaTheme="minorEastAsia"/>
                <w:szCs w:val="24"/>
                <w:vertAlign w:val="superscript"/>
                <w:lang w:eastAsia="lt-LT"/>
              </w:rPr>
              <w:footnoteReference w:id="4"/>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lastRenderedPageBreak/>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9064B">
              <w:rPr>
                <w:rFonts w:eastAsiaTheme="minorEastAsia"/>
                <w:szCs w:val="24"/>
                <w:lang w:eastAsia="lt-LT"/>
              </w:rPr>
              <w:lastRenderedPageBreak/>
              <w:t>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5"/>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w:t>
            </w:r>
            <w:r w:rsidRPr="00E9064B">
              <w:rPr>
                <w:i/>
                <w:iCs/>
                <w:szCs w:val="24"/>
                <w:lang w:eastAsia="lt-LT"/>
              </w:rPr>
              <w:lastRenderedPageBreak/>
              <w:t>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E9064B">
              <w:rPr>
                <w:rFonts w:eastAsiaTheme="minorEastAsia"/>
                <w:szCs w:val="24"/>
                <w:lang w:eastAsia="lt-LT"/>
              </w:rPr>
              <w:lastRenderedPageBreak/>
              <w:t>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 xml:space="preserve">Priimant sprendimus dėl tiekėjo pašalinimo iš pirkimo procedūros šiame punkte nurodytu pašalinimo pagrindu, </w:t>
            </w:r>
            <w:r w:rsidRPr="00E9064B">
              <w:rPr>
                <w:rFonts w:eastAsiaTheme="minorEastAsia"/>
                <w:szCs w:val="24"/>
                <w:lang w:eastAsia="lt-LT"/>
              </w:rPr>
              <w:lastRenderedPageBreak/>
              <w:t>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w:t>
            </w:r>
            <w:r w:rsidRPr="00E9064B">
              <w:rPr>
                <w:b/>
                <w:bCs/>
                <w:szCs w:val="24"/>
              </w:rPr>
              <w:lastRenderedPageBreak/>
              <w:t xml:space="preserve">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0F2E782C" w:rsidR="008B4F5F" w:rsidRPr="00307F5A" w:rsidRDefault="008B4F5F" w:rsidP="00307F5A">
      <w:pPr>
        <w:pStyle w:val="ListParagraph"/>
        <w:numPr>
          <w:ilvl w:val="0"/>
          <w:numId w:val="1"/>
        </w:numPr>
        <w:tabs>
          <w:tab w:val="left" w:pos="993"/>
          <w:tab w:val="left" w:pos="1134"/>
        </w:tabs>
        <w:ind w:left="0" w:firstLine="567"/>
        <w:rPr>
          <w:szCs w:val="24"/>
        </w:rPr>
      </w:pPr>
      <w:r w:rsidRPr="00307F5A">
        <w:rPr>
          <w:szCs w:val="24"/>
        </w:rPr>
        <w:t xml:space="preserve">Deklaruodami, kad nėra pagrindo pašalinti iš pirkimo, kartu su pasiūlymu užpildytą </w:t>
      </w:r>
      <w:r w:rsidR="00680E16" w:rsidRPr="00307F5A">
        <w:rPr>
          <w:szCs w:val="24"/>
        </w:rPr>
        <w:t xml:space="preserve">EBVPD </w:t>
      </w:r>
      <w:r w:rsidR="00C140AD" w:rsidRPr="00307F5A">
        <w:rPr>
          <w:szCs w:val="24"/>
        </w:rPr>
        <w:t>(</w:t>
      </w:r>
      <w:hyperlink w:anchor="Priedas_3" w:history="1">
        <w:r w:rsidR="00BD2645" w:rsidRPr="00307F5A">
          <w:rPr>
            <w:rStyle w:val="Hyperlink"/>
            <w:szCs w:val="24"/>
          </w:rPr>
          <w:t>3</w:t>
        </w:r>
        <w:r w:rsidR="00C140AD" w:rsidRPr="00307F5A">
          <w:rPr>
            <w:rStyle w:val="Hyperlink"/>
            <w:szCs w:val="24"/>
          </w:rPr>
          <w:t xml:space="preserve"> priedas</w:t>
        </w:r>
      </w:hyperlink>
      <w:r w:rsidR="00C140AD" w:rsidRPr="00307F5A">
        <w:rPr>
          <w:szCs w:val="24"/>
        </w:rPr>
        <w:t xml:space="preserve">) </w:t>
      </w:r>
      <w:r w:rsidRPr="00307F5A">
        <w:rPr>
          <w:szCs w:val="24"/>
        </w:rPr>
        <w:t>turi pateikti:</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12A2E761"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F92452">
        <w:rPr>
          <w:szCs w:val="24"/>
        </w:rPr>
        <w:t xml:space="preserve"> </w:t>
      </w:r>
      <w:r w:rsidR="00F92452" w:rsidRPr="00334475">
        <w:rPr>
          <w:szCs w:val="24"/>
        </w:rPr>
        <w:t xml:space="preserve">(išskyrus </w:t>
      </w:r>
      <w:proofErr w:type="spellStart"/>
      <w:r w:rsidR="00F92452" w:rsidRPr="00334475">
        <w:t>kvazisubtiekėjus</w:t>
      </w:r>
      <w:proofErr w:type="spellEnd"/>
      <w:r w:rsidR="00F92452" w:rsidRPr="00334475">
        <w:t>)</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1F3879E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6F1F8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w:t>
      </w:r>
      <w:r w:rsidR="001E262E">
        <w:rPr>
          <w:szCs w:val="24"/>
        </w:rPr>
        <w:t>apunkčiuose</w:t>
      </w:r>
      <w:r w:rsidRPr="00307F5A">
        <w:rPr>
          <w:szCs w:val="24"/>
        </w:rPr>
        <w:t xml:space="preserv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lastRenderedPageBreak/>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Default="008B4F5F" w:rsidP="00307F5A">
      <w:pPr>
        <w:pStyle w:val="ListParagraph"/>
        <w:numPr>
          <w:ilvl w:val="0"/>
          <w:numId w:val="1"/>
        </w:numPr>
        <w:tabs>
          <w:tab w:val="left" w:pos="993"/>
        </w:tabs>
        <w:ind w:left="0" w:firstLine="567"/>
        <w:rPr>
          <w:szCs w:val="24"/>
        </w:rPr>
      </w:pPr>
      <w:bookmarkStart w:id="1" w:name="Kvalikac"/>
      <w:r w:rsidRPr="00307F5A">
        <w:rPr>
          <w:szCs w:val="24"/>
        </w:rPr>
        <w:t xml:space="preserve">Tiekėjų kvalifikacijos </w:t>
      </w:r>
      <w:bookmarkEnd w:id="1"/>
      <w:r w:rsidRPr="00307F5A">
        <w:rPr>
          <w:szCs w:val="24"/>
        </w:rPr>
        <w:t>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036"/>
        <w:gridCol w:w="3672"/>
      </w:tblGrid>
      <w:tr w:rsidR="00345269" w:rsidRPr="00C53D86" w14:paraId="5D974EFF" w14:textId="77777777" w:rsidTr="00C87253">
        <w:trPr>
          <w:cantSplit/>
          <w:tblHeader/>
        </w:trPr>
        <w:tc>
          <w:tcPr>
            <w:tcW w:w="920" w:type="dxa"/>
            <w:shd w:val="clear" w:color="auto" w:fill="D9D9D9" w:themeFill="background1" w:themeFillShade="D9"/>
            <w:vAlign w:val="center"/>
          </w:tcPr>
          <w:p w14:paraId="6E125DDA" w14:textId="77777777" w:rsidR="00345269" w:rsidRPr="00C53D86" w:rsidRDefault="00345269" w:rsidP="00C87253">
            <w:pPr>
              <w:jc w:val="center"/>
              <w:rPr>
                <w:b/>
                <w:szCs w:val="24"/>
              </w:rPr>
            </w:pPr>
            <w:r w:rsidRPr="00C53D86">
              <w:rPr>
                <w:b/>
                <w:szCs w:val="24"/>
              </w:rPr>
              <w:t>Eil. Nr.</w:t>
            </w:r>
          </w:p>
        </w:tc>
        <w:tc>
          <w:tcPr>
            <w:tcW w:w="5036" w:type="dxa"/>
            <w:shd w:val="clear" w:color="auto" w:fill="D9D9D9" w:themeFill="background1" w:themeFillShade="D9"/>
            <w:vAlign w:val="center"/>
          </w:tcPr>
          <w:p w14:paraId="51A772D3" w14:textId="77777777" w:rsidR="00345269" w:rsidRPr="00C53D86" w:rsidRDefault="00345269" w:rsidP="00C87253">
            <w:pPr>
              <w:jc w:val="center"/>
              <w:rPr>
                <w:b/>
                <w:szCs w:val="24"/>
              </w:rPr>
            </w:pPr>
            <w:r w:rsidRPr="00C53D86">
              <w:rPr>
                <w:b/>
                <w:szCs w:val="24"/>
              </w:rPr>
              <w:t>Kvalifikacijos reikalavimai</w:t>
            </w:r>
          </w:p>
        </w:tc>
        <w:tc>
          <w:tcPr>
            <w:tcW w:w="3672" w:type="dxa"/>
            <w:shd w:val="clear" w:color="auto" w:fill="D9D9D9" w:themeFill="background1" w:themeFillShade="D9"/>
            <w:vAlign w:val="center"/>
          </w:tcPr>
          <w:p w14:paraId="1FECE198" w14:textId="77777777" w:rsidR="00345269" w:rsidRPr="00C53D86" w:rsidRDefault="00345269" w:rsidP="00C87253">
            <w:pPr>
              <w:jc w:val="center"/>
              <w:rPr>
                <w:b/>
                <w:szCs w:val="24"/>
              </w:rPr>
            </w:pPr>
            <w:r w:rsidRPr="00C53D86">
              <w:rPr>
                <w:b/>
                <w:szCs w:val="24"/>
              </w:rPr>
              <w:t>Patvirtinančių dokumentų sąrašas</w:t>
            </w:r>
          </w:p>
        </w:tc>
      </w:tr>
      <w:tr w:rsidR="00345269" w:rsidRPr="00C53D86" w14:paraId="553081C1" w14:textId="77777777" w:rsidTr="00C87253">
        <w:tc>
          <w:tcPr>
            <w:tcW w:w="9628" w:type="dxa"/>
            <w:gridSpan w:val="3"/>
          </w:tcPr>
          <w:p w14:paraId="480DD1A5" w14:textId="77777777" w:rsidR="00345269" w:rsidRPr="00C53D86" w:rsidRDefault="00345269" w:rsidP="00C87253">
            <w:pPr>
              <w:widowControl w:val="0"/>
              <w:pBdr>
                <w:top w:val="nil"/>
                <w:left w:val="nil"/>
                <w:bottom w:val="nil"/>
                <w:right w:val="nil"/>
                <w:between w:val="nil"/>
              </w:pBdr>
              <w:tabs>
                <w:tab w:val="left" w:pos="435"/>
              </w:tabs>
              <w:jc w:val="center"/>
              <w:rPr>
                <w:szCs w:val="24"/>
              </w:rPr>
            </w:pPr>
            <w:r w:rsidRPr="00C53D86">
              <w:rPr>
                <w:b/>
                <w:bCs/>
                <w:i/>
                <w:iCs/>
                <w:szCs w:val="24"/>
              </w:rPr>
              <w:t>Techninis ir profesinis pajėgumas</w:t>
            </w:r>
          </w:p>
        </w:tc>
      </w:tr>
      <w:tr w:rsidR="00345269" w:rsidRPr="00C53D86" w14:paraId="28742DA7" w14:textId="77777777" w:rsidTr="00C87253">
        <w:tc>
          <w:tcPr>
            <w:tcW w:w="920" w:type="dxa"/>
          </w:tcPr>
          <w:p w14:paraId="40EEA8A6" w14:textId="65F76998" w:rsidR="00345269" w:rsidRPr="00C53D86" w:rsidRDefault="00345269" w:rsidP="00C87253">
            <w:pPr>
              <w:pStyle w:val="ListParagraph"/>
              <w:ind w:left="0"/>
              <w:jc w:val="left"/>
              <w:rPr>
                <w:szCs w:val="24"/>
              </w:rPr>
            </w:pPr>
            <w:r w:rsidRPr="00C53D86">
              <w:rPr>
                <w:szCs w:val="24"/>
              </w:rPr>
              <w:t>31.</w:t>
            </w:r>
            <w:r w:rsidR="00C33191">
              <w:rPr>
                <w:szCs w:val="24"/>
              </w:rPr>
              <w:t>1</w:t>
            </w:r>
            <w:r w:rsidRPr="00C53D86">
              <w:rPr>
                <w:szCs w:val="24"/>
              </w:rPr>
              <w:t>.</w:t>
            </w:r>
          </w:p>
        </w:tc>
        <w:tc>
          <w:tcPr>
            <w:tcW w:w="5036" w:type="dxa"/>
          </w:tcPr>
          <w:p w14:paraId="1EC8B27C" w14:textId="54F40256" w:rsidR="00345269" w:rsidRPr="00C53D86" w:rsidRDefault="00345269" w:rsidP="00C87253">
            <w:pPr>
              <w:rPr>
                <w:szCs w:val="24"/>
              </w:rPr>
            </w:pPr>
            <w:r w:rsidRPr="00C53D86">
              <w:rPr>
                <w:szCs w:val="24"/>
              </w:rPr>
              <w:t>Tiekėjas, tiekėjų grupės partneriai kartu, subtiekėjai, kurių pajėgumais remiasi tiekėjas, privalo užtikrinti pakankamą skaičių specialistų paslaugoms teikti. Reikalavimas specialist</w:t>
            </w:r>
            <w:r>
              <w:rPr>
                <w:szCs w:val="24"/>
              </w:rPr>
              <w:t>ui (-</w:t>
            </w:r>
            <w:proofErr w:type="spellStart"/>
            <w:r w:rsidRPr="00C53D86">
              <w:rPr>
                <w:szCs w:val="24"/>
              </w:rPr>
              <w:t>ams</w:t>
            </w:r>
            <w:proofErr w:type="spellEnd"/>
            <w:r>
              <w:rPr>
                <w:szCs w:val="24"/>
              </w:rPr>
              <w:t>)</w:t>
            </w:r>
            <w:r w:rsidRPr="00C53D86">
              <w:rPr>
                <w:szCs w:val="24"/>
              </w:rPr>
              <w:t xml:space="preserve"> nurodytas 3</w:t>
            </w:r>
            <w:r>
              <w:rPr>
                <w:szCs w:val="24"/>
              </w:rPr>
              <w:t>1</w:t>
            </w:r>
            <w:r w:rsidRPr="00C53D86">
              <w:rPr>
                <w:szCs w:val="24"/>
              </w:rPr>
              <w:t>.</w:t>
            </w:r>
            <w:r w:rsidR="00C33191">
              <w:rPr>
                <w:szCs w:val="24"/>
              </w:rPr>
              <w:t>1</w:t>
            </w:r>
            <w:r w:rsidRPr="00C53D86">
              <w:rPr>
                <w:szCs w:val="24"/>
              </w:rPr>
              <w:t>.1 papunktyje. Specialista</w:t>
            </w:r>
            <w:r>
              <w:rPr>
                <w:szCs w:val="24"/>
              </w:rPr>
              <w:t>s (-</w:t>
            </w:r>
            <w:proofErr w:type="spellStart"/>
            <w:r>
              <w:rPr>
                <w:szCs w:val="24"/>
              </w:rPr>
              <w:t>as</w:t>
            </w:r>
            <w:proofErr w:type="spellEnd"/>
            <w:r>
              <w:rPr>
                <w:szCs w:val="24"/>
              </w:rPr>
              <w:t>)</w:t>
            </w:r>
            <w:r w:rsidRPr="00C53D86">
              <w:rPr>
                <w:szCs w:val="24"/>
              </w:rPr>
              <w:t xml:space="preserve"> turi mokėti lietuvių kalbą (tuo atveju, jei specialistas nemoka lietuvių kalbos, reikalavimas gali būti tenkinamas numatant vertimo paslaugas, kurios apmokamos tiekėjo sąskaita).</w:t>
            </w:r>
          </w:p>
          <w:p w14:paraId="14741225" w14:textId="77777777" w:rsidR="00345269" w:rsidRPr="00C53D86" w:rsidRDefault="00345269" w:rsidP="00C87253">
            <w:pPr>
              <w:rPr>
                <w:szCs w:val="24"/>
              </w:rPr>
            </w:pPr>
          </w:p>
          <w:p w14:paraId="43E8D9C7" w14:textId="77777777" w:rsidR="00345269" w:rsidRPr="00C53D86" w:rsidRDefault="00345269" w:rsidP="00C87253">
            <w:pPr>
              <w:rPr>
                <w:szCs w:val="24"/>
              </w:rPr>
            </w:pPr>
          </w:p>
        </w:tc>
        <w:tc>
          <w:tcPr>
            <w:tcW w:w="3672" w:type="dxa"/>
          </w:tcPr>
          <w:p w14:paraId="56F773F2" w14:textId="77777777" w:rsidR="00345269" w:rsidRPr="00C53D86" w:rsidRDefault="00345269" w:rsidP="006162EA">
            <w:pPr>
              <w:pStyle w:val="ListParagraph"/>
              <w:widowControl w:val="0"/>
              <w:numPr>
                <w:ilvl w:val="0"/>
                <w:numId w:val="21"/>
              </w:numPr>
              <w:pBdr>
                <w:top w:val="nil"/>
                <w:left w:val="nil"/>
                <w:bottom w:val="nil"/>
                <w:right w:val="nil"/>
                <w:between w:val="nil"/>
              </w:pBdr>
              <w:tabs>
                <w:tab w:val="left" w:pos="435"/>
              </w:tabs>
              <w:ind w:left="40" w:firstLine="0"/>
              <w:rPr>
                <w:szCs w:val="24"/>
              </w:rPr>
            </w:pPr>
            <w:r w:rsidRPr="00C53D86">
              <w:rPr>
                <w:szCs w:val="24"/>
              </w:rPr>
              <w:t xml:space="preserve">Paslaugas teiksiančių </w:t>
            </w:r>
            <w:r w:rsidRPr="00C53D86">
              <w:rPr>
                <w:b/>
                <w:bCs/>
                <w:szCs w:val="24"/>
              </w:rPr>
              <w:t>specialistų sąrašas</w:t>
            </w:r>
            <w:r w:rsidRPr="00C53D86">
              <w:rPr>
                <w:szCs w:val="24"/>
              </w:rPr>
              <w:t xml:space="preserve">, nurodant vardą, pavardę ir pareigybę teikiant paslaugas </w:t>
            </w:r>
            <w:r w:rsidRPr="00C53D86">
              <w:rPr>
                <w:bCs/>
                <w:iCs/>
                <w:szCs w:val="24"/>
              </w:rPr>
              <w:t>bei patvirtinimas,</w:t>
            </w:r>
            <w:r w:rsidRPr="00C53D86">
              <w:rPr>
                <w:szCs w:val="24"/>
              </w:rPr>
              <w:t xml:space="preserve"> kad siūlomas paslaugas teiks specialistai, atitinkantys keliamą kvalifikacijos reikalavimą.</w:t>
            </w:r>
          </w:p>
          <w:p w14:paraId="6E27DDC8" w14:textId="77777777" w:rsidR="00345269" w:rsidRPr="00C53D86" w:rsidRDefault="00345269" w:rsidP="006162EA">
            <w:pPr>
              <w:pStyle w:val="ListParagraph"/>
              <w:widowControl w:val="0"/>
              <w:numPr>
                <w:ilvl w:val="0"/>
                <w:numId w:val="21"/>
              </w:numPr>
              <w:pBdr>
                <w:top w:val="nil"/>
                <w:left w:val="nil"/>
                <w:bottom w:val="nil"/>
                <w:right w:val="nil"/>
                <w:between w:val="nil"/>
              </w:pBdr>
              <w:tabs>
                <w:tab w:val="left" w:pos="435"/>
              </w:tabs>
              <w:ind w:left="40" w:firstLine="0"/>
              <w:rPr>
                <w:szCs w:val="24"/>
              </w:rPr>
            </w:pPr>
            <w:r w:rsidRPr="00C53D86">
              <w:rPr>
                <w:szCs w:val="24"/>
              </w:rPr>
              <w:t xml:space="preserve">Patvirtinimas, kad paslaugos bus teikiamos </w:t>
            </w:r>
            <w:r w:rsidRPr="00C53D86">
              <w:rPr>
                <w:b/>
                <w:bCs/>
                <w:szCs w:val="24"/>
              </w:rPr>
              <w:t>lietuvių kalba</w:t>
            </w:r>
            <w:r w:rsidRPr="00C53D86">
              <w:rPr>
                <w:szCs w:val="24"/>
              </w:rPr>
              <w:t xml:space="preserve"> arba bus užtikrintas tinkamas vertimas į lietuvių kalbą. </w:t>
            </w:r>
          </w:p>
          <w:p w14:paraId="0A743DD1" w14:textId="77777777" w:rsidR="00345269" w:rsidRPr="00C53D86" w:rsidRDefault="00345269" w:rsidP="006162EA">
            <w:pPr>
              <w:pStyle w:val="ListParagraph"/>
              <w:widowControl w:val="0"/>
              <w:numPr>
                <w:ilvl w:val="0"/>
                <w:numId w:val="21"/>
              </w:numPr>
              <w:pBdr>
                <w:top w:val="nil"/>
                <w:left w:val="nil"/>
                <w:bottom w:val="nil"/>
                <w:right w:val="nil"/>
                <w:between w:val="nil"/>
              </w:pBdr>
              <w:tabs>
                <w:tab w:val="left" w:pos="435"/>
              </w:tabs>
              <w:ind w:left="40" w:firstLine="0"/>
              <w:rPr>
                <w:szCs w:val="24"/>
              </w:rPr>
            </w:pPr>
            <w:r w:rsidRPr="00C53D86">
              <w:rPr>
                <w:szCs w:val="24"/>
              </w:rPr>
              <w:t>Jei siūlomi specialistai nėra tiekėjo darbuotojai, o juos ketinama įdarbinti arba pasitelkti kitais pagrindais – kartu su pasiūlymu turi būti pateiktas tai patvirtinantis ketinimų protokolas / preliminarioji sutartis, rašytiniai sutikimai ar kitas lygiavertis įrodymas.</w:t>
            </w:r>
          </w:p>
        </w:tc>
      </w:tr>
      <w:tr w:rsidR="00345269" w:rsidRPr="00C53D86" w14:paraId="49AD03A0" w14:textId="77777777" w:rsidTr="00C87253">
        <w:trPr>
          <w:trHeight w:val="404"/>
        </w:trPr>
        <w:tc>
          <w:tcPr>
            <w:tcW w:w="920" w:type="dxa"/>
          </w:tcPr>
          <w:p w14:paraId="0C083863" w14:textId="1F671132" w:rsidR="00345269" w:rsidRPr="00C53D86" w:rsidRDefault="00345269" w:rsidP="00C87253">
            <w:pPr>
              <w:pStyle w:val="ListParagraph"/>
              <w:ind w:left="0"/>
              <w:jc w:val="left"/>
              <w:rPr>
                <w:szCs w:val="24"/>
              </w:rPr>
            </w:pPr>
            <w:r w:rsidRPr="00C53D86">
              <w:rPr>
                <w:szCs w:val="24"/>
              </w:rPr>
              <w:t>3</w:t>
            </w:r>
            <w:r>
              <w:rPr>
                <w:szCs w:val="24"/>
              </w:rPr>
              <w:t>1</w:t>
            </w:r>
            <w:r w:rsidRPr="00C53D86">
              <w:rPr>
                <w:szCs w:val="24"/>
              </w:rPr>
              <w:t>.</w:t>
            </w:r>
            <w:r w:rsidR="00C33191">
              <w:rPr>
                <w:szCs w:val="24"/>
              </w:rPr>
              <w:t>1</w:t>
            </w:r>
            <w:r w:rsidRPr="00C53D86">
              <w:rPr>
                <w:szCs w:val="24"/>
              </w:rPr>
              <w:t>.1.</w:t>
            </w:r>
          </w:p>
        </w:tc>
        <w:tc>
          <w:tcPr>
            <w:tcW w:w="5036" w:type="dxa"/>
          </w:tcPr>
          <w:p w14:paraId="3267E3D7" w14:textId="77777777" w:rsidR="00345269" w:rsidRPr="00C53D86" w:rsidRDefault="00345269" w:rsidP="00C87253">
            <w:pPr>
              <w:rPr>
                <w:szCs w:val="24"/>
              </w:rPr>
            </w:pPr>
            <w:r w:rsidRPr="00C53D86">
              <w:rPr>
                <w:szCs w:val="24"/>
              </w:rPr>
              <w:t>Ne mažiau kaip 1 (vieną) kvalifikuotą (-</w:t>
            </w:r>
            <w:proofErr w:type="spellStart"/>
            <w:r w:rsidRPr="00C53D86">
              <w:rPr>
                <w:szCs w:val="24"/>
              </w:rPr>
              <w:t>us</w:t>
            </w:r>
            <w:proofErr w:type="spellEnd"/>
            <w:r w:rsidRPr="00C53D86">
              <w:rPr>
                <w:szCs w:val="24"/>
              </w:rPr>
              <w:t>) lektorių (-</w:t>
            </w:r>
            <w:proofErr w:type="spellStart"/>
            <w:r w:rsidRPr="00C53D86">
              <w:rPr>
                <w:szCs w:val="24"/>
              </w:rPr>
              <w:t>us</w:t>
            </w:r>
            <w:proofErr w:type="spellEnd"/>
            <w:r w:rsidRPr="00C53D86">
              <w:rPr>
                <w:szCs w:val="24"/>
              </w:rPr>
              <w:t xml:space="preserve">), </w:t>
            </w:r>
            <w:r>
              <w:rPr>
                <w:szCs w:val="24"/>
              </w:rPr>
              <w:t>kuris</w:t>
            </w:r>
            <w:r w:rsidRPr="00C53D86">
              <w:rPr>
                <w:szCs w:val="24"/>
              </w:rPr>
              <w:t>:</w:t>
            </w:r>
          </w:p>
          <w:p w14:paraId="569C7995" w14:textId="77777777" w:rsidR="00345269" w:rsidRPr="00C53D86" w:rsidRDefault="00345269" w:rsidP="006162EA">
            <w:pPr>
              <w:pStyle w:val="ListParagraph"/>
              <w:numPr>
                <w:ilvl w:val="0"/>
                <w:numId w:val="23"/>
              </w:numPr>
              <w:rPr>
                <w:szCs w:val="24"/>
              </w:rPr>
            </w:pPr>
            <w:r w:rsidRPr="00C53D86">
              <w:rPr>
                <w:szCs w:val="24"/>
              </w:rPr>
              <w:t>turi turėti ne žemesnį kaip aukštojo universitetinio išsilavinimo kvalifikacinį laipsnį (arba lygiavertį išsilavinimą);</w:t>
            </w:r>
          </w:p>
          <w:p w14:paraId="4BF13819" w14:textId="77777777" w:rsidR="00345269" w:rsidRPr="00C53D86" w:rsidRDefault="00345269" w:rsidP="006162EA">
            <w:pPr>
              <w:pStyle w:val="ListParagraph"/>
              <w:numPr>
                <w:ilvl w:val="0"/>
                <w:numId w:val="23"/>
              </w:numPr>
              <w:rPr>
                <w:szCs w:val="24"/>
              </w:rPr>
            </w:pPr>
            <w:r w:rsidRPr="006142CA">
              <w:rPr>
                <w:szCs w:val="24"/>
              </w:rPr>
              <w:t>per pastaruosius 5 (penkis) metus iki pasiūlymų pateikimo termino pabaigos turi</w:t>
            </w:r>
            <w:r>
              <w:rPr>
                <w:szCs w:val="24"/>
              </w:rPr>
              <w:t xml:space="preserve"> </w:t>
            </w:r>
            <w:r w:rsidRPr="00C53D86">
              <w:rPr>
                <w:szCs w:val="24"/>
              </w:rPr>
              <w:t>ne mažiau nei 100 ak. val. darbo patirtį, teikiant mokymų paslaugas, susijusias su vadovavimo mokymų temomis</w:t>
            </w:r>
            <w:r>
              <w:rPr>
                <w:szCs w:val="24"/>
              </w:rPr>
              <w:t>.</w:t>
            </w:r>
          </w:p>
        </w:tc>
        <w:tc>
          <w:tcPr>
            <w:tcW w:w="3672" w:type="dxa"/>
          </w:tcPr>
          <w:p w14:paraId="0001F14D" w14:textId="77777777" w:rsidR="00345269" w:rsidRPr="00C53D86" w:rsidRDefault="00345269" w:rsidP="006162EA">
            <w:pPr>
              <w:pStyle w:val="ListParagraph"/>
              <w:widowControl w:val="0"/>
              <w:numPr>
                <w:ilvl w:val="0"/>
                <w:numId w:val="22"/>
              </w:numPr>
              <w:tabs>
                <w:tab w:val="left" w:pos="320"/>
                <w:tab w:val="left" w:pos="886"/>
              </w:tabs>
              <w:ind w:left="36" w:firstLine="0"/>
              <w:rPr>
                <w:szCs w:val="24"/>
              </w:rPr>
            </w:pPr>
            <w:r w:rsidRPr="00C53D86">
              <w:rPr>
                <w:szCs w:val="24"/>
              </w:rPr>
              <w:t xml:space="preserve"> Paslaugas teiksiančio (-</w:t>
            </w:r>
            <w:proofErr w:type="spellStart"/>
            <w:r w:rsidRPr="00C53D86">
              <w:rPr>
                <w:szCs w:val="24"/>
              </w:rPr>
              <w:t>ių</w:t>
            </w:r>
            <w:proofErr w:type="spellEnd"/>
            <w:r w:rsidRPr="00C53D86">
              <w:rPr>
                <w:szCs w:val="24"/>
              </w:rPr>
              <w:t>) specialisto (-ų) gyvenimo aprašymas (-ai) (CV), kuriame turi būti nurodoma: vardas, pavardė, informacija apie reikalaujamą darbo patirtį bei kvalifikaciją (data nuo, data iki, darbovietės pavadinimas, pareigos, vykdytų funkcijų aprašymas;</w:t>
            </w:r>
          </w:p>
          <w:p w14:paraId="6592BEC2" w14:textId="77777777" w:rsidR="00345269" w:rsidRPr="00C53D86" w:rsidRDefault="00345269" w:rsidP="006162EA">
            <w:pPr>
              <w:pStyle w:val="ListParagraph"/>
              <w:widowControl w:val="0"/>
              <w:numPr>
                <w:ilvl w:val="0"/>
                <w:numId w:val="22"/>
              </w:numPr>
              <w:tabs>
                <w:tab w:val="left" w:pos="320"/>
                <w:tab w:val="left" w:pos="886"/>
              </w:tabs>
              <w:ind w:left="36" w:firstLine="0"/>
              <w:rPr>
                <w:szCs w:val="24"/>
              </w:rPr>
            </w:pPr>
            <w:r w:rsidRPr="00C53D86">
              <w:rPr>
                <w:szCs w:val="24"/>
              </w:rPr>
              <w:t>kvalifikaciją įrodančio dokumento kopija.</w:t>
            </w: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xml:space="preserve">, nustatytus </w:t>
      </w:r>
      <w:r w:rsidR="00D91235" w:rsidRPr="00307F5A">
        <w:rPr>
          <w:rFonts w:eastAsia="Calibri"/>
          <w:szCs w:val="24"/>
        </w:rPr>
        <w:lastRenderedPageBreak/>
        <w:t>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DE795CF" w14:textId="6E839771" w:rsidR="00DE3B2E" w:rsidRPr="00310B22" w:rsidRDefault="008B4F5F" w:rsidP="00310B22">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r w:rsidR="00DE3B2E" w:rsidRPr="00310B22">
        <w:rPr>
          <w:color w:val="000000" w:themeColor="text1"/>
          <w:szCs w:val="24"/>
        </w:rPr>
        <w:t>.</w:t>
      </w:r>
    </w:p>
    <w:p w14:paraId="5F3DEE32" w14:textId="057213FA" w:rsidR="00DE3B2E" w:rsidRPr="00307F5A"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5" w:history="1">
        <w:r w:rsidR="0027396A">
          <w:rPr>
            <w:rStyle w:val="Hyperlink"/>
            <w:bCs/>
            <w:color w:val="000000" w:themeColor="text1"/>
            <w:szCs w:val="24"/>
          </w:rPr>
          <w:t>4</w:t>
        </w:r>
        <w:r w:rsidRPr="00307F5A">
          <w:rPr>
            <w:rStyle w:val="Hyperlink"/>
            <w:bCs/>
            <w:color w:val="000000" w:themeColor="text1"/>
            <w:szCs w:val="24"/>
          </w:rPr>
          <w:t xml:space="preserve">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4186B368" w:rsidR="008B4F5F" w:rsidRPr="00307F5A"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lastRenderedPageBreak/>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307F5A">
        <w:rPr>
          <w:rFonts w:eastAsia="Calibri"/>
          <w:szCs w:val="24"/>
        </w:rPr>
        <w:t>pdf</w:t>
      </w:r>
      <w:proofErr w:type="spellEnd"/>
      <w:r w:rsidR="00A32BE1" w:rsidRPr="00307F5A">
        <w:rPr>
          <w:rFonts w:eastAsia="Calibri"/>
          <w:szCs w:val="24"/>
        </w:rPr>
        <w:t xml:space="preserve">, jpg, </w:t>
      </w:r>
      <w:proofErr w:type="spellStart"/>
      <w:r w:rsidR="00A32BE1" w:rsidRPr="00307F5A">
        <w:rPr>
          <w:rFonts w:eastAsia="Calibri"/>
          <w:szCs w:val="24"/>
        </w:rPr>
        <w:t>doc</w:t>
      </w:r>
      <w:proofErr w:type="spellEnd"/>
      <w:r w:rsidR="00A32BE1" w:rsidRPr="00307F5A">
        <w:rPr>
          <w:rFonts w:eastAsia="Calibri"/>
          <w:szCs w:val="24"/>
        </w:rPr>
        <w:t xml:space="preserve">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21E347C0"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366DEC">
        <w:rPr>
          <w:rFonts w:eastAsia="Calibri"/>
          <w:color w:val="000000" w:themeColor="text1"/>
          <w:szCs w:val="24"/>
        </w:rPr>
        <w:t xml:space="preserve"> (išskyrus </w:t>
      </w:r>
      <w:proofErr w:type="spellStart"/>
      <w:r w:rsidR="00366DEC">
        <w:rPr>
          <w:rFonts w:eastAsia="Calibri"/>
          <w:color w:val="000000" w:themeColor="text1"/>
          <w:szCs w:val="24"/>
        </w:rPr>
        <w:t>kvazisubtiekėjus</w:t>
      </w:r>
      <w:proofErr w:type="spellEnd"/>
      <w:r w:rsidR="00366DEC">
        <w:rPr>
          <w:rFonts w:eastAsia="Calibri"/>
          <w:color w:val="000000" w:themeColor="text1"/>
          <w:szCs w:val="24"/>
        </w:rPr>
        <w:t>)</w:t>
      </w:r>
      <w:r w:rsidRPr="00307F5A">
        <w:rPr>
          <w:rFonts w:eastAsia="Calibri"/>
          <w:color w:val="000000" w:themeColor="text1"/>
          <w:szCs w:val="24"/>
        </w:rPr>
        <w:t>;</w:t>
      </w:r>
    </w:p>
    <w:p w14:paraId="533DA370" w14:textId="4910FEC5"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deklaracija</w:t>
      </w:r>
      <w:r w:rsidRPr="00307F5A">
        <w:rPr>
          <w:b/>
          <w:color w:val="000000" w:themeColor="text1"/>
          <w:szCs w:val="24"/>
        </w:rPr>
        <w:t xml:space="preserve"> dėl Tarybos Reglamento (ES) 2022/576 nustatytų sąlygų nebuvimo </w:t>
      </w:r>
      <w:r w:rsidRPr="00307F5A">
        <w:rPr>
          <w:bCs/>
          <w:color w:val="000000" w:themeColor="text1"/>
          <w:szCs w:val="24"/>
        </w:rPr>
        <w:t>(</w:t>
      </w:r>
      <w:hyperlink w:anchor="Priedas_5" w:history="1">
        <w:r w:rsidRPr="00307F5A">
          <w:rPr>
            <w:rStyle w:val="Hyperlink"/>
            <w:bCs/>
            <w:szCs w:val="24"/>
          </w:rPr>
          <w:t>5 priedas</w:t>
        </w:r>
      </w:hyperlink>
      <w:r w:rsidRPr="00307F5A">
        <w:rPr>
          <w:bCs/>
          <w:color w:val="000000" w:themeColor="text1"/>
          <w:szCs w:val="24"/>
        </w:rPr>
        <w:t>);</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30FC100E"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D35336">
        <w:rPr>
          <w:b/>
          <w:szCs w:val="24"/>
        </w:rPr>
        <w:t>6</w:t>
      </w:r>
      <w:r w:rsidRPr="00307F5A">
        <w:rPr>
          <w:b/>
          <w:szCs w:val="24"/>
        </w:rPr>
        <w:t xml:space="preserve"> m.</w:t>
      </w:r>
      <w:r w:rsidR="006D31FE">
        <w:rPr>
          <w:b/>
          <w:szCs w:val="24"/>
        </w:rPr>
        <w:t xml:space="preserve"> </w:t>
      </w:r>
      <w:r w:rsidR="00977AC8">
        <w:rPr>
          <w:b/>
          <w:szCs w:val="24"/>
        </w:rPr>
        <w:t xml:space="preserve">balandžio 7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03C7376E"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 xml:space="preserve">iki pasiūlymų pateikimo termino pabaigos. Tuo atveju, jei perkančioji </w:t>
      </w:r>
      <w:r w:rsidRPr="00307F5A">
        <w:rPr>
          <w:color w:val="000000" w:themeColor="text1"/>
          <w:szCs w:val="24"/>
        </w:rPr>
        <w:lastRenderedPageBreak/>
        <w:t>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5D1BDCF3" w14:textId="1CCF9990" w:rsidR="00F00B06" w:rsidRPr="00854D96" w:rsidRDefault="00F32C3D" w:rsidP="00854D96">
      <w:pPr>
        <w:pStyle w:val="ListParagraph"/>
        <w:numPr>
          <w:ilvl w:val="1"/>
          <w:numId w:val="1"/>
        </w:numPr>
        <w:tabs>
          <w:tab w:val="left" w:pos="1134"/>
        </w:tabs>
        <w:ind w:left="0" w:firstLine="567"/>
        <w:rPr>
          <w:rFonts w:eastAsia="Calibri"/>
          <w:szCs w:val="24"/>
        </w:rPr>
      </w:pPr>
      <w:r w:rsidRPr="00307F5A">
        <w:rPr>
          <w:rFonts w:eastAsia="Calibri"/>
          <w:szCs w:val="24"/>
        </w:rPr>
        <w:t>paaiškėja bent viena Tarybos Reglamente (ES) 2022/576 nurodyta sąlyga</w:t>
      </w:r>
      <w:r w:rsidR="00F00B06" w:rsidRPr="00854D96">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17E4A6BC" w14:textId="4FC4977B" w:rsidR="00266952" w:rsidRPr="00266952" w:rsidRDefault="008B4F5F" w:rsidP="00266952">
      <w:pPr>
        <w:pStyle w:val="ListParagraph"/>
        <w:numPr>
          <w:ilvl w:val="0"/>
          <w:numId w:val="1"/>
        </w:numPr>
        <w:tabs>
          <w:tab w:val="left" w:pos="993"/>
        </w:tabs>
        <w:ind w:left="0" w:firstLine="567"/>
        <w:rPr>
          <w:rFonts w:eastAsia="Calibri"/>
          <w:szCs w:val="24"/>
        </w:rPr>
      </w:pPr>
      <w:r w:rsidRPr="00307F5A">
        <w:rPr>
          <w:rFonts w:eastAsia="Calibri"/>
          <w:szCs w:val="24"/>
        </w:rPr>
        <w:t>Šiame pirkime ekonomiškai naudingiausias pasiūlymas bus išrenkamas</w:t>
      </w:r>
      <w:r w:rsidR="00310B22">
        <w:rPr>
          <w:rFonts w:eastAsia="Calibri"/>
          <w:b/>
          <w:bCs/>
          <w:szCs w:val="24"/>
        </w:rPr>
        <w:t xml:space="preserve"> </w:t>
      </w:r>
      <w:r w:rsidR="00310B22" w:rsidRPr="00310B22">
        <w:rPr>
          <w:rFonts w:eastAsia="Calibri"/>
          <w:szCs w:val="24"/>
        </w:rPr>
        <w:t>pagal kainą</w:t>
      </w:r>
      <w:r w:rsidR="009E2B14" w:rsidRPr="008C640C">
        <w:rPr>
          <w:bCs/>
          <w:szCs w:val="24"/>
        </w:rPr>
        <w:t>.</w:t>
      </w: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 xml:space="preserve">arba atsisako sudaryti </w:t>
      </w:r>
      <w:r w:rsidRPr="00307F5A">
        <w:rPr>
          <w:snapToGrid w:val="0"/>
          <w:szCs w:val="24"/>
        </w:rPr>
        <w:lastRenderedPageBreak/>
        <w:t>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011427A5" w:rsidR="008B4F5F" w:rsidRPr="00B00ECC"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w:t>
      </w:r>
      <w:r w:rsidRPr="00B00ECC">
        <w:rPr>
          <w:rFonts w:eastAsia="Calibri"/>
          <w:bCs/>
          <w:szCs w:val="24"/>
        </w:rPr>
        <w:t xml:space="preserve">yra pasirinktas </w:t>
      </w:r>
      <w:r w:rsidR="00F647A9" w:rsidRPr="00B00ECC">
        <w:rPr>
          <w:rFonts w:eastAsia="Calibri"/>
          <w:bCs/>
          <w:szCs w:val="24"/>
        </w:rPr>
        <w:t xml:space="preserve">fiksuoto įkainio </w:t>
      </w:r>
      <w:r w:rsidR="00B00ECC">
        <w:rPr>
          <w:rFonts w:eastAsia="Calibri"/>
          <w:bCs/>
          <w:szCs w:val="24"/>
        </w:rPr>
        <w:t xml:space="preserve">paslaugų </w:t>
      </w:r>
      <w:r w:rsidR="00F647A9" w:rsidRPr="00B00ECC">
        <w:rPr>
          <w:rFonts w:eastAsia="Calibri"/>
          <w:bCs/>
          <w:szCs w:val="24"/>
        </w:rPr>
        <w:t>kain</w:t>
      </w:r>
      <w:r w:rsidR="00414090" w:rsidRPr="00B00ECC">
        <w:rPr>
          <w:rFonts w:eastAsia="Calibri"/>
          <w:bCs/>
          <w:szCs w:val="24"/>
        </w:rPr>
        <w:t>os</w:t>
      </w:r>
      <w:r w:rsidR="00F647A9" w:rsidRPr="00B00ECC">
        <w:rPr>
          <w:rFonts w:eastAsia="Calibri"/>
          <w:bCs/>
          <w:szCs w:val="24"/>
        </w:rPr>
        <w:t xml:space="preserve"> </w:t>
      </w:r>
      <w:r w:rsidRPr="00B00ECC">
        <w:rPr>
          <w:rFonts w:eastAsia="Calibri"/>
          <w:bCs/>
          <w:szCs w:val="24"/>
        </w:rPr>
        <w:t>apskaičiavimo būda</w:t>
      </w:r>
      <w:r w:rsidR="00414090" w:rsidRPr="00B00ECC">
        <w:rPr>
          <w:rFonts w:eastAsia="Calibri"/>
          <w:bCs/>
          <w:szCs w:val="24"/>
        </w:rPr>
        <w:t>s</w:t>
      </w:r>
      <w:r w:rsidRPr="00B00ECC">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1CD280BC" w:rsidR="008B4F5F" w:rsidRPr="00307F5A" w:rsidRDefault="008B4F5F" w:rsidP="00307F5A">
      <w:pPr>
        <w:pStyle w:val="ListParagraph"/>
        <w:numPr>
          <w:ilvl w:val="0"/>
          <w:numId w:val="1"/>
        </w:numPr>
        <w:tabs>
          <w:tab w:val="left" w:pos="993"/>
        </w:tabs>
        <w:ind w:left="0" w:firstLine="567"/>
        <w:rPr>
          <w:szCs w:val="24"/>
        </w:rPr>
      </w:pPr>
      <w:r w:rsidRPr="00307F5A">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230CFE7B"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ijusius su pirkimų procedūromis –</w:t>
      </w:r>
      <w:r w:rsidR="008B03A5">
        <w:rPr>
          <w:szCs w:val="24"/>
        </w:rPr>
        <w:t xml:space="preserve"> Veiklos aptarnavimo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602C19B7" w14:textId="0A6E7C97" w:rsidR="008B4F5F" w:rsidRPr="006D6BF1" w:rsidRDefault="00225B3F" w:rsidP="00225B3F">
      <w:pPr>
        <w:pStyle w:val="BodyText"/>
        <w:ind w:left="7371" w:firstLine="0"/>
        <w:rPr>
          <w:sz w:val="20"/>
        </w:rPr>
      </w:pPr>
      <w:bookmarkStart w:id="3" w:name="_Hlk208825184"/>
      <w:bookmarkStart w:id="4" w:name="Priedas_1"/>
      <w:r>
        <w:rPr>
          <w:sz w:val="20"/>
        </w:rPr>
        <w:lastRenderedPageBreak/>
        <w:t xml:space="preserve">Pirkimo </w:t>
      </w:r>
      <w:r w:rsidR="00452F73" w:rsidRPr="006D6BF1">
        <w:rPr>
          <w:sz w:val="20"/>
        </w:rPr>
        <w:t>sąlygų</w:t>
      </w:r>
    </w:p>
    <w:bookmarkEnd w:id="3"/>
    <w:p w14:paraId="62E360E1" w14:textId="2B634BCA" w:rsidR="00452F73" w:rsidRPr="006D6BF1" w:rsidRDefault="00452F73" w:rsidP="00225B3F">
      <w:pPr>
        <w:pStyle w:val="BodyText"/>
        <w:ind w:left="7371" w:firstLine="0"/>
        <w:rPr>
          <w:sz w:val="20"/>
        </w:rPr>
      </w:pPr>
      <w:r w:rsidRPr="006D6BF1">
        <w:rPr>
          <w:sz w:val="20"/>
        </w:rPr>
        <w:t>1 priedas</w:t>
      </w:r>
    </w:p>
    <w:bookmarkEnd w:id="4"/>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20C18A1F" w:rsidR="008B4F5F" w:rsidRPr="00307F5A" w:rsidRDefault="008B4F5F" w:rsidP="00307F5A">
      <w:pPr>
        <w:pStyle w:val="BodyText"/>
        <w:ind w:firstLine="0"/>
        <w:jc w:val="center"/>
        <w:rPr>
          <w:szCs w:val="24"/>
        </w:rPr>
      </w:pPr>
      <w:r w:rsidRPr="00307F5A">
        <w:rPr>
          <w:szCs w:val="24"/>
        </w:rPr>
        <w:t>20</w:t>
      </w:r>
      <w:r w:rsidR="00107193">
        <w:rPr>
          <w:szCs w:val="24"/>
        </w:rPr>
        <w:t>26</w:t>
      </w:r>
      <w:r w:rsidRPr="00307F5A">
        <w:rPr>
          <w:szCs w:val="24"/>
        </w:rPr>
        <w:t>-___-___</w:t>
      </w:r>
    </w:p>
    <w:p w14:paraId="74CB96B8" w14:textId="77777777" w:rsidR="008B4F5F" w:rsidRPr="00307F5A" w:rsidRDefault="008B4F5F" w:rsidP="00307F5A">
      <w:pPr>
        <w:pStyle w:val="BodyText"/>
        <w:ind w:firstLine="0"/>
        <w:rPr>
          <w:szCs w:val="24"/>
        </w:rPr>
      </w:pPr>
    </w:p>
    <w:p w14:paraId="6B629D73" w14:textId="06B739D3" w:rsidR="008B4F5F" w:rsidRPr="00307F5A" w:rsidRDefault="00A541A8" w:rsidP="00307F5A">
      <w:pPr>
        <w:pStyle w:val="BodyText"/>
        <w:ind w:firstLine="0"/>
        <w:jc w:val="center"/>
        <w:rPr>
          <w:b/>
          <w:szCs w:val="24"/>
        </w:rPr>
      </w:pPr>
      <w:r>
        <w:rPr>
          <w:b/>
        </w:rPr>
        <w:t xml:space="preserve">EFEKTYVAUS VADOVO </w:t>
      </w:r>
      <w:r w:rsidR="0027396A">
        <w:rPr>
          <w:b/>
        </w:rPr>
        <w:t>MOKYMŲ</w:t>
      </w:r>
      <w:r w:rsidR="00710294">
        <w:rPr>
          <w:b/>
        </w:rPr>
        <w:t xml:space="preserve"> </w:t>
      </w:r>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608C60F6" w14:textId="3BA22D93" w:rsidR="00D27632" w:rsidRPr="00597ED6" w:rsidRDefault="008B4F5F" w:rsidP="00597ED6">
      <w:pPr>
        <w:pStyle w:val="BodyText"/>
        <w:rPr>
          <w:szCs w:val="24"/>
        </w:rPr>
      </w:pPr>
      <w:r w:rsidRPr="00307F5A">
        <w:rPr>
          <w:szCs w:val="24"/>
        </w:rPr>
        <w:t>Siūlome šias paslaugas:</w:t>
      </w:r>
      <w:bookmarkStart w:id="5" w:name="_Hlk166151684"/>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1276"/>
        <w:gridCol w:w="1276"/>
        <w:gridCol w:w="1276"/>
        <w:gridCol w:w="1418"/>
        <w:gridCol w:w="1558"/>
      </w:tblGrid>
      <w:tr w:rsidR="00464749" w:rsidRPr="00D1539B" w14:paraId="2190FC38" w14:textId="77777777" w:rsidTr="00464749">
        <w:trPr>
          <w:cantSplit/>
        </w:trPr>
        <w:tc>
          <w:tcPr>
            <w:tcW w:w="993" w:type="dxa"/>
            <w:shd w:val="clear" w:color="auto" w:fill="D9D9D9" w:themeFill="background1" w:themeFillShade="D9"/>
            <w:vAlign w:val="center"/>
          </w:tcPr>
          <w:bookmarkEnd w:id="5"/>
          <w:p w14:paraId="5B2E1930" w14:textId="77777777" w:rsidR="00464749" w:rsidRPr="00D1539B" w:rsidRDefault="00464749" w:rsidP="00C87253">
            <w:pPr>
              <w:tabs>
                <w:tab w:val="left" w:pos="540"/>
                <w:tab w:val="left" w:pos="720"/>
              </w:tabs>
              <w:jc w:val="center"/>
              <w:rPr>
                <w:b/>
                <w:bCs/>
                <w:szCs w:val="24"/>
              </w:rPr>
            </w:pPr>
            <w:r w:rsidRPr="00D1539B">
              <w:rPr>
                <w:b/>
                <w:bCs/>
                <w:szCs w:val="24"/>
              </w:rPr>
              <w:t>Eil. Nr.</w:t>
            </w:r>
          </w:p>
        </w:tc>
        <w:tc>
          <w:tcPr>
            <w:tcW w:w="2551" w:type="dxa"/>
            <w:shd w:val="clear" w:color="auto" w:fill="D9D9D9" w:themeFill="background1" w:themeFillShade="D9"/>
            <w:vAlign w:val="center"/>
          </w:tcPr>
          <w:p w14:paraId="12892E5E" w14:textId="77777777" w:rsidR="00464749" w:rsidRPr="00D1539B" w:rsidRDefault="00464749" w:rsidP="00C87253">
            <w:pPr>
              <w:tabs>
                <w:tab w:val="left" w:pos="540"/>
                <w:tab w:val="left" w:pos="720"/>
              </w:tabs>
              <w:ind w:right="-108"/>
              <w:jc w:val="center"/>
              <w:rPr>
                <w:b/>
                <w:bCs/>
                <w:szCs w:val="24"/>
              </w:rPr>
            </w:pPr>
            <w:r w:rsidRPr="00D1539B">
              <w:rPr>
                <w:b/>
                <w:bCs/>
                <w:szCs w:val="24"/>
              </w:rPr>
              <w:t xml:space="preserve">Paslauga </w:t>
            </w:r>
          </w:p>
        </w:tc>
        <w:tc>
          <w:tcPr>
            <w:tcW w:w="1276" w:type="dxa"/>
            <w:shd w:val="clear" w:color="auto" w:fill="D9D9D9" w:themeFill="background1" w:themeFillShade="D9"/>
            <w:vAlign w:val="center"/>
          </w:tcPr>
          <w:p w14:paraId="33C47D27" w14:textId="77777777" w:rsidR="00464749" w:rsidRPr="00D1539B" w:rsidRDefault="00464749" w:rsidP="00C87253">
            <w:pPr>
              <w:tabs>
                <w:tab w:val="left" w:pos="540"/>
                <w:tab w:val="left" w:pos="720"/>
              </w:tabs>
              <w:jc w:val="center"/>
              <w:rPr>
                <w:b/>
                <w:bCs/>
                <w:szCs w:val="24"/>
              </w:rPr>
            </w:pPr>
            <w:r w:rsidRPr="00D1539B">
              <w:rPr>
                <w:b/>
                <w:szCs w:val="24"/>
              </w:rPr>
              <w:t>Dalyvių skaičius</w:t>
            </w:r>
            <w:r w:rsidRPr="00D1539B">
              <w:rPr>
                <w:rStyle w:val="FootnoteReference"/>
                <w:b/>
                <w:bCs/>
                <w:szCs w:val="24"/>
              </w:rPr>
              <w:footnoteReference w:id="6"/>
            </w:r>
          </w:p>
        </w:tc>
        <w:tc>
          <w:tcPr>
            <w:tcW w:w="1276" w:type="dxa"/>
            <w:shd w:val="clear" w:color="auto" w:fill="D9D9D9" w:themeFill="background1" w:themeFillShade="D9"/>
            <w:vAlign w:val="center"/>
          </w:tcPr>
          <w:p w14:paraId="14021311" w14:textId="77777777" w:rsidR="00464749" w:rsidRPr="00D1539B" w:rsidRDefault="00464749" w:rsidP="00C87253">
            <w:pPr>
              <w:tabs>
                <w:tab w:val="left" w:pos="540"/>
                <w:tab w:val="left" w:pos="720"/>
              </w:tabs>
              <w:jc w:val="center"/>
              <w:rPr>
                <w:b/>
                <w:bCs/>
                <w:szCs w:val="24"/>
              </w:rPr>
            </w:pPr>
            <w:r w:rsidRPr="00D1539B">
              <w:rPr>
                <w:b/>
                <w:bCs/>
                <w:szCs w:val="24"/>
              </w:rPr>
              <w:t xml:space="preserve">Vieno dalyvio </w:t>
            </w:r>
            <w:r w:rsidRPr="00D1539B">
              <w:rPr>
                <w:b/>
                <w:szCs w:val="24"/>
              </w:rPr>
              <w:t>mokymų įkainis, EUR be PVM</w:t>
            </w:r>
            <w:r w:rsidRPr="00D1539B">
              <w:rPr>
                <w:rStyle w:val="FootnoteReference"/>
                <w:b/>
                <w:bCs/>
                <w:szCs w:val="24"/>
              </w:rPr>
              <w:footnoteReference w:id="7"/>
            </w:r>
          </w:p>
        </w:tc>
        <w:tc>
          <w:tcPr>
            <w:tcW w:w="1276" w:type="dxa"/>
            <w:shd w:val="clear" w:color="auto" w:fill="D9D9D9" w:themeFill="background1" w:themeFillShade="D9"/>
            <w:vAlign w:val="center"/>
          </w:tcPr>
          <w:p w14:paraId="2EA23B1C" w14:textId="77777777" w:rsidR="00464749" w:rsidRPr="00D1539B" w:rsidRDefault="00464749" w:rsidP="00C87253">
            <w:pPr>
              <w:tabs>
                <w:tab w:val="left" w:pos="540"/>
                <w:tab w:val="left" w:pos="720"/>
              </w:tabs>
              <w:jc w:val="center"/>
              <w:rPr>
                <w:b/>
                <w:bCs/>
                <w:szCs w:val="24"/>
              </w:rPr>
            </w:pPr>
            <w:r w:rsidRPr="00D1539B">
              <w:rPr>
                <w:b/>
                <w:bCs/>
                <w:szCs w:val="24"/>
              </w:rPr>
              <w:t xml:space="preserve">Vieno dalyvio </w:t>
            </w:r>
            <w:r w:rsidRPr="00D1539B">
              <w:rPr>
                <w:b/>
                <w:szCs w:val="24"/>
              </w:rPr>
              <w:t>mokymų įkainis, EUR, su PVM</w:t>
            </w:r>
          </w:p>
        </w:tc>
        <w:tc>
          <w:tcPr>
            <w:tcW w:w="1418" w:type="dxa"/>
            <w:shd w:val="clear" w:color="auto" w:fill="D9D9D9" w:themeFill="background1" w:themeFillShade="D9"/>
            <w:vAlign w:val="center"/>
          </w:tcPr>
          <w:p w14:paraId="20C26309" w14:textId="77777777" w:rsidR="00464749" w:rsidRPr="00D1539B" w:rsidRDefault="00464749" w:rsidP="00C87253">
            <w:pPr>
              <w:tabs>
                <w:tab w:val="left" w:pos="540"/>
                <w:tab w:val="left" w:pos="720"/>
              </w:tabs>
              <w:jc w:val="center"/>
              <w:rPr>
                <w:b/>
                <w:bCs/>
                <w:szCs w:val="24"/>
              </w:rPr>
            </w:pPr>
            <w:r w:rsidRPr="00D1539B">
              <w:rPr>
                <w:b/>
                <w:szCs w:val="24"/>
              </w:rPr>
              <w:t xml:space="preserve">Bendra  mokymų suma, EUR be PVM </w:t>
            </w:r>
          </w:p>
        </w:tc>
        <w:tc>
          <w:tcPr>
            <w:tcW w:w="1558" w:type="dxa"/>
            <w:shd w:val="clear" w:color="auto" w:fill="D9D9D9" w:themeFill="background1" w:themeFillShade="D9"/>
            <w:vAlign w:val="center"/>
          </w:tcPr>
          <w:p w14:paraId="5C5E1D25" w14:textId="77777777" w:rsidR="00464749" w:rsidRPr="00D1539B" w:rsidRDefault="00464749" w:rsidP="00C87253">
            <w:pPr>
              <w:tabs>
                <w:tab w:val="left" w:pos="540"/>
                <w:tab w:val="left" w:pos="720"/>
              </w:tabs>
              <w:jc w:val="center"/>
              <w:rPr>
                <w:b/>
                <w:bCs/>
                <w:szCs w:val="24"/>
              </w:rPr>
            </w:pPr>
            <w:r w:rsidRPr="00D1539B">
              <w:rPr>
                <w:b/>
                <w:szCs w:val="24"/>
              </w:rPr>
              <w:t>Bendra mokymų suma, EUR su PVM</w:t>
            </w:r>
          </w:p>
        </w:tc>
      </w:tr>
      <w:tr w:rsidR="00464749" w:rsidRPr="00D1539B" w14:paraId="230604D7" w14:textId="77777777" w:rsidTr="00464749">
        <w:trPr>
          <w:cantSplit/>
        </w:trPr>
        <w:tc>
          <w:tcPr>
            <w:tcW w:w="993" w:type="dxa"/>
          </w:tcPr>
          <w:p w14:paraId="5228B9C6" w14:textId="77777777" w:rsidR="00464749" w:rsidRPr="00D1539B" w:rsidRDefault="00464749" w:rsidP="00C87253">
            <w:pPr>
              <w:tabs>
                <w:tab w:val="left" w:pos="540"/>
                <w:tab w:val="left" w:pos="720"/>
              </w:tabs>
              <w:jc w:val="center"/>
              <w:rPr>
                <w:b/>
                <w:bCs/>
                <w:szCs w:val="24"/>
              </w:rPr>
            </w:pPr>
            <w:r w:rsidRPr="007C258A">
              <w:rPr>
                <w:szCs w:val="24"/>
              </w:rPr>
              <w:t>I</w:t>
            </w:r>
          </w:p>
        </w:tc>
        <w:tc>
          <w:tcPr>
            <w:tcW w:w="2551" w:type="dxa"/>
          </w:tcPr>
          <w:p w14:paraId="7F6BBB11" w14:textId="77777777" w:rsidR="00464749" w:rsidRPr="00D1539B" w:rsidRDefault="00464749" w:rsidP="00C87253">
            <w:pPr>
              <w:tabs>
                <w:tab w:val="left" w:pos="540"/>
                <w:tab w:val="left" w:pos="720"/>
              </w:tabs>
              <w:ind w:right="-108"/>
              <w:jc w:val="center"/>
              <w:rPr>
                <w:b/>
                <w:bCs/>
                <w:szCs w:val="24"/>
              </w:rPr>
            </w:pPr>
            <w:r w:rsidRPr="00590617">
              <w:rPr>
                <w:szCs w:val="24"/>
              </w:rPr>
              <w:t>II</w:t>
            </w:r>
          </w:p>
        </w:tc>
        <w:tc>
          <w:tcPr>
            <w:tcW w:w="1276" w:type="dxa"/>
          </w:tcPr>
          <w:p w14:paraId="62F468B8" w14:textId="77777777" w:rsidR="00464749" w:rsidRPr="00D1539B" w:rsidRDefault="00464749" w:rsidP="00C87253">
            <w:pPr>
              <w:tabs>
                <w:tab w:val="left" w:pos="540"/>
                <w:tab w:val="left" w:pos="720"/>
              </w:tabs>
              <w:jc w:val="center"/>
              <w:rPr>
                <w:b/>
                <w:szCs w:val="24"/>
              </w:rPr>
            </w:pPr>
            <w:r w:rsidRPr="00590617">
              <w:rPr>
                <w:szCs w:val="24"/>
              </w:rPr>
              <w:t>III</w:t>
            </w:r>
          </w:p>
        </w:tc>
        <w:tc>
          <w:tcPr>
            <w:tcW w:w="1276" w:type="dxa"/>
          </w:tcPr>
          <w:p w14:paraId="55624A43" w14:textId="77777777" w:rsidR="00464749" w:rsidRPr="00D1539B" w:rsidRDefault="00464749" w:rsidP="00C87253">
            <w:pPr>
              <w:tabs>
                <w:tab w:val="left" w:pos="540"/>
                <w:tab w:val="left" w:pos="720"/>
              </w:tabs>
              <w:jc w:val="center"/>
              <w:rPr>
                <w:b/>
                <w:bCs/>
                <w:szCs w:val="24"/>
              </w:rPr>
            </w:pPr>
            <w:r w:rsidRPr="00590617">
              <w:rPr>
                <w:szCs w:val="24"/>
              </w:rPr>
              <w:t>IV</w:t>
            </w:r>
          </w:p>
        </w:tc>
        <w:tc>
          <w:tcPr>
            <w:tcW w:w="1276" w:type="dxa"/>
          </w:tcPr>
          <w:p w14:paraId="36C7CA00" w14:textId="77777777" w:rsidR="00464749" w:rsidRPr="00D1539B" w:rsidRDefault="00464749" w:rsidP="00C87253">
            <w:pPr>
              <w:tabs>
                <w:tab w:val="left" w:pos="540"/>
                <w:tab w:val="left" w:pos="720"/>
              </w:tabs>
              <w:jc w:val="center"/>
              <w:rPr>
                <w:b/>
                <w:bCs/>
                <w:szCs w:val="24"/>
              </w:rPr>
            </w:pPr>
            <w:r w:rsidRPr="00590617">
              <w:rPr>
                <w:szCs w:val="24"/>
              </w:rPr>
              <w:t>V</w:t>
            </w:r>
          </w:p>
        </w:tc>
        <w:tc>
          <w:tcPr>
            <w:tcW w:w="1418" w:type="dxa"/>
          </w:tcPr>
          <w:p w14:paraId="299D3DCA" w14:textId="77777777" w:rsidR="00464749" w:rsidRPr="00D1539B" w:rsidRDefault="00464749" w:rsidP="00C87253">
            <w:pPr>
              <w:tabs>
                <w:tab w:val="left" w:pos="540"/>
                <w:tab w:val="left" w:pos="720"/>
              </w:tabs>
              <w:jc w:val="center"/>
              <w:rPr>
                <w:b/>
                <w:szCs w:val="24"/>
              </w:rPr>
            </w:pPr>
            <w:r w:rsidRPr="00590617">
              <w:rPr>
                <w:szCs w:val="24"/>
              </w:rPr>
              <w:t>VI</w:t>
            </w:r>
          </w:p>
        </w:tc>
        <w:tc>
          <w:tcPr>
            <w:tcW w:w="1558" w:type="dxa"/>
          </w:tcPr>
          <w:p w14:paraId="1058356B" w14:textId="77777777" w:rsidR="00464749" w:rsidRPr="00D1539B" w:rsidRDefault="00464749" w:rsidP="00C87253">
            <w:pPr>
              <w:tabs>
                <w:tab w:val="left" w:pos="540"/>
                <w:tab w:val="left" w:pos="720"/>
              </w:tabs>
              <w:jc w:val="center"/>
              <w:rPr>
                <w:b/>
                <w:szCs w:val="24"/>
              </w:rPr>
            </w:pPr>
            <w:r w:rsidRPr="00590617">
              <w:rPr>
                <w:szCs w:val="24"/>
              </w:rPr>
              <w:t>VII</w:t>
            </w:r>
          </w:p>
        </w:tc>
      </w:tr>
      <w:tr w:rsidR="00464749" w:rsidRPr="00D1539B" w14:paraId="65194561" w14:textId="77777777" w:rsidTr="00371BFE">
        <w:trPr>
          <w:cantSplit/>
          <w:trHeight w:val="454"/>
        </w:trPr>
        <w:tc>
          <w:tcPr>
            <w:tcW w:w="993" w:type="dxa"/>
            <w:vAlign w:val="center"/>
          </w:tcPr>
          <w:p w14:paraId="38F48412" w14:textId="77777777" w:rsidR="00464749" w:rsidRPr="00D1539B" w:rsidRDefault="00464749" w:rsidP="00464749">
            <w:pPr>
              <w:numPr>
                <w:ilvl w:val="0"/>
                <w:numId w:val="24"/>
              </w:numPr>
              <w:tabs>
                <w:tab w:val="left" w:pos="540"/>
                <w:tab w:val="left" w:pos="720"/>
              </w:tabs>
              <w:spacing w:line="360" w:lineRule="auto"/>
              <w:contextualSpacing/>
              <w:rPr>
                <w:bCs/>
                <w:szCs w:val="24"/>
              </w:rPr>
            </w:pPr>
          </w:p>
        </w:tc>
        <w:tc>
          <w:tcPr>
            <w:tcW w:w="2551" w:type="dxa"/>
            <w:vAlign w:val="center"/>
          </w:tcPr>
          <w:p w14:paraId="051BB999" w14:textId="77777777" w:rsidR="00464749" w:rsidRDefault="00464749" w:rsidP="00E477FF">
            <w:pPr>
              <w:tabs>
                <w:tab w:val="left" w:pos="540"/>
                <w:tab w:val="left" w:pos="720"/>
              </w:tabs>
              <w:rPr>
                <w:szCs w:val="24"/>
              </w:rPr>
            </w:pPr>
            <w:r w:rsidRPr="00D1539B">
              <w:rPr>
                <w:szCs w:val="24"/>
              </w:rPr>
              <w:t>Efektyvaus vadovo mokymai</w:t>
            </w:r>
          </w:p>
          <w:p w14:paraId="177B89D2" w14:textId="77777777" w:rsidR="006F0046" w:rsidRPr="00D1539B" w:rsidRDefault="006F0046" w:rsidP="00E477FF">
            <w:pPr>
              <w:tabs>
                <w:tab w:val="left" w:pos="540"/>
                <w:tab w:val="left" w:pos="720"/>
              </w:tabs>
              <w:rPr>
                <w:bCs/>
                <w:szCs w:val="24"/>
              </w:rPr>
            </w:pPr>
          </w:p>
        </w:tc>
        <w:tc>
          <w:tcPr>
            <w:tcW w:w="1276" w:type="dxa"/>
            <w:vAlign w:val="center"/>
          </w:tcPr>
          <w:p w14:paraId="79630A9D" w14:textId="230E6BC7" w:rsidR="00464749" w:rsidRPr="00D1539B" w:rsidRDefault="00464749" w:rsidP="00C87253">
            <w:pPr>
              <w:tabs>
                <w:tab w:val="left" w:pos="540"/>
                <w:tab w:val="left" w:pos="720"/>
              </w:tabs>
              <w:jc w:val="center"/>
              <w:rPr>
                <w:bCs/>
                <w:szCs w:val="24"/>
              </w:rPr>
            </w:pPr>
            <w:r w:rsidRPr="00D1539B">
              <w:rPr>
                <w:bCs/>
                <w:szCs w:val="24"/>
              </w:rPr>
              <w:t>1</w:t>
            </w:r>
            <w:r>
              <w:rPr>
                <w:bCs/>
                <w:szCs w:val="24"/>
              </w:rPr>
              <w:t>40</w:t>
            </w:r>
          </w:p>
        </w:tc>
        <w:tc>
          <w:tcPr>
            <w:tcW w:w="1276" w:type="dxa"/>
            <w:vAlign w:val="center"/>
          </w:tcPr>
          <w:p w14:paraId="679B1441" w14:textId="77777777" w:rsidR="00464749" w:rsidRPr="00D1539B" w:rsidRDefault="00464749" w:rsidP="00C87253">
            <w:pPr>
              <w:tabs>
                <w:tab w:val="left" w:pos="540"/>
                <w:tab w:val="left" w:pos="720"/>
              </w:tabs>
              <w:jc w:val="center"/>
              <w:rPr>
                <w:bCs/>
                <w:szCs w:val="24"/>
              </w:rPr>
            </w:pPr>
          </w:p>
        </w:tc>
        <w:tc>
          <w:tcPr>
            <w:tcW w:w="1276" w:type="dxa"/>
            <w:shd w:val="clear" w:color="auto" w:fill="D9D9D9" w:themeFill="background1" w:themeFillShade="D9"/>
            <w:vAlign w:val="center"/>
          </w:tcPr>
          <w:p w14:paraId="4364FF1E" w14:textId="77777777" w:rsidR="00464749" w:rsidRPr="00D1539B" w:rsidRDefault="00464749" w:rsidP="00C87253">
            <w:pPr>
              <w:tabs>
                <w:tab w:val="left" w:pos="540"/>
                <w:tab w:val="left" w:pos="720"/>
              </w:tabs>
              <w:jc w:val="center"/>
              <w:rPr>
                <w:bCs/>
                <w:szCs w:val="24"/>
              </w:rPr>
            </w:pPr>
            <w:r w:rsidRPr="00D1539B">
              <w:rPr>
                <w:bCs/>
                <w:szCs w:val="24"/>
              </w:rPr>
              <w:t>-</w:t>
            </w:r>
          </w:p>
        </w:tc>
        <w:tc>
          <w:tcPr>
            <w:tcW w:w="1418" w:type="dxa"/>
            <w:vAlign w:val="center"/>
          </w:tcPr>
          <w:p w14:paraId="149C0542" w14:textId="77777777" w:rsidR="00464749" w:rsidRPr="00D1539B" w:rsidRDefault="00464749" w:rsidP="00C87253">
            <w:pPr>
              <w:tabs>
                <w:tab w:val="left" w:pos="540"/>
                <w:tab w:val="left" w:pos="720"/>
              </w:tabs>
              <w:jc w:val="center"/>
              <w:rPr>
                <w:bCs/>
                <w:szCs w:val="24"/>
              </w:rPr>
            </w:pPr>
          </w:p>
        </w:tc>
        <w:tc>
          <w:tcPr>
            <w:tcW w:w="1558" w:type="dxa"/>
            <w:shd w:val="clear" w:color="auto" w:fill="D9D9D9" w:themeFill="background1" w:themeFillShade="D9"/>
            <w:vAlign w:val="center"/>
          </w:tcPr>
          <w:p w14:paraId="408262E8" w14:textId="77777777" w:rsidR="00464749" w:rsidRPr="00D1539B" w:rsidRDefault="00464749" w:rsidP="00C87253">
            <w:pPr>
              <w:tabs>
                <w:tab w:val="left" w:pos="540"/>
                <w:tab w:val="left" w:pos="720"/>
              </w:tabs>
              <w:jc w:val="center"/>
              <w:rPr>
                <w:bCs/>
                <w:szCs w:val="24"/>
              </w:rPr>
            </w:pPr>
            <w:r w:rsidRPr="00D1539B">
              <w:rPr>
                <w:bCs/>
                <w:szCs w:val="24"/>
              </w:rPr>
              <w:t>-</w:t>
            </w:r>
          </w:p>
        </w:tc>
      </w:tr>
      <w:tr w:rsidR="00464749" w:rsidRPr="00D1539B" w14:paraId="4E58638F" w14:textId="77777777" w:rsidTr="00464749">
        <w:trPr>
          <w:cantSplit/>
          <w:trHeight w:val="454"/>
        </w:trPr>
        <w:tc>
          <w:tcPr>
            <w:tcW w:w="993" w:type="dxa"/>
            <w:vAlign w:val="center"/>
          </w:tcPr>
          <w:p w14:paraId="1587980C" w14:textId="77777777" w:rsidR="00464749" w:rsidRPr="00D1539B" w:rsidRDefault="00464749" w:rsidP="00464749">
            <w:pPr>
              <w:numPr>
                <w:ilvl w:val="0"/>
                <w:numId w:val="24"/>
              </w:numPr>
              <w:tabs>
                <w:tab w:val="left" w:pos="540"/>
                <w:tab w:val="left" w:pos="720"/>
              </w:tabs>
              <w:spacing w:line="360" w:lineRule="auto"/>
              <w:contextualSpacing/>
              <w:rPr>
                <w:bCs/>
                <w:szCs w:val="24"/>
              </w:rPr>
            </w:pPr>
          </w:p>
        </w:tc>
        <w:tc>
          <w:tcPr>
            <w:tcW w:w="2551" w:type="dxa"/>
            <w:vAlign w:val="center"/>
          </w:tcPr>
          <w:p w14:paraId="0DE0B6DD" w14:textId="77777777" w:rsidR="00464749" w:rsidRPr="00D1539B" w:rsidRDefault="00464749" w:rsidP="00E477FF">
            <w:pPr>
              <w:tabs>
                <w:tab w:val="left" w:pos="540"/>
                <w:tab w:val="left" w:pos="720"/>
              </w:tabs>
              <w:rPr>
                <w:szCs w:val="24"/>
              </w:rPr>
            </w:pPr>
            <w:r w:rsidRPr="00D1539B">
              <w:rPr>
                <w:szCs w:val="24"/>
              </w:rPr>
              <w:t>Paslaugos, susijusios su mokymais</w:t>
            </w:r>
            <w:r w:rsidRPr="00D1539B">
              <w:rPr>
                <w:rStyle w:val="FootnoteReference"/>
                <w:szCs w:val="24"/>
              </w:rPr>
              <w:footnoteReference w:id="8"/>
            </w:r>
            <w:r w:rsidRPr="00D1539B">
              <w:rPr>
                <w:szCs w:val="24"/>
              </w:rPr>
              <w:tab/>
            </w:r>
            <w:r w:rsidRPr="00D1539B">
              <w:rPr>
                <w:szCs w:val="24"/>
              </w:rPr>
              <w:tab/>
            </w:r>
            <w:r w:rsidRPr="00D1539B">
              <w:rPr>
                <w:szCs w:val="24"/>
              </w:rPr>
              <w:tab/>
            </w:r>
          </w:p>
        </w:tc>
        <w:tc>
          <w:tcPr>
            <w:tcW w:w="1276" w:type="dxa"/>
            <w:vAlign w:val="center"/>
          </w:tcPr>
          <w:p w14:paraId="00D40019" w14:textId="484B5893" w:rsidR="00464749" w:rsidRPr="00D1539B" w:rsidRDefault="00464749" w:rsidP="00C87253">
            <w:pPr>
              <w:tabs>
                <w:tab w:val="left" w:pos="540"/>
                <w:tab w:val="left" w:pos="720"/>
              </w:tabs>
              <w:jc w:val="center"/>
              <w:rPr>
                <w:bCs/>
                <w:szCs w:val="24"/>
              </w:rPr>
            </w:pPr>
            <w:r w:rsidRPr="00D1539B">
              <w:rPr>
                <w:bCs/>
                <w:szCs w:val="24"/>
              </w:rPr>
              <w:t>1</w:t>
            </w:r>
            <w:r>
              <w:rPr>
                <w:bCs/>
                <w:szCs w:val="24"/>
              </w:rPr>
              <w:t>4</w:t>
            </w:r>
            <w:r w:rsidRPr="00D1539B">
              <w:rPr>
                <w:bCs/>
                <w:szCs w:val="24"/>
              </w:rPr>
              <w:t>0</w:t>
            </w:r>
          </w:p>
        </w:tc>
        <w:tc>
          <w:tcPr>
            <w:tcW w:w="1276" w:type="dxa"/>
            <w:vAlign w:val="center"/>
          </w:tcPr>
          <w:p w14:paraId="60148151" w14:textId="77777777" w:rsidR="00464749" w:rsidRPr="00D1539B" w:rsidRDefault="00464749" w:rsidP="00C87253">
            <w:pPr>
              <w:tabs>
                <w:tab w:val="left" w:pos="540"/>
                <w:tab w:val="left" w:pos="720"/>
              </w:tabs>
              <w:jc w:val="center"/>
              <w:rPr>
                <w:bCs/>
                <w:szCs w:val="24"/>
              </w:rPr>
            </w:pPr>
          </w:p>
        </w:tc>
        <w:tc>
          <w:tcPr>
            <w:tcW w:w="1276" w:type="dxa"/>
            <w:vAlign w:val="center"/>
          </w:tcPr>
          <w:p w14:paraId="0DB1F026" w14:textId="77777777" w:rsidR="00464749" w:rsidRPr="00D1539B" w:rsidRDefault="00464749" w:rsidP="00C87253">
            <w:pPr>
              <w:tabs>
                <w:tab w:val="left" w:pos="540"/>
                <w:tab w:val="left" w:pos="720"/>
              </w:tabs>
              <w:jc w:val="center"/>
              <w:rPr>
                <w:bCs/>
                <w:szCs w:val="24"/>
              </w:rPr>
            </w:pPr>
          </w:p>
        </w:tc>
        <w:tc>
          <w:tcPr>
            <w:tcW w:w="1418" w:type="dxa"/>
            <w:vAlign w:val="center"/>
          </w:tcPr>
          <w:p w14:paraId="7E569A13" w14:textId="77777777" w:rsidR="00464749" w:rsidRPr="00D1539B" w:rsidRDefault="00464749" w:rsidP="00C87253">
            <w:pPr>
              <w:tabs>
                <w:tab w:val="left" w:pos="540"/>
                <w:tab w:val="left" w:pos="720"/>
              </w:tabs>
              <w:jc w:val="center"/>
              <w:rPr>
                <w:bCs/>
                <w:szCs w:val="24"/>
              </w:rPr>
            </w:pPr>
          </w:p>
        </w:tc>
        <w:tc>
          <w:tcPr>
            <w:tcW w:w="1558" w:type="dxa"/>
            <w:vAlign w:val="center"/>
          </w:tcPr>
          <w:p w14:paraId="5B61B48D" w14:textId="77777777" w:rsidR="00464749" w:rsidRPr="00D1539B" w:rsidRDefault="00464749" w:rsidP="00C87253">
            <w:pPr>
              <w:tabs>
                <w:tab w:val="left" w:pos="540"/>
                <w:tab w:val="left" w:pos="720"/>
              </w:tabs>
              <w:jc w:val="center"/>
              <w:rPr>
                <w:bCs/>
                <w:szCs w:val="24"/>
              </w:rPr>
            </w:pPr>
          </w:p>
        </w:tc>
      </w:tr>
      <w:tr w:rsidR="00464749" w:rsidRPr="00D1539B" w14:paraId="5263D3F2" w14:textId="77777777" w:rsidTr="00411263">
        <w:trPr>
          <w:cantSplit/>
          <w:trHeight w:val="454"/>
        </w:trPr>
        <w:tc>
          <w:tcPr>
            <w:tcW w:w="993" w:type="dxa"/>
            <w:vAlign w:val="center"/>
          </w:tcPr>
          <w:p w14:paraId="02F9D46F" w14:textId="77777777" w:rsidR="00464749" w:rsidRPr="00D1539B" w:rsidRDefault="00464749" w:rsidP="00464749">
            <w:pPr>
              <w:numPr>
                <w:ilvl w:val="0"/>
                <w:numId w:val="24"/>
              </w:numPr>
              <w:tabs>
                <w:tab w:val="left" w:pos="540"/>
                <w:tab w:val="left" w:pos="720"/>
              </w:tabs>
              <w:spacing w:line="360" w:lineRule="auto"/>
              <w:contextualSpacing/>
              <w:rPr>
                <w:bCs/>
                <w:szCs w:val="24"/>
              </w:rPr>
            </w:pPr>
          </w:p>
        </w:tc>
        <w:tc>
          <w:tcPr>
            <w:tcW w:w="6379" w:type="dxa"/>
            <w:gridSpan w:val="4"/>
            <w:vAlign w:val="center"/>
          </w:tcPr>
          <w:p w14:paraId="73592298" w14:textId="2773FB2F" w:rsidR="00464749" w:rsidRPr="00D1539B" w:rsidRDefault="00464749" w:rsidP="00464749">
            <w:pPr>
              <w:tabs>
                <w:tab w:val="left" w:pos="540"/>
                <w:tab w:val="left" w:pos="720"/>
              </w:tabs>
              <w:jc w:val="left"/>
              <w:rPr>
                <w:bCs/>
                <w:szCs w:val="24"/>
              </w:rPr>
            </w:pPr>
            <w:r w:rsidRPr="00D1539B">
              <w:rPr>
                <w:b/>
                <w:bCs/>
                <w:szCs w:val="24"/>
              </w:rPr>
              <w:t xml:space="preserve">Bendra </w:t>
            </w:r>
            <w:r>
              <w:rPr>
                <w:b/>
                <w:bCs/>
                <w:szCs w:val="24"/>
              </w:rPr>
              <w:t xml:space="preserve">orientacinė </w:t>
            </w:r>
            <w:r w:rsidRPr="00D1539B">
              <w:rPr>
                <w:b/>
                <w:bCs/>
                <w:szCs w:val="24"/>
              </w:rPr>
              <w:t>paslaugų kaina</w:t>
            </w:r>
            <w:r w:rsidRPr="00D1539B">
              <w:rPr>
                <w:bCs/>
                <w:szCs w:val="24"/>
              </w:rPr>
              <w:t xml:space="preserve"> (1 eilutės VI stulpelio ir 2 eilutės VII stulpelio suma)</w:t>
            </w:r>
          </w:p>
        </w:tc>
        <w:tc>
          <w:tcPr>
            <w:tcW w:w="2976" w:type="dxa"/>
            <w:gridSpan w:val="2"/>
            <w:vAlign w:val="center"/>
          </w:tcPr>
          <w:p w14:paraId="02C4C91B" w14:textId="77777777" w:rsidR="00464749" w:rsidRPr="00D1539B" w:rsidRDefault="00464749" w:rsidP="00C87253">
            <w:pPr>
              <w:tabs>
                <w:tab w:val="left" w:pos="540"/>
                <w:tab w:val="left" w:pos="720"/>
              </w:tabs>
              <w:jc w:val="center"/>
              <w:rPr>
                <w:bCs/>
                <w:szCs w:val="24"/>
              </w:rPr>
            </w:pPr>
          </w:p>
        </w:tc>
      </w:tr>
    </w:tbl>
    <w:p w14:paraId="758F02F3" w14:textId="77777777" w:rsidR="0096211A" w:rsidRPr="00307F5A" w:rsidRDefault="0096211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lastRenderedPageBreak/>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7B52F0">
        <w:trPr>
          <w:trHeight w:val="1199"/>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lastRenderedPageBreak/>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31F859D9" w14:textId="59D83758" w:rsidR="008C640C" w:rsidRPr="006D6BF1" w:rsidRDefault="00501DE0" w:rsidP="005552A2">
      <w:pPr>
        <w:pStyle w:val="BodyText"/>
        <w:ind w:left="7371" w:firstLine="0"/>
        <w:rPr>
          <w:sz w:val="20"/>
        </w:rPr>
      </w:pPr>
      <w:bookmarkStart w:id="6" w:name="Priedas_2"/>
      <w:r>
        <w:rPr>
          <w:sz w:val="20"/>
        </w:rPr>
        <w:lastRenderedPageBreak/>
        <w:t xml:space="preserve">Pirkimo </w:t>
      </w:r>
      <w:r w:rsidR="008C640C" w:rsidRPr="006D6BF1">
        <w:rPr>
          <w:sz w:val="20"/>
        </w:rPr>
        <w:t>sąlygų</w:t>
      </w:r>
    </w:p>
    <w:p w14:paraId="1DF0234A" w14:textId="07B7B0C9" w:rsidR="00452F73" w:rsidRPr="008557AE" w:rsidRDefault="00452F73" w:rsidP="005552A2">
      <w:pPr>
        <w:pStyle w:val="BodyText"/>
        <w:ind w:left="7371" w:firstLine="0"/>
        <w:rPr>
          <w:sz w:val="20"/>
        </w:rPr>
      </w:pPr>
      <w:r w:rsidRPr="008557AE">
        <w:rPr>
          <w:sz w:val="20"/>
        </w:rPr>
        <w:t>2 priedas</w:t>
      </w:r>
    </w:p>
    <w:bookmarkEnd w:id="6"/>
    <w:p w14:paraId="2D05B9E1" w14:textId="77777777" w:rsidR="007048F9" w:rsidRPr="00307F5A" w:rsidRDefault="007048F9" w:rsidP="00307F5A">
      <w:pPr>
        <w:pStyle w:val="BodyText"/>
        <w:ind w:left="5670" w:firstLine="0"/>
        <w:rPr>
          <w:szCs w:val="24"/>
        </w:rPr>
      </w:pPr>
    </w:p>
    <w:p w14:paraId="57C9DF4A" w14:textId="29F0F0DA" w:rsidR="00AF13BC" w:rsidRDefault="00371BFE" w:rsidP="00307F5A">
      <w:pPr>
        <w:pStyle w:val="Heading1"/>
        <w:ind w:firstLine="0"/>
        <w:jc w:val="center"/>
        <w:rPr>
          <w:b/>
          <w:bCs/>
          <w:caps/>
          <w:szCs w:val="24"/>
        </w:rPr>
      </w:pPr>
      <w:r>
        <w:rPr>
          <w:b/>
        </w:rPr>
        <w:t xml:space="preserve">EFEKTYVAUS VADOVO </w:t>
      </w:r>
      <w:r w:rsidR="0096211A">
        <w:rPr>
          <w:b/>
        </w:rPr>
        <w:t>MOKYMŲ P</w:t>
      </w:r>
      <w:r w:rsidR="00AF13BC" w:rsidRPr="00307F5A">
        <w:rPr>
          <w:b/>
          <w:szCs w:val="24"/>
        </w:rPr>
        <w:t>ASLAUGŲ TEIKIMO</w:t>
      </w:r>
      <w:r w:rsidR="00AF13BC" w:rsidRPr="00307F5A">
        <w:rPr>
          <w:b/>
          <w:bCs/>
          <w:caps/>
          <w:szCs w:val="24"/>
        </w:rPr>
        <w:t xml:space="preserve"> SUTARTI</w:t>
      </w:r>
      <w:r w:rsidR="002E4C80">
        <w:rPr>
          <w:b/>
          <w:bCs/>
          <w:caps/>
          <w:szCs w:val="24"/>
        </w:rPr>
        <w:t>E</w:t>
      </w:r>
      <w:r w:rsidR="00AF13BC" w:rsidRPr="00307F5A">
        <w:rPr>
          <w:b/>
          <w:bCs/>
          <w:caps/>
          <w:szCs w:val="24"/>
        </w:rPr>
        <w:t>S</w:t>
      </w:r>
      <w:r w:rsidR="002E4C80">
        <w:rPr>
          <w:b/>
          <w:bCs/>
          <w:caps/>
          <w:szCs w:val="24"/>
        </w:rPr>
        <w:t xml:space="preserve"> PROJEKTAS</w:t>
      </w:r>
    </w:p>
    <w:p w14:paraId="132EB381" w14:textId="77777777" w:rsidR="00FC166E" w:rsidRPr="00FC166E" w:rsidRDefault="00FC166E" w:rsidP="00FC166E"/>
    <w:p w14:paraId="4184647F" w14:textId="205A39D2" w:rsidR="00A01783" w:rsidRPr="00307F5A" w:rsidRDefault="002E4C80" w:rsidP="002E4C80">
      <w:pPr>
        <w:jc w:val="center"/>
        <w:rPr>
          <w:szCs w:val="24"/>
        </w:rPr>
        <w:sectPr w:rsidR="00A01783" w:rsidRPr="00307F5A" w:rsidSect="00A86A38">
          <w:headerReference w:type="first" r:id="rId23"/>
          <w:pgSz w:w="11906" w:h="16838" w:code="9"/>
          <w:pgMar w:top="567" w:right="707" w:bottom="1134" w:left="1701" w:header="567" w:footer="567" w:gutter="0"/>
          <w:pgNumType w:start="1"/>
          <w:cols w:space="1296"/>
          <w:formProt w:val="0"/>
          <w:titlePg/>
        </w:sectPr>
      </w:pPr>
      <w:r>
        <w:rPr>
          <w:i/>
          <w:iCs/>
          <w:szCs w:val="24"/>
        </w:rPr>
        <w:t>(</w:t>
      </w:r>
      <w:r w:rsidRPr="00FF2870">
        <w:rPr>
          <w:i/>
          <w:iCs/>
          <w:szCs w:val="24"/>
        </w:rPr>
        <w:t xml:space="preserve">pridedamas atskiru </w:t>
      </w:r>
      <w:r>
        <w:rPr>
          <w:i/>
          <w:iCs/>
          <w:szCs w:val="24"/>
        </w:rPr>
        <w:t>priedu</w:t>
      </w:r>
      <w:r w:rsidRPr="00FF2870">
        <w:rPr>
          <w:i/>
          <w:iCs/>
          <w:szCs w:val="24"/>
        </w:rPr>
        <w:t>)</w:t>
      </w:r>
    </w:p>
    <w:p w14:paraId="4CDBD76C" w14:textId="6D259AE7" w:rsidR="008C640C" w:rsidRPr="006D6BF1" w:rsidRDefault="00501DE0" w:rsidP="005552A2">
      <w:pPr>
        <w:pStyle w:val="BodyText"/>
        <w:ind w:left="7371" w:firstLine="0"/>
        <w:rPr>
          <w:sz w:val="20"/>
        </w:rPr>
      </w:pPr>
      <w:bookmarkStart w:id="7" w:name="Priedas_3"/>
      <w:r>
        <w:rPr>
          <w:sz w:val="20"/>
        </w:rPr>
        <w:lastRenderedPageBreak/>
        <w:t xml:space="preserve">Pirkimo </w:t>
      </w:r>
      <w:r w:rsidR="008C640C" w:rsidRPr="006D6BF1">
        <w:rPr>
          <w:sz w:val="20"/>
        </w:rPr>
        <w:t>sąlygų</w:t>
      </w:r>
    </w:p>
    <w:p w14:paraId="129BDC8C" w14:textId="66048B75" w:rsidR="00452F73" w:rsidRPr="00AE0BA8" w:rsidRDefault="00452F73" w:rsidP="005552A2">
      <w:pPr>
        <w:pStyle w:val="BodyText"/>
        <w:ind w:left="7371" w:firstLine="0"/>
        <w:rPr>
          <w:sz w:val="20"/>
        </w:rPr>
      </w:pPr>
      <w:r w:rsidRPr="00AE0BA8">
        <w:rPr>
          <w:sz w:val="20"/>
        </w:rPr>
        <w:t>3 priedas</w:t>
      </w:r>
    </w:p>
    <w:bookmarkEnd w:id="7"/>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5023F83F" w14:textId="2D98B8F0" w:rsidR="008C640C" w:rsidRPr="006D6BF1" w:rsidRDefault="00501DE0" w:rsidP="005552A2">
      <w:pPr>
        <w:pStyle w:val="BodyText"/>
        <w:ind w:left="7371" w:firstLine="0"/>
        <w:rPr>
          <w:sz w:val="20"/>
        </w:rPr>
      </w:pPr>
      <w:bookmarkStart w:id="8" w:name="Priedas_4"/>
      <w:r>
        <w:rPr>
          <w:sz w:val="20"/>
        </w:rPr>
        <w:lastRenderedPageBreak/>
        <w:t xml:space="preserve">Pirkimo </w:t>
      </w:r>
      <w:r w:rsidR="008C640C" w:rsidRPr="006D6BF1">
        <w:rPr>
          <w:sz w:val="20"/>
        </w:rPr>
        <w:t>sąlygų</w:t>
      </w:r>
    </w:p>
    <w:p w14:paraId="1BB91706" w14:textId="73D724E3" w:rsidR="00452F73" w:rsidRPr="00AE0BA8" w:rsidRDefault="00452F73" w:rsidP="005552A2">
      <w:pPr>
        <w:pStyle w:val="BodyText"/>
        <w:ind w:left="7371" w:firstLine="0"/>
        <w:rPr>
          <w:sz w:val="20"/>
        </w:rPr>
      </w:pPr>
      <w:r w:rsidRPr="00AE0BA8">
        <w:rPr>
          <w:sz w:val="20"/>
        </w:rPr>
        <w:t>4 priedas</w:t>
      </w:r>
    </w:p>
    <w:bookmarkEnd w:id="8"/>
    <w:p w14:paraId="191CEBCD" w14:textId="77777777" w:rsidR="009549E0" w:rsidRPr="00307F5A" w:rsidRDefault="009549E0" w:rsidP="00307F5A">
      <w:pPr>
        <w:tabs>
          <w:tab w:val="left" w:pos="5103"/>
        </w:tabs>
        <w:suppressAutoHyphens/>
        <w:textAlignment w:val="baseline"/>
        <w:rPr>
          <w:szCs w:val="24"/>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29EB92A2" w14:textId="77777777" w:rsidR="008B03DD" w:rsidRPr="00307F5A" w:rsidRDefault="008B03DD" w:rsidP="005552A2">
      <w:pPr>
        <w:pStyle w:val="BodyText"/>
        <w:ind w:firstLine="0"/>
        <w:rPr>
          <w:i/>
          <w:szCs w:val="24"/>
        </w:rPr>
      </w:pPr>
    </w:p>
    <w:sectPr w:rsidR="008B03DD" w:rsidRPr="00307F5A" w:rsidSect="005552A2">
      <w:headerReference w:type="default" r:id="rId24"/>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99D6" w14:textId="77777777" w:rsidR="00656025" w:rsidRDefault="00656025" w:rsidP="0006277C">
      <w:r>
        <w:separator/>
      </w:r>
    </w:p>
  </w:endnote>
  <w:endnote w:type="continuationSeparator" w:id="0">
    <w:p w14:paraId="28C94B9F" w14:textId="77777777" w:rsidR="00656025" w:rsidRDefault="00656025"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5CE6" w14:textId="77777777" w:rsidR="00656025" w:rsidRDefault="00656025" w:rsidP="0006277C">
      <w:r>
        <w:separator/>
      </w:r>
    </w:p>
  </w:footnote>
  <w:footnote w:type="continuationSeparator" w:id="0">
    <w:p w14:paraId="5C5EB113" w14:textId="77777777" w:rsidR="00656025" w:rsidRDefault="00656025" w:rsidP="0006277C">
      <w:r>
        <w:continuationSeparator/>
      </w:r>
    </w:p>
  </w:footnote>
  <w:footnote w:id="1">
    <w:p w14:paraId="4B61708E" w14:textId="66C7EEC1" w:rsidR="00FF77A3" w:rsidRPr="00345269" w:rsidRDefault="00FF77A3" w:rsidP="00345269">
      <w:pPr>
        <w:pStyle w:val="FootnoteText"/>
        <w:spacing w:line="240" w:lineRule="auto"/>
        <w:rPr>
          <w:sz w:val="20"/>
          <w:szCs w:val="20"/>
        </w:rPr>
      </w:pPr>
      <w:r w:rsidRPr="00345269">
        <w:rPr>
          <w:rStyle w:val="FootnoteReference"/>
          <w:sz w:val="20"/>
          <w:szCs w:val="20"/>
        </w:rPr>
        <w:footnoteRef/>
      </w:r>
      <w:r w:rsidRPr="00345269">
        <w:rPr>
          <w:sz w:val="20"/>
          <w:szCs w:val="20"/>
        </w:rPr>
        <w:t xml:space="preserve"> Šis kiekis yra orientacinis ir skirtas tik pasiūlymo kainai apskaičiuoti. Perkančioji organizacija neįsipareigoja nupirkti viso kiekio, tačiau pirkimo sutarties vykdymo metu šis dalyvių kiekis gali didėti iki 10 procentų nuo numatyto orientacinio dalyvių kiekio, taikant</w:t>
      </w:r>
      <w:r w:rsidR="00345269" w:rsidRPr="00345269">
        <w:rPr>
          <w:sz w:val="20"/>
          <w:szCs w:val="20"/>
        </w:rPr>
        <w:t xml:space="preserve"> tiekėjo nurodytą įkainį.</w:t>
      </w:r>
      <w:r w:rsidRPr="00345269">
        <w:rPr>
          <w:sz w:val="20"/>
          <w:szCs w:val="20"/>
        </w:rPr>
        <w:t xml:space="preserve"> </w:t>
      </w:r>
    </w:p>
  </w:footnote>
  <w:footnote w:id="2">
    <w:p w14:paraId="109E7F86" w14:textId="09FAF79C" w:rsidR="00345269" w:rsidRDefault="00345269">
      <w:pPr>
        <w:pStyle w:val="FootnoteText"/>
      </w:pPr>
      <w:r w:rsidRPr="00345269">
        <w:rPr>
          <w:rStyle w:val="FootnoteReference"/>
          <w:sz w:val="20"/>
          <w:szCs w:val="20"/>
        </w:rPr>
        <w:footnoteRef/>
      </w:r>
      <w:r w:rsidRPr="00345269">
        <w:rPr>
          <w:sz w:val="20"/>
          <w:szCs w:val="20"/>
        </w:rPr>
        <w:t xml:space="preserve"> </w:t>
      </w:r>
      <w:r w:rsidRPr="00345269">
        <w:rPr>
          <w:sz w:val="20"/>
          <w:szCs w:val="20"/>
        </w:rPr>
        <w:t>Nurodytas grupių dydis gali kisti.</w:t>
      </w:r>
    </w:p>
  </w:footnote>
  <w:footnote w:id="3">
    <w:p w14:paraId="187E6498" w14:textId="77777777" w:rsidR="00D30CB6" w:rsidRPr="00C60406" w:rsidRDefault="00D30CB6"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w:t>
      </w:r>
      <w:r w:rsidRPr="00C60406">
        <w:rPr>
          <w:rFonts w:eastAsia="Yu Mincho"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C60406" w:rsidRDefault="00D30CB6" w:rsidP="006162EA">
      <w:pPr>
        <w:pStyle w:val="FootnoteText"/>
        <w:numPr>
          <w:ilvl w:val="0"/>
          <w:numId w:val="16"/>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D30CB6" w:rsidRDefault="00D30CB6" w:rsidP="006162EA">
      <w:pPr>
        <w:pStyle w:val="FootnoteText"/>
        <w:numPr>
          <w:ilvl w:val="0"/>
          <w:numId w:val="16"/>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115B046"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465D52" w:rsidRDefault="00D30CB6" w:rsidP="006162EA">
      <w:pPr>
        <w:pStyle w:val="FootnoteText"/>
        <w:numPr>
          <w:ilvl w:val="0"/>
          <w:numId w:val="17"/>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D30CB6" w:rsidRDefault="00D30CB6" w:rsidP="006162EA">
      <w:pPr>
        <w:pStyle w:val="FootnoteText"/>
        <w:numPr>
          <w:ilvl w:val="0"/>
          <w:numId w:val="17"/>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206F90"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465D52" w:rsidRDefault="00D30CB6" w:rsidP="006162EA">
      <w:pPr>
        <w:pStyle w:val="FootnoteText"/>
        <w:numPr>
          <w:ilvl w:val="0"/>
          <w:numId w:val="18"/>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D30CB6" w:rsidRDefault="00D30CB6" w:rsidP="006162EA">
      <w:pPr>
        <w:pStyle w:val="FootnoteText"/>
        <w:numPr>
          <w:ilvl w:val="0"/>
          <w:numId w:val="18"/>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FF032BA" w14:textId="2A6FE864" w:rsidR="00464749" w:rsidRPr="00945846" w:rsidRDefault="00464749" w:rsidP="00464749">
      <w:pPr>
        <w:pStyle w:val="FootnoteText"/>
        <w:spacing w:line="240" w:lineRule="auto"/>
        <w:rPr>
          <w:rFonts w:cs="Times New Roman"/>
          <w:sz w:val="16"/>
          <w:szCs w:val="16"/>
        </w:rPr>
      </w:pPr>
      <w:r w:rsidRPr="00945846">
        <w:rPr>
          <w:rStyle w:val="FootnoteReference"/>
          <w:sz w:val="16"/>
          <w:szCs w:val="16"/>
        </w:rPr>
        <w:footnoteRef/>
      </w:r>
      <w:r w:rsidRPr="00945846">
        <w:rPr>
          <w:rFonts w:cs="Times New Roman"/>
          <w:sz w:val="16"/>
          <w:szCs w:val="16"/>
        </w:rPr>
        <w:t xml:space="preserve"> </w:t>
      </w:r>
      <w:r w:rsidRPr="00945846">
        <w:rPr>
          <w:rFonts w:cs="Times New Roman"/>
          <w:sz w:val="16"/>
          <w:szCs w:val="16"/>
        </w:rPr>
        <w:t>Pažymėtina, kad dalyvių skaičius yra preliminarus ir skirtas apskaičiuoti bei palyginti pasiūlymų kainas. Pirkėjas neįsipareigoja nusipirkti viso</w:t>
      </w:r>
      <w:r>
        <w:rPr>
          <w:rFonts w:cs="Times New Roman"/>
          <w:sz w:val="16"/>
          <w:szCs w:val="16"/>
        </w:rPr>
        <w:t>s</w:t>
      </w:r>
      <w:r w:rsidRPr="00945846">
        <w:rPr>
          <w:rFonts w:cs="Times New Roman"/>
          <w:sz w:val="16"/>
          <w:szCs w:val="16"/>
        </w:rPr>
        <w:t xml:space="preserve"> nurodyto</w:t>
      </w:r>
      <w:r>
        <w:rPr>
          <w:rFonts w:cs="Times New Roman"/>
          <w:sz w:val="16"/>
          <w:szCs w:val="16"/>
        </w:rPr>
        <w:t>s</w:t>
      </w:r>
      <w:r w:rsidRPr="00945846">
        <w:rPr>
          <w:rFonts w:cs="Times New Roman"/>
          <w:sz w:val="16"/>
          <w:szCs w:val="16"/>
        </w:rPr>
        <w:t xml:space="preserve"> </w:t>
      </w:r>
      <w:r w:rsidR="00371BFE">
        <w:rPr>
          <w:rFonts w:cs="Times New Roman"/>
          <w:sz w:val="16"/>
          <w:szCs w:val="16"/>
        </w:rPr>
        <w:t>p</w:t>
      </w:r>
      <w:r w:rsidRPr="00945846">
        <w:rPr>
          <w:rFonts w:cs="Times New Roman"/>
          <w:sz w:val="16"/>
          <w:szCs w:val="16"/>
        </w:rPr>
        <w:t>aslaugų apimties.</w:t>
      </w:r>
      <w:r>
        <w:rPr>
          <w:rFonts w:cs="Times New Roman"/>
          <w:sz w:val="16"/>
          <w:szCs w:val="16"/>
        </w:rPr>
        <w:t xml:space="preserve"> </w:t>
      </w:r>
      <w:r w:rsidRPr="00703870">
        <w:rPr>
          <w:rFonts w:cs="Times New Roman"/>
          <w:sz w:val="16"/>
          <w:szCs w:val="16"/>
        </w:rPr>
        <w:t xml:space="preserve">tačiau </w:t>
      </w:r>
      <w:r w:rsidR="00371BFE">
        <w:rPr>
          <w:rFonts w:cs="Times New Roman"/>
          <w:sz w:val="16"/>
          <w:szCs w:val="16"/>
        </w:rPr>
        <w:t xml:space="preserve">pirkimo </w:t>
      </w:r>
      <w:r w:rsidRPr="00703870">
        <w:rPr>
          <w:rFonts w:cs="Times New Roman"/>
          <w:sz w:val="16"/>
          <w:szCs w:val="16"/>
        </w:rPr>
        <w:t xml:space="preserve">sutarties vykdymo metu paslaugų apimtis gali didėti ne daugiau 10 (dešimt) procentų nurodytos paslaugų apimties, taikant </w:t>
      </w:r>
      <w:r w:rsidR="00371BFE">
        <w:rPr>
          <w:rFonts w:cs="Times New Roman"/>
          <w:sz w:val="16"/>
          <w:szCs w:val="16"/>
        </w:rPr>
        <w:t>t</w:t>
      </w:r>
      <w:r w:rsidRPr="00703870">
        <w:rPr>
          <w:rFonts w:cs="Times New Roman"/>
          <w:sz w:val="16"/>
          <w:szCs w:val="16"/>
        </w:rPr>
        <w:t>iekėjo nurodytą įkainį.</w:t>
      </w:r>
    </w:p>
  </w:footnote>
  <w:footnote w:id="7">
    <w:p w14:paraId="2CD6D1E1" w14:textId="77777777" w:rsidR="00464749" w:rsidRPr="00945846" w:rsidRDefault="00464749" w:rsidP="00464749">
      <w:pPr>
        <w:pStyle w:val="FootnoteText"/>
        <w:spacing w:line="240" w:lineRule="auto"/>
        <w:rPr>
          <w:rFonts w:cs="Times New Roman"/>
          <w:sz w:val="16"/>
          <w:szCs w:val="16"/>
        </w:rPr>
      </w:pPr>
      <w:r w:rsidRPr="00945846">
        <w:rPr>
          <w:rStyle w:val="FootnoteReference"/>
          <w:sz w:val="16"/>
          <w:szCs w:val="16"/>
        </w:rPr>
        <w:footnoteRef/>
      </w:r>
      <w:r w:rsidRPr="00945846">
        <w:rPr>
          <w:rFonts w:cs="Times New Roman"/>
          <w:sz w:val="16"/>
          <w:szCs w:val="16"/>
        </w:rPr>
        <w:t xml:space="preserve"> </w:t>
      </w:r>
      <w:r w:rsidRPr="00945846">
        <w:rPr>
          <w:rFonts w:cs="Times New Roman"/>
          <w:sz w:val="16"/>
          <w:szCs w:val="16"/>
        </w:rPr>
        <w:t>Pagal Lietuvos Respublikos pridėtinės vertės mokesčio įstatymo 22 str. švietimo ir  mokymo paslaugos pridėtinės vertės mokesčiu neapmokestinamos, todėl Sutartyje įkainiai už suteiktas mokymo Paslaugas eurais su PVM neskaičiuojami.</w:t>
      </w:r>
    </w:p>
  </w:footnote>
  <w:footnote w:id="8">
    <w:p w14:paraId="483E6314" w14:textId="77777777" w:rsidR="00464749" w:rsidRPr="00D96AC9" w:rsidRDefault="00464749" w:rsidP="00464749">
      <w:pPr>
        <w:pStyle w:val="FootnoteText"/>
        <w:rPr>
          <w:sz w:val="18"/>
          <w:szCs w:val="18"/>
        </w:rPr>
      </w:pPr>
      <w:r w:rsidRPr="00945846">
        <w:rPr>
          <w:rStyle w:val="FootnoteReference"/>
          <w:sz w:val="16"/>
          <w:szCs w:val="16"/>
        </w:rPr>
        <w:footnoteRef/>
      </w:r>
      <w:r w:rsidRPr="00945846">
        <w:rPr>
          <w:rFonts w:cs="Times New Roman"/>
          <w:sz w:val="16"/>
          <w:szCs w:val="16"/>
        </w:rPr>
        <w:t xml:space="preserve"> </w:t>
      </w:r>
      <w:r>
        <w:rPr>
          <w:rFonts w:cs="Times New Roman"/>
          <w:sz w:val="16"/>
          <w:szCs w:val="16"/>
        </w:rPr>
        <w:t>Papildomos paslaugos. Susijusios su mokymais (patalpų nuoma, maitinimas).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8A54EB2"/>
    <w:multiLevelType w:val="hybridMultilevel"/>
    <w:tmpl w:val="1D800390"/>
    <w:lvl w:ilvl="0" w:tplc="812CD7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4"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5"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 w15:restartNumberingAfterBreak="0">
    <w:nsid w:val="1A5C7A64"/>
    <w:multiLevelType w:val="hybridMultilevel"/>
    <w:tmpl w:val="71B2541A"/>
    <w:lvl w:ilvl="0" w:tplc="BCEC2C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225EC4"/>
    <w:multiLevelType w:val="hybridMultilevel"/>
    <w:tmpl w:val="9462E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3ADD7B26"/>
    <w:multiLevelType w:val="hybridMultilevel"/>
    <w:tmpl w:val="ADC83F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2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966268">
    <w:abstractNumId w:val="7"/>
  </w:num>
  <w:num w:numId="2" w16cid:durableId="1939212449">
    <w:abstractNumId w:val="23"/>
  </w:num>
  <w:num w:numId="3" w16cid:durableId="1958220229">
    <w:abstractNumId w:val="12"/>
  </w:num>
  <w:num w:numId="4" w16cid:durableId="1522011728">
    <w:abstractNumId w:val="11"/>
  </w:num>
  <w:num w:numId="5" w16cid:durableId="1554805895">
    <w:abstractNumId w:val="3"/>
  </w:num>
  <w:num w:numId="6" w16cid:durableId="816267565">
    <w:abstractNumId w:val="4"/>
  </w:num>
  <w:num w:numId="7" w16cid:durableId="42563600">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501707">
    <w:abstractNumId w:val="5"/>
  </w:num>
  <w:num w:numId="11" w16cid:durableId="136801382">
    <w:abstractNumId w:val="15"/>
  </w:num>
  <w:num w:numId="12" w16cid:durableId="1281692505">
    <w:abstractNumId w:val="21"/>
  </w:num>
  <w:num w:numId="13" w16cid:durableId="1488858077">
    <w:abstractNumId w:val="10"/>
  </w:num>
  <w:num w:numId="14" w16cid:durableId="107822180">
    <w:abstractNumId w:val="19"/>
  </w:num>
  <w:num w:numId="15" w16cid:durableId="1539506598">
    <w:abstractNumId w:val="17"/>
  </w:num>
  <w:num w:numId="16" w16cid:durableId="1133450869">
    <w:abstractNumId w:val="18"/>
  </w:num>
  <w:num w:numId="17" w16cid:durableId="1318922012">
    <w:abstractNumId w:val="20"/>
  </w:num>
  <w:num w:numId="18" w16cid:durableId="356544846">
    <w:abstractNumId w:val="0"/>
  </w:num>
  <w:num w:numId="19" w16cid:durableId="1315527637">
    <w:abstractNumId w:val="16"/>
  </w:num>
  <w:num w:numId="20" w16cid:durableId="1906329651">
    <w:abstractNumId w:val="14"/>
  </w:num>
  <w:num w:numId="21" w16cid:durableId="1893535843">
    <w:abstractNumId w:val="6"/>
  </w:num>
  <w:num w:numId="22" w16cid:durableId="1874658274">
    <w:abstractNumId w:val="13"/>
  </w:num>
  <w:num w:numId="23" w16cid:durableId="1654333623">
    <w:abstractNumId w:val="2"/>
  </w:num>
  <w:num w:numId="24" w16cid:durableId="58006364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143F2"/>
    <w:rsid w:val="000155D2"/>
    <w:rsid w:val="0002552A"/>
    <w:rsid w:val="0002572B"/>
    <w:rsid w:val="00025BA9"/>
    <w:rsid w:val="00027994"/>
    <w:rsid w:val="00040DA4"/>
    <w:rsid w:val="00041220"/>
    <w:rsid w:val="00047E2D"/>
    <w:rsid w:val="00054AF4"/>
    <w:rsid w:val="00054CC6"/>
    <w:rsid w:val="000556B3"/>
    <w:rsid w:val="000621D4"/>
    <w:rsid w:val="0006277C"/>
    <w:rsid w:val="00063ACC"/>
    <w:rsid w:val="000646E0"/>
    <w:rsid w:val="0008487E"/>
    <w:rsid w:val="00090C36"/>
    <w:rsid w:val="00092E8D"/>
    <w:rsid w:val="000952C0"/>
    <w:rsid w:val="000959F6"/>
    <w:rsid w:val="00097E6A"/>
    <w:rsid w:val="000A0945"/>
    <w:rsid w:val="000A3B27"/>
    <w:rsid w:val="000A7CB0"/>
    <w:rsid w:val="000B0B4F"/>
    <w:rsid w:val="000B2776"/>
    <w:rsid w:val="000B355B"/>
    <w:rsid w:val="000B38D9"/>
    <w:rsid w:val="000B4036"/>
    <w:rsid w:val="000B4068"/>
    <w:rsid w:val="000B4BC6"/>
    <w:rsid w:val="000B6E75"/>
    <w:rsid w:val="000C229C"/>
    <w:rsid w:val="000C3899"/>
    <w:rsid w:val="000C4A8F"/>
    <w:rsid w:val="000C57FD"/>
    <w:rsid w:val="000C62C0"/>
    <w:rsid w:val="000D071E"/>
    <w:rsid w:val="000D6C6D"/>
    <w:rsid w:val="000E7193"/>
    <w:rsid w:val="000F04E8"/>
    <w:rsid w:val="000F0EA5"/>
    <w:rsid w:val="001035B9"/>
    <w:rsid w:val="00104454"/>
    <w:rsid w:val="00104951"/>
    <w:rsid w:val="001059C7"/>
    <w:rsid w:val="00107193"/>
    <w:rsid w:val="001105CC"/>
    <w:rsid w:val="001106D0"/>
    <w:rsid w:val="00111D3A"/>
    <w:rsid w:val="00111D98"/>
    <w:rsid w:val="0011334F"/>
    <w:rsid w:val="001135FC"/>
    <w:rsid w:val="00115F1D"/>
    <w:rsid w:val="001168B6"/>
    <w:rsid w:val="00120F20"/>
    <w:rsid w:val="001335D1"/>
    <w:rsid w:val="00135182"/>
    <w:rsid w:val="001353D5"/>
    <w:rsid w:val="00153AE8"/>
    <w:rsid w:val="0015659B"/>
    <w:rsid w:val="00156758"/>
    <w:rsid w:val="001806E5"/>
    <w:rsid w:val="00180D19"/>
    <w:rsid w:val="00184095"/>
    <w:rsid w:val="001846AD"/>
    <w:rsid w:val="00185133"/>
    <w:rsid w:val="0019059F"/>
    <w:rsid w:val="00193488"/>
    <w:rsid w:val="00193E11"/>
    <w:rsid w:val="00195CA9"/>
    <w:rsid w:val="00197434"/>
    <w:rsid w:val="00197E98"/>
    <w:rsid w:val="001A7CA7"/>
    <w:rsid w:val="001A7F00"/>
    <w:rsid w:val="001B4F98"/>
    <w:rsid w:val="001B5EBE"/>
    <w:rsid w:val="001B713A"/>
    <w:rsid w:val="001C229B"/>
    <w:rsid w:val="001C2F5F"/>
    <w:rsid w:val="001C4073"/>
    <w:rsid w:val="001C5521"/>
    <w:rsid w:val="001C5D5C"/>
    <w:rsid w:val="001C7A00"/>
    <w:rsid w:val="001D38B1"/>
    <w:rsid w:val="001D71B3"/>
    <w:rsid w:val="001D7490"/>
    <w:rsid w:val="001E0268"/>
    <w:rsid w:val="001E1825"/>
    <w:rsid w:val="001E262E"/>
    <w:rsid w:val="001F16B8"/>
    <w:rsid w:val="001F3CA5"/>
    <w:rsid w:val="001F5479"/>
    <w:rsid w:val="001F5807"/>
    <w:rsid w:val="001F63D2"/>
    <w:rsid w:val="00202473"/>
    <w:rsid w:val="00203A26"/>
    <w:rsid w:val="00203A29"/>
    <w:rsid w:val="00205BDF"/>
    <w:rsid w:val="002060AE"/>
    <w:rsid w:val="002075BC"/>
    <w:rsid w:val="00207698"/>
    <w:rsid w:val="0021590D"/>
    <w:rsid w:val="00216979"/>
    <w:rsid w:val="00220AF2"/>
    <w:rsid w:val="00222FBA"/>
    <w:rsid w:val="00225B3F"/>
    <w:rsid w:val="00226E2E"/>
    <w:rsid w:val="00231789"/>
    <w:rsid w:val="00235AD7"/>
    <w:rsid w:val="002363F6"/>
    <w:rsid w:val="00237B90"/>
    <w:rsid w:val="00242043"/>
    <w:rsid w:val="0024303E"/>
    <w:rsid w:val="00245839"/>
    <w:rsid w:val="002525C0"/>
    <w:rsid w:val="002553A1"/>
    <w:rsid w:val="00255BE7"/>
    <w:rsid w:val="00257408"/>
    <w:rsid w:val="00257BDF"/>
    <w:rsid w:val="0026604B"/>
    <w:rsid w:val="00266952"/>
    <w:rsid w:val="0027027C"/>
    <w:rsid w:val="0027396A"/>
    <w:rsid w:val="00273E11"/>
    <w:rsid w:val="00274B87"/>
    <w:rsid w:val="00277F65"/>
    <w:rsid w:val="00280F40"/>
    <w:rsid w:val="00281119"/>
    <w:rsid w:val="002872FF"/>
    <w:rsid w:val="002924EF"/>
    <w:rsid w:val="0029430A"/>
    <w:rsid w:val="00297448"/>
    <w:rsid w:val="002B155A"/>
    <w:rsid w:val="002B3401"/>
    <w:rsid w:val="002B5447"/>
    <w:rsid w:val="002B7777"/>
    <w:rsid w:val="002C4DBD"/>
    <w:rsid w:val="002C5A3A"/>
    <w:rsid w:val="002D0A54"/>
    <w:rsid w:val="002D314C"/>
    <w:rsid w:val="002E12E4"/>
    <w:rsid w:val="002E4231"/>
    <w:rsid w:val="002E4C80"/>
    <w:rsid w:val="002F040B"/>
    <w:rsid w:val="002F7DAD"/>
    <w:rsid w:val="00300DBE"/>
    <w:rsid w:val="00305609"/>
    <w:rsid w:val="00307F5A"/>
    <w:rsid w:val="00310B22"/>
    <w:rsid w:val="00312687"/>
    <w:rsid w:val="003133D8"/>
    <w:rsid w:val="0031447C"/>
    <w:rsid w:val="00320419"/>
    <w:rsid w:val="00331F6A"/>
    <w:rsid w:val="00331FA0"/>
    <w:rsid w:val="00332DA3"/>
    <w:rsid w:val="0033302C"/>
    <w:rsid w:val="00343AEB"/>
    <w:rsid w:val="00345269"/>
    <w:rsid w:val="00345A88"/>
    <w:rsid w:val="00345A9F"/>
    <w:rsid w:val="00345B58"/>
    <w:rsid w:val="00345D6A"/>
    <w:rsid w:val="003506C5"/>
    <w:rsid w:val="003539AB"/>
    <w:rsid w:val="00356DDE"/>
    <w:rsid w:val="0036171B"/>
    <w:rsid w:val="00362162"/>
    <w:rsid w:val="003652A9"/>
    <w:rsid w:val="00366DEC"/>
    <w:rsid w:val="00371BFE"/>
    <w:rsid w:val="00377241"/>
    <w:rsid w:val="003829E7"/>
    <w:rsid w:val="003877D5"/>
    <w:rsid w:val="00387AF7"/>
    <w:rsid w:val="003928BC"/>
    <w:rsid w:val="00394233"/>
    <w:rsid w:val="00394B6A"/>
    <w:rsid w:val="00394CE7"/>
    <w:rsid w:val="00396796"/>
    <w:rsid w:val="00396BB3"/>
    <w:rsid w:val="003978A7"/>
    <w:rsid w:val="003A068F"/>
    <w:rsid w:val="003A10F8"/>
    <w:rsid w:val="003A53E8"/>
    <w:rsid w:val="003A7DFD"/>
    <w:rsid w:val="003B1339"/>
    <w:rsid w:val="003B1A29"/>
    <w:rsid w:val="003B66D6"/>
    <w:rsid w:val="003B743E"/>
    <w:rsid w:val="003C1296"/>
    <w:rsid w:val="003C163E"/>
    <w:rsid w:val="003C54B0"/>
    <w:rsid w:val="003C6518"/>
    <w:rsid w:val="003C675C"/>
    <w:rsid w:val="003D2EDC"/>
    <w:rsid w:val="003D450A"/>
    <w:rsid w:val="003E0C62"/>
    <w:rsid w:val="003E2466"/>
    <w:rsid w:val="003E6014"/>
    <w:rsid w:val="003F6DB9"/>
    <w:rsid w:val="00402713"/>
    <w:rsid w:val="00402D7B"/>
    <w:rsid w:val="00404439"/>
    <w:rsid w:val="004059FF"/>
    <w:rsid w:val="0040618A"/>
    <w:rsid w:val="00410126"/>
    <w:rsid w:val="00414090"/>
    <w:rsid w:val="004149E3"/>
    <w:rsid w:val="00422AAA"/>
    <w:rsid w:val="00425DE5"/>
    <w:rsid w:val="00437113"/>
    <w:rsid w:val="004478B7"/>
    <w:rsid w:val="00451C2A"/>
    <w:rsid w:val="004523F8"/>
    <w:rsid w:val="00452F73"/>
    <w:rsid w:val="004532BE"/>
    <w:rsid w:val="00453BBB"/>
    <w:rsid w:val="004540EB"/>
    <w:rsid w:val="00455410"/>
    <w:rsid w:val="00455A31"/>
    <w:rsid w:val="004569B5"/>
    <w:rsid w:val="00462360"/>
    <w:rsid w:val="00463757"/>
    <w:rsid w:val="00463E83"/>
    <w:rsid w:val="00464749"/>
    <w:rsid w:val="00466844"/>
    <w:rsid w:val="004722C9"/>
    <w:rsid w:val="00481F2F"/>
    <w:rsid w:val="004843F8"/>
    <w:rsid w:val="00490625"/>
    <w:rsid w:val="00492196"/>
    <w:rsid w:val="0049661F"/>
    <w:rsid w:val="00496719"/>
    <w:rsid w:val="00497DC9"/>
    <w:rsid w:val="004A6DEF"/>
    <w:rsid w:val="004B1E12"/>
    <w:rsid w:val="004C1D95"/>
    <w:rsid w:val="004C7E23"/>
    <w:rsid w:val="004D535B"/>
    <w:rsid w:val="004D7463"/>
    <w:rsid w:val="004E758C"/>
    <w:rsid w:val="004E7B5F"/>
    <w:rsid w:val="004F1266"/>
    <w:rsid w:val="004F24B3"/>
    <w:rsid w:val="004F2718"/>
    <w:rsid w:val="004F38B8"/>
    <w:rsid w:val="004F4870"/>
    <w:rsid w:val="004F7AC9"/>
    <w:rsid w:val="00501DE0"/>
    <w:rsid w:val="0050487D"/>
    <w:rsid w:val="00504C80"/>
    <w:rsid w:val="00513510"/>
    <w:rsid w:val="005143F0"/>
    <w:rsid w:val="00514956"/>
    <w:rsid w:val="005167C6"/>
    <w:rsid w:val="00520F22"/>
    <w:rsid w:val="0052271A"/>
    <w:rsid w:val="00523391"/>
    <w:rsid w:val="00523C8A"/>
    <w:rsid w:val="005341C7"/>
    <w:rsid w:val="00535B36"/>
    <w:rsid w:val="005402CC"/>
    <w:rsid w:val="005409DD"/>
    <w:rsid w:val="005439C5"/>
    <w:rsid w:val="00544F58"/>
    <w:rsid w:val="00550FDA"/>
    <w:rsid w:val="00554E97"/>
    <w:rsid w:val="005552A2"/>
    <w:rsid w:val="00556075"/>
    <w:rsid w:val="00556663"/>
    <w:rsid w:val="00556D90"/>
    <w:rsid w:val="00564064"/>
    <w:rsid w:val="005646B6"/>
    <w:rsid w:val="00580C1A"/>
    <w:rsid w:val="005860A8"/>
    <w:rsid w:val="00587D86"/>
    <w:rsid w:val="00590538"/>
    <w:rsid w:val="005948D4"/>
    <w:rsid w:val="00595D2D"/>
    <w:rsid w:val="005960D6"/>
    <w:rsid w:val="0059645A"/>
    <w:rsid w:val="00597ED6"/>
    <w:rsid w:val="005A0AA1"/>
    <w:rsid w:val="005A3C2A"/>
    <w:rsid w:val="005B3FAC"/>
    <w:rsid w:val="005D00F5"/>
    <w:rsid w:val="005D2770"/>
    <w:rsid w:val="005D2783"/>
    <w:rsid w:val="005D4947"/>
    <w:rsid w:val="005D6352"/>
    <w:rsid w:val="005D66F9"/>
    <w:rsid w:val="005D6F71"/>
    <w:rsid w:val="005E0593"/>
    <w:rsid w:val="005E0854"/>
    <w:rsid w:val="005E0E38"/>
    <w:rsid w:val="005E1AC4"/>
    <w:rsid w:val="005E223E"/>
    <w:rsid w:val="005E384B"/>
    <w:rsid w:val="005E3F9C"/>
    <w:rsid w:val="005E4DAF"/>
    <w:rsid w:val="005E4E10"/>
    <w:rsid w:val="005F14A8"/>
    <w:rsid w:val="005F423D"/>
    <w:rsid w:val="005F5249"/>
    <w:rsid w:val="005F5EE1"/>
    <w:rsid w:val="0060179B"/>
    <w:rsid w:val="00603606"/>
    <w:rsid w:val="00606DD0"/>
    <w:rsid w:val="00610603"/>
    <w:rsid w:val="006113D9"/>
    <w:rsid w:val="00614254"/>
    <w:rsid w:val="006162EA"/>
    <w:rsid w:val="00622762"/>
    <w:rsid w:val="00626AB4"/>
    <w:rsid w:val="00630329"/>
    <w:rsid w:val="00632689"/>
    <w:rsid w:val="0063375A"/>
    <w:rsid w:val="00633C2D"/>
    <w:rsid w:val="00635230"/>
    <w:rsid w:val="00635F7D"/>
    <w:rsid w:val="00641BA6"/>
    <w:rsid w:val="006421F1"/>
    <w:rsid w:val="006422B4"/>
    <w:rsid w:val="00646BE7"/>
    <w:rsid w:val="006544BD"/>
    <w:rsid w:val="00656025"/>
    <w:rsid w:val="00660401"/>
    <w:rsid w:val="00661020"/>
    <w:rsid w:val="00662C76"/>
    <w:rsid w:val="006658C5"/>
    <w:rsid w:val="00666B78"/>
    <w:rsid w:val="00673064"/>
    <w:rsid w:val="0067457B"/>
    <w:rsid w:val="00680143"/>
    <w:rsid w:val="00680E16"/>
    <w:rsid w:val="006823E2"/>
    <w:rsid w:val="006854AB"/>
    <w:rsid w:val="00686ADC"/>
    <w:rsid w:val="0068722C"/>
    <w:rsid w:val="00687D2D"/>
    <w:rsid w:val="00693714"/>
    <w:rsid w:val="00694C92"/>
    <w:rsid w:val="00697814"/>
    <w:rsid w:val="006A02D0"/>
    <w:rsid w:val="006B238D"/>
    <w:rsid w:val="006B7DAF"/>
    <w:rsid w:val="006C2668"/>
    <w:rsid w:val="006C4579"/>
    <w:rsid w:val="006C7548"/>
    <w:rsid w:val="006D31FE"/>
    <w:rsid w:val="006D6BF1"/>
    <w:rsid w:val="006E0241"/>
    <w:rsid w:val="006E070F"/>
    <w:rsid w:val="006E0CB4"/>
    <w:rsid w:val="006E1EC8"/>
    <w:rsid w:val="006E20B6"/>
    <w:rsid w:val="006E58A2"/>
    <w:rsid w:val="006F0046"/>
    <w:rsid w:val="006F01CE"/>
    <w:rsid w:val="006F1F85"/>
    <w:rsid w:val="006F4747"/>
    <w:rsid w:val="006F603B"/>
    <w:rsid w:val="006F60EA"/>
    <w:rsid w:val="0070069B"/>
    <w:rsid w:val="007048F9"/>
    <w:rsid w:val="00710294"/>
    <w:rsid w:val="007114CD"/>
    <w:rsid w:val="00712857"/>
    <w:rsid w:val="007151DD"/>
    <w:rsid w:val="00722A7A"/>
    <w:rsid w:val="00726B41"/>
    <w:rsid w:val="0074164D"/>
    <w:rsid w:val="0074733A"/>
    <w:rsid w:val="0075674A"/>
    <w:rsid w:val="0076180E"/>
    <w:rsid w:val="0076304B"/>
    <w:rsid w:val="00765448"/>
    <w:rsid w:val="00766510"/>
    <w:rsid w:val="0077194F"/>
    <w:rsid w:val="00771B6D"/>
    <w:rsid w:val="00774294"/>
    <w:rsid w:val="007747E5"/>
    <w:rsid w:val="00777486"/>
    <w:rsid w:val="00780094"/>
    <w:rsid w:val="00792E0E"/>
    <w:rsid w:val="007A1E4E"/>
    <w:rsid w:val="007A4D05"/>
    <w:rsid w:val="007A4D58"/>
    <w:rsid w:val="007A51FD"/>
    <w:rsid w:val="007B52F0"/>
    <w:rsid w:val="007C4D42"/>
    <w:rsid w:val="007C63AD"/>
    <w:rsid w:val="007D06C7"/>
    <w:rsid w:val="007D49EE"/>
    <w:rsid w:val="007E102E"/>
    <w:rsid w:val="007E3474"/>
    <w:rsid w:val="007E53EB"/>
    <w:rsid w:val="007F4CFC"/>
    <w:rsid w:val="007F5DD0"/>
    <w:rsid w:val="00815C96"/>
    <w:rsid w:val="00815F8D"/>
    <w:rsid w:val="008219F3"/>
    <w:rsid w:val="00827884"/>
    <w:rsid w:val="008317CF"/>
    <w:rsid w:val="00832415"/>
    <w:rsid w:val="008325D0"/>
    <w:rsid w:val="008344E3"/>
    <w:rsid w:val="00835AB7"/>
    <w:rsid w:val="00841835"/>
    <w:rsid w:val="008423F6"/>
    <w:rsid w:val="00842D97"/>
    <w:rsid w:val="00846649"/>
    <w:rsid w:val="0084696D"/>
    <w:rsid w:val="0084799C"/>
    <w:rsid w:val="008512CD"/>
    <w:rsid w:val="00854D96"/>
    <w:rsid w:val="0085577F"/>
    <w:rsid w:val="008557AE"/>
    <w:rsid w:val="0085595D"/>
    <w:rsid w:val="00855B9B"/>
    <w:rsid w:val="00861CA6"/>
    <w:rsid w:val="00862E3F"/>
    <w:rsid w:val="00863F2E"/>
    <w:rsid w:val="008669AC"/>
    <w:rsid w:val="00870357"/>
    <w:rsid w:val="00870809"/>
    <w:rsid w:val="00870850"/>
    <w:rsid w:val="00870D05"/>
    <w:rsid w:val="00872DA0"/>
    <w:rsid w:val="00880577"/>
    <w:rsid w:val="0088058B"/>
    <w:rsid w:val="00880FD7"/>
    <w:rsid w:val="008853A2"/>
    <w:rsid w:val="0089309A"/>
    <w:rsid w:val="008950A7"/>
    <w:rsid w:val="00895EB2"/>
    <w:rsid w:val="008960F2"/>
    <w:rsid w:val="00897510"/>
    <w:rsid w:val="008A18A5"/>
    <w:rsid w:val="008A6441"/>
    <w:rsid w:val="008B0286"/>
    <w:rsid w:val="008B03A5"/>
    <w:rsid w:val="008B03DD"/>
    <w:rsid w:val="008B10B6"/>
    <w:rsid w:val="008B3617"/>
    <w:rsid w:val="008B4F5F"/>
    <w:rsid w:val="008B5722"/>
    <w:rsid w:val="008B5DF5"/>
    <w:rsid w:val="008B63FF"/>
    <w:rsid w:val="008C1C34"/>
    <w:rsid w:val="008C25EE"/>
    <w:rsid w:val="008C3C2C"/>
    <w:rsid w:val="008C40B4"/>
    <w:rsid w:val="008C640C"/>
    <w:rsid w:val="008C6DFE"/>
    <w:rsid w:val="008D03DA"/>
    <w:rsid w:val="008D1892"/>
    <w:rsid w:val="008D2C96"/>
    <w:rsid w:val="008D3D67"/>
    <w:rsid w:val="008D3EED"/>
    <w:rsid w:val="008D4FBB"/>
    <w:rsid w:val="008D581A"/>
    <w:rsid w:val="008E43AA"/>
    <w:rsid w:val="00905E50"/>
    <w:rsid w:val="00906C7D"/>
    <w:rsid w:val="0090702B"/>
    <w:rsid w:val="00912AE5"/>
    <w:rsid w:val="00917769"/>
    <w:rsid w:val="00923422"/>
    <w:rsid w:val="00924574"/>
    <w:rsid w:val="00927DB0"/>
    <w:rsid w:val="00932235"/>
    <w:rsid w:val="00934CE7"/>
    <w:rsid w:val="00936127"/>
    <w:rsid w:val="009431A9"/>
    <w:rsid w:val="00945178"/>
    <w:rsid w:val="00945957"/>
    <w:rsid w:val="009511E1"/>
    <w:rsid w:val="009549E0"/>
    <w:rsid w:val="00955149"/>
    <w:rsid w:val="009554D8"/>
    <w:rsid w:val="009561F6"/>
    <w:rsid w:val="00960146"/>
    <w:rsid w:val="0096211A"/>
    <w:rsid w:val="009701CE"/>
    <w:rsid w:val="00977AC8"/>
    <w:rsid w:val="009814F1"/>
    <w:rsid w:val="00983A60"/>
    <w:rsid w:val="0099186B"/>
    <w:rsid w:val="009A1035"/>
    <w:rsid w:val="009A6BC8"/>
    <w:rsid w:val="009A7BA7"/>
    <w:rsid w:val="009B7552"/>
    <w:rsid w:val="009D211A"/>
    <w:rsid w:val="009D27ED"/>
    <w:rsid w:val="009D28E6"/>
    <w:rsid w:val="009D37AF"/>
    <w:rsid w:val="009D6A73"/>
    <w:rsid w:val="009E2B14"/>
    <w:rsid w:val="009E3067"/>
    <w:rsid w:val="009E3421"/>
    <w:rsid w:val="009E4FC8"/>
    <w:rsid w:val="00A006BF"/>
    <w:rsid w:val="00A01783"/>
    <w:rsid w:val="00A04DA6"/>
    <w:rsid w:val="00A060BA"/>
    <w:rsid w:val="00A11338"/>
    <w:rsid w:val="00A168CF"/>
    <w:rsid w:val="00A179F2"/>
    <w:rsid w:val="00A2464A"/>
    <w:rsid w:val="00A248E6"/>
    <w:rsid w:val="00A30CC4"/>
    <w:rsid w:val="00A32BE1"/>
    <w:rsid w:val="00A36A0B"/>
    <w:rsid w:val="00A4419D"/>
    <w:rsid w:val="00A447A1"/>
    <w:rsid w:val="00A50F21"/>
    <w:rsid w:val="00A520EF"/>
    <w:rsid w:val="00A521A3"/>
    <w:rsid w:val="00A541A8"/>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0B63"/>
    <w:rsid w:val="00AB264D"/>
    <w:rsid w:val="00AB283C"/>
    <w:rsid w:val="00AC013F"/>
    <w:rsid w:val="00AC08DD"/>
    <w:rsid w:val="00AC5508"/>
    <w:rsid w:val="00AD3EA9"/>
    <w:rsid w:val="00AD54D4"/>
    <w:rsid w:val="00AD6CDB"/>
    <w:rsid w:val="00AE0BA8"/>
    <w:rsid w:val="00AE340D"/>
    <w:rsid w:val="00AE3E72"/>
    <w:rsid w:val="00AE416E"/>
    <w:rsid w:val="00AF09AF"/>
    <w:rsid w:val="00AF0E90"/>
    <w:rsid w:val="00AF13BC"/>
    <w:rsid w:val="00AF172F"/>
    <w:rsid w:val="00AF19D7"/>
    <w:rsid w:val="00AF21CF"/>
    <w:rsid w:val="00AF3F23"/>
    <w:rsid w:val="00AF5CE3"/>
    <w:rsid w:val="00AF740B"/>
    <w:rsid w:val="00B00ECC"/>
    <w:rsid w:val="00B0433E"/>
    <w:rsid w:val="00B06757"/>
    <w:rsid w:val="00B10C46"/>
    <w:rsid w:val="00B13BA4"/>
    <w:rsid w:val="00B16716"/>
    <w:rsid w:val="00B24FC0"/>
    <w:rsid w:val="00B3122E"/>
    <w:rsid w:val="00B314BB"/>
    <w:rsid w:val="00B32632"/>
    <w:rsid w:val="00B3352A"/>
    <w:rsid w:val="00B33663"/>
    <w:rsid w:val="00B3563D"/>
    <w:rsid w:val="00B4149D"/>
    <w:rsid w:val="00B42EFD"/>
    <w:rsid w:val="00B449E9"/>
    <w:rsid w:val="00B458E7"/>
    <w:rsid w:val="00B516DF"/>
    <w:rsid w:val="00B51A35"/>
    <w:rsid w:val="00B64763"/>
    <w:rsid w:val="00B66B25"/>
    <w:rsid w:val="00B72B08"/>
    <w:rsid w:val="00B773DD"/>
    <w:rsid w:val="00B866A9"/>
    <w:rsid w:val="00B87A39"/>
    <w:rsid w:val="00B90DDA"/>
    <w:rsid w:val="00B9208E"/>
    <w:rsid w:val="00B92A87"/>
    <w:rsid w:val="00B92FF1"/>
    <w:rsid w:val="00B96644"/>
    <w:rsid w:val="00B96772"/>
    <w:rsid w:val="00BA1336"/>
    <w:rsid w:val="00BA2274"/>
    <w:rsid w:val="00BA625E"/>
    <w:rsid w:val="00BB0AF9"/>
    <w:rsid w:val="00BB4CF8"/>
    <w:rsid w:val="00BB75FE"/>
    <w:rsid w:val="00BC44A3"/>
    <w:rsid w:val="00BC73CA"/>
    <w:rsid w:val="00BD0B27"/>
    <w:rsid w:val="00BD0E95"/>
    <w:rsid w:val="00BD2645"/>
    <w:rsid w:val="00BD269B"/>
    <w:rsid w:val="00BD4FD1"/>
    <w:rsid w:val="00BE1058"/>
    <w:rsid w:val="00BE1090"/>
    <w:rsid w:val="00BE19C9"/>
    <w:rsid w:val="00BE3467"/>
    <w:rsid w:val="00BE41F5"/>
    <w:rsid w:val="00BE455A"/>
    <w:rsid w:val="00BE5D75"/>
    <w:rsid w:val="00BE5EA7"/>
    <w:rsid w:val="00BF6E4B"/>
    <w:rsid w:val="00C02F47"/>
    <w:rsid w:val="00C0619E"/>
    <w:rsid w:val="00C115E1"/>
    <w:rsid w:val="00C140AD"/>
    <w:rsid w:val="00C20671"/>
    <w:rsid w:val="00C20AD1"/>
    <w:rsid w:val="00C3319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38A6"/>
    <w:rsid w:val="00C8509C"/>
    <w:rsid w:val="00C85FE9"/>
    <w:rsid w:val="00C872F1"/>
    <w:rsid w:val="00C878B5"/>
    <w:rsid w:val="00CA04AF"/>
    <w:rsid w:val="00CA1959"/>
    <w:rsid w:val="00CA35A9"/>
    <w:rsid w:val="00CA486F"/>
    <w:rsid w:val="00CA4C5F"/>
    <w:rsid w:val="00CB3EF2"/>
    <w:rsid w:val="00CB45FF"/>
    <w:rsid w:val="00CB479A"/>
    <w:rsid w:val="00CB7771"/>
    <w:rsid w:val="00CC11E4"/>
    <w:rsid w:val="00CC2AB5"/>
    <w:rsid w:val="00CC4255"/>
    <w:rsid w:val="00CC5749"/>
    <w:rsid w:val="00CC6576"/>
    <w:rsid w:val="00CC7318"/>
    <w:rsid w:val="00CD0DCC"/>
    <w:rsid w:val="00CD6BA7"/>
    <w:rsid w:val="00CE6399"/>
    <w:rsid w:val="00CF11C0"/>
    <w:rsid w:val="00CF3401"/>
    <w:rsid w:val="00CF3C95"/>
    <w:rsid w:val="00CF478C"/>
    <w:rsid w:val="00D11320"/>
    <w:rsid w:val="00D132C0"/>
    <w:rsid w:val="00D17953"/>
    <w:rsid w:val="00D20400"/>
    <w:rsid w:val="00D21F51"/>
    <w:rsid w:val="00D22F08"/>
    <w:rsid w:val="00D24C23"/>
    <w:rsid w:val="00D256D4"/>
    <w:rsid w:val="00D27632"/>
    <w:rsid w:val="00D30CB6"/>
    <w:rsid w:val="00D31091"/>
    <w:rsid w:val="00D31FD9"/>
    <w:rsid w:val="00D32D5D"/>
    <w:rsid w:val="00D35336"/>
    <w:rsid w:val="00D42C5E"/>
    <w:rsid w:val="00D43CA1"/>
    <w:rsid w:val="00D448C6"/>
    <w:rsid w:val="00D56AF0"/>
    <w:rsid w:val="00D61EC4"/>
    <w:rsid w:val="00D679CF"/>
    <w:rsid w:val="00D77768"/>
    <w:rsid w:val="00D77B3F"/>
    <w:rsid w:val="00D8180E"/>
    <w:rsid w:val="00D81E65"/>
    <w:rsid w:val="00D91235"/>
    <w:rsid w:val="00D96C6C"/>
    <w:rsid w:val="00DA028E"/>
    <w:rsid w:val="00DA1E78"/>
    <w:rsid w:val="00DB1757"/>
    <w:rsid w:val="00DB65F9"/>
    <w:rsid w:val="00DC0258"/>
    <w:rsid w:val="00DC12A1"/>
    <w:rsid w:val="00DC7346"/>
    <w:rsid w:val="00DC7481"/>
    <w:rsid w:val="00DD25D2"/>
    <w:rsid w:val="00DE3B2E"/>
    <w:rsid w:val="00DE75EA"/>
    <w:rsid w:val="00DF5B19"/>
    <w:rsid w:val="00DF65D4"/>
    <w:rsid w:val="00DF7351"/>
    <w:rsid w:val="00DF7BED"/>
    <w:rsid w:val="00E05A33"/>
    <w:rsid w:val="00E06C36"/>
    <w:rsid w:val="00E11134"/>
    <w:rsid w:val="00E11F08"/>
    <w:rsid w:val="00E162D4"/>
    <w:rsid w:val="00E17A1C"/>
    <w:rsid w:val="00E2387F"/>
    <w:rsid w:val="00E2418D"/>
    <w:rsid w:val="00E268A9"/>
    <w:rsid w:val="00E26D38"/>
    <w:rsid w:val="00E32077"/>
    <w:rsid w:val="00E417D2"/>
    <w:rsid w:val="00E4244D"/>
    <w:rsid w:val="00E43BCF"/>
    <w:rsid w:val="00E43D7F"/>
    <w:rsid w:val="00E45174"/>
    <w:rsid w:val="00E477FF"/>
    <w:rsid w:val="00E536A8"/>
    <w:rsid w:val="00E559D3"/>
    <w:rsid w:val="00E57F5F"/>
    <w:rsid w:val="00E6037A"/>
    <w:rsid w:val="00E6169B"/>
    <w:rsid w:val="00E73958"/>
    <w:rsid w:val="00E76ABA"/>
    <w:rsid w:val="00E76AF4"/>
    <w:rsid w:val="00E84FB5"/>
    <w:rsid w:val="00E872C3"/>
    <w:rsid w:val="00E9064B"/>
    <w:rsid w:val="00E91EEB"/>
    <w:rsid w:val="00E94D1C"/>
    <w:rsid w:val="00E96340"/>
    <w:rsid w:val="00EA0D52"/>
    <w:rsid w:val="00EA5EEA"/>
    <w:rsid w:val="00EB0AF2"/>
    <w:rsid w:val="00EB781F"/>
    <w:rsid w:val="00EC2074"/>
    <w:rsid w:val="00EC327B"/>
    <w:rsid w:val="00EC32C4"/>
    <w:rsid w:val="00EC356F"/>
    <w:rsid w:val="00EC6326"/>
    <w:rsid w:val="00ED0DCC"/>
    <w:rsid w:val="00ED1E5D"/>
    <w:rsid w:val="00ED2360"/>
    <w:rsid w:val="00ED2969"/>
    <w:rsid w:val="00EE018D"/>
    <w:rsid w:val="00EE559A"/>
    <w:rsid w:val="00EF1C7D"/>
    <w:rsid w:val="00EF1E19"/>
    <w:rsid w:val="00EF4D93"/>
    <w:rsid w:val="00EF6994"/>
    <w:rsid w:val="00EF6F95"/>
    <w:rsid w:val="00F00B06"/>
    <w:rsid w:val="00F0369A"/>
    <w:rsid w:val="00F05BEA"/>
    <w:rsid w:val="00F0741A"/>
    <w:rsid w:val="00F07F36"/>
    <w:rsid w:val="00F10B20"/>
    <w:rsid w:val="00F10FB3"/>
    <w:rsid w:val="00F112F9"/>
    <w:rsid w:val="00F17C7A"/>
    <w:rsid w:val="00F249EB"/>
    <w:rsid w:val="00F24F8D"/>
    <w:rsid w:val="00F25545"/>
    <w:rsid w:val="00F26CE8"/>
    <w:rsid w:val="00F32C3D"/>
    <w:rsid w:val="00F33651"/>
    <w:rsid w:val="00F336E8"/>
    <w:rsid w:val="00F363AA"/>
    <w:rsid w:val="00F45189"/>
    <w:rsid w:val="00F46108"/>
    <w:rsid w:val="00F46372"/>
    <w:rsid w:val="00F508CD"/>
    <w:rsid w:val="00F557BA"/>
    <w:rsid w:val="00F56E69"/>
    <w:rsid w:val="00F60C1D"/>
    <w:rsid w:val="00F60FBB"/>
    <w:rsid w:val="00F647A9"/>
    <w:rsid w:val="00F70CC7"/>
    <w:rsid w:val="00F84576"/>
    <w:rsid w:val="00F86235"/>
    <w:rsid w:val="00F87CF2"/>
    <w:rsid w:val="00F91655"/>
    <w:rsid w:val="00F92452"/>
    <w:rsid w:val="00F96AA4"/>
    <w:rsid w:val="00F9714B"/>
    <w:rsid w:val="00FA14AA"/>
    <w:rsid w:val="00FA3C5F"/>
    <w:rsid w:val="00FB0DE7"/>
    <w:rsid w:val="00FB2187"/>
    <w:rsid w:val="00FB3CCD"/>
    <w:rsid w:val="00FC166E"/>
    <w:rsid w:val="00FC5E1A"/>
    <w:rsid w:val="00FC68D2"/>
    <w:rsid w:val="00FD2757"/>
    <w:rsid w:val="00FE0582"/>
    <w:rsid w:val="00FE4885"/>
    <w:rsid w:val="00FE56D3"/>
    <w:rsid w:val="00FE6BDE"/>
    <w:rsid w:val="00FE792A"/>
    <w:rsid w:val="00FE7BFF"/>
    <w:rsid w:val="00FF37BF"/>
    <w:rsid w:val="00FF43F5"/>
    <w:rsid w:val="00FF50A7"/>
    <w:rsid w:val="00FF77A3"/>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Diagrama1 Char,Diagrama1 Char"/>
    <w:link w:val="FootnoteText"/>
    <w:locked/>
    <w:rsid w:val="0006277C"/>
  </w:style>
  <w:style w:type="paragraph" w:styleId="FootnoteText">
    <w:name w:val="footnote text"/>
    <w:aliases w:val="Footnote,Footnote Text Char Char,Fußnotentextf, Diagrama1,Diagrama1"/>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0"/>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1"/>
      </w:numPr>
      <w:spacing w:line="360" w:lineRule="auto"/>
    </w:pPr>
    <w:rPr>
      <w:szCs w:val="24"/>
    </w:rPr>
  </w:style>
  <w:style w:type="numbering" w:customStyle="1" w:styleId="Style3">
    <w:name w:val="Style3"/>
    <w:uiPriority w:val="99"/>
    <w:rsid w:val="00EE559A"/>
    <w:pPr>
      <w:numPr>
        <w:numId w:val="12"/>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19"/>
      </w:numPr>
    </w:pPr>
  </w:style>
  <w:style w:type="paragraph" w:customStyle="1" w:styleId="Skaiiai2lygis">
    <w:name w:val="Skaičiai_2 lygis"/>
    <w:basedOn w:val="Normal"/>
    <w:link w:val="Skaiiai2lygisChar"/>
    <w:qFormat/>
    <w:rsid w:val="001D71B3"/>
    <w:pPr>
      <w:numPr>
        <w:ilvl w:val="1"/>
        <w:numId w:val="20"/>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Props1.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2.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4.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36294</Words>
  <Characters>20688</Characters>
  <Application>Microsoft Office Word</Application>
  <DocSecurity>0</DocSecurity>
  <Lines>172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5</cp:revision>
  <dcterms:created xsi:type="dcterms:W3CDTF">2026-03-02T13:31:00Z</dcterms:created>
  <dcterms:modified xsi:type="dcterms:W3CDTF">2026-03-05T08:45:00Z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