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261C" w14:textId="584993D4" w:rsidR="00242779" w:rsidRPr="00F127E6" w:rsidRDefault="00242779" w:rsidP="00242779">
      <w:pPr>
        <w:spacing w:after="160" w:line="259" w:lineRule="auto"/>
        <w:jc w:val="center"/>
        <w:rPr>
          <w:rFonts w:eastAsia="Calibri"/>
          <w:b/>
          <w:bCs/>
          <w:kern w:val="2"/>
          <w:lang w:val="lt-LT" w:eastAsia="en-US"/>
          <w14:ligatures w14:val="standardContextual"/>
        </w:rPr>
      </w:pPr>
      <w:r w:rsidRPr="00F127E6">
        <w:rPr>
          <w:rFonts w:eastAsia="Calibri"/>
          <w:b/>
          <w:bCs/>
          <w:kern w:val="2"/>
          <w:lang w:val="lt-LT" w:eastAsia="en-US"/>
          <w14:ligatures w14:val="standardContextual"/>
        </w:rPr>
        <w:t>TECHNINĖ SPECIFIKACIJA</w:t>
      </w:r>
    </w:p>
    <w:p w14:paraId="2813E21B" w14:textId="77777777" w:rsidR="00242779" w:rsidRPr="00F127E6" w:rsidRDefault="00242779" w:rsidP="00242779">
      <w:pPr>
        <w:tabs>
          <w:tab w:val="left" w:pos="7779"/>
        </w:tabs>
        <w:suppressAutoHyphens/>
        <w:autoSpaceDN w:val="0"/>
        <w:jc w:val="center"/>
        <w:textAlignment w:val="baseline"/>
        <w:rPr>
          <w:rFonts w:eastAsia="Calibri"/>
          <w:b/>
          <w:lang w:val="lt-LT" w:eastAsia="lt-LT"/>
        </w:rPr>
      </w:pPr>
    </w:p>
    <w:p w14:paraId="1DD5E8DF" w14:textId="77777777" w:rsidR="00242779" w:rsidRPr="006C5839" w:rsidRDefault="00242779" w:rsidP="00242779">
      <w:pPr>
        <w:numPr>
          <w:ilvl w:val="0"/>
          <w:numId w:val="1"/>
        </w:numPr>
        <w:spacing w:line="360" w:lineRule="auto"/>
        <w:ind w:left="360"/>
        <w:jc w:val="center"/>
        <w:rPr>
          <w:rFonts w:eastAsia="Calibri"/>
          <w:b/>
          <w:color w:val="000000"/>
          <w:lang w:val="lt-LT" w:eastAsia="en-US"/>
        </w:rPr>
      </w:pPr>
      <w:r w:rsidRPr="006C5839">
        <w:rPr>
          <w:rFonts w:eastAsia="Calibri"/>
          <w:b/>
          <w:bCs/>
          <w:color w:val="000000"/>
          <w:lang w:val="lt-LT" w:eastAsia="en-US"/>
        </w:rPr>
        <w:t>PIRKIMO OBJEKTO APIMTYS</w:t>
      </w:r>
      <w:bookmarkStart w:id="0" w:name="part_d531173a1bbd419b87c2c45ff6e06c2e"/>
      <w:bookmarkEnd w:id="0"/>
    </w:p>
    <w:p w14:paraId="32537C4B" w14:textId="77777777" w:rsidR="00242779" w:rsidRPr="006C5839" w:rsidRDefault="00242779" w:rsidP="00242779">
      <w:pPr>
        <w:tabs>
          <w:tab w:val="left" w:pos="7779"/>
        </w:tabs>
        <w:suppressAutoHyphens/>
        <w:autoSpaceDN w:val="0"/>
        <w:jc w:val="right"/>
        <w:textAlignment w:val="baseline"/>
        <w:rPr>
          <w:rFonts w:eastAsia="Calibri"/>
          <w:b/>
          <w:sz w:val="20"/>
          <w:szCs w:val="20"/>
          <w:lang w:val="lt-LT" w:eastAsia="lt-LT"/>
        </w:rPr>
      </w:pPr>
    </w:p>
    <w:p w14:paraId="47D41573" w14:textId="77777777" w:rsidR="00242779" w:rsidRPr="006C5839" w:rsidRDefault="00242779" w:rsidP="00242779">
      <w:pPr>
        <w:numPr>
          <w:ilvl w:val="1"/>
          <w:numId w:val="1"/>
        </w:numPr>
        <w:tabs>
          <w:tab w:val="left" w:pos="142"/>
          <w:tab w:val="left" w:pos="1418"/>
        </w:tabs>
        <w:spacing w:line="360" w:lineRule="auto"/>
        <w:ind w:left="0" w:right="57" w:firstLine="851"/>
        <w:jc w:val="both"/>
        <w:rPr>
          <w:rFonts w:eastAsia="Calibri"/>
          <w:lang w:val="lt-LT" w:eastAsia="en-US"/>
        </w:rPr>
      </w:pPr>
      <w:r>
        <w:rPr>
          <w:rFonts w:eastAsia="Calibri"/>
          <w:lang w:val="lt-LT" w:eastAsia="en-US"/>
        </w:rPr>
        <w:t>Pirkimo objektas – Persirengimo s</w:t>
      </w:r>
      <w:r w:rsidRPr="00D27EE3">
        <w:rPr>
          <w:rFonts w:eastAsia="Calibri"/>
          <w:lang w:val="lt-LT" w:eastAsia="en-US"/>
        </w:rPr>
        <w:t>pintelių elektroniniai užraktai veikiantys be baterijų su programine įranga</w:t>
      </w:r>
      <w:r w:rsidRPr="006C5839">
        <w:rPr>
          <w:rFonts w:eastAsia="Calibri"/>
          <w:lang w:val="lt-LT" w:eastAsia="en-US"/>
        </w:rPr>
        <w:t xml:space="preserve">. </w:t>
      </w:r>
    </w:p>
    <w:p w14:paraId="0EA60F0D" w14:textId="77777777" w:rsidR="00242779" w:rsidRPr="00E43618" w:rsidRDefault="00242779" w:rsidP="00242779">
      <w:pPr>
        <w:numPr>
          <w:ilvl w:val="1"/>
          <w:numId w:val="1"/>
        </w:numPr>
        <w:tabs>
          <w:tab w:val="left" w:pos="142"/>
          <w:tab w:val="left" w:pos="1418"/>
        </w:tabs>
        <w:spacing w:line="360" w:lineRule="auto"/>
        <w:ind w:left="0" w:right="57" w:firstLine="851"/>
        <w:jc w:val="both"/>
        <w:rPr>
          <w:rFonts w:eastAsia="Calibri"/>
          <w:lang w:val="lt-LT" w:eastAsia="en-US"/>
        </w:rPr>
      </w:pPr>
      <w:r w:rsidRPr="00E43618">
        <w:rPr>
          <w:rFonts w:eastAsia="Calibri"/>
          <w:lang w:val="lt-LT" w:eastAsia="en-US"/>
        </w:rPr>
        <w:t xml:space="preserve">Spynelių programinė įranga turi turėti integraciją su šiuo metu Kauno r. sporto centro baseine naudojama klientų valdymo sistema </w:t>
      </w:r>
      <w:proofErr w:type="spellStart"/>
      <w:r w:rsidRPr="00E43618">
        <w:rPr>
          <w:rFonts w:eastAsia="Calibri"/>
          <w:lang w:val="lt-LT" w:eastAsia="en-US"/>
        </w:rPr>
        <w:t>nPoint</w:t>
      </w:r>
      <w:proofErr w:type="spellEnd"/>
      <w:r>
        <w:rPr>
          <w:rFonts w:eastAsia="Calibri"/>
          <w:lang w:val="lt-LT" w:eastAsia="en-US"/>
        </w:rPr>
        <w:t>.</w:t>
      </w:r>
    </w:p>
    <w:p w14:paraId="139C1621" w14:textId="77777777" w:rsidR="00242779" w:rsidRPr="00FF74A4" w:rsidRDefault="00242779" w:rsidP="00242779">
      <w:pPr>
        <w:numPr>
          <w:ilvl w:val="1"/>
          <w:numId w:val="1"/>
        </w:numPr>
        <w:tabs>
          <w:tab w:val="left" w:pos="142"/>
          <w:tab w:val="left" w:pos="1418"/>
        </w:tabs>
        <w:spacing w:line="360" w:lineRule="auto"/>
        <w:ind w:left="0" w:right="55" w:firstLine="851"/>
        <w:jc w:val="both"/>
        <w:rPr>
          <w:rFonts w:eastAsia="Calibri"/>
          <w:u w:val="single"/>
          <w:lang w:val="lt-LT" w:eastAsia="en-US"/>
        </w:rPr>
      </w:pPr>
      <w:r>
        <w:rPr>
          <w:rFonts w:eastAsia="Calibri"/>
          <w:szCs w:val="22"/>
          <w:lang w:val="lt-LT" w:eastAsia="en-US"/>
        </w:rPr>
        <w:t xml:space="preserve">Perkami tik spintelių užraktai su programine įranga, be montavimo darbų. </w:t>
      </w:r>
      <w:r>
        <w:rPr>
          <w:rFonts w:eastAsia="Calibri"/>
          <w:szCs w:val="22"/>
          <w:u w:val="single"/>
          <w:lang w:val="lt-LT" w:eastAsia="en-US"/>
        </w:rPr>
        <w:t>S</w:t>
      </w:r>
      <w:r w:rsidRPr="00FF74A4">
        <w:rPr>
          <w:rFonts w:eastAsia="Calibri"/>
          <w:szCs w:val="22"/>
          <w:u w:val="single"/>
          <w:lang w:val="lt-LT" w:eastAsia="en-US"/>
        </w:rPr>
        <w:t>pynas</w:t>
      </w:r>
      <w:r>
        <w:rPr>
          <w:rFonts w:eastAsia="Calibri"/>
          <w:szCs w:val="22"/>
          <w:u w:val="single"/>
          <w:lang w:val="lt-LT" w:eastAsia="en-US"/>
        </w:rPr>
        <w:t xml:space="preserve"> ir</w:t>
      </w:r>
      <w:r w:rsidRPr="00FF74A4">
        <w:rPr>
          <w:rFonts w:eastAsia="Calibri"/>
          <w:szCs w:val="22"/>
          <w:u w:val="single"/>
          <w:lang w:val="lt-LT" w:eastAsia="en-US"/>
        </w:rPr>
        <w:t xml:space="preserve"> </w:t>
      </w:r>
      <w:r>
        <w:rPr>
          <w:rFonts w:eastAsia="Calibri"/>
          <w:szCs w:val="22"/>
          <w:u w:val="single"/>
          <w:lang w:val="lt-LT" w:eastAsia="en-US"/>
        </w:rPr>
        <w:t>jų</w:t>
      </w:r>
      <w:r w:rsidRPr="00FF74A4">
        <w:rPr>
          <w:rFonts w:eastAsia="Calibri"/>
          <w:szCs w:val="22"/>
          <w:u w:val="single"/>
          <w:lang w:val="lt-LT" w:eastAsia="en-US"/>
        </w:rPr>
        <w:t xml:space="preserve"> užraktus </w:t>
      </w:r>
      <w:r>
        <w:rPr>
          <w:rFonts w:eastAsia="Calibri"/>
          <w:szCs w:val="22"/>
          <w:u w:val="single"/>
          <w:lang w:val="lt-LT" w:eastAsia="en-US"/>
        </w:rPr>
        <w:t xml:space="preserve">į </w:t>
      </w:r>
      <w:r w:rsidRPr="00FF74A4">
        <w:rPr>
          <w:rFonts w:eastAsia="Calibri"/>
          <w:szCs w:val="22"/>
          <w:u w:val="single"/>
          <w:lang w:val="lt-LT" w:eastAsia="en-US"/>
        </w:rPr>
        <w:t>spinteles montuos spinteles gaminantys baldininkai</w:t>
      </w:r>
      <w:r>
        <w:rPr>
          <w:rFonts w:eastAsia="Calibri"/>
          <w:szCs w:val="22"/>
          <w:u w:val="single"/>
          <w:lang w:val="lt-LT" w:eastAsia="en-US"/>
        </w:rPr>
        <w:t xml:space="preserve">, </w:t>
      </w:r>
      <w:r w:rsidRPr="00FF74A4">
        <w:rPr>
          <w:rFonts w:eastAsia="Calibri"/>
          <w:szCs w:val="22"/>
          <w:u w:val="single"/>
          <w:lang w:val="lt-LT" w:eastAsia="en-US"/>
        </w:rPr>
        <w:t>spynų kabelį</w:t>
      </w:r>
      <w:r>
        <w:rPr>
          <w:rFonts w:eastAsia="Calibri"/>
          <w:szCs w:val="22"/>
          <w:u w:val="single"/>
          <w:lang w:val="lt-LT" w:eastAsia="en-US"/>
        </w:rPr>
        <w:t xml:space="preserve"> – kiti rangovai (elektrikai)</w:t>
      </w:r>
      <w:r w:rsidRPr="00FF74A4">
        <w:rPr>
          <w:rFonts w:eastAsia="Calibri"/>
          <w:szCs w:val="22"/>
          <w:u w:val="single"/>
          <w:lang w:val="lt-LT" w:eastAsia="en-US"/>
        </w:rPr>
        <w:t>.</w:t>
      </w:r>
    </w:p>
    <w:p w14:paraId="6609B080" w14:textId="77777777" w:rsidR="00242779" w:rsidRPr="006C5839" w:rsidRDefault="00242779" w:rsidP="00242779">
      <w:pPr>
        <w:numPr>
          <w:ilvl w:val="1"/>
          <w:numId w:val="1"/>
        </w:numPr>
        <w:tabs>
          <w:tab w:val="left" w:pos="142"/>
          <w:tab w:val="left" w:pos="1418"/>
        </w:tabs>
        <w:spacing w:line="360" w:lineRule="auto"/>
        <w:ind w:left="0" w:right="57" w:firstLine="851"/>
        <w:jc w:val="both"/>
        <w:rPr>
          <w:rFonts w:eastAsia="Calibri"/>
          <w:lang w:val="lt-LT" w:eastAsia="en-US"/>
        </w:rPr>
      </w:pPr>
      <w:r>
        <w:rPr>
          <w:rFonts w:eastAsia="Calibri"/>
          <w:lang w:val="lt-LT" w:eastAsia="en-US"/>
        </w:rPr>
        <w:t>Prekių lentelė:</w:t>
      </w:r>
    </w:p>
    <w:tbl>
      <w:tblPr>
        <w:tblStyle w:val="Lentelstinklelis"/>
        <w:tblW w:w="9781" w:type="dxa"/>
        <w:tblInd w:w="-5" w:type="dxa"/>
        <w:tblLook w:val="04A0" w:firstRow="1" w:lastRow="0" w:firstColumn="1" w:lastColumn="0" w:noHBand="0" w:noVBand="1"/>
      </w:tblPr>
      <w:tblGrid>
        <w:gridCol w:w="687"/>
        <w:gridCol w:w="2290"/>
        <w:gridCol w:w="6804"/>
      </w:tblGrid>
      <w:tr w:rsidR="00797CE5" w:rsidRPr="004256A9" w14:paraId="608249BE" w14:textId="77777777" w:rsidTr="00797CE5">
        <w:tc>
          <w:tcPr>
            <w:tcW w:w="687" w:type="dxa"/>
            <w:shd w:val="clear" w:color="auto" w:fill="C1E4F5" w:themeFill="accent1" w:themeFillTint="33"/>
            <w:vAlign w:val="center"/>
          </w:tcPr>
          <w:p w14:paraId="1CC50767" w14:textId="77777777" w:rsidR="00797CE5" w:rsidRPr="004256A9" w:rsidRDefault="00797CE5" w:rsidP="00E5404B">
            <w:pPr>
              <w:ind w:firstLine="159"/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4256A9">
              <w:rPr>
                <w:b/>
                <w:bCs/>
                <w:sz w:val="22"/>
                <w:szCs w:val="22"/>
                <w:lang w:val="lt-LT"/>
              </w:rPr>
              <w:t>Nr.</w:t>
            </w:r>
          </w:p>
        </w:tc>
        <w:tc>
          <w:tcPr>
            <w:tcW w:w="2290" w:type="dxa"/>
            <w:shd w:val="clear" w:color="auto" w:fill="C1E4F5" w:themeFill="accent1" w:themeFillTint="33"/>
            <w:vAlign w:val="center"/>
          </w:tcPr>
          <w:p w14:paraId="4DB9B948" w14:textId="77777777" w:rsidR="00797CE5" w:rsidRPr="004256A9" w:rsidRDefault="00797CE5" w:rsidP="00E5404B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256A9">
              <w:rPr>
                <w:b/>
                <w:bCs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6804" w:type="dxa"/>
            <w:shd w:val="clear" w:color="auto" w:fill="C1E4F5" w:themeFill="accent1" w:themeFillTint="33"/>
            <w:vAlign w:val="center"/>
          </w:tcPr>
          <w:p w14:paraId="6FB727E4" w14:textId="77777777" w:rsidR="00797CE5" w:rsidRPr="004256A9" w:rsidRDefault="00797CE5" w:rsidP="00E5404B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256A9">
              <w:rPr>
                <w:b/>
                <w:bCs/>
                <w:sz w:val="22"/>
                <w:szCs w:val="22"/>
                <w:lang w:val="lt-LT"/>
              </w:rPr>
              <w:t>Reikalaujamos parametrų reikšmės</w:t>
            </w:r>
          </w:p>
        </w:tc>
      </w:tr>
      <w:tr w:rsidR="00797CE5" w:rsidRPr="004256A9" w14:paraId="2C858497" w14:textId="77777777" w:rsidTr="00797CE5">
        <w:tc>
          <w:tcPr>
            <w:tcW w:w="687" w:type="dxa"/>
          </w:tcPr>
          <w:p w14:paraId="0153D7DE" w14:textId="77777777" w:rsidR="00797CE5" w:rsidRPr="004256A9" w:rsidRDefault="00797CE5" w:rsidP="00E5404B">
            <w:pPr>
              <w:ind w:firstLine="147"/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2290" w:type="dxa"/>
          </w:tcPr>
          <w:p w14:paraId="088D0AF6" w14:textId="0951A115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Elektroninė spynelės komplektas (spyna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4256A9">
              <w:rPr>
                <w:sz w:val="22"/>
                <w:szCs w:val="22"/>
                <w:lang w:val="lt-LT"/>
              </w:rPr>
              <w:t>+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4256A9">
              <w:rPr>
                <w:sz w:val="22"/>
                <w:szCs w:val="22"/>
                <w:lang w:val="lt-LT"/>
              </w:rPr>
              <w:t>užraktas + kabelis)</w:t>
            </w:r>
          </w:p>
        </w:tc>
        <w:tc>
          <w:tcPr>
            <w:tcW w:w="6804" w:type="dxa"/>
          </w:tcPr>
          <w:p w14:paraId="157AB146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 xml:space="preserve">Spynos komplektas turi būti pritaikytas montuoti spintelės viduje. </w:t>
            </w:r>
          </w:p>
          <w:p w14:paraId="1EEF96D2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Spynos komplektą turi sudaryti Elektroninė RFID spintelės spyna, užraktas skirtas medinėms spintelėms ir spynos laidas.</w:t>
            </w:r>
          </w:p>
          <w:p w14:paraId="6879C3F3" w14:textId="77777777" w:rsidR="00797CE5" w:rsidRPr="004256A9" w:rsidRDefault="00797CE5" w:rsidP="00E5404B">
            <w:pPr>
              <w:ind w:right="-262"/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Spynos užrakinimo arba naudojimo būseną turi rodyti LED indikatorius. Spyną taip pat turi būti galima valdyti iš programinės įrangos.</w:t>
            </w:r>
          </w:p>
          <w:p w14:paraId="225F38AD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Norėdamas naudotis spintele, naudotojas uždaro ir prispaudžia spintelės dureles ir laiko savo duomenų laikmeną RFID prie skaitymo lauko. Autorizacijos administruojamos naudojant spintelių valdymo programinę įrangą.</w:t>
            </w:r>
          </w:p>
          <w:p w14:paraId="3A0E1C84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Spynos tipas - RFID elektromechaninė spyna, veikianti be baterijų</w:t>
            </w:r>
          </w:p>
          <w:p w14:paraId="4A68BB5C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RFID dažnis, standartas - 13,56Mhz, MIFARE® + ISO 15693 (turi sutapti su šiuo metu baseine naudojamomis RFID žymomis)</w:t>
            </w:r>
          </w:p>
          <w:p w14:paraId="2EE8963C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 xml:space="preserve">Darbinė temperatūra 0 °C to 60 °C </w:t>
            </w:r>
          </w:p>
          <w:p w14:paraId="2BD83F29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Minimalus spintelės durelių plotis - Minimaliai 230 mm (9,05'')</w:t>
            </w:r>
          </w:p>
          <w:p w14:paraId="21FBC6B0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Atsparumo klasė - IP52</w:t>
            </w:r>
          </w:p>
          <w:p w14:paraId="530209A8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Įrangos maitinimo įtampa - 5V</w:t>
            </w:r>
          </w:p>
          <w:p w14:paraId="103942F5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 xml:space="preserve">Įmontuoti indikatoriai - LED (daugiaspalviai) </w:t>
            </w:r>
          </w:p>
          <w:p w14:paraId="7FCA6B12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Turi turėti garsinį signalą</w:t>
            </w:r>
          </w:p>
          <w:p w14:paraId="137A88FA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 xml:space="preserve">Spynos užraktas turi būti tinkamas medžio plokštėms, HPL. </w:t>
            </w:r>
          </w:p>
          <w:p w14:paraId="5EE5A6FA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Maitinimo elemento tipas - Per kabelį iš antrinio valdiklio</w:t>
            </w:r>
          </w:p>
          <w:p w14:paraId="2B439B97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Maitinimas - Vienas laidas (Spynos kabelis skirtas maitinimo įtampos perdavimui iš energijos šaltinio spynos užraktui ir duomenų perdavimui radijo bangų signalu)</w:t>
            </w:r>
          </w:p>
          <w:p w14:paraId="5BB4B05E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Kabelis – ilgis ne mažiau kaip 5 m, skirtas žemo greičio duomenų perdavimui.</w:t>
            </w:r>
          </w:p>
          <w:p w14:paraId="3DDEEF0C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Spynų prijungimas per pramoninio standarto MOLEX kištukus.</w:t>
            </w:r>
          </w:p>
        </w:tc>
      </w:tr>
      <w:tr w:rsidR="00797CE5" w:rsidRPr="004256A9" w14:paraId="75001CF9" w14:textId="77777777" w:rsidTr="00797CE5">
        <w:tc>
          <w:tcPr>
            <w:tcW w:w="687" w:type="dxa"/>
          </w:tcPr>
          <w:p w14:paraId="193C578B" w14:textId="77777777" w:rsidR="00797CE5" w:rsidRPr="004256A9" w:rsidRDefault="00797CE5" w:rsidP="00E5404B">
            <w:pPr>
              <w:ind w:firstLine="355"/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2290" w:type="dxa"/>
          </w:tcPr>
          <w:p w14:paraId="3AF73C4C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Spintelės užrakto pagrindinis valdiklis</w:t>
            </w:r>
          </w:p>
        </w:tc>
        <w:tc>
          <w:tcPr>
            <w:tcW w:w="6804" w:type="dxa"/>
          </w:tcPr>
          <w:p w14:paraId="6A5056FF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Valdiklio tipas - MIFARE + ISO 15693</w:t>
            </w:r>
          </w:p>
          <w:p w14:paraId="272665B5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Valdo iki 8 antrinių valdiklių</w:t>
            </w:r>
          </w:p>
          <w:p w14:paraId="071887E8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Vidinė atmintis: iki 10 000 užsakymų, SD atminties išplėtimas, žurnalų failai, programinės įrangos atnaujinimas;</w:t>
            </w:r>
          </w:p>
          <w:p w14:paraId="532276C5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Skaitmeniniai įėjimai: ne mažiau kaip 4;</w:t>
            </w:r>
          </w:p>
          <w:p w14:paraId="6C3332D7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Skaitmeniniai išėjimai: ne mažiau kaip 4;</w:t>
            </w:r>
          </w:p>
          <w:p w14:paraId="033242B1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Atsparumo dulkėms ir drėgmei klasė (IP): ne žemesnė kaip 40;</w:t>
            </w:r>
          </w:p>
          <w:p w14:paraId="3A353906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Maitinimo įtampa: 24 V;</w:t>
            </w:r>
          </w:p>
          <w:p w14:paraId="26D961EB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Jungtys: RJ 45;</w:t>
            </w:r>
          </w:p>
          <w:p w14:paraId="7C8E2A77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Ryšio sąsaja tarp valdiklių: RS 485;</w:t>
            </w:r>
          </w:p>
        </w:tc>
      </w:tr>
      <w:tr w:rsidR="00797CE5" w:rsidRPr="004256A9" w14:paraId="45DFE150" w14:textId="77777777" w:rsidTr="00797CE5">
        <w:tc>
          <w:tcPr>
            <w:tcW w:w="687" w:type="dxa"/>
          </w:tcPr>
          <w:p w14:paraId="20648581" w14:textId="77777777" w:rsidR="00797CE5" w:rsidRPr="004256A9" w:rsidRDefault="00797CE5" w:rsidP="00E5404B">
            <w:pPr>
              <w:ind w:firstLine="245"/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2290" w:type="dxa"/>
          </w:tcPr>
          <w:p w14:paraId="4B6261E1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Spintelės užrakto antrinis valdiklis.</w:t>
            </w:r>
          </w:p>
        </w:tc>
        <w:tc>
          <w:tcPr>
            <w:tcW w:w="6804" w:type="dxa"/>
          </w:tcPr>
          <w:p w14:paraId="5395A96A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Valdiklio tipas - MIFARE + ISO 15693</w:t>
            </w:r>
          </w:p>
          <w:p w14:paraId="2F9127CB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Valdo iki 24 spynų;</w:t>
            </w:r>
          </w:p>
          <w:p w14:paraId="6EB059E1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Atsparumo dulkėms ir drėgmei klasė (IP): ne žemesnė kaip 40;</w:t>
            </w:r>
          </w:p>
          <w:p w14:paraId="7E750359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Maitinimo įtampa: 24 V;</w:t>
            </w:r>
          </w:p>
          <w:p w14:paraId="6A0E5BD9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lastRenderedPageBreak/>
              <w:t>Jungtys: RJ 45;</w:t>
            </w:r>
          </w:p>
          <w:p w14:paraId="43E6910A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Sąsaja tarp valdiklių: RS 485;</w:t>
            </w:r>
          </w:p>
          <w:p w14:paraId="7F56F41C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Sąsaja su spynomis: vienas laidas (specialus kabelis tiekimo ir duomenų signalui);.</w:t>
            </w:r>
          </w:p>
        </w:tc>
      </w:tr>
      <w:tr w:rsidR="00797CE5" w:rsidRPr="004256A9" w14:paraId="1AFCE722" w14:textId="77777777" w:rsidTr="00797CE5">
        <w:tc>
          <w:tcPr>
            <w:tcW w:w="687" w:type="dxa"/>
          </w:tcPr>
          <w:p w14:paraId="38D39FBE" w14:textId="77777777" w:rsidR="00797CE5" w:rsidRPr="004256A9" w:rsidRDefault="00797CE5" w:rsidP="00E5404B">
            <w:pPr>
              <w:ind w:firstLine="245"/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lastRenderedPageBreak/>
              <w:t>4</w:t>
            </w:r>
          </w:p>
        </w:tc>
        <w:tc>
          <w:tcPr>
            <w:tcW w:w="2290" w:type="dxa"/>
          </w:tcPr>
          <w:p w14:paraId="29A40228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Spynelių programinė įranga</w:t>
            </w:r>
          </w:p>
        </w:tc>
        <w:tc>
          <w:tcPr>
            <w:tcW w:w="6804" w:type="dxa"/>
          </w:tcPr>
          <w:p w14:paraId="5536EB97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 xml:space="preserve">Administratoriaus darbo vietoje turi būti galimybė riboti prieigą prie spintelių, nustatyti asmeninio naudojimo spinteles. </w:t>
            </w:r>
          </w:p>
          <w:p w14:paraId="36F8D115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Turi būti galimybė nustatyti laiką, kai visos spintelės automatiškai atsirakina.</w:t>
            </w:r>
          </w:p>
          <w:p w14:paraId="0279D937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Programinė įranga skirta spynų atvaizdavimui, stebėjimui, konfigūravimui.</w:t>
            </w:r>
          </w:p>
          <w:p w14:paraId="178ECA81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Programinėje įrangoje turi būti indikuojamas bandymas įsilaužti į spyną.</w:t>
            </w:r>
          </w:p>
          <w:p w14:paraId="5BFB8131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Turi būti galimybė programinėje įrangoje nuotoliniu būdu valdyti spyneles.</w:t>
            </w:r>
          </w:p>
          <w:p w14:paraId="5A982CD6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 xml:space="preserve">Spintelių programinė įranga turi būti sujungta su naudojama </w:t>
            </w:r>
            <w:proofErr w:type="spellStart"/>
            <w:r w:rsidRPr="004256A9">
              <w:rPr>
                <w:sz w:val="22"/>
                <w:szCs w:val="22"/>
                <w:lang w:val="lt-LT"/>
              </w:rPr>
              <w:t>nPoint</w:t>
            </w:r>
            <w:proofErr w:type="spellEnd"/>
            <w:r w:rsidRPr="004256A9">
              <w:rPr>
                <w:sz w:val="22"/>
                <w:szCs w:val="22"/>
                <w:lang w:val="lt-LT"/>
              </w:rPr>
              <w:t xml:space="preserve"> klientų valdymo sistemos praėjimo kontrole, kai klientas bando išeiti palikęs užrakintą spintelę jo neišleidžia. Spintelių valdymo sistema taip pat turi turėti ryšį su šiuo metu naudojamu </w:t>
            </w:r>
            <w:proofErr w:type="spellStart"/>
            <w:r w:rsidRPr="004256A9">
              <w:rPr>
                <w:sz w:val="22"/>
                <w:szCs w:val="22"/>
                <w:lang w:val="lt-LT"/>
              </w:rPr>
              <w:t>info</w:t>
            </w:r>
            <w:proofErr w:type="spellEnd"/>
            <w:r w:rsidRPr="004256A9">
              <w:rPr>
                <w:sz w:val="22"/>
                <w:szCs w:val="22"/>
                <w:lang w:val="lt-LT"/>
              </w:rPr>
              <w:t xml:space="preserve"> terminalu. Jame klientui turi būti atvaizduojamas užrakintos spintelės numeris.</w:t>
            </w:r>
          </w:p>
        </w:tc>
      </w:tr>
      <w:tr w:rsidR="00797CE5" w:rsidRPr="004256A9" w14:paraId="7CCA6B23" w14:textId="77777777" w:rsidTr="00797CE5">
        <w:tc>
          <w:tcPr>
            <w:tcW w:w="687" w:type="dxa"/>
          </w:tcPr>
          <w:p w14:paraId="733BD193" w14:textId="77777777" w:rsidR="00797CE5" w:rsidRPr="004256A9" w:rsidRDefault="00797CE5" w:rsidP="00E5404B">
            <w:pPr>
              <w:ind w:firstLine="245"/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2290" w:type="dxa"/>
          </w:tcPr>
          <w:p w14:paraId="58E3E684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Maitinimo šaltinis (valdikliams)</w:t>
            </w:r>
          </w:p>
        </w:tc>
        <w:tc>
          <w:tcPr>
            <w:tcW w:w="6804" w:type="dxa"/>
          </w:tcPr>
          <w:p w14:paraId="0BB69E67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Paskirtis - Maitinimo šaltinis skirtas valdikliams</w:t>
            </w:r>
          </w:p>
          <w:p w14:paraId="77E78525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Nominali įtampa - 24 V, nuolatinės srovės</w:t>
            </w:r>
          </w:p>
          <w:p w14:paraId="07EBD155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Įėjimų/išėjimų skaičius - Ne mažiau kaip 2</w:t>
            </w:r>
          </w:p>
        </w:tc>
      </w:tr>
      <w:tr w:rsidR="00797CE5" w:rsidRPr="004256A9" w14:paraId="57EB3AF7" w14:textId="77777777" w:rsidTr="00797CE5">
        <w:tc>
          <w:tcPr>
            <w:tcW w:w="687" w:type="dxa"/>
          </w:tcPr>
          <w:p w14:paraId="7C7D25EE" w14:textId="77777777" w:rsidR="00797CE5" w:rsidRPr="004256A9" w:rsidRDefault="00797CE5" w:rsidP="00E5404B">
            <w:pPr>
              <w:ind w:firstLine="245"/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2290" w:type="dxa"/>
          </w:tcPr>
          <w:p w14:paraId="6825245A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Visraktis</w:t>
            </w:r>
          </w:p>
        </w:tc>
        <w:tc>
          <w:tcPr>
            <w:tcW w:w="6804" w:type="dxa"/>
          </w:tcPr>
          <w:p w14:paraId="0E7C577C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Programuojamas raktas, kuris leidžia atrakinti visas spynas;</w:t>
            </w:r>
          </w:p>
          <w:p w14:paraId="5334F14F" w14:textId="77777777" w:rsidR="00797CE5" w:rsidRPr="004256A9" w:rsidRDefault="00797CE5" w:rsidP="00E5404B">
            <w:pPr>
              <w:ind w:right="-112"/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„Spintelės visraktis“ raktas turi būti plastikinės kortelės pavidalu;</w:t>
            </w:r>
          </w:p>
          <w:p w14:paraId="311A458F" w14:textId="77777777" w:rsidR="00797CE5" w:rsidRPr="004256A9" w:rsidRDefault="00797CE5" w:rsidP="00E5404B">
            <w:pPr>
              <w:rPr>
                <w:sz w:val="22"/>
                <w:szCs w:val="22"/>
                <w:lang w:val="lt-LT"/>
              </w:rPr>
            </w:pPr>
            <w:r w:rsidRPr="004256A9">
              <w:rPr>
                <w:sz w:val="22"/>
                <w:szCs w:val="22"/>
                <w:lang w:val="lt-LT"/>
              </w:rPr>
              <w:t>Komplekte ne mažiau kaip 5 vnt. raktų.</w:t>
            </w:r>
          </w:p>
        </w:tc>
      </w:tr>
    </w:tbl>
    <w:p w14:paraId="76420286" w14:textId="77777777" w:rsidR="00242779" w:rsidRDefault="00242779" w:rsidP="00242779">
      <w:pPr>
        <w:tabs>
          <w:tab w:val="left" w:pos="7779"/>
        </w:tabs>
        <w:suppressAutoHyphens/>
        <w:autoSpaceDN w:val="0"/>
        <w:jc w:val="right"/>
        <w:textAlignment w:val="baseline"/>
        <w:rPr>
          <w:rFonts w:eastAsia="Calibri"/>
          <w:b/>
          <w:sz w:val="20"/>
          <w:szCs w:val="20"/>
          <w:lang w:val="lt-LT" w:eastAsia="lt-LT"/>
        </w:rPr>
      </w:pPr>
    </w:p>
    <w:p w14:paraId="5D67C4FD" w14:textId="77777777" w:rsidR="00242779" w:rsidRPr="006C5839" w:rsidRDefault="00242779" w:rsidP="00242779">
      <w:pPr>
        <w:tabs>
          <w:tab w:val="left" w:pos="7779"/>
        </w:tabs>
        <w:suppressAutoHyphens/>
        <w:autoSpaceDN w:val="0"/>
        <w:jc w:val="right"/>
        <w:textAlignment w:val="baseline"/>
        <w:rPr>
          <w:rFonts w:eastAsia="Calibri"/>
          <w:b/>
          <w:sz w:val="20"/>
          <w:szCs w:val="20"/>
          <w:lang w:val="lt-LT" w:eastAsia="lt-LT"/>
        </w:rPr>
      </w:pPr>
    </w:p>
    <w:p w14:paraId="70FD16EB" w14:textId="77777777" w:rsidR="00242779" w:rsidRPr="006C5839" w:rsidRDefault="00242779" w:rsidP="00242779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center"/>
        <w:rPr>
          <w:rFonts w:eastAsia="Calibri"/>
          <w:b/>
          <w:bCs/>
          <w:color w:val="000000"/>
          <w:lang w:val="lt-LT" w:eastAsia="en-US"/>
        </w:rPr>
      </w:pPr>
      <w:r w:rsidRPr="006C5839">
        <w:rPr>
          <w:rFonts w:eastAsia="Calibri"/>
          <w:b/>
          <w:bCs/>
          <w:color w:val="000000"/>
          <w:lang w:val="lt-LT" w:eastAsia="en-US"/>
        </w:rPr>
        <w:t>REIKALAVIMAI PIRKIMO OBJEKTUI</w:t>
      </w:r>
    </w:p>
    <w:p w14:paraId="38651CA0" w14:textId="47274959" w:rsidR="00242779" w:rsidRDefault="00242779" w:rsidP="00242779">
      <w:pPr>
        <w:numPr>
          <w:ilvl w:val="1"/>
          <w:numId w:val="1"/>
        </w:numPr>
        <w:tabs>
          <w:tab w:val="left" w:pos="1418"/>
        </w:tabs>
        <w:spacing w:line="360" w:lineRule="auto"/>
        <w:ind w:left="0" w:firstLine="851"/>
        <w:jc w:val="both"/>
        <w:rPr>
          <w:rFonts w:eastAsia="Calibri"/>
          <w:color w:val="000000"/>
          <w:szCs w:val="22"/>
          <w:lang w:val="lt-LT" w:eastAsia="en-US"/>
        </w:rPr>
      </w:pPr>
      <w:r w:rsidRPr="00F51CD4">
        <w:rPr>
          <w:rFonts w:eastAsia="Calibri"/>
          <w:color w:val="000000"/>
          <w:szCs w:val="22"/>
          <w:lang w:val="lt-LT" w:eastAsia="en-US"/>
        </w:rPr>
        <w:t xml:space="preserve">Perkamos prekės turi būti </w:t>
      </w:r>
      <w:r>
        <w:rPr>
          <w:rFonts w:eastAsia="Calibri"/>
          <w:color w:val="000000"/>
          <w:szCs w:val="22"/>
          <w:lang w:val="lt-LT" w:eastAsia="en-US"/>
        </w:rPr>
        <w:t xml:space="preserve">pristatytos adresu: Mokslo g. 2A, Mastaičiai, Alšėnų sen., Kauno r. </w:t>
      </w:r>
      <w:r w:rsidRPr="00FF74A4">
        <w:rPr>
          <w:rFonts w:eastAsia="Calibri"/>
          <w:color w:val="000000"/>
          <w:szCs w:val="22"/>
          <w:u w:val="single"/>
          <w:lang w:val="lt-LT" w:eastAsia="en-US"/>
        </w:rPr>
        <w:t xml:space="preserve">per </w:t>
      </w:r>
      <w:r>
        <w:rPr>
          <w:rFonts w:eastAsia="Calibri"/>
          <w:color w:val="000000"/>
          <w:szCs w:val="22"/>
          <w:u w:val="single"/>
          <w:lang w:val="lt-LT" w:eastAsia="en-US"/>
        </w:rPr>
        <w:t xml:space="preserve">60 </w:t>
      </w:r>
      <w:r w:rsidR="00986647">
        <w:rPr>
          <w:rFonts w:eastAsia="Calibri"/>
          <w:color w:val="000000"/>
          <w:szCs w:val="22"/>
          <w:u w:val="single"/>
          <w:lang w:val="lt-LT" w:eastAsia="en-US"/>
        </w:rPr>
        <w:t xml:space="preserve">(šešiasdešimt ) kalendorinių </w:t>
      </w:r>
      <w:r>
        <w:rPr>
          <w:rFonts w:eastAsia="Calibri"/>
          <w:color w:val="000000"/>
          <w:szCs w:val="22"/>
          <w:u w:val="single"/>
          <w:lang w:val="lt-LT" w:eastAsia="en-US"/>
        </w:rPr>
        <w:t>d</w:t>
      </w:r>
      <w:r w:rsidR="00986647">
        <w:rPr>
          <w:rFonts w:eastAsia="Calibri"/>
          <w:color w:val="000000"/>
          <w:szCs w:val="22"/>
          <w:u w:val="single"/>
          <w:lang w:val="lt-LT" w:eastAsia="en-US"/>
        </w:rPr>
        <w:t>ienų</w:t>
      </w:r>
      <w:r w:rsidRPr="00FF74A4">
        <w:rPr>
          <w:rFonts w:eastAsia="Calibri"/>
          <w:color w:val="000000"/>
          <w:szCs w:val="22"/>
          <w:u w:val="single"/>
          <w:lang w:val="lt-LT" w:eastAsia="en-US"/>
        </w:rPr>
        <w:t>., nuo sutarties pasirašymo</w:t>
      </w:r>
      <w:r w:rsidRPr="00F51CD4">
        <w:rPr>
          <w:rFonts w:eastAsia="Calibri"/>
          <w:color w:val="000000"/>
          <w:szCs w:val="22"/>
          <w:lang w:val="lt-LT" w:eastAsia="en-US"/>
        </w:rPr>
        <w:t>.</w:t>
      </w:r>
    </w:p>
    <w:p w14:paraId="1A07E54B" w14:textId="5C2981C8" w:rsidR="00242779" w:rsidRDefault="00242779" w:rsidP="00242779">
      <w:pPr>
        <w:numPr>
          <w:ilvl w:val="1"/>
          <w:numId w:val="1"/>
        </w:numPr>
        <w:tabs>
          <w:tab w:val="left" w:pos="1418"/>
        </w:tabs>
        <w:spacing w:line="360" w:lineRule="auto"/>
        <w:ind w:left="0" w:firstLine="851"/>
        <w:jc w:val="both"/>
        <w:rPr>
          <w:rFonts w:eastAsia="Calibri"/>
          <w:color w:val="000000"/>
          <w:szCs w:val="22"/>
          <w:lang w:val="lt-LT" w:eastAsia="en-US"/>
        </w:rPr>
      </w:pPr>
      <w:r>
        <w:rPr>
          <w:rFonts w:eastAsia="Calibri"/>
          <w:color w:val="000000"/>
          <w:szCs w:val="22"/>
          <w:lang w:val="lt-LT" w:eastAsia="en-US"/>
        </w:rPr>
        <w:t xml:space="preserve">Programinės įrangos sukonfigūravimas ir pajungimas prie baseino sistemos – </w:t>
      </w:r>
      <w:r w:rsidRPr="00FF74A4">
        <w:rPr>
          <w:rFonts w:eastAsia="Calibri"/>
          <w:color w:val="000000"/>
          <w:szCs w:val="22"/>
          <w:u w:val="single"/>
          <w:lang w:val="lt-LT" w:eastAsia="en-US"/>
        </w:rPr>
        <w:t xml:space="preserve">per 30 </w:t>
      </w:r>
      <w:r w:rsidR="00986647">
        <w:rPr>
          <w:rFonts w:eastAsia="Calibri"/>
          <w:color w:val="000000"/>
          <w:szCs w:val="22"/>
          <w:u w:val="single"/>
          <w:lang w:val="lt-LT" w:eastAsia="en-US"/>
        </w:rPr>
        <w:t xml:space="preserve">(trisdešimt) kalendorinių </w:t>
      </w:r>
      <w:r w:rsidRPr="00FF74A4">
        <w:rPr>
          <w:rFonts w:eastAsia="Calibri"/>
          <w:color w:val="000000"/>
          <w:szCs w:val="22"/>
          <w:u w:val="single"/>
          <w:lang w:val="lt-LT" w:eastAsia="en-US"/>
        </w:rPr>
        <w:t>d</w:t>
      </w:r>
      <w:r w:rsidR="00986647">
        <w:rPr>
          <w:rFonts w:eastAsia="Calibri"/>
          <w:color w:val="000000"/>
          <w:szCs w:val="22"/>
          <w:u w:val="single"/>
          <w:lang w:val="lt-LT" w:eastAsia="en-US"/>
        </w:rPr>
        <w:t>ienų</w:t>
      </w:r>
      <w:r w:rsidRPr="00FF74A4">
        <w:rPr>
          <w:rFonts w:eastAsia="Calibri"/>
          <w:color w:val="000000"/>
          <w:szCs w:val="22"/>
          <w:u w:val="single"/>
          <w:lang w:val="lt-LT" w:eastAsia="en-US"/>
        </w:rPr>
        <w:t xml:space="preserve"> nuo pranešimo</w:t>
      </w:r>
      <w:r>
        <w:rPr>
          <w:rFonts w:eastAsia="Calibri"/>
          <w:color w:val="000000"/>
          <w:szCs w:val="22"/>
          <w:lang w:val="lt-LT" w:eastAsia="en-US"/>
        </w:rPr>
        <w:t>, kad persirengimo spintelės pagamintos, pristatytos į objektą ir Spynos į spinteles sumontuotos.</w:t>
      </w:r>
    </w:p>
    <w:p w14:paraId="3BF42671" w14:textId="77777777" w:rsidR="00242779" w:rsidRPr="00F51CD4" w:rsidRDefault="00242779" w:rsidP="00242779">
      <w:pPr>
        <w:numPr>
          <w:ilvl w:val="1"/>
          <w:numId w:val="1"/>
        </w:numPr>
        <w:tabs>
          <w:tab w:val="left" w:pos="1418"/>
        </w:tabs>
        <w:spacing w:line="360" w:lineRule="auto"/>
        <w:ind w:left="0" w:firstLine="851"/>
        <w:jc w:val="both"/>
        <w:rPr>
          <w:rFonts w:eastAsia="Calibri"/>
          <w:color w:val="000000"/>
          <w:szCs w:val="22"/>
          <w:lang w:val="lt-LT" w:eastAsia="en-US"/>
        </w:rPr>
      </w:pPr>
      <w:r>
        <w:rPr>
          <w:rFonts w:eastAsia="Calibri"/>
          <w:color w:val="000000"/>
          <w:szCs w:val="22"/>
          <w:lang w:val="lt-LT" w:eastAsia="en-US"/>
        </w:rPr>
        <w:t xml:space="preserve">Spynoms ir programinei įrangai suteikiama 12 mėn. garantija. </w:t>
      </w:r>
    </w:p>
    <w:p w14:paraId="463D4161" w14:textId="76D3E5C4" w:rsidR="00877C2B" w:rsidRDefault="00E8389C">
      <w:r>
        <w:rPr>
          <w:noProof/>
          <w:sz w:val="22"/>
          <w:szCs w:val="22"/>
        </w:rPr>
        <w:drawing>
          <wp:inline distT="0" distB="0" distL="0" distR="0" wp14:anchorId="099E158B" wp14:editId="64241BC0">
            <wp:extent cx="6299835" cy="2957195"/>
            <wp:effectExtent l="0" t="0" r="5715" b="0"/>
            <wp:docPr id="43591492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png@01DCAAF0.60BF395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7C2B" w:rsidSect="00490D21">
      <w:headerReference w:type="default" r:id="rId9"/>
      <w:pgSz w:w="11906" w:h="16838"/>
      <w:pgMar w:top="1135" w:right="567" w:bottom="568" w:left="1418" w:header="720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D7B63" w14:textId="77777777" w:rsidR="00E640E1" w:rsidRDefault="00E640E1" w:rsidP="00E8389C">
      <w:r>
        <w:separator/>
      </w:r>
    </w:p>
  </w:endnote>
  <w:endnote w:type="continuationSeparator" w:id="0">
    <w:p w14:paraId="3C69487C" w14:textId="77777777" w:rsidR="00E640E1" w:rsidRDefault="00E640E1" w:rsidP="00E8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C89FC" w14:textId="77777777" w:rsidR="00E640E1" w:rsidRDefault="00E640E1" w:rsidP="00E8389C">
      <w:r>
        <w:separator/>
      </w:r>
    </w:p>
  </w:footnote>
  <w:footnote w:type="continuationSeparator" w:id="0">
    <w:p w14:paraId="41B0574F" w14:textId="77777777" w:rsidR="00E640E1" w:rsidRDefault="00E640E1" w:rsidP="00E83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1E05" w14:textId="70A3B583" w:rsidR="00E8389C" w:rsidRDefault="00E8389C" w:rsidP="00E8389C">
    <w:pPr>
      <w:spacing w:after="160" w:line="259" w:lineRule="auto"/>
      <w:jc w:val="right"/>
      <w:rPr>
        <w:rFonts w:eastAsia="Calibri"/>
        <w:b/>
        <w:bCs/>
        <w:kern w:val="2"/>
        <w:lang w:val="lt-LT" w:eastAsia="en-US"/>
        <w14:ligatures w14:val="standardContextual"/>
      </w:rPr>
    </w:pPr>
    <w:r>
      <w:rPr>
        <w:lang w:val="lt-LT"/>
      </w:rPr>
      <w:t xml:space="preserve">                                                                                                                       </w:t>
    </w:r>
    <w:r>
      <w:rPr>
        <w:rFonts w:eastAsia="Calibri"/>
        <w:b/>
        <w:bCs/>
        <w:kern w:val="2"/>
        <w:lang w:val="lt-LT" w:eastAsia="en-US"/>
        <w14:ligatures w14:val="standardContextual"/>
      </w:rPr>
      <w:t>Pirkimo sąlygų_2 priedas</w:t>
    </w:r>
  </w:p>
  <w:p w14:paraId="7586F0ED" w14:textId="591E65F4" w:rsidR="00E8389C" w:rsidRPr="00E8389C" w:rsidRDefault="00E8389C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E6CC9"/>
    <w:multiLevelType w:val="multilevel"/>
    <w:tmpl w:val="0427001F"/>
    <w:lvl w:ilvl="0">
      <w:start w:val="1"/>
      <w:numFmt w:val="decimal"/>
      <w:lvlText w:val="%1."/>
      <w:lvlJc w:val="left"/>
      <w:pPr>
        <w:ind w:left="4615" w:hanging="360"/>
      </w:pPr>
    </w:lvl>
    <w:lvl w:ilvl="1">
      <w:start w:val="1"/>
      <w:numFmt w:val="decimal"/>
      <w:lvlText w:val="%1.%2."/>
      <w:lvlJc w:val="left"/>
      <w:pPr>
        <w:ind w:left="5047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6487" w:hanging="792"/>
      </w:pPr>
    </w:lvl>
    <w:lvl w:ilvl="5">
      <w:start w:val="1"/>
      <w:numFmt w:val="decimal"/>
      <w:lvlText w:val="%1.%2.%3.%4.%5.%6."/>
      <w:lvlJc w:val="left"/>
      <w:pPr>
        <w:ind w:left="6991" w:hanging="936"/>
      </w:pPr>
    </w:lvl>
    <w:lvl w:ilvl="6">
      <w:start w:val="1"/>
      <w:numFmt w:val="decimal"/>
      <w:lvlText w:val="%1.%2.%3.%4.%5.%6.%7."/>
      <w:lvlJc w:val="left"/>
      <w:pPr>
        <w:ind w:left="7495" w:hanging="1080"/>
      </w:pPr>
    </w:lvl>
    <w:lvl w:ilvl="7">
      <w:start w:val="1"/>
      <w:numFmt w:val="decimal"/>
      <w:lvlText w:val="%1.%2.%3.%4.%5.%6.%7.%8."/>
      <w:lvlJc w:val="left"/>
      <w:pPr>
        <w:ind w:left="7999" w:hanging="1224"/>
      </w:pPr>
    </w:lvl>
    <w:lvl w:ilvl="8">
      <w:start w:val="1"/>
      <w:numFmt w:val="decimal"/>
      <w:lvlText w:val="%1.%2.%3.%4.%5.%6.%7.%8.%9."/>
      <w:lvlJc w:val="left"/>
      <w:pPr>
        <w:ind w:left="8575" w:hanging="1440"/>
      </w:pPr>
    </w:lvl>
  </w:abstractNum>
  <w:num w:numId="1" w16cid:durableId="57968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53"/>
    <w:rsid w:val="00016053"/>
    <w:rsid w:val="00165644"/>
    <w:rsid w:val="001A6B9F"/>
    <w:rsid w:val="00242779"/>
    <w:rsid w:val="00490D21"/>
    <w:rsid w:val="005C5BBD"/>
    <w:rsid w:val="00797CE5"/>
    <w:rsid w:val="00877C2B"/>
    <w:rsid w:val="00986647"/>
    <w:rsid w:val="00A54469"/>
    <w:rsid w:val="00BD70A3"/>
    <w:rsid w:val="00E640E1"/>
    <w:rsid w:val="00E8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F5F6"/>
  <w15:chartTrackingRefBased/>
  <w15:docId w15:val="{BBF82D04-E8FE-47EE-873D-DFF51138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2779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16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16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16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16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16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160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160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160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160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16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16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16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1605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1605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1605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1605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1605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1605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16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16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16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16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16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1605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1605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1605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16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1605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1605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4277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38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389C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838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8389C"/>
    <w:rPr>
      <w:rFonts w:ascii="Times New Roman" w:eastAsia="Times New Roman" w:hAnsi="Times New Roman" w:cs="Times New Roman"/>
      <w:kern w:val="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AAF0.60BF39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2789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Žemantauskaitė</dc:creator>
  <cp:keywords/>
  <dc:description/>
  <cp:lastModifiedBy>Rasa Žemantauskaitė</cp:lastModifiedBy>
  <cp:revision>4</cp:revision>
  <dcterms:created xsi:type="dcterms:W3CDTF">2026-02-19T13:13:00Z</dcterms:created>
  <dcterms:modified xsi:type="dcterms:W3CDTF">2026-03-03T08:48:00Z</dcterms:modified>
</cp:coreProperties>
</file>