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6B25C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666BBF">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666BBF">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666BBF" w:rsidRDefault="005E1500" w:rsidP="00666BBF">
      <w:pPr>
        <w:pBdr>
          <w:top w:val="nil"/>
          <w:left w:val="nil"/>
          <w:bottom w:val="nil"/>
          <w:right w:val="nil"/>
          <w:between w:val="nil"/>
          <w:bar w:val="nil"/>
        </w:pBdr>
        <w:suppressAutoHyphens/>
        <w:spacing w:after="24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tbl>
      <w:tblPr>
        <w:tblStyle w:val="TableGrid"/>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F15D07" w14:paraId="10FABF00" w14:textId="77777777" w:rsidTr="0077123C">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77123C">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77123C">
        <w:tc>
          <w:tcPr>
            <w:tcW w:w="9385" w:type="dxa"/>
            <w:gridSpan w:val="2"/>
          </w:tcPr>
          <w:p w14:paraId="44291701" w14:textId="2F2308C3" w:rsidR="00715292" w:rsidRPr="00F15D07" w:rsidRDefault="00C328F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E0D3E">
              <w:rPr>
                <w:rFonts w:ascii="Times New Roman" w:eastAsia="Arial Unicode MS" w:hAnsi="Times New Roman" w:cs="Times New Roman"/>
                <w:sz w:val="24"/>
                <w:szCs w:val="24"/>
                <w:bdr w:val="nil"/>
                <w:lang w:val="lt-LT" w:eastAsia="lt-LT"/>
              </w:rPr>
              <w:t xml:space="preserve">Vadovaudamiesi </w:t>
            </w:r>
            <w:r w:rsidRPr="004E0D3E">
              <w:rPr>
                <w:rFonts w:ascii="Times New Roman" w:eastAsia="Times New Roman" w:hAnsi="Times New Roman" w:cs="Times New Roman"/>
                <w:sz w:val="24"/>
                <w:szCs w:val="24"/>
                <w:lang w:val="lt-LT"/>
              </w:rPr>
              <w:t xml:space="preserve">viešosios įstaigos CPO LT, juridinio asmens kodas 302913276, buveinės adresas </w:t>
            </w:r>
            <w:r w:rsidRPr="004E0D3E">
              <w:rPr>
                <w:rFonts w:ascii="Times New Roman" w:eastAsia="Times New Roman" w:hAnsi="Times New Roman" w:cs="Times New Roman"/>
                <w:kern w:val="32"/>
                <w:sz w:val="24"/>
                <w:szCs w:val="24"/>
                <w:lang w:val="lt-LT" w:eastAsia="lt-LT"/>
              </w:rPr>
              <w:t xml:space="preserve">Ukmergės g. 219-1, 07152 </w:t>
            </w:r>
            <w:r w:rsidRPr="004E0D3E">
              <w:rPr>
                <w:rFonts w:ascii="Times New Roman" w:eastAsia="Times New Roman" w:hAnsi="Times New Roman" w:cs="Times New Roman"/>
                <w:sz w:val="24"/>
                <w:szCs w:val="24"/>
                <w:lang w:val="lt-LT"/>
              </w:rPr>
              <w:t xml:space="preserve">Vilnius, </w:t>
            </w:r>
            <w:r w:rsidR="00815D52" w:rsidRPr="00B5534A">
              <w:rPr>
                <w:rFonts w:ascii="Times New Roman" w:eastAsia="Times New Roman" w:hAnsi="Times New Roman" w:cs="Times New Roman"/>
                <w:sz w:val="24"/>
                <w:szCs w:val="24"/>
                <w:lang w:val="lt-LT"/>
              </w:rPr>
              <w:t>Laboratorinių reagentų bei kitų medicininių objektų viešųjų pirkimų komisijos</w:t>
            </w:r>
            <w:r w:rsidR="00815D52">
              <w:rPr>
                <w:rFonts w:ascii="Times New Roman" w:eastAsia="Times New Roman" w:hAnsi="Times New Roman" w:cs="Times New Roman"/>
                <w:sz w:val="24"/>
                <w:szCs w:val="24"/>
                <w:lang w:val="lt-LT"/>
              </w:rPr>
              <w:t xml:space="preserve"> </w:t>
            </w:r>
            <w:r w:rsidR="00815D52" w:rsidRPr="004E0D3E">
              <w:rPr>
                <w:rFonts w:ascii="Times New Roman" w:eastAsia="Times New Roman" w:hAnsi="Times New Roman" w:cs="Times New Roman"/>
                <w:sz w:val="24"/>
                <w:szCs w:val="24"/>
                <w:highlight w:val="lightGray"/>
                <w:lang w:val="lt-LT"/>
              </w:rPr>
              <w:t>[</w:t>
            </w:r>
            <w:r w:rsidR="00815D52" w:rsidRPr="004E0D3E">
              <w:rPr>
                <w:rFonts w:ascii="Times New Roman" w:eastAsia="Times New Roman" w:hAnsi="Times New Roman" w:cs="Times New Roman"/>
                <w:i/>
                <w:iCs/>
                <w:color w:val="00B050"/>
                <w:sz w:val="24"/>
                <w:szCs w:val="24"/>
                <w:highlight w:val="lightGray"/>
                <w:lang w:val="lt-LT"/>
              </w:rPr>
              <w:t>data</w:t>
            </w:r>
            <w:r w:rsidR="00815D52" w:rsidRPr="004E0D3E">
              <w:rPr>
                <w:rFonts w:ascii="Times New Roman" w:eastAsia="Times New Roman" w:hAnsi="Times New Roman" w:cs="Times New Roman"/>
                <w:sz w:val="24"/>
                <w:szCs w:val="24"/>
                <w:highlight w:val="lightGray"/>
                <w:lang w:val="lt-LT"/>
              </w:rPr>
              <w:t>]</w:t>
            </w:r>
            <w:r w:rsidR="00815D52" w:rsidRPr="004E0D3E">
              <w:rPr>
                <w:rFonts w:ascii="Times New Roman" w:eastAsia="Times New Roman" w:hAnsi="Times New Roman" w:cs="Times New Roman"/>
                <w:sz w:val="24"/>
                <w:szCs w:val="24"/>
                <w:lang w:val="lt-LT"/>
              </w:rPr>
              <w:t xml:space="preserve"> sprendimu</w:t>
            </w:r>
            <w:r w:rsidR="00815D52">
              <w:rPr>
                <w:rFonts w:ascii="Times New Roman" w:eastAsia="Times New Roman" w:hAnsi="Times New Roman" w:cs="Times New Roman"/>
                <w:sz w:val="24"/>
                <w:szCs w:val="24"/>
                <w:lang w:val="lt-LT"/>
              </w:rPr>
              <w:t xml:space="preserve"> </w:t>
            </w:r>
            <w:r w:rsidR="00815D52" w:rsidRPr="00B16522">
              <w:rPr>
                <w:rFonts w:ascii="Times New Roman" w:eastAsia="Times New Roman" w:hAnsi="Times New Roman" w:cs="Times New Roman"/>
                <w:sz w:val="24"/>
                <w:szCs w:val="24"/>
                <w:highlight w:val="lightGray"/>
                <w:lang w:val="lt-LT"/>
              </w:rPr>
              <w:t>[</w:t>
            </w:r>
            <w:r w:rsidR="00815D52">
              <w:rPr>
                <w:rFonts w:ascii="Times New Roman" w:eastAsia="Times New Roman" w:hAnsi="Times New Roman" w:cs="Times New Roman"/>
                <w:i/>
                <w:iCs/>
                <w:color w:val="00B050"/>
                <w:sz w:val="24"/>
                <w:szCs w:val="24"/>
                <w:highlight w:val="lightGray"/>
                <w:lang w:val="lt-LT"/>
              </w:rPr>
              <w:t>protokolo Nr.</w:t>
            </w:r>
            <w:r w:rsidR="00815D52" w:rsidRPr="00B16522">
              <w:rPr>
                <w:rFonts w:ascii="Times New Roman" w:eastAsia="Times New Roman" w:hAnsi="Times New Roman" w:cs="Times New Roman"/>
                <w:sz w:val="24"/>
                <w:szCs w:val="24"/>
                <w:highlight w:val="lightGray"/>
                <w:lang w:val="lt-LT"/>
              </w:rPr>
              <w:t>]</w:t>
            </w:r>
            <w:r w:rsidRPr="004E0D3E">
              <w:rPr>
                <w:rFonts w:ascii="Times New Roman" w:eastAsia="Times New Roman" w:hAnsi="Times New Roman" w:cs="Times New Roman"/>
                <w:sz w:val="24"/>
                <w:szCs w:val="24"/>
                <w:lang w:val="lt-LT"/>
              </w:rPr>
              <w:t xml:space="preserve">, kuriuo Tiekėjo </w:t>
            </w:r>
            <w:r w:rsidRPr="00931E17">
              <w:rPr>
                <w:rFonts w:ascii="Times New Roman" w:eastAsia="Times New Roman" w:hAnsi="Times New Roman" w:cs="Times New Roman"/>
                <w:sz w:val="24"/>
                <w:szCs w:val="24"/>
                <w:lang w:val="lt-LT"/>
              </w:rPr>
              <w:t>pasiūlymas (toliau</w:t>
            </w:r>
            <w:r w:rsidR="002F257D" w:rsidRPr="00931E17">
              <w:rPr>
                <w:rFonts w:ascii="Times New Roman" w:eastAsia="Times New Roman" w:hAnsi="Times New Roman" w:cs="Times New Roman"/>
                <w:sz w:val="24"/>
                <w:szCs w:val="24"/>
                <w:lang w:val="lt-LT"/>
              </w:rPr>
              <w:t> </w:t>
            </w:r>
            <w:r w:rsidRPr="00931E17">
              <w:rPr>
                <w:rFonts w:ascii="Times New Roman" w:eastAsia="Times New Roman" w:hAnsi="Times New Roman" w:cs="Times New Roman"/>
                <w:sz w:val="24"/>
                <w:szCs w:val="24"/>
                <w:lang w:val="lt-LT"/>
              </w:rPr>
              <w:t xml:space="preserve">– </w:t>
            </w:r>
            <w:r w:rsidRPr="00931E17">
              <w:rPr>
                <w:rFonts w:ascii="Times New Roman" w:eastAsia="Times New Roman" w:hAnsi="Times New Roman" w:cs="Times New Roman"/>
                <w:b/>
                <w:bCs/>
                <w:sz w:val="24"/>
                <w:szCs w:val="24"/>
                <w:lang w:val="lt-LT"/>
              </w:rPr>
              <w:t>Pasiūlymas</w:t>
            </w:r>
            <w:r w:rsidRPr="00931E17">
              <w:rPr>
                <w:rFonts w:ascii="Times New Roman" w:eastAsia="Times New Roman" w:hAnsi="Times New Roman" w:cs="Times New Roman"/>
                <w:sz w:val="24"/>
                <w:szCs w:val="24"/>
                <w:lang w:val="lt-LT"/>
              </w:rPr>
              <w:t xml:space="preserve">), pateiktas </w:t>
            </w:r>
            <w:r w:rsidRPr="00931E17">
              <w:rPr>
                <w:rFonts w:ascii="Times New Roman" w:eastAsia="Arial Unicode MS" w:hAnsi="Times New Roman" w:cs="Times New Roman"/>
                <w:sz w:val="24"/>
                <w:szCs w:val="24"/>
                <w:bdr w:val="nil"/>
                <w:lang w:val="lt-LT" w:eastAsia="lt-LT"/>
              </w:rPr>
              <w:t xml:space="preserve">konkrečiam pirkimui </w:t>
            </w:r>
            <w:r w:rsidRPr="00931E17">
              <w:rPr>
                <w:rFonts w:ascii="Times New Roman" w:eastAsia="Arial Unicode MS" w:hAnsi="Times New Roman" w:cs="Times New Roman"/>
                <w:b/>
                <w:bCs/>
                <w:sz w:val="24"/>
                <w:szCs w:val="24"/>
                <w:bdr w:val="nil"/>
                <w:lang w:val="lt-LT" w:eastAsia="lt-LT"/>
              </w:rPr>
              <w:t>„</w:t>
            </w:r>
            <w:r w:rsidR="000C5806" w:rsidRPr="00931E17">
              <w:rPr>
                <w:rFonts w:ascii="Times New Roman" w:eastAsia="Arial Unicode MS" w:hAnsi="Times New Roman" w:cs="Times New Roman"/>
                <w:b/>
                <w:bCs/>
                <w:sz w:val="24"/>
                <w:szCs w:val="24"/>
                <w:bdr w:val="nil"/>
                <w:lang w:val="lt-LT" w:eastAsia="lt-LT"/>
              </w:rPr>
              <w:t>Reagentų</w:t>
            </w:r>
            <w:r w:rsidR="000B1E2C">
              <w:rPr>
                <w:rFonts w:ascii="Times New Roman" w:eastAsia="Arial Unicode MS" w:hAnsi="Times New Roman" w:cs="Times New Roman"/>
                <w:b/>
                <w:bCs/>
                <w:sz w:val="24"/>
                <w:szCs w:val="24"/>
                <w:bdr w:val="nil"/>
                <w:lang w:val="lt-LT" w:eastAsia="lt-LT"/>
              </w:rPr>
              <w:t>, eksploatacinių medžiagų</w:t>
            </w:r>
            <w:r w:rsidR="000C5806" w:rsidRPr="00931E17">
              <w:rPr>
                <w:rFonts w:ascii="Times New Roman" w:eastAsia="Arial Unicode MS" w:hAnsi="Times New Roman" w:cs="Times New Roman"/>
                <w:b/>
                <w:bCs/>
                <w:sz w:val="24"/>
                <w:szCs w:val="24"/>
                <w:bdr w:val="nil"/>
                <w:lang w:val="lt-LT" w:eastAsia="lt-LT"/>
              </w:rPr>
              <w:t xml:space="preserve"> ir papildomų priemonių </w:t>
            </w:r>
            <w:r w:rsidR="00A329FF">
              <w:rPr>
                <w:rFonts w:ascii="Times New Roman" w:eastAsia="Arial Unicode MS" w:hAnsi="Times New Roman" w:cs="Times New Roman"/>
                <w:b/>
                <w:bCs/>
                <w:sz w:val="24"/>
                <w:szCs w:val="24"/>
                <w:bdr w:val="nil"/>
                <w:lang w:val="lt-LT" w:eastAsia="lt-LT"/>
              </w:rPr>
              <w:t xml:space="preserve">infekcinės </w:t>
            </w:r>
            <w:proofErr w:type="spellStart"/>
            <w:r w:rsidR="00A329FF">
              <w:rPr>
                <w:rFonts w:ascii="Times New Roman" w:eastAsia="Arial Unicode MS" w:hAnsi="Times New Roman" w:cs="Times New Roman"/>
                <w:b/>
                <w:bCs/>
                <w:sz w:val="24"/>
                <w:szCs w:val="24"/>
                <w:bdr w:val="nil"/>
                <w:lang w:val="lt-LT" w:eastAsia="lt-LT"/>
              </w:rPr>
              <w:t>serologijos</w:t>
            </w:r>
            <w:proofErr w:type="spellEnd"/>
            <w:r w:rsidR="00A329FF">
              <w:rPr>
                <w:rFonts w:ascii="Times New Roman" w:eastAsia="Arial Unicode MS" w:hAnsi="Times New Roman" w:cs="Times New Roman"/>
                <w:b/>
                <w:bCs/>
                <w:sz w:val="24"/>
                <w:szCs w:val="24"/>
                <w:bdr w:val="nil"/>
                <w:lang w:val="lt-LT" w:eastAsia="lt-LT"/>
              </w:rPr>
              <w:t xml:space="preserve"> </w:t>
            </w:r>
            <w:r w:rsidR="000C5806" w:rsidRPr="00931E17">
              <w:rPr>
                <w:rFonts w:ascii="Times New Roman" w:eastAsia="Arial Unicode MS" w:hAnsi="Times New Roman" w:cs="Times New Roman"/>
                <w:b/>
                <w:bCs/>
                <w:sz w:val="24"/>
                <w:szCs w:val="24"/>
                <w:bdr w:val="nil"/>
                <w:lang w:val="lt-LT" w:eastAsia="lt-LT"/>
              </w:rPr>
              <w:t>tyrimų atlikimui</w:t>
            </w:r>
            <w:r w:rsidR="000C5806" w:rsidRPr="000C5806">
              <w:rPr>
                <w:rFonts w:ascii="Times New Roman" w:eastAsia="Arial Unicode MS" w:hAnsi="Times New Roman" w:cs="Times New Roman"/>
                <w:b/>
                <w:bCs/>
                <w:sz w:val="24"/>
                <w:szCs w:val="24"/>
                <w:bdr w:val="nil"/>
                <w:lang w:val="lt-LT" w:eastAsia="lt-LT"/>
              </w:rPr>
              <w:t xml:space="preserve"> su įranga panaudai pirkimas</w:t>
            </w:r>
            <w:r w:rsidRPr="00F15EA4">
              <w:rPr>
                <w:rFonts w:ascii="Times New Roman" w:eastAsia="Arial Unicode MS" w:hAnsi="Times New Roman" w:cs="Times New Roman"/>
                <w:b/>
                <w:bCs/>
                <w:sz w:val="24"/>
                <w:szCs w:val="24"/>
                <w:bdr w:val="nil"/>
                <w:lang w:val="lt-LT" w:eastAsia="lt-LT"/>
              </w:rPr>
              <w:t>“</w:t>
            </w:r>
            <w:r w:rsidR="00997080">
              <w:rPr>
                <w:rFonts w:ascii="Times New Roman" w:eastAsia="Arial Unicode MS" w:hAnsi="Times New Roman" w:cs="Times New Roman"/>
                <w:b/>
                <w:bCs/>
                <w:sz w:val="24"/>
                <w:szCs w:val="24"/>
                <w:bdr w:val="nil"/>
                <w:lang w:val="lt-LT" w:eastAsia="lt-LT"/>
              </w:rPr>
              <w:t xml:space="preserve"> </w:t>
            </w:r>
            <w:r w:rsidRPr="004E0D3E">
              <w:rPr>
                <w:rFonts w:ascii="Times New Roman" w:eastAsia="Arial Unicode MS" w:hAnsi="Times New Roman" w:cs="Times New Roman"/>
                <w:sz w:val="24"/>
                <w:szCs w:val="24"/>
                <w:bdr w:val="nil"/>
                <w:lang w:val="lt-LT" w:eastAsia="lt-LT"/>
              </w:rPr>
              <w:t>(</w:t>
            </w:r>
            <w:r w:rsidR="001D0BF3">
              <w:rPr>
                <w:rFonts w:ascii="Times New Roman" w:eastAsia="Arial Unicode MS" w:hAnsi="Times New Roman" w:cs="Times New Roman"/>
                <w:sz w:val="24"/>
                <w:szCs w:val="24"/>
                <w:bdr w:val="nil"/>
                <w:lang w:val="lt-LT" w:eastAsia="lt-LT"/>
              </w:rPr>
              <w:t xml:space="preserve">pirkimo </w:t>
            </w:r>
            <w:r w:rsidR="00C87F8F">
              <w:rPr>
                <w:rFonts w:ascii="Times New Roman" w:eastAsia="Arial Unicode MS" w:hAnsi="Times New Roman" w:cs="Times New Roman"/>
                <w:sz w:val="24"/>
                <w:szCs w:val="24"/>
                <w:bdr w:val="nil"/>
                <w:lang w:val="lt-LT" w:eastAsia="lt-LT"/>
              </w:rPr>
              <w:t>CVP IS ID</w:t>
            </w:r>
            <w:r w:rsidRPr="004E0D3E">
              <w:rPr>
                <w:rFonts w:ascii="Times New Roman" w:eastAsia="Arial Unicode MS" w:hAnsi="Times New Roman" w:cs="Times New Roman"/>
                <w:sz w:val="24"/>
                <w:szCs w:val="24"/>
                <w:bdr w:val="nil"/>
                <w:lang w:val="lt-LT" w:eastAsia="lt-LT"/>
              </w:rPr>
              <w:t xml:space="preserve"> </w:t>
            </w:r>
            <w:r w:rsidRPr="00251110">
              <w:rPr>
                <w:rFonts w:ascii="Times New Roman" w:eastAsia="Arial Unicode MS" w:hAnsi="Times New Roman" w:cs="Times New Roman"/>
                <w:sz w:val="24"/>
                <w:szCs w:val="24"/>
                <w:bdr w:val="nil"/>
                <w:shd w:val="clear" w:color="auto" w:fill="D9D9D9" w:themeFill="background1" w:themeFillShade="D9"/>
                <w:lang w:val="lt-LT" w:eastAsia="lt-LT"/>
              </w:rPr>
              <w:t>[</w:t>
            </w:r>
            <w:r w:rsidRPr="004E0D3E">
              <w:rPr>
                <w:rFonts w:ascii="Times New Roman" w:eastAsia="Arial Unicode MS" w:hAnsi="Times New Roman" w:cs="Times New Roman"/>
                <w:i/>
                <w:iCs/>
                <w:color w:val="00B050"/>
                <w:sz w:val="24"/>
                <w:szCs w:val="24"/>
                <w:highlight w:val="lightGray"/>
                <w:bdr w:val="nil"/>
                <w:lang w:val="lt-LT" w:eastAsia="lt-LT"/>
              </w:rPr>
              <w:t xml:space="preserve">viešojo pirkimo </w:t>
            </w:r>
            <w:r w:rsidR="001D0BF3">
              <w:rPr>
                <w:rFonts w:ascii="Times New Roman" w:eastAsia="Arial Unicode MS" w:hAnsi="Times New Roman" w:cs="Times New Roman"/>
                <w:i/>
                <w:iCs/>
                <w:color w:val="00B050"/>
                <w:sz w:val="24"/>
                <w:szCs w:val="24"/>
                <w:highlight w:val="lightGray"/>
                <w:bdr w:val="nil"/>
                <w:lang w:val="lt-LT" w:eastAsia="lt-LT"/>
              </w:rPr>
              <w:t>CVP IS ID</w:t>
            </w:r>
            <w:r w:rsidRPr="00251110">
              <w:rPr>
                <w:rFonts w:ascii="Times New Roman" w:eastAsia="Arial Unicode MS" w:hAnsi="Times New Roman" w:cs="Times New Roman"/>
                <w:sz w:val="24"/>
                <w:szCs w:val="24"/>
                <w:highlight w:val="lightGray"/>
                <w:bdr w:val="nil"/>
                <w:lang w:val="lt-LT" w:eastAsia="lt-LT"/>
              </w:rPr>
              <w:t>]</w:t>
            </w:r>
            <w:r w:rsidRPr="004E0D3E">
              <w:rPr>
                <w:rFonts w:ascii="Times New Roman" w:eastAsia="Arial Unicode MS" w:hAnsi="Times New Roman" w:cs="Times New Roman"/>
                <w:sz w:val="24"/>
                <w:szCs w:val="24"/>
                <w:bdr w:val="nil"/>
                <w:lang w:val="lt-LT" w:eastAsia="lt-LT"/>
              </w:rPr>
              <w:t xml:space="preserve">) </w:t>
            </w:r>
            <w:r w:rsidRPr="004E0D3E">
              <w:rPr>
                <w:rFonts w:ascii="Times New Roman" w:hAnsi="Times New Roman" w:cs="Times New Roman"/>
                <w:sz w:val="24"/>
                <w:szCs w:val="24"/>
                <w:lang w:val="lt-LT"/>
              </w:rPr>
              <w:t>dinaminės pirkimo sistemos „Laboratorinių</w:t>
            </w:r>
            <w:r w:rsidR="00D33B9B">
              <w:rPr>
                <w:rFonts w:ascii="Times New Roman" w:hAnsi="Times New Roman" w:cs="Times New Roman"/>
                <w:sz w:val="24"/>
                <w:szCs w:val="24"/>
                <w:lang w:val="lt-LT"/>
              </w:rPr>
              <w:t> </w:t>
            </w:r>
            <w:r w:rsidRPr="004E0D3E">
              <w:rPr>
                <w:rFonts w:ascii="Times New Roman" w:hAnsi="Times New Roman" w:cs="Times New Roman"/>
                <w:sz w:val="24"/>
                <w:szCs w:val="24"/>
                <w:lang w:val="lt-LT"/>
              </w:rPr>
              <w:t>reagentų pirkimas“ (</w:t>
            </w:r>
            <w:r w:rsidR="00DD6C1E">
              <w:rPr>
                <w:rFonts w:ascii="Times New Roman" w:hAnsi="Times New Roman" w:cs="Times New Roman"/>
                <w:sz w:val="24"/>
                <w:szCs w:val="24"/>
                <w:lang w:val="lt-LT"/>
              </w:rPr>
              <w:t xml:space="preserve">senos CVP IS </w:t>
            </w:r>
            <w:r w:rsidRPr="004E0D3E">
              <w:rPr>
                <w:rFonts w:ascii="Times New Roman" w:hAnsi="Times New Roman" w:cs="Times New Roman"/>
                <w:sz w:val="24"/>
                <w:szCs w:val="24"/>
                <w:lang w:val="lt-LT"/>
              </w:rPr>
              <w:t>Nr.</w:t>
            </w:r>
            <w:r w:rsidR="00543465">
              <w:rPr>
                <w:rFonts w:ascii="Times New Roman" w:hAnsi="Times New Roman" w:cs="Times New Roman"/>
                <w:sz w:val="24"/>
                <w:szCs w:val="24"/>
                <w:lang w:val="lt-LT"/>
              </w:rPr>
              <w:t> </w:t>
            </w:r>
            <w:r w:rsidRPr="004E0D3E">
              <w:rPr>
                <w:rFonts w:ascii="Times New Roman" w:hAnsi="Times New Roman" w:cs="Times New Roman"/>
                <w:sz w:val="24"/>
                <w:szCs w:val="24"/>
                <w:lang w:val="lt-LT"/>
              </w:rPr>
              <w:t>650328</w:t>
            </w:r>
            <w:r w:rsidR="00DD6C1E">
              <w:rPr>
                <w:rFonts w:ascii="Times New Roman" w:hAnsi="Times New Roman" w:cs="Times New Roman"/>
                <w:sz w:val="24"/>
                <w:szCs w:val="24"/>
                <w:lang w:val="lt-LT"/>
              </w:rPr>
              <w:t xml:space="preserve">, </w:t>
            </w:r>
            <w:r w:rsidR="00DD6C1E" w:rsidRPr="00DD6C1E">
              <w:rPr>
                <w:rFonts w:ascii="Times New Roman" w:hAnsi="Times New Roman" w:cs="Times New Roman"/>
                <w:sz w:val="24"/>
                <w:szCs w:val="24"/>
                <w:lang w:val="lt-LT"/>
              </w:rPr>
              <w:t>naujos CVP</w:t>
            </w:r>
            <w:r w:rsidR="00997080">
              <w:rPr>
                <w:rFonts w:ascii="Times New Roman" w:hAnsi="Times New Roman" w:cs="Times New Roman"/>
                <w:sz w:val="24"/>
                <w:szCs w:val="24"/>
                <w:lang w:val="lt-LT"/>
              </w:rPr>
              <w:t> </w:t>
            </w:r>
            <w:r w:rsidR="00DD6C1E" w:rsidRPr="00DD6C1E">
              <w:rPr>
                <w:rFonts w:ascii="Times New Roman" w:hAnsi="Times New Roman" w:cs="Times New Roman"/>
                <w:sz w:val="24"/>
                <w:szCs w:val="24"/>
                <w:lang w:val="lt-LT"/>
              </w:rPr>
              <w:t>IS</w:t>
            </w:r>
            <w:r w:rsidR="00997080">
              <w:rPr>
                <w:rFonts w:ascii="Times New Roman" w:hAnsi="Times New Roman" w:cs="Times New Roman"/>
                <w:sz w:val="24"/>
                <w:szCs w:val="24"/>
                <w:lang w:val="lt-LT"/>
              </w:rPr>
              <w:t> </w:t>
            </w:r>
            <w:r w:rsidR="00DD6C1E" w:rsidRPr="00DD6C1E">
              <w:rPr>
                <w:rFonts w:ascii="Times New Roman" w:hAnsi="Times New Roman" w:cs="Times New Roman"/>
                <w:sz w:val="24"/>
                <w:szCs w:val="24"/>
                <w:lang w:val="lt-LT"/>
              </w:rPr>
              <w:t>ID 92769</w:t>
            </w:r>
            <w:r w:rsidRPr="004E0D3E">
              <w:rPr>
                <w:rFonts w:ascii="Times New Roman" w:hAnsi="Times New Roman" w:cs="Times New Roman"/>
                <w:sz w:val="24"/>
                <w:szCs w:val="24"/>
                <w:lang w:val="lt-LT"/>
              </w:rPr>
              <w:t xml:space="preserve">) pagrindu </w:t>
            </w:r>
            <w:r w:rsidRPr="004E0D3E">
              <w:rPr>
                <w:rFonts w:ascii="Times New Roman" w:eastAsia="Times New Roman" w:hAnsi="Times New Roman" w:cs="Times New Roman"/>
                <w:sz w:val="24"/>
                <w:szCs w:val="24"/>
                <w:lang w:val="lt-LT"/>
              </w:rPr>
              <w:t xml:space="preserve">(toliau – </w:t>
            </w:r>
            <w:r w:rsidRPr="004E0D3E">
              <w:rPr>
                <w:rFonts w:ascii="Times New Roman" w:eastAsia="Times New Roman" w:hAnsi="Times New Roman" w:cs="Times New Roman"/>
                <w:b/>
                <w:bCs/>
                <w:sz w:val="24"/>
                <w:szCs w:val="24"/>
                <w:lang w:val="lt-LT"/>
              </w:rPr>
              <w:t>Pirkimas</w:t>
            </w:r>
            <w:r w:rsidRPr="004E0D3E">
              <w:rPr>
                <w:rFonts w:ascii="Times New Roman" w:eastAsia="Times New Roman" w:hAnsi="Times New Roman" w:cs="Times New Roman"/>
                <w:sz w:val="24"/>
                <w:szCs w:val="24"/>
                <w:lang w:val="lt-LT"/>
              </w:rPr>
              <w:t>)</w:t>
            </w:r>
            <w:r w:rsidR="00AC6623">
              <w:rPr>
                <w:rFonts w:ascii="Times New Roman" w:eastAsia="Times New Roman" w:hAnsi="Times New Roman" w:cs="Times New Roman"/>
                <w:sz w:val="24"/>
                <w:szCs w:val="24"/>
                <w:lang w:val="lt-LT"/>
              </w:rPr>
              <w:t>,</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 xml:space="preserve">buvo pripažintas laimėjusiu, sudarė šią </w:t>
            </w:r>
            <w:r w:rsidRPr="004E0D3E">
              <w:rPr>
                <w:rFonts w:ascii="Times New Roman" w:eastAsia="Times New Roman" w:hAnsi="Times New Roman" w:cs="Times New Roman"/>
                <w:sz w:val="24"/>
                <w:szCs w:val="24"/>
                <w:lang w:val="lt-LT"/>
              </w:rPr>
              <w:t xml:space="preserve">Prekių viešojo pirkimo – pardavimo </w:t>
            </w:r>
            <w:r w:rsidRPr="004E0D3E">
              <w:rPr>
                <w:rFonts w:ascii="Times New Roman" w:eastAsia="Arial Unicode MS" w:hAnsi="Times New Roman" w:cs="Times New Roman"/>
                <w:sz w:val="24"/>
                <w:szCs w:val="24"/>
                <w:bdr w:val="nil"/>
                <w:lang w:val="lt-LT" w:eastAsia="lt-LT"/>
              </w:rPr>
              <w:t xml:space="preserve">sutartį (toliau – </w:t>
            </w:r>
            <w:r w:rsidRPr="004E0D3E">
              <w:rPr>
                <w:rFonts w:ascii="Times New Roman" w:eastAsia="Arial Unicode MS" w:hAnsi="Times New Roman" w:cs="Times New Roman"/>
                <w:b/>
                <w:bCs/>
                <w:sz w:val="24"/>
                <w:szCs w:val="24"/>
                <w:bdr w:val="nil"/>
                <w:lang w:val="lt-LT" w:eastAsia="lt-LT"/>
              </w:rPr>
              <w:t>Sutartis</w:t>
            </w:r>
            <w:r w:rsidRPr="004E0D3E">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9"/>
        <w:gridCol w:w="5839"/>
      </w:tblGrid>
      <w:tr w:rsidR="00715292" w:rsidRPr="00F15D07" w14:paraId="55DE7A2C" w14:textId="77777777" w:rsidTr="00C328F6">
        <w:tc>
          <w:tcPr>
            <w:tcW w:w="5000" w:type="pct"/>
            <w:gridSpan w:val="2"/>
            <w:tcBorders>
              <w:top w:val="single" w:sz="2" w:space="0" w:color="auto"/>
            </w:tcBorders>
          </w:tcPr>
          <w:p w14:paraId="62C90C01" w14:textId="5ED48C0D" w:rsidR="00715292" w:rsidRPr="00F15D07" w:rsidRDefault="003C140F" w:rsidP="00250AB9">
            <w:pPr>
              <w:spacing w:after="0" w:line="360"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715292" w:rsidRPr="00F15D07" w14:paraId="51A6F9B9" w14:textId="77777777" w:rsidTr="004B68EF">
        <w:tc>
          <w:tcPr>
            <w:tcW w:w="1890" w:type="pct"/>
          </w:tcPr>
          <w:p w14:paraId="5301D4D5" w14:textId="77777777" w:rsidR="00715292" w:rsidRPr="00F15D07" w:rsidRDefault="00715292" w:rsidP="00250AB9">
            <w:pPr>
              <w:spacing w:after="0" w:line="36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77777777" w:rsidR="00715292" w:rsidRPr="00F15D07" w:rsidRDefault="00715292" w:rsidP="00250AB9">
            <w:pPr>
              <w:spacing w:after="0" w:line="360" w:lineRule="auto"/>
              <w:rPr>
                <w:rFonts w:ascii="Times New Roman" w:hAnsi="Times New Roman" w:cs="Times New Roman"/>
                <w:sz w:val="24"/>
                <w:szCs w:val="24"/>
                <w:lang w:val="lt-LT"/>
              </w:rPr>
            </w:pPr>
          </w:p>
        </w:tc>
      </w:tr>
      <w:tr w:rsidR="00715292" w:rsidRPr="00F15D07" w14:paraId="60E4871B" w14:textId="77777777" w:rsidTr="004B68EF">
        <w:tc>
          <w:tcPr>
            <w:tcW w:w="1890" w:type="pct"/>
          </w:tcPr>
          <w:p w14:paraId="0DC704C1" w14:textId="77777777" w:rsidR="00715292" w:rsidRPr="00F15D07" w:rsidRDefault="00715292" w:rsidP="00250AB9">
            <w:pPr>
              <w:spacing w:after="0" w:line="36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77777777" w:rsidR="00715292" w:rsidRPr="00F15D07" w:rsidRDefault="00715292" w:rsidP="00250AB9">
            <w:pPr>
              <w:spacing w:after="0" w:line="360" w:lineRule="auto"/>
              <w:rPr>
                <w:rFonts w:ascii="Times New Roman" w:hAnsi="Times New Roman" w:cs="Times New Roman"/>
                <w:sz w:val="24"/>
                <w:szCs w:val="24"/>
                <w:lang w:val="lt-LT"/>
              </w:rPr>
            </w:pPr>
          </w:p>
        </w:tc>
      </w:tr>
      <w:tr w:rsidR="00715292" w:rsidRPr="00F15D07" w14:paraId="5B1BB83B" w14:textId="77777777" w:rsidTr="004B68EF">
        <w:tc>
          <w:tcPr>
            <w:tcW w:w="1890" w:type="pct"/>
          </w:tcPr>
          <w:p w14:paraId="3A1FFAEA" w14:textId="77777777" w:rsidR="00715292" w:rsidRPr="00F15D07" w:rsidRDefault="00715292" w:rsidP="00250AB9">
            <w:pPr>
              <w:spacing w:after="0" w:line="36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77777777" w:rsidR="00715292" w:rsidRPr="00F15D07" w:rsidRDefault="00715292" w:rsidP="00250AB9">
            <w:pPr>
              <w:spacing w:after="0" w:line="360" w:lineRule="auto"/>
              <w:rPr>
                <w:rFonts w:ascii="Times New Roman" w:hAnsi="Times New Roman" w:cs="Times New Roman"/>
                <w:b/>
                <w:sz w:val="24"/>
                <w:szCs w:val="24"/>
                <w:lang w:val="lt-LT"/>
              </w:rPr>
            </w:pPr>
          </w:p>
        </w:tc>
      </w:tr>
      <w:tr w:rsidR="00715292" w:rsidRPr="00F15D07" w14:paraId="73C248A5" w14:textId="77777777" w:rsidTr="004B68EF">
        <w:tc>
          <w:tcPr>
            <w:tcW w:w="1890" w:type="pct"/>
          </w:tcPr>
          <w:p w14:paraId="51778AC5" w14:textId="77777777" w:rsidR="00715292" w:rsidRPr="00F15D07" w:rsidRDefault="00715292" w:rsidP="00250AB9">
            <w:pPr>
              <w:spacing w:after="0" w:line="360"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77777777" w:rsidR="00715292" w:rsidRPr="00F15D07" w:rsidRDefault="00715292" w:rsidP="00250AB9">
            <w:pPr>
              <w:spacing w:after="0" w:line="360" w:lineRule="auto"/>
              <w:rPr>
                <w:rFonts w:ascii="Times New Roman" w:hAnsi="Times New Roman" w:cs="Times New Roman"/>
                <w:b/>
                <w:sz w:val="24"/>
                <w:szCs w:val="24"/>
                <w:lang w:val="lt-LT"/>
              </w:rPr>
            </w:pPr>
          </w:p>
        </w:tc>
      </w:tr>
      <w:tr w:rsidR="00715292" w:rsidRPr="00F15D07" w14:paraId="3BAFF6C6" w14:textId="77777777" w:rsidTr="004B68EF">
        <w:tc>
          <w:tcPr>
            <w:tcW w:w="1890" w:type="pct"/>
          </w:tcPr>
          <w:p w14:paraId="7F69DE18" w14:textId="77777777" w:rsidR="00715292" w:rsidRPr="00F15D07" w:rsidRDefault="00715292" w:rsidP="00250AB9">
            <w:pPr>
              <w:spacing w:after="0" w:line="36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77777777" w:rsidR="00715292" w:rsidRPr="00F15D07" w:rsidRDefault="00715292" w:rsidP="00250AB9">
            <w:pPr>
              <w:spacing w:after="0" w:line="360" w:lineRule="auto"/>
              <w:rPr>
                <w:rFonts w:ascii="Times New Roman" w:hAnsi="Times New Roman" w:cs="Times New Roman"/>
                <w:b/>
                <w:sz w:val="24"/>
                <w:szCs w:val="24"/>
                <w:lang w:val="lt-LT"/>
              </w:rPr>
            </w:pPr>
          </w:p>
        </w:tc>
      </w:tr>
      <w:tr w:rsidR="00715292" w:rsidRPr="00F15D07" w14:paraId="72F687E1" w14:textId="77777777" w:rsidTr="004B68EF">
        <w:trPr>
          <w:trHeight w:val="70"/>
        </w:trPr>
        <w:tc>
          <w:tcPr>
            <w:tcW w:w="1890" w:type="pct"/>
          </w:tcPr>
          <w:p w14:paraId="689AED22" w14:textId="77777777" w:rsidR="00715292" w:rsidRPr="00F15D07" w:rsidRDefault="00715292" w:rsidP="00250AB9">
            <w:pPr>
              <w:spacing w:after="0" w:line="36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77777777" w:rsidR="00715292" w:rsidRPr="00F15D07" w:rsidRDefault="00715292" w:rsidP="00250AB9">
            <w:pPr>
              <w:shd w:val="clear" w:color="auto" w:fill="FFFFFF" w:themeFill="background1"/>
              <w:tabs>
                <w:tab w:val="left" w:pos="3060"/>
              </w:tabs>
              <w:spacing w:after="0" w:line="360" w:lineRule="auto"/>
              <w:rPr>
                <w:rFonts w:ascii="Times New Roman" w:hAnsi="Times New Roman" w:cs="Times New Roman"/>
                <w:sz w:val="24"/>
                <w:szCs w:val="24"/>
                <w:lang w:val="lt-LT"/>
              </w:rPr>
            </w:pPr>
          </w:p>
        </w:tc>
      </w:tr>
      <w:tr w:rsidR="00715292" w:rsidRPr="00F15D07" w14:paraId="22DD09A3" w14:textId="77777777" w:rsidTr="004B68EF">
        <w:tc>
          <w:tcPr>
            <w:tcW w:w="1890" w:type="pct"/>
          </w:tcPr>
          <w:p w14:paraId="76C7BFCA" w14:textId="77777777" w:rsidR="00715292" w:rsidRPr="00F15D07" w:rsidRDefault="00715292" w:rsidP="00250AB9">
            <w:pPr>
              <w:spacing w:after="0" w:line="36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77777777" w:rsidR="00715292" w:rsidRPr="00F15D07" w:rsidRDefault="00715292" w:rsidP="00250AB9">
            <w:pPr>
              <w:spacing w:after="0" w:line="360" w:lineRule="auto"/>
              <w:rPr>
                <w:rFonts w:ascii="Times New Roman" w:hAnsi="Times New Roman" w:cs="Times New Roman"/>
                <w:b/>
                <w:sz w:val="24"/>
                <w:szCs w:val="24"/>
                <w:lang w:val="lt-LT"/>
              </w:rPr>
            </w:pPr>
          </w:p>
        </w:tc>
      </w:tr>
      <w:tr w:rsidR="00972875" w:rsidRPr="00F15D07" w14:paraId="672B184F" w14:textId="77777777" w:rsidTr="004B68EF">
        <w:tc>
          <w:tcPr>
            <w:tcW w:w="1890" w:type="pct"/>
          </w:tcPr>
          <w:p w14:paraId="31FE8240" w14:textId="4DB8C2B7" w:rsidR="00972875" w:rsidRPr="00F15D07" w:rsidRDefault="00972875" w:rsidP="00250AB9">
            <w:pPr>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0BD78C39" w14:textId="77777777" w:rsidR="00972875" w:rsidRPr="00F15D07" w:rsidRDefault="00972875" w:rsidP="00250AB9">
            <w:pPr>
              <w:spacing w:after="0" w:line="360" w:lineRule="auto"/>
              <w:rPr>
                <w:rFonts w:ascii="Times New Roman" w:hAnsi="Times New Roman" w:cs="Times New Roman"/>
                <w:b/>
                <w:sz w:val="24"/>
                <w:szCs w:val="24"/>
                <w:lang w:val="lt-LT"/>
              </w:rPr>
            </w:pPr>
          </w:p>
        </w:tc>
      </w:tr>
      <w:tr w:rsidR="00715292" w:rsidRPr="00F15D07" w14:paraId="6168979E" w14:textId="77777777" w:rsidTr="004B68EF">
        <w:tc>
          <w:tcPr>
            <w:tcW w:w="1890" w:type="pct"/>
          </w:tcPr>
          <w:p w14:paraId="14C7738E" w14:textId="77777777" w:rsidR="00715292" w:rsidRPr="00F15D07" w:rsidRDefault="00715292" w:rsidP="00250AB9">
            <w:pPr>
              <w:spacing w:after="0" w:line="36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77777777" w:rsidR="00715292" w:rsidRPr="00F15D07" w:rsidRDefault="00715292" w:rsidP="00250AB9">
            <w:pPr>
              <w:spacing w:after="0" w:line="360" w:lineRule="auto"/>
              <w:rPr>
                <w:rFonts w:ascii="Times New Roman" w:hAnsi="Times New Roman" w:cs="Times New Roman"/>
                <w:b/>
                <w:sz w:val="24"/>
                <w:szCs w:val="24"/>
                <w:lang w:val="lt-LT"/>
              </w:rPr>
            </w:pPr>
          </w:p>
        </w:tc>
      </w:tr>
      <w:tr w:rsidR="00715292" w:rsidRPr="00F15D07" w14:paraId="69D76F8F" w14:textId="77777777" w:rsidTr="004B68EF">
        <w:tc>
          <w:tcPr>
            <w:tcW w:w="1890" w:type="pct"/>
          </w:tcPr>
          <w:p w14:paraId="048D7593" w14:textId="77777777" w:rsidR="00715292" w:rsidRPr="00F15D07" w:rsidRDefault="00715292" w:rsidP="00250AB9">
            <w:pPr>
              <w:spacing w:after="0" w:line="36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77777777" w:rsidR="00715292" w:rsidRPr="00F15D07" w:rsidRDefault="00715292" w:rsidP="00250AB9">
            <w:pPr>
              <w:spacing w:after="0" w:line="360" w:lineRule="auto"/>
              <w:rPr>
                <w:rFonts w:ascii="Times New Roman" w:hAnsi="Times New Roman" w:cs="Times New Roman"/>
                <w:sz w:val="24"/>
                <w:szCs w:val="24"/>
                <w:lang w:val="lt-LT"/>
              </w:rPr>
            </w:pPr>
          </w:p>
        </w:tc>
      </w:tr>
      <w:tr w:rsidR="00715292" w:rsidRPr="00F15D07" w14:paraId="21EA2157" w14:textId="77777777" w:rsidTr="004B68EF">
        <w:tc>
          <w:tcPr>
            <w:tcW w:w="1890" w:type="pct"/>
          </w:tcPr>
          <w:p w14:paraId="08DFA31C" w14:textId="77777777" w:rsidR="00715292" w:rsidRPr="00F15D07" w:rsidRDefault="00715292" w:rsidP="00250AB9">
            <w:pPr>
              <w:spacing w:after="0" w:line="36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7777777" w:rsidR="00715292" w:rsidRPr="00F15D07" w:rsidRDefault="00715292" w:rsidP="00250AB9">
            <w:pPr>
              <w:spacing w:after="0" w:line="360" w:lineRule="auto"/>
              <w:rPr>
                <w:rFonts w:ascii="Times New Roman" w:hAnsi="Times New Roman" w:cs="Times New Roman"/>
                <w:sz w:val="24"/>
                <w:szCs w:val="24"/>
                <w:lang w:val="lt-LT"/>
              </w:rPr>
            </w:pPr>
          </w:p>
        </w:tc>
      </w:tr>
      <w:tr w:rsidR="00715292" w:rsidRPr="00F15D07" w14:paraId="64265592" w14:textId="77777777" w:rsidTr="004B68EF">
        <w:tc>
          <w:tcPr>
            <w:tcW w:w="5000" w:type="pct"/>
            <w:gridSpan w:val="2"/>
          </w:tcPr>
          <w:p w14:paraId="2E0DD80E" w14:textId="77777777" w:rsidR="00715292" w:rsidRPr="00F15D07" w:rsidRDefault="00715292" w:rsidP="00250AB9">
            <w:pPr>
              <w:spacing w:after="0" w:line="360"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250AB9">
            <w:pPr>
              <w:spacing w:after="0" w:line="36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7777777" w:rsidR="00715292" w:rsidRPr="00F15D07" w:rsidRDefault="00715292" w:rsidP="00250AB9">
            <w:pPr>
              <w:spacing w:after="0" w:line="360" w:lineRule="auto"/>
              <w:rPr>
                <w:rFonts w:ascii="Times New Roman" w:hAnsi="Times New Roman" w:cs="Times New Roman"/>
                <w:sz w:val="24"/>
                <w:szCs w:val="24"/>
                <w:lang w:val="lt-LT"/>
              </w:rPr>
            </w:pPr>
          </w:p>
        </w:tc>
      </w:tr>
      <w:tr w:rsidR="00715292" w:rsidRPr="00F15D07" w14:paraId="7BC18742" w14:textId="77777777" w:rsidTr="004B68EF">
        <w:tc>
          <w:tcPr>
            <w:tcW w:w="1890" w:type="pct"/>
          </w:tcPr>
          <w:p w14:paraId="03C7311A" w14:textId="77777777" w:rsidR="00715292" w:rsidRPr="00F15D07" w:rsidRDefault="00715292" w:rsidP="00250AB9">
            <w:pPr>
              <w:spacing w:after="0" w:line="36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77777777" w:rsidR="00715292" w:rsidRPr="00F15D07" w:rsidRDefault="00715292" w:rsidP="00250AB9">
            <w:pPr>
              <w:spacing w:after="0" w:line="360" w:lineRule="auto"/>
              <w:rPr>
                <w:rFonts w:ascii="Times New Roman" w:hAnsi="Times New Roman" w:cs="Times New Roman"/>
                <w:sz w:val="24"/>
                <w:szCs w:val="24"/>
                <w:lang w:val="lt-LT"/>
              </w:rPr>
            </w:pPr>
          </w:p>
        </w:tc>
      </w:tr>
      <w:tr w:rsidR="00715292" w:rsidRPr="00F15D07" w14:paraId="4FFFE1D0" w14:textId="77777777" w:rsidTr="004B68EF">
        <w:tc>
          <w:tcPr>
            <w:tcW w:w="1890" w:type="pct"/>
          </w:tcPr>
          <w:p w14:paraId="4A6EE2F7" w14:textId="77777777" w:rsidR="00715292" w:rsidRPr="00F15D07" w:rsidRDefault="00715292" w:rsidP="00250AB9">
            <w:pPr>
              <w:spacing w:after="0" w:line="36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77777777" w:rsidR="00715292" w:rsidRPr="00F15D07" w:rsidRDefault="00715292" w:rsidP="00250AB9">
            <w:pPr>
              <w:spacing w:after="0" w:line="360" w:lineRule="auto"/>
              <w:rPr>
                <w:rFonts w:ascii="Times New Roman" w:hAnsi="Times New Roman" w:cs="Times New Roman"/>
                <w:sz w:val="24"/>
                <w:szCs w:val="24"/>
                <w:lang w:val="lt-LT"/>
              </w:rPr>
            </w:pPr>
          </w:p>
        </w:tc>
      </w:tr>
      <w:tr w:rsidR="00715292" w:rsidRPr="00F15D07" w14:paraId="63DC90D7" w14:textId="77777777" w:rsidTr="004B68EF">
        <w:tc>
          <w:tcPr>
            <w:tcW w:w="1890" w:type="pct"/>
          </w:tcPr>
          <w:p w14:paraId="2686C673" w14:textId="77777777" w:rsidR="00715292" w:rsidRPr="00F15D07" w:rsidRDefault="00715292" w:rsidP="00250AB9">
            <w:pPr>
              <w:spacing w:after="0" w:line="36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7777777" w:rsidR="00715292" w:rsidRPr="00F15D07" w:rsidRDefault="00715292" w:rsidP="00250AB9">
            <w:pPr>
              <w:spacing w:after="0" w:line="360" w:lineRule="auto"/>
              <w:rPr>
                <w:rFonts w:ascii="Times New Roman" w:hAnsi="Times New Roman" w:cs="Times New Roman"/>
                <w:sz w:val="24"/>
                <w:szCs w:val="24"/>
                <w:lang w:val="lt-LT"/>
              </w:rPr>
            </w:pPr>
          </w:p>
        </w:tc>
      </w:tr>
      <w:tr w:rsidR="00715292" w:rsidRPr="00F15D07" w14:paraId="0D75AF50" w14:textId="77777777" w:rsidTr="004B68EF">
        <w:tc>
          <w:tcPr>
            <w:tcW w:w="1890" w:type="pct"/>
          </w:tcPr>
          <w:p w14:paraId="1FAD6A90" w14:textId="77777777" w:rsidR="00715292" w:rsidRPr="00F15D07" w:rsidRDefault="00715292" w:rsidP="00250AB9">
            <w:pPr>
              <w:spacing w:after="0" w:line="36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77777777" w:rsidR="00715292" w:rsidRPr="00F15D07" w:rsidRDefault="00715292" w:rsidP="00250AB9">
            <w:pPr>
              <w:spacing w:after="0" w:line="360" w:lineRule="auto"/>
              <w:rPr>
                <w:rFonts w:ascii="Times New Roman" w:hAnsi="Times New Roman" w:cs="Times New Roman"/>
                <w:sz w:val="24"/>
                <w:szCs w:val="24"/>
                <w:lang w:val="lt-LT"/>
              </w:rPr>
            </w:pPr>
          </w:p>
        </w:tc>
      </w:tr>
      <w:tr w:rsidR="00715292" w:rsidRPr="00F15D07" w14:paraId="0F396870" w14:textId="77777777" w:rsidTr="004B68EF">
        <w:tc>
          <w:tcPr>
            <w:tcW w:w="1890" w:type="pct"/>
          </w:tcPr>
          <w:p w14:paraId="76D33CA4" w14:textId="77777777" w:rsidR="00715292" w:rsidRPr="00F15D07" w:rsidRDefault="00715292" w:rsidP="00250AB9">
            <w:pPr>
              <w:spacing w:after="0" w:line="36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77777777" w:rsidR="00715292" w:rsidRPr="00F15D07" w:rsidRDefault="00715292" w:rsidP="00250AB9">
            <w:pPr>
              <w:spacing w:after="0" w:line="360" w:lineRule="auto"/>
              <w:rPr>
                <w:rFonts w:ascii="Times New Roman" w:hAnsi="Times New Roman" w:cs="Times New Roman"/>
                <w:sz w:val="24"/>
                <w:szCs w:val="24"/>
                <w:lang w:val="lt-LT"/>
              </w:rPr>
            </w:pPr>
          </w:p>
        </w:tc>
      </w:tr>
      <w:tr w:rsidR="00715292" w:rsidRPr="00F15D07" w14:paraId="782F68C6" w14:textId="77777777" w:rsidTr="004B68EF">
        <w:tc>
          <w:tcPr>
            <w:tcW w:w="1890" w:type="pct"/>
          </w:tcPr>
          <w:p w14:paraId="28684A62" w14:textId="77777777" w:rsidR="00715292" w:rsidRPr="00F15D07" w:rsidRDefault="00715292" w:rsidP="00250AB9">
            <w:pPr>
              <w:spacing w:after="0" w:line="36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77777777" w:rsidR="00715292" w:rsidRPr="00F15D07" w:rsidRDefault="00715292" w:rsidP="00250AB9">
            <w:pPr>
              <w:spacing w:after="0" w:line="360" w:lineRule="auto"/>
              <w:rPr>
                <w:rFonts w:ascii="Times New Roman" w:hAnsi="Times New Roman" w:cs="Times New Roman"/>
                <w:sz w:val="24"/>
                <w:szCs w:val="24"/>
                <w:lang w:val="lt-LT"/>
              </w:rPr>
            </w:pPr>
          </w:p>
        </w:tc>
      </w:tr>
      <w:tr w:rsidR="00715292" w:rsidRPr="00F15D07" w14:paraId="4FA878FE" w14:textId="77777777" w:rsidTr="004B68EF">
        <w:tc>
          <w:tcPr>
            <w:tcW w:w="1890" w:type="pct"/>
          </w:tcPr>
          <w:p w14:paraId="4DD36140" w14:textId="77777777" w:rsidR="00715292" w:rsidRPr="00F15D07" w:rsidRDefault="00715292" w:rsidP="00250AB9">
            <w:pPr>
              <w:spacing w:after="0" w:line="36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77777777" w:rsidR="00715292" w:rsidRPr="00F15D07" w:rsidRDefault="00715292" w:rsidP="00250AB9">
            <w:pPr>
              <w:spacing w:after="0" w:line="360" w:lineRule="auto"/>
              <w:rPr>
                <w:rFonts w:ascii="Times New Roman" w:hAnsi="Times New Roman" w:cs="Times New Roman"/>
                <w:sz w:val="24"/>
                <w:szCs w:val="24"/>
                <w:lang w:val="lt-LT"/>
              </w:rPr>
            </w:pPr>
          </w:p>
        </w:tc>
      </w:tr>
      <w:tr w:rsidR="00715292" w:rsidRPr="00F15D07" w14:paraId="067A6B6E" w14:textId="77777777" w:rsidTr="004B68EF">
        <w:tc>
          <w:tcPr>
            <w:tcW w:w="1890" w:type="pct"/>
          </w:tcPr>
          <w:p w14:paraId="0D368710" w14:textId="77777777" w:rsidR="00715292" w:rsidRPr="00F15D07" w:rsidRDefault="00715292" w:rsidP="00250AB9">
            <w:pPr>
              <w:spacing w:after="0" w:line="36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77777777" w:rsidR="00715292" w:rsidRPr="00F15D07" w:rsidRDefault="00715292" w:rsidP="00250AB9">
            <w:pPr>
              <w:spacing w:after="0" w:line="360" w:lineRule="auto"/>
              <w:rPr>
                <w:rFonts w:ascii="Times New Roman" w:hAnsi="Times New Roman" w:cs="Times New Roman"/>
                <w:sz w:val="24"/>
                <w:szCs w:val="24"/>
                <w:lang w:val="lt-LT"/>
              </w:rPr>
            </w:pPr>
          </w:p>
        </w:tc>
      </w:tr>
      <w:tr w:rsidR="00715292" w:rsidRPr="00F15D07" w14:paraId="05B95F92" w14:textId="77777777" w:rsidTr="004B68EF">
        <w:tc>
          <w:tcPr>
            <w:tcW w:w="1890" w:type="pct"/>
          </w:tcPr>
          <w:p w14:paraId="21781BA0" w14:textId="77777777" w:rsidR="00715292" w:rsidRPr="00F15D07" w:rsidRDefault="00715292" w:rsidP="00250AB9">
            <w:pPr>
              <w:spacing w:after="0" w:line="36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77777777" w:rsidR="00715292" w:rsidRPr="00F15D07" w:rsidRDefault="00715292" w:rsidP="00250AB9">
            <w:pPr>
              <w:spacing w:after="0" w:line="360" w:lineRule="auto"/>
              <w:rPr>
                <w:rFonts w:ascii="Times New Roman" w:hAnsi="Times New Roman" w:cs="Times New Roman"/>
                <w:sz w:val="24"/>
                <w:szCs w:val="24"/>
                <w:lang w:val="lt-LT"/>
              </w:rPr>
            </w:pPr>
          </w:p>
        </w:tc>
      </w:tr>
      <w:tr w:rsidR="00715292" w:rsidRPr="00F15D07" w14:paraId="0A89923B" w14:textId="77777777" w:rsidTr="004B68EF">
        <w:tc>
          <w:tcPr>
            <w:tcW w:w="1890" w:type="pct"/>
          </w:tcPr>
          <w:p w14:paraId="3394277A" w14:textId="77777777" w:rsidR="00715292" w:rsidRPr="00F15D07" w:rsidRDefault="00715292" w:rsidP="00250AB9">
            <w:pPr>
              <w:spacing w:after="0" w:line="36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77777777" w:rsidR="00715292" w:rsidRPr="00F15D07" w:rsidRDefault="00715292" w:rsidP="00250AB9">
            <w:pPr>
              <w:spacing w:after="0" w:line="360" w:lineRule="auto"/>
              <w:rPr>
                <w:rFonts w:ascii="Times New Roman" w:hAnsi="Times New Roman" w:cs="Times New Roman"/>
                <w:sz w:val="24"/>
                <w:szCs w:val="24"/>
                <w:lang w:val="lt-LT"/>
              </w:rPr>
            </w:pPr>
          </w:p>
        </w:tc>
      </w:tr>
    </w:tbl>
    <w:p w14:paraId="4796D7B2" w14:textId="20DD5D8B" w:rsidR="00367923" w:rsidRDefault="0036792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666BBF">
        <w:tc>
          <w:tcPr>
            <w:tcW w:w="2552" w:type="dxa"/>
            <w:vAlign w:val="center"/>
          </w:tcPr>
          <w:p w14:paraId="022F5BBB" w14:textId="3780E3FD"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F15D07" w:rsidRDefault="00715292" w:rsidP="004012B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666BBF">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626D81">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7C71BB">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33444B24" w14:textId="75F98739" w:rsidR="004A1912" w:rsidRPr="00902B24" w:rsidRDefault="14731426" w:rsidP="004A1912">
            <w:pPr>
              <w:spacing w:after="12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9D4210">
              <w:rPr>
                <w:rFonts w:ascii="Times New Roman" w:eastAsia="Calibri" w:hAnsi="Times New Roman" w:cs="Times New Roman"/>
                <w:sz w:val="24"/>
                <w:szCs w:val="24"/>
                <w:lang w:val="lt-LT"/>
              </w:rPr>
              <w:t xml:space="preserve"> </w:t>
            </w:r>
            <w:r w:rsidR="00BD43BD" w:rsidRPr="00902B24">
              <w:rPr>
                <w:rFonts w:ascii="Times New Roman" w:eastAsia="Calibri" w:hAnsi="Times New Roman" w:cs="Times New Roman"/>
                <w:b/>
                <w:bCs/>
                <w:sz w:val="24"/>
                <w:szCs w:val="24"/>
                <w:lang w:val="lt-LT"/>
              </w:rPr>
              <w:t>reagentai</w:t>
            </w:r>
            <w:r w:rsidR="001E0A5D">
              <w:rPr>
                <w:rFonts w:ascii="Times New Roman" w:eastAsia="Calibri" w:hAnsi="Times New Roman" w:cs="Times New Roman"/>
                <w:b/>
                <w:bCs/>
                <w:sz w:val="24"/>
                <w:szCs w:val="24"/>
                <w:lang w:val="lt-LT"/>
              </w:rPr>
              <w:t>, eksploatacinės medžiagos</w:t>
            </w:r>
            <w:r w:rsidR="00BD43BD" w:rsidRPr="00902B24">
              <w:rPr>
                <w:rFonts w:ascii="Times New Roman" w:eastAsia="Calibri" w:hAnsi="Times New Roman" w:cs="Times New Roman"/>
                <w:b/>
                <w:bCs/>
                <w:sz w:val="24"/>
                <w:szCs w:val="24"/>
                <w:lang w:val="lt-LT"/>
              </w:rPr>
              <w:t xml:space="preserve"> ir papildomos priemonės </w:t>
            </w:r>
            <w:r w:rsidR="00495E62" w:rsidRPr="00495E62">
              <w:rPr>
                <w:rFonts w:ascii="Times New Roman" w:eastAsia="Calibri" w:hAnsi="Times New Roman" w:cs="Times New Roman"/>
                <w:b/>
                <w:bCs/>
                <w:sz w:val="24"/>
                <w:szCs w:val="24"/>
                <w:lang w:val="lt-LT"/>
              </w:rPr>
              <w:t xml:space="preserve">infekcinės </w:t>
            </w:r>
            <w:proofErr w:type="spellStart"/>
            <w:r w:rsidR="00495E62" w:rsidRPr="00495E62">
              <w:rPr>
                <w:rFonts w:ascii="Times New Roman" w:eastAsia="Calibri" w:hAnsi="Times New Roman" w:cs="Times New Roman"/>
                <w:b/>
                <w:bCs/>
                <w:sz w:val="24"/>
                <w:szCs w:val="24"/>
                <w:lang w:val="lt-LT"/>
              </w:rPr>
              <w:t>serologijos</w:t>
            </w:r>
            <w:proofErr w:type="spellEnd"/>
            <w:r w:rsidR="00495E62" w:rsidRPr="00495E62">
              <w:rPr>
                <w:rFonts w:ascii="Times New Roman" w:eastAsia="Calibri" w:hAnsi="Times New Roman" w:cs="Times New Roman"/>
                <w:b/>
                <w:bCs/>
                <w:sz w:val="24"/>
                <w:szCs w:val="24"/>
                <w:lang w:val="lt-LT"/>
              </w:rPr>
              <w:t xml:space="preserve"> </w:t>
            </w:r>
            <w:r w:rsidR="00BD43BD" w:rsidRPr="00902B24">
              <w:rPr>
                <w:rFonts w:ascii="Times New Roman" w:eastAsia="Calibri" w:hAnsi="Times New Roman" w:cs="Times New Roman"/>
                <w:b/>
                <w:bCs/>
                <w:sz w:val="24"/>
                <w:szCs w:val="24"/>
                <w:lang w:val="lt-LT"/>
              </w:rPr>
              <w:t>tyrimų atlikimui</w:t>
            </w:r>
            <w:r w:rsidR="00DB46F1" w:rsidRPr="00902B24">
              <w:rPr>
                <w:rFonts w:ascii="Times New Roman" w:eastAsia="Calibri" w:hAnsi="Times New Roman" w:cs="Times New Roman"/>
                <w:sz w:val="24"/>
                <w:szCs w:val="24"/>
                <w:lang w:val="lt-LT"/>
              </w:rPr>
              <w:t>.</w:t>
            </w:r>
          </w:p>
          <w:p w14:paraId="755654AC" w14:textId="082256AC" w:rsidR="001227A8" w:rsidRPr="00FF0D1D" w:rsidRDefault="008F05D5" w:rsidP="00250AB9">
            <w:pPr>
              <w:spacing w:after="120" w:line="276" w:lineRule="auto"/>
              <w:jc w:val="both"/>
              <w:rPr>
                <w:rFonts w:ascii="Times New Roman" w:eastAsia="Calibri" w:hAnsi="Times New Roman" w:cs="Times New Roman"/>
                <w:sz w:val="24"/>
                <w:szCs w:val="24"/>
                <w:lang w:val="lt-LT"/>
              </w:rPr>
            </w:pPr>
            <w:r w:rsidRPr="00902B24">
              <w:rPr>
                <w:rFonts w:ascii="Times New Roman" w:eastAsia="Calibri" w:hAnsi="Times New Roman" w:cs="Times New Roman"/>
                <w:sz w:val="24"/>
                <w:szCs w:val="24"/>
                <w:lang w:val="lt-LT"/>
              </w:rPr>
              <w:t xml:space="preserve">Išsamus </w:t>
            </w:r>
            <w:r w:rsidR="003C140F" w:rsidRPr="00902B24">
              <w:rPr>
                <w:rFonts w:ascii="Times New Roman" w:eastAsia="Calibri" w:hAnsi="Times New Roman" w:cs="Times New Roman"/>
                <w:sz w:val="24"/>
                <w:szCs w:val="24"/>
                <w:lang w:val="lt-LT"/>
              </w:rPr>
              <w:t>Prekių</w:t>
            </w:r>
            <w:r w:rsidR="00715292" w:rsidRPr="00902B24">
              <w:rPr>
                <w:rFonts w:ascii="Times New Roman" w:eastAsia="Calibri" w:hAnsi="Times New Roman" w:cs="Times New Roman"/>
                <w:sz w:val="24"/>
                <w:szCs w:val="24"/>
                <w:lang w:val="lt-LT"/>
              </w:rPr>
              <w:t xml:space="preserve"> aprašymas ir kiti reikalavimai t</w:t>
            </w:r>
            <w:r w:rsidR="00C6041D">
              <w:rPr>
                <w:rFonts w:ascii="Times New Roman" w:eastAsia="Calibri" w:hAnsi="Times New Roman" w:cs="Times New Roman"/>
                <w:sz w:val="24"/>
                <w:szCs w:val="24"/>
                <w:lang w:val="lt-LT"/>
              </w:rPr>
              <w:t>ie</w:t>
            </w:r>
            <w:r w:rsidR="00715292" w:rsidRPr="00902B24">
              <w:rPr>
                <w:rFonts w:ascii="Times New Roman" w:eastAsia="Calibri" w:hAnsi="Times New Roman" w:cs="Times New Roman"/>
                <w:sz w:val="24"/>
                <w:szCs w:val="24"/>
                <w:lang w:val="lt-LT"/>
              </w:rPr>
              <w:t xml:space="preserve">kiamoms </w:t>
            </w:r>
            <w:r w:rsidR="003C140F" w:rsidRPr="00902B24">
              <w:rPr>
                <w:rFonts w:ascii="Times New Roman" w:eastAsia="Calibri" w:hAnsi="Times New Roman" w:cs="Times New Roman"/>
                <w:sz w:val="24"/>
                <w:szCs w:val="24"/>
                <w:lang w:val="lt-LT"/>
              </w:rPr>
              <w:t>Prekėms</w:t>
            </w:r>
            <w:r w:rsidR="00715292" w:rsidRPr="00902B24">
              <w:rPr>
                <w:rFonts w:ascii="Times New Roman" w:eastAsia="Calibri" w:hAnsi="Times New Roman" w:cs="Times New Roman"/>
                <w:sz w:val="24"/>
                <w:szCs w:val="24"/>
                <w:lang w:val="lt-LT"/>
              </w:rPr>
              <w:t xml:space="preserve"> nustatyti Specialiųjų </w:t>
            </w:r>
            <w:r w:rsidR="00B94CAC" w:rsidRPr="00902B24">
              <w:rPr>
                <w:rFonts w:ascii="Times New Roman" w:eastAsia="Calibri" w:hAnsi="Times New Roman" w:cs="Times New Roman"/>
                <w:sz w:val="24"/>
                <w:szCs w:val="24"/>
                <w:lang w:val="lt-LT"/>
              </w:rPr>
              <w:t>s</w:t>
            </w:r>
            <w:r w:rsidR="00715292" w:rsidRPr="00902B24">
              <w:rPr>
                <w:rFonts w:ascii="Times New Roman" w:eastAsia="Calibri" w:hAnsi="Times New Roman" w:cs="Times New Roman"/>
                <w:sz w:val="24"/>
                <w:szCs w:val="24"/>
                <w:lang w:val="lt-LT"/>
              </w:rPr>
              <w:t xml:space="preserve">utarties sąlygų priede </w:t>
            </w:r>
            <w:r w:rsidR="00CC48F9" w:rsidRPr="00902B24">
              <w:rPr>
                <w:rFonts w:ascii="Times New Roman" w:eastAsia="Calibri" w:hAnsi="Times New Roman" w:cs="Times New Roman"/>
                <w:sz w:val="24"/>
                <w:szCs w:val="24"/>
                <w:lang w:val="lt-LT"/>
              </w:rPr>
              <w:t xml:space="preserve">Nr. 1 </w:t>
            </w:r>
            <w:r w:rsidR="00715292" w:rsidRPr="00902B24">
              <w:rPr>
                <w:rFonts w:ascii="Times New Roman" w:eastAsia="Calibri" w:hAnsi="Times New Roman" w:cs="Times New Roman"/>
                <w:sz w:val="24"/>
                <w:szCs w:val="24"/>
                <w:lang w:val="lt-LT"/>
              </w:rPr>
              <w:t>„</w:t>
            </w:r>
            <w:r w:rsidR="004012B8" w:rsidRPr="00902B24">
              <w:rPr>
                <w:rFonts w:ascii="Times New Roman" w:eastAsia="Calibri" w:hAnsi="Times New Roman" w:cs="Times New Roman"/>
                <w:sz w:val="24"/>
                <w:szCs w:val="24"/>
                <w:lang w:val="lt-LT"/>
              </w:rPr>
              <w:t>Pasiūlymas</w:t>
            </w:r>
            <w:r w:rsidR="004012B8">
              <w:rPr>
                <w:rFonts w:ascii="Times New Roman" w:eastAsia="Calibri" w:hAnsi="Times New Roman" w:cs="Times New Roman"/>
                <w:sz w:val="24"/>
                <w:szCs w:val="24"/>
                <w:lang w:val="lt-LT"/>
              </w:rPr>
              <w:t xml:space="preserve"> ir t</w:t>
            </w:r>
            <w:r w:rsidR="00715292" w:rsidRPr="00F15D07">
              <w:rPr>
                <w:rFonts w:ascii="Times New Roman" w:eastAsia="Calibri" w:hAnsi="Times New Roman" w:cs="Times New Roman"/>
                <w:sz w:val="24"/>
                <w:szCs w:val="24"/>
                <w:lang w:val="lt-LT"/>
              </w:rPr>
              <w:t xml:space="preserve">echninė specifikacija“ (toliau – </w:t>
            </w:r>
            <w:r w:rsidR="00EA1676">
              <w:rPr>
                <w:rFonts w:ascii="Times New Roman" w:eastAsia="Calibri" w:hAnsi="Times New Roman" w:cs="Times New Roman"/>
                <w:sz w:val="24"/>
                <w:szCs w:val="24"/>
                <w:lang w:val="lt-LT"/>
              </w:rPr>
              <w:t xml:space="preserve">Pasiūlymas arba </w:t>
            </w:r>
            <w:r w:rsidR="00715292" w:rsidRPr="00F15D07">
              <w:rPr>
                <w:rFonts w:ascii="Times New Roman" w:eastAsia="Calibri" w:hAnsi="Times New Roman" w:cs="Times New Roman"/>
                <w:sz w:val="24"/>
                <w:szCs w:val="24"/>
                <w:lang w:val="lt-LT"/>
              </w:rPr>
              <w:t>Techninė specifikacija)</w:t>
            </w:r>
            <w:r w:rsidR="004012B8">
              <w:rPr>
                <w:rFonts w:ascii="Times New Roman" w:eastAsia="Calibri" w:hAnsi="Times New Roman" w:cs="Times New Roman"/>
                <w:sz w:val="24"/>
                <w:szCs w:val="24"/>
                <w:lang w:val="lt-LT"/>
              </w:rPr>
              <w:t>.</w:t>
            </w:r>
          </w:p>
        </w:tc>
        <w:tc>
          <w:tcPr>
            <w:tcW w:w="1843" w:type="dxa"/>
          </w:tcPr>
          <w:p w14:paraId="0BFB4179" w14:textId="7954EE13"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250AB9">
            <w:pPr>
              <w:pStyle w:val="ListParagraph"/>
              <w:numPr>
                <w:ilvl w:val="1"/>
                <w:numId w:val="10"/>
              </w:numPr>
              <w:tabs>
                <w:tab w:val="left" w:pos="438"/>
              </w:tabs>
              <w:spacing w:after="120" w:line="276" w:lineRule="auto"/>
              <w:ind w:left="0" w:firstLine="0"/>
              <w:rPr>
                <w:b/>
                <w:bCs/>
              </w:rPr>
            </w:pPr>
            <w:r w:rsidRPr="00F15D07">
              <w:rPr>
                <w:b/>
                <w:bCs/>
              </w:rPr>
              <w:t xml:space="preserve"> Informacija apie ES finansuojamą projektą</w:t>
            </w:r>
          </w:p>
        </w:tc>
        <w:tc>
          <w:tcPr>
            <w:tcW w:w="5103" w:type="dxa"/>
            <w:gridSpan w:val="2"/>
          </w:tcPr>
          <w:p w14:paraId="1DD4A81A" w14:textId="7AA50AF3" w:rsidR="008F05D5" w:rsidRPr="00666BBF"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666BBF">
              <w:rPr>
                <w:rFonts w:ascii="Times New Roman" w:hAnsi="Times New Roman" w:cs="Times New Roman"/>
                <w:sz w:val="24"/>
                <w:szCs w:val="24"/>
                <w:lang w:val="lt-LT"/>
              </w:rPr>
              <w:t>.</w:t>
            </w:r>
          </w:p>
        </w:tc>
        <w:tc>
          <w:tcPr>
            <w:tcW w:w="1843" w:type="dxa"/>
          </w:tcPr>
          <w:p w14:paraId="02419E14" w14:textId="687B4FF1" w:rsidR="00715292" w:rsidRPr="00F15D07" w:rsidRDefault="00AE64D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05D5" w:rsidRPr="00F15D07" w14:paraId="71F64D7A" w14:textId="77777777" w:rsidTr="00E37ADB">
        <w:tc>
          <w:tcPr>
            <w:tcW w:w="2552" w:type="dxa"/>
          </w:tcPr>
          <w:p w14:paraId="5CCA6A54" w14:textId="59C59AD2" w:rsidR="00715292" w:rsidRPr="00F15D07" w:rsidRDefault="008F05D5" w:rsidP="00250AB9">
            <w:pPr>
              <w:pStyle w:val="ListParagraph"/>
              <w:numPr>
                <w:ilvl w:val="1"/>
                <w:numId w:val="10"/>
              </w:numPr>
              <w:tabs>
                <w:tab w:val="left" w:pos="438"/>
              </w:tabs>
              <w:spacing w:after="120" w:line="276" w:lineRule="auto"/>
              <w:ind w:left="0" w:firstLine="0"/>
              <w:jc w:val="both"/>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30B4D58" w:rsidR="00BC13E3" w:rsidRPr="00F15D07" w:rsidRDefault="00BD43BD" w:rsidP="00CD5651">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Netaikoma.</w:t>
            </w:r>
          </w:p>
        </w:tc>
        <w:tc>
          <w:tcPr>
            <w:tcW w:w="1843" w:type="dxa"/>
          </w:tcPr>
          <w:p w14:paraId="1ABA23A6" w14:textId="17388C0E"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9A467A">
        <w:trPr>
          <w:trHeight w:val="58"/>
        </w:trPr>
        <w:tc>
          <w:tcPr>
            <w:tcW w:w="2552" w:type="dxa"/>
          </w:tcPr>
          <w:p w14:paraId="0E341947" w14:textId="32193C0D" w:rsidR="00EB570B" w:rsidRPr="00CD023D" w:rsidRDefault="00EB570B" w:rsidP="007C71BB">
            <w:pPr>
              <w:pStyle w:val="ListParagraph"/>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1B2DF511" w14:textId="1D6A1969" w:rsidR="00B87FFC" w:rsidRPr="00F24BFB"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 xml:space="preserve">2.1.1. </w:t>
            </w:r>
            <w:r w:rsidR="00B87FFC"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Pr>
                <w:rFonts w:ascii="Times New Roman" w:eastAsia="Arial Unicode MS" w:hAnsi="Times New Roman" w:cs="Times New Roman"/>
                <w:sz w:val="24"/>
                <w:szCs w:val="24"/>
                <w:bdr w:val="none" w:sz="0" w:space="0" w:color="auto" w:frame="1"/>
                <w:lang w:val="lt-LT" w:eastAsia="lt-LT"/>
              </w:rPr>
              <w:t>atskirais užsakymais</w:t>
            </w:r>
            <w:r w:rsidR="00221136">
              <w:rPr>
                <w:rFonts w:ascii="Times New Roman" w:eastAsia="Arial Unicode MS" w:hAnsi="Times New Roman" w:cs="Times New Roman"/>
                <w:sz w:val="24"/>
                <w:szCs w:val="24"/>
                <w:bdr w:val="none" w:sz="0" w:space="0" w:color="auto" w:frame="1"/>
                <w:lang w:val="lt-LT" w:eastAsia="lt-LT"/>
              </w:rPr>
              <w:t xml:space="preserve"> </w:t>
            </w:r>
            <w:r w:rsidR="00221136" w:rsidRPr="00221136">
              <w:rPr>
                <w:rFonts w:ascii="Times New Roman" w:eastAsia="Arial Unicode MS" w:hAnsi="Times New Roman" w:cs="Times New Roman"/>
                <w:b/>
                <w:bCs/>
                <w:sz w:val="24"/>
                <w:szCs w:val="24"/>
                <w:bdr w:val="none" w:sz="0" w:space="0" w:color="auto" w:frame="1"/>
                <w:lang w:val="lt-LT" w:eastAsia="lt-LT"/>
              </w:rPr>
              <w:t xml:space="preserve">per </w:t>
            </w:r>
            <w:r w:rsidR="00495E62">
              <w:rPr>
                <w:rFonts w:ascii="Times New Roman" w:eastAsia="Arial Unicode MS" w:hAnsi="Times New Roman" w:cs="Times New Roman"/>
                <w:b/>
                <w:bCs/>
                <w:sz w:val="24"/>
                <w:szCs w:val="24"/>
                <w:bdr w:val="none" w:sz="0" w:space="0" w:color="auto" w:frame="1"/>
                <w:lang w:val="lt-LT" w:eastAsia="lt-LT"/>
              </w:rPr>
              <w:t>60</w:t>
            </w:r>
            <w:r w:rsidR="00B93DB2">
              <w:rPr>
                <w:rFonts w:ascii="Times New Roman" w:eastAsia="Arial Unicode MS" w:hAnsi="Times New Roman" w:cs="Times New Roman"/>
                <w:b/>
                <w:bCs/>
                <w:sz w:val="24"/>
                <w:szCs w:val="24"/>
                <w:bdr w:val="none" w:sz="0" w:space="0" w:color="auto" w:frame="1"/>
                <w:lang w:val="lt-LT" w:eastAsia="lt-LT"/>
              </w:rPr>
              <w:t xml:space="preserve"> mėnesių</w:t>
            </w:r>
            <w:r w:rsidR="00221136" w:rsidRPr="00221136">
              <w:rPr>
                <w:rFonts w:ascii="Times New Roman" w:eastAsia="Arial Unicode MS" w:hAnsi="Times New Roman" w:cs="Times New Roman"/>
                <w:b/>
                <w:bCs/>
                <w:sz w:val="24"/>
                <w:szCs w:val="24"/>
                <w:bdr w:val="none" w:sz="0" w:space="0" w:color="auto" w:frame="1"/>
                <w:lang w:val="lt-LT" w:eastAsia="lt-LT"/>
              </w:rPr>
              <w:t xml:space="preserve"> laikotarpį</w:t>
            </w:r>
            <w:r w:rsidR="00F24BFB" w:rsidRPr="00F24BFB">
              <w:rPr>
                <w:rFonts w:ascii="Times New Roman" w:eastAsia="Arial Unicode MS" w:hAnsi="Times New Roman" w:cs="Times New Roman"/>
                <w:sz w:val="24"/>
                <w:szCs w:val="24"/>
                <w:bdr w:val="none" w:sz="0" w:space="0" w:color="auto" w:frame="1"/>
                <w:lang w:val="lt-LT" w:eastAsia="lt-LT"/>
              </w:rPr>
              <w:t>, skaičiuojant nuo Sutarties įsigaliojimo datos</w:t>
            </w:r>
            <w:r w:rsidR="00B87FFC" w:rsidRPr="00F24BFB">
              <w:rPr>
                <w:rFonts w:ascii="Times New Roman" w:eastAsia="Arial Unicode MS" w:hAnsi="Times New Roman" w:cs="Times New Roman"/>
                <w:sz w:val="24"/>
                <w:szCs w:val="24"/>
                <w:bdr w:val="none" w:sz="0" w:space="0" w:color="auto" w:frame="1"/>
                <w:lang w:val="lt-LT" w:eastAsia="lt-LT"/>
              </w:rPr>
              <w:t>.</w:t>
            </w:r>
          </w:p>
          <w:p w14:paraId="222DD04D" w14:textId="340548CD" w:rsidR="00236CDD" w:rsidRPr="00C77757" w:rsidRDefault="00236CDD" w:rsidP="00EA1676">
            <w:pPr>
              <w:spacing w:before="120" w:after="12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2.1.2. </w:t>
            </w:r>
            <w:r w:rsidRPr="00C77757">
              <w:rPr>
                <w:rFonts w:ascii="Times New Roman" w:eastAsia="Arial Unicode MS" w:hAnsi="Times New Roman" w:cs="Times New Roman"/>
                <w:sz w:val="24"/>
                <w:szCs w:val="24"/>
                <w:bdr w:val="nil"/>
                <w:lang w:val="lt-LT" w:eastAsia="lt-LT"/>
              </w:rPr>
              <w:t xml:space="preserve">Prekės pagal Sutartį turi būti pristatytos </w:t>
            </w:r>
            <w:r w:rsidR="00703EB5">
              <w:rPr>
                <w:rFonts w:ascii="Times New Roman" w:eastAsia="Arial Unicode MS" w:hAnsi="Times New Roman" w:cs="Times New Roman"/>
                <w:sz w:val="24"/>
                <w:szCs w:val="24"/>
                <w:bdr w:val="nil"/>
                <w:lang w:val="lt-LT" w:eastAsia="lt-LT"/>
              </w:rPr>
              <w:t xml:space="preserve">Pirkėjui </w:t>
            </w:r>
            <w:r w:rsidRPr="00C77757">
              <w:rPr>
                <w:rFonts w:ascii="Times New Roman" w:eastAsia="Arial Unicode MS" w:hAnsi="Times New Roman" w:cs="Times New Roman"/>
                <w:b/>
                <w:bCs/>
                <w:sz w:val="24"/>
                <w:szCs w:val="24"/>
                <w:bdr w:val="nil"/>
                <w:lang w:val="lt-LT" w:eastAsia="lt-LT"/>
              </w:rPr>
              <w:t xml:space="preserve">ne vėliau kaip </w:t>
            </w:r>
            <w:r w:rsidRPr="008E3544">
              <w:rPr>
                <w:rFonts w:ascii="Times New Roman" w:eastAsia="Arial Unicode MS" w:hAnsi="Times New Roman" w:cs="Times New Roman"/>
                <w:b/>
                <w:bCs/>
                <w:sz w:val="24"/>
                <w:szCs w:val="24"/>
                <w:bdr w:val="nil"/>
                <w:lang w:val="lt-LT" w:eastAsia="lt-LT"/>
              </w:rPr>
              <w:t xml:space="preserve">per </w:t>
            </w:r>
            <w:r w:rsidR="00BB492D">
              <w:rPr>
                <w:rFonts w:ascii="Times New Roman" w:eastAsia="Arial Unicode MS" w:hAnsi="Times New Roman" w:cs="Times New Roman"/>
                <w:b/>
                <w:bCs/>
                <w:sz w:val="24"/>
                <w:szCs w:val="24"/>
                <w:bdr w:val="nil"/>
                <w:lang w:val="lt-LT" w:eastAsia="lt-LT"/>
              </w:rPr>
              <w:t>10</w:t>
            </w:r>
            <w:r w:rsidR="00A62F7E">
              <w:rPr>
                <w:rFonts w:ascii="Times New Roman" w:eastAsia="Arial Unicode MS" w:hAnsi="Times New Roman" w:cs="Times New Roman"/>
                <w:b/>
                <w:bCs/>
                <w:sz w:val="24"/>
                <w:szCs w:val="24"/>
                <w:bdr w:val="nil"/>
                <w:lang w:val="lt-LT" w:eastAsia="lt-LT"/>
              </w:rPr>
              <w:t xml:space="preserve"> </w:t>
            </w:r>
            <w:r w:rsidRPr="008E3544">
              <w:rPr>
                <w:rFonts w:ascii="Times New Roman" w:eastAsia="Arial Unicode MS" w:hAnsi="Times New Roman" w:cs="Times New Roman"/>
                <w:b/>
                <w:bCs/>
                <w:sz w:val="24"/>
                <w:szCs w:val="24"/>
                <w:bdr w:val="nil"/>
                <w:lang w:val="lt-LT" w:eastAsia="lt-LT"/>
              </w:rPr>
              <w:t xml:space="preserve">darbo </w:t>
            </w:r>
            <w:r w:rsidRPr="00A562F6">
              <w:rPr>
                <w:rFonts w:ascii="Times New Roman" w:eastAsia="Arial Unicode MS" w:hAnsi="Times New Roman" w:cs="Times New Roman"/>
                <w:b/>
                <w:bCs/>
                <w:sz w:val="24"/>
                <w:szCs w:val="24"/>
                <w:bdr w:val="nil"/>
                <w:lang w:val="lt-LT" w:eastAsia="lt-LT"/>
              </w:rPr>
              <w:t>dien</w:t>
            </w:r>
            <w:r w:rsidR="00BB492D">
              <w:rPr>
                <w:rFonts w:ascii="Times New Roman" w:eastAsia="Arial Unicode MS" w:hAnsi="Times New Roman" w:cs="Times New Roman"/>
                <w:b/>
                <w:bCs/>
                <w:sz w:val="24"/>
                <w:szCs w:val="24"/>
                <w:bdr w:val="nil"/>
                <w:lang w:val="lt-LT" w:eastAsia="lt-LT"/>
              </w:rPr>
              <w:t>ų</w:t>
            </w:r>
            <w:r w:rsidRPr="00C77757">
              <w:rPr>
                <w:rFonts w:ascii="Times New Roman" w:eastAsia="Arial Unicode MS" w:hAnsi="Times New Roman" w:cs="Times New Roman"/>
                <w:sz w:val="24"/>
                <w:szCs w:val="24"/>
                <w:bdr w:val="nil"/>
                <w:lang w:val="lt-LT" w:eastAsia="lt-LT"/>
              </w:rPr>
              <w:t xml:space="preserve"> nuo </w:t>
            </w:r>
            <w:r w:rsidRPr="00C77757">
              <w:rPr>
                <w:rFonts w:ascii="Times New Roman" w:hAnsi="Times New Roman" w:cs="Times New Roman"/>
                <w:sz w:val="24"/>
                <w:szCs w:val="24"/>
                <w:lang w:val="lt-LT"/>
              </w:rPr>
              <w:t xml:space="preserve">Pirkėjo </w:t>
            </w:r>
            <w:r>
              <w:rPr>
                <w:rFonts w:ascii="Times New Roman" w:hAnsi="Times New Roman" w:cs="Times New Roman"/>
                <w:sz w:val="24"/>
                <w:szCs w:val="24"/>
                <w:lang w:val="lt-LT"/>
              </w:rPr>
              <w:t xml:space="preserve">raštiško </w:t>
            </w:r>
            <w:r w:rsidRPr="00C77757">
              <w:rPr>
                <w:rFonts w:ascii="Times New Roman" w:eastAsia="Arial Unicode MS" w:hAnsi="Times New Roman" w:cs="Times New Roman"/>
                <w:sz w:val="24"/>
                <w:szCs w:val="24"/>
                <w:bdr w:val="nil"/>
                <w:lang w:val="lt-LT" w:eastAsia="lt-LT"/>
              </w:rPr>
              <w:t>užsakymo pateikimo Tiekėjui dienos.</w:t>
            </w:r>
          </w:p>
          <w:p w14:paraId="6D5B4E41" w14:textId="46329722" w:rsidR="00EA1676" w:rsidRPr="00A36827" w:rsidRDefault="00EA1676" w:rsidP="004944B2">
            <w:pPr>
              <w:spacing w:after="120" w:line="276" w:lineRule="auto"/>
              <w:jc w:val="both"/>
              <w:rPr>
                <w:rFonts w:ascii="Ubuntu" w:hAnsi="Ubuntu" w:cs="Times New Roman"/>
                <w:sz w:val="24"/>
                <w:szCs w:val="24"/>
                <w:lang w:val="lt-LT"/>
              </w:rPr>
            </w:pPr>
            <w:r w:rsidRPr="00C77757">
              <w:rPr>
                <w:rFonts w:ascii="Times New Roman" w:eastAsia="Arial Unicode MS" w:hAnsi="Times New Roman" w:cs="Times New Roman"/>
                <w:sz w:val="24"/>
                <w:szCs w:val="24"/>
                <w:bdr w:val="nil"/>
                <w:lang w:val="lt-LT" w:eastAsia="lt-LT"/>
              </w:rPr>
              <w:t>2.1.</w:t>
            </w:r>
            <w:r w:rsidR="002F0F97">
              <w:rPr>
                <w:rFonts w:ascii="Times New Roman" w:eastAsia="Arial Unicode MS" w:hAnsi="Times New Roman" w:cs="Times New Roman"/>
                <w:sz w:val="24"/>
                <w:szCs w:val="24"/>
                <w:bdr w:val="nil"/>
                <w:lang w:val="lt-LT" w:eastAsia="lt-LT"/>
              </w:rPr>
              <w:t>3</w:t>
            </w:r>
            <w:r w:rsidRPr="00C77757">
              <w:rPr>
                <w:rFonts w:ascii="Times New Roman" w:eastAsia="Arial Unicode MS" w:hAnsi="Times New Roman" w:cs="Times New Roman"/>
                <w:sz w:val="24"/>
                <w:szCs w:val="24"/>
                <w:bdr w:val="nil"/>
                <w:lang w:val="lt-LT" w:eastAsia="lt-LT"/>
              </w:rPr>
              <w:t xml:space="preserve">. </w:t>
            </w:r>
            <w:r w:rsidRPr="00C77757">
              <w:rPr>
                <w:rFonts w:ascii="Times New Roman" w:hAnsi="Times New Roman" w:cs="Times New Roman"/>
                <w:sz w:val="24"/>
                <w:szCs w:val="24"/>
                <w:lang w:val="lt-LT"/>
              </w:rPr>
              <w:t xml:space="preserve">Tiekėjas įsipareigoja </w:t>
            </w:r>
            <w:r w:rsidR="006C63DE">
              <w:rPr>
                <w:rFonts w:ascii="Times New Roman" w:hAnsi="Times New Roman" w:cs="Times New Roman"/>
                <w:sz w:val="24"/>
                <w:szCs w:val="24"/>
                <w:lang w:val="lt-LT"/>
              </w:rPr>
              <w:t xml:space="preserve">panaudai teikiamą įrangą, kurios aprašymas </w:t>
            </w:r>
            <w:r w:rsidR="00CF0FFB">
              <w:rPr>
                <w:rFonts w:ascii="Times New Roman" w:hAnsi="Times New Roman" w:cs="Times New Roman"/>
                <w:sz w:val="24"/>
                <w:szCs w:val="24"/>
                <w:lang w:val="lt-LT"/>
              </w:rPr>
              <w:t>ir reikalavimai pateikti</w:t>
            </w:r>
            <w:r w:rsidR="006C63DE">
              <w:rPr>
                <w:rFonts w:ascii="Times New Roman" w:hAnsi="Times New Roman" w:cs="Times New Roman"/>
                <w:sz w:val="24"/>
                <w:szCs w:val="24"/>
                <w:lang w:val="lt-LT"/>
              </w:rPr>
              <w:t xml:space="preserve"> Techninėje specifikacijoje (toliau – </w:t>
            </w:r>
            <w:r w:rsidR="006D6517">
              <w:rPr>
                <w:rFonts w:ascii="Times New Roman" w:hAnsi="Times New Roman" w:cs="Times New Roman"/>
                <w:sz w:val="24"/>
                <w:szCs w:val="24"/>
                <w:lang w:val="lt-LT"/>
              </w:rPr>
              <w:t>Įrang</w:t>
            </w:r>
            <w:r w:rsidR="006C63DE">
              <w:rPr>
                <w:rFonts w:ascii="Times New Roman" w:hAnsi="Times New Roman" w:cs="Times New Roman"/>
                <w:sz w:val="24"/>
                <w:szCs w:val="24"/>
                <w:lang w:val="lt-LT"/>
              </w:rPr>
              <w:t>a),</w:t>
            </w:r>
            <w:r w:rsidRPr="00C77757">
              <w:rPr>
                <w:rFonts w:ascii="Times New Roman" w:hAnsi="Times New Roman" w:cs="Times New Roman"/>
                <w:noProof/>
                <w:sz w:val="24"/>
                <w:szCs w:val="24"/>
                <w:lang w:val="lt-LT"/>
              </w:rPr>
              <w:t xml:space="preserve"> </w:t>
            </w:r>
            <w:r w:rsidR="00015191" w:rsidRPr="00C77757">
              <w:rPr>
                <w:rFonts w:ascii="Times New Roman" w:hAnsi="Times New Roman" w:cs="Times New Roman"/>
                <w:noProof/>
                <w:sz w:val="24"/>
                <w:szCs w:val="24"/>
                <w:lang w:val="lt-LT"/>
              </w:rPr>
              <w:t>pristatyti</w:t>
            </w:r>
            <w:r w:rsidR="002F7063" w:rsidRPr="00C77757">
              <w:rPr>
                <w:rFonts w:ascii="Times New Roman" w:hAnsi="Times New Roman" w:cs="Times New Roman"/>
                <w:noProof/>
                <w:sz w:val="24"/>
                <w:szCs w:val="24"/>
                <w:lang w:val="lt-LT"/>
              </w:rPr>
              <w:t xml:space="preserve"> Pirkėjui</w:t>
            </w:r>
            <w:r w:rsidR="00D61344" w:rsidRPr="00C77757">
              <w:rPr>
                <w:rFonts w:ascii="Times New Roman" w:hAnsi="Times New Roman" w:cs="Times New Roman"/>
                <w:noProof/>
                <w:sz w:val="24"/>
                <w:szCs w:val="24"/>
                <w:lang w:val="lt-LT"/>
              </w:rPr>
              <w:t>,</w:t>
            </w:r>
            <w:r w:rsidR="00187E12" w:rsidRPr="00C77757">
              <w:rPr>
                <w:rFonts w:ascii="Times New Roman" w:hAnsi="Times New Roman" w:cs="Times New Roman"/>
                <w:noProof/>
                <w:sz w:val="24"/>
                <w:szCs w:val="24"/>
                <w:lang w:val="lt-LT"/>
              </w:rPr>
              <w:t xml:space="preserve"> </w:t>
            </w:r>
            <w:r w:rsidRPr="00C77757">
              <w:rPr>
                <w:rFonts w:ascii="Times New Roman" w:hAnsi="Times New Roman" w:cs="Times New Roman"/>
                <w:sz w:val="24"/>
                <w:szCs w:val="24"/>
                <w:lang w:val="lt-LT"/>
              </w:rPr>
              <w:t xml:space="preserve">paruošti, </w:t>
            </w:r>
            <w:r w:rsidR="00400E0E">
              <w:rPr>
                <w:rFonts w:ascii="Times New Roman" w:hAnsi="Times New Roman" w:cs="Times New Roman"/>
                <w:sz w:val="24"/>
                <w:szCs w:val="24"/>
                <w:lang w:val="lt-LT"/>
              </w:rPr>
              <w:t>sumontuoti</w:t>
            </w:r>
            <w:r w:rsidRPr="00C77757">
              <w:rPr>
                <w:rFonts w:ascii="Times New Roman" w:hAnsi="Times New Roman" w:cs="Times New Roman"/>
                <w:sz w:val="24"/>
                <w:szCs w:val="24"/>
                <w:lang w:val="lt-LT"/>
              </w:rPr>
              <w:t>, išbandyti, suderinti, atlikti tyrimų verifikavimą,</w:t>
            </w:r>
            <w:r w:rsidR="005D77E3">
              <w:rPr>
                <w:rFonts w:ascii="Times New Roman" w:hAnsi="Times New Roman" w:cs="Times New Roman"/>
                <w:sz w:val="24"/>
                <w:szCs w:val="24"/>
                <w:lang w:val="lt-LT"/>
              </w:rPr>
              <w:t xml:space="preserve"> apmokyti Pirkėjo personalą dirbti su Įranga</w:t>
            </w:r>
            <w:r w:rsidR="00BC4DBF">
              <w:rPr>
                <w:rFonts w:ascii="Times New Roman" w:hAnsi="Times New Roman" w:cs="Times New Roman"/>
                <w:sz w:val="24"/>
                <w:szCs w:val="24"/>
                <w:lang w:val="lt-LT"/>
              </w:rPr>
              <w:t xml:space="preserve"> </w:t>
            </w:r>
            <w:r w:rsidRPr="00C42642">
              <w:rPr>
                <w:rFonts w:ascii="Times New Roman" w:hAnsi="Times New Roman" w:cs="Times New Roman"/>
                <w:b/>
                <w:bCs/>
                <w:sz w:val="24"/>
                <w:szCs w:val="24"/>
                <w:lang w:val="lt-LT"/>
              </w:rPr>
              <w:t>ne</w:t>
            </w:r>
            <w:r w:rsidR="00AA23D0">
              <w:rPr>
                <w:rFonts w:ascii="Times New Roman" w:hAnsi="Times New Roman" w:cs="Times New Roman"/>
                <w:b/>
                <w:bCs/>
                <w:sz w:val="24"/>
                <w:szCs w:val="24"/>
                <w:lang w:val="lt-LT"/>
              </w:rPr>
              <w:t> </w:t>
            </w:r>
            <w:r w:rsidRPr="00C42642">
              <w:rPr>
                <w:rFonts w:ascii="Times New Roman" w:hAnsi="Times New Roman" w:cs="Times New Roman"/>
                <w:b/>
                <w:bCs/>
                <w:sz w:val="24"/>
                <w:szCs w:val="24"/>
                <w:lang w:val="lt-LT"/>
              </w:rPr>
              <w:t xml:space="preserve">vėliau kaip </w:t>
            </w:r>
            <w:r w:rsidRPr="005620D3">
              <w:rPr>
                <w:rFonts w:ascii="Times New Roman" w:hAnsi="Times New Roman" w:cs="Times New Roman"/>
                <w:b/>
                <w:bCs/>
                <w:sz w:val="24"/>
                <w:szCs w:val="24"/>
                <w:lang w:val="lt-LT"/>
              </w:rPr>
              <w:t xml:space="preserve">per </w:t>
            </w:r>
            <w:r w:rsidR="00F61AD4">
              <w:rPr>
                <w:rFonts w:ascii="Times New Roman" w:hAnsi="Times New Roman" w:cs="Times New Roman"/>
                <w:b/>
                <w:bCs/>
                <w:sz w:val="24"/>
                <w:szCs w:val="24"/>
                <w:lang w:val="lt-LT"/>
              </w:rPr>
              <w:t>2</w:t>
            </w:r>
            <w:r w:rsidR="007E69C0">
              <w:rPr>
                <w:rFonts w:ascii="Times New Roman" w:hAnsi="Times New Roman" w:cs="Times New Roman"/>
                <w:b/>
                <w:bCs/>
                <w:sz w:val="24"/>
                <w:szCs w:val="24"/>
                <w:lang w:val="lt-LT"/>
              </w:rPr>
              <w:t xml:space="preserve"> mėnes</w:t>
            </w:r>
            <w:r w:rsidR="00190F71">
              <w:rPr>
                <w:rFonts w:ascii="Times New Roman" w:hAnsi="Times New Roman" w:cs="Times New Roman"/>
                <w:b/>
                <w:bCs/>
                <w:sz w:val="24"/>
                <w:szCs w:val="24"/>
                <w:lang w:val="lt-LT"/>
              </w:rPr>
              <w:t>ius</w:t>
            </w:r>
            <w:r w:rsidR="00434378">
              <w:rPr>
                <w:rFonts w:ascii="Times New Roman" w:hAnsi="Times New Roman" w:cs="Times New Roman"/>
                <w:sz w:val="24"/>
                <w:szCs w:val="24"/>
                <w:lang w:val="lt-LT"/>
              </w:rPr>
              <w:t xml:space="preserve"> </w:t>
            </w:r>
            <w:r w:rsidRPr="00C77757">
              <w:rPr>
                <w:rFonts w:ascii="Times New Roman" w:hAnsi="Times New Roman" w:cs="Times New Roman"/>
                <w:sz w:val="24"/>
                <w:szCs w:val="24"/>
                <w:lang w:val="lt-LT"/>
              </w:rPr>
              <w:t xml:space="preserve">nuo </w:t>
            </w:r>
            <w:r w:rsidR="00187E12" w:rsidRPr="00C77757">
              <w:rPr>
                <w:rFonts w:ascii="Times New Roman" w:hAnsi="Times New Roman" w:cs="Times New Roman"/>
                <w:sz w:val="24"/>
                <w:szCs w:val="24"/>
                <w:lang w:val="lt-LT"/>
              </w:rPr>
              <w:t xml:space="preserve">Sutarties </w:t>
            </w:r>
            <w:r w:rsidR="00235DC4">
              <w:rPr>
                <w:rFonts w:ascii="Times New Roman" w:hAnsi="Times New Roman" w:cs="Times New Roman"/>
                <w:sz w:val="24"/>
                <w:szCs w:val="24"/>
                <w:lang w:val="lt-LT"/>
              </w:rPr>
              <w:t>įsigaliojimo</w:t>
            </w:r>
            <w:r w:rsidR="009D7CFE">
              <w:rPr>
                <w:rFonts w:ascii="Times New Roman" w:hAnsi="Times New Roman" w:cs="Times New Roman"/>
                <w:sz w:val="24"/>
                <w:szCs w:val="24"/>
                <w:lang w:val="lt-LT"/>
              </w:rPr>
              <w:t xml:space="preserve"> datos</w:t>
            </w:r>
            <w:r w:rsidR="00460DCF" w:rsidRPr="00C77757">
              <w:rPr>
                <w:rFonts w:ascii="Times New Roman" w:hAnsi="Times New Roman" w:cs="Times New Roman"/>
                <w:sz w:val="24"/>
                <w:szCs w:val="24"/>
                <w:lang w:val="lt-LT"/>
              </w:rPr>
              <w:t>.</w:t>
            </w:r>
            <w:r w:rsidR="00187E12" w:rsidRPr="00C77757">
              <w:rPr>
                <w:rFonts w:ascii="Times New Roman" w:hAnsi="Times New Roman" w:cs="Times New Roman"/>
                <w:sz w:val="24"/>
                <w:szCs w:val="24"/>
                <w:lang w:val="lt-LT"/>
              </w:rPr>
              <w:t xml:space="preserve"> Perduodant Įrangą, </w:t>
            </w:r>
            <w:r w:rsidR="00477085">
              <w:rPr>
                <w:rFonts w:ascii="Times New Roman" w:hAnsi="Times New Roman" w:cs="Times New Roman"/>
                <w:sz w:val="24"/>
                <w:szCs w:val="24"/>
                <w:lang w:val="lt-LT"/>
              </w:rPr>
              <w:t xml:space="preserve">Tiekėjas ir Pirkėjas </w:t>
            </w:r>
            <w:r w:rsidR="00187E12" w:rsidRPr="00C77757">
              <w:rPr>
                <w:rFonts w:ascii="Times New Roman" w:hAnsi="Times New Roman" w:cs="Times New Roman"/>
                <w:sz w:val="24"/>
                <w:szCs w:val="24"/>
                <w:lang w:val="lt-LT"/>
              </w:rPr>
              <w:t xml:space="preserve">pasirašys panaudos sutartį, kurios </w:t>
            </w:r>
            <w:r w:rsidR="00187E12" w:rsidRPr="00A36827">
              <w:rPr>
                <w:rFonts w:ascii="Times New Roman" w:hAnsi="Times New Roman" w:cs="Times New Roman"/>
                <w:sz w:val="24"/>
                <w:szCs w:val="24"/>
                <w:lang w:val="lt-LT"/>
              </w:rPr>
              <w:t xml:space="preserve">projektas pateiktas šių Specialiųjų </w:t>
            </w:r>
            <w:r w:rsidR="00B94CAC" w:rsidRPr="00A36827">
              <w:rPr>
                <w:rFonts w:ascii="Times New Roman" w:hAnsi="Times New Roman" w:cs="Times New Roman"/>
                <w:sz w:val="24"/>
                <w:szCs w:val="24"/>
                <w:lang w:val="lt-LT"/>
              </w:rPr>
              <w:t>s</w:t>
            </w:r>
            <w:r w:rsidR="00187E12" w:rsidRPr="00A36827">
              <w:rPr>
                <w:rFonts w:ascii="Times New Roman" w:hAnsi="Times New Roman" w:cs="Times New Roman"/>
                <w:sz w:val="24"/>
                <w:szCs w:val="24"/>
                <w:lang w:val="lt-LT"/>
              </w:rPr>
              <w:t>utarties sąlygų priede Nr.</w:t>
            </w:r>
            <w:r w:rsidR="00CF0FFB" w:rsidRPr="00A36827">
              <w:rPr>
                <w:rFonts w:ascii="Times New Roman" w:hAnsi="Times New Roman" w:cs="Times New Roman"/>
                <w:sz w:val="24"/>
                <w:szCs w:val="24"/>
                <w:lang w:val="lt-LT"/>
              </w:rPr>
              <w:t> </w:t>
            </w:r>
            <w:r w:rsidR="00187E12" w:rsidRPr="00A36827">
              <w:rPr>
                <w:rFonts w:ascii="Times New Roman" w:hAnsi="Times New Roman" w:cs="Times New Roman"/>
                <w:sz w:val="24"/>
                <w:szCs w:val="24"/>
                <w:lang w:val="lt-LT"/>
              </w:rPr>
              <w:t>4.</w:t>
            </w:r>
          </w:p>
          <w:p w14:paraId="7FBA69F1" w14:textId="2A99EFFF" w:rsidR="00006F4A" w:rsidRPr="0071160A" w:rsidRDefault="00D901FA" w:rsidP="00250AB9">
            <w:pPr>
              <w:pStyle w:val="paragraph"/>
              <w:spacing w:before="0" w:beforeAutospacing="0" w:after="120" w:afterAutospacing="0" w:line="276" w:lineRule="auto"/>
              <w:jc w:val="both"/>
              <w:textAlignment w:val="baseline"/>
              <w:rPr>
                <w:rFonts w:eastAsiaTheme="minorHAnsi"/>
                <w:lang w:val="lt-LT"/>
              </w:rPr>
            </w:pPr>
            <w:r w:rsidRPr="00A36827">
              <w:rPr>
                <w:rFonts w:eastAsia="Arial Unicode MS"/>
                <w:bdr w:val="nil"/>
                <w:lang w:val="lt-LT" w:eastAsia="lt-LT"/>
              </w:rPr>
              <w:t>2</w:t>
            </w:r>
            <w:r w:rsidRPr="00A36827">
              <w:rPr>
                <w:rFonts w:eastAsiaTheme="minorHAnsi"/>
                <w:lang w:val="lt-LT"/>
              </w:rPr>
              <w:t>.1.</w:t>
            </w:r>
            <w:r w:rsidR="002F0F97" w:rsidRPr="00A36827">
              <w:rPr>
                <w:rFonts w:eastAsiaTheme="minorHAnsi"/>
                <w:lang w:val="lt-LT"/>
              </w:rPr>
              <w:t>4</w:t>
            </w:r>
            <w:r w:rsidRPr="00A36827">
              <w:rPr>
                <w:rFonts w:eastAsiaTheme="minorHAnsi"/>
                <w:lang w:val="lt-LT"/>
              </w:rPr>
              <w:t xml:space="preserve">. </w:t>
            </w:r>
            <w:r w:rsidR="004A1912" w:rsidRPr="00A36827">
              <w:rPr>
                <w:rFonts w:eastAsiaTheme="minorHAnsi"/>
                <w:lang w:val="lt-LT"/>
              </w:rPr>
              <w:t>Tiekėjas Prekes ir Įrangą pristato savo transportu ir lėšomis adresu</w:t>
            </w:r>
            <w:r w:rsidR="00D12094">
              <w:rPr>
                <w:rFonts w:eastAsiaTheme="minorHAnsi"/>
                <w:lang w:val="lt-LT"/>
              </w:rPr>
              <w:t xml:space="preserve"> </w:t>
            </w:r>
            <w:r w:rsidR="004C7604" w:rsidRPr="004C7604">
              <w:rPr>
                <w:rFonts w:eastAsiaTheme="minorHAnsi"/>
                <w:lang w:val="lt-LT"/>
              </w:rPr>
              <w:t>VšĮ Alytaus apskrities S. Kudirkos ligoninė</w:t>
            </w:r>
            <w:r w:rsidR="00D503B4" w:rsidRPr="00D503B4">
              <w:rPr>
                <w:rFonts w:eastAsiaTheme="minorHAnsi"/>
                <w:lang w:val="lt-LT"/>
              </w:rPr>
              <w:t xml:space="preserve">, </w:t>
            </w:r>
            <w:r w:rsidR="004C7604" w:rsidRPr="004C7604">
              <w:rPr>
                <w:rFonts w:eastAsiaTheme="minorHAnsi"/>
                <w:lang w:val="lt-LT"/>
              </w:rPr>
              <w:t>Ligoninės g. 12, 62114 Alytus</w:t>
            </w:r>
            <w:r w:rsidR="00D503B4" w:rsidRPr="00D503B4">
              <w:rPr>
                <w:rFonts w:eastAsiaTheme="minorHAnsi"/>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7804616" w:rsidR="002F0B0F" w:rsidRPr="00F15D07" w:rsidRDefault="002F0B0F" w:rsidP="005236B9">
            <w:pPr>
              <w:pStyle w:val="ListParagraph"/>
              <w:spacing w:after="120" w:line="276" w:lineRule="auto"/>
              <w:ind w:left="0"/>
              <w:rPr>
                <w:rFonts w:eastAsia="Calibri"/>
                <w:b/>
                <w:bCs/>
              </w:rPr>
            </w:pPr>
            <w:r w:rsidRPr="00F15D07">
              <w:rPr>
                <w:rFonts w:eastAsia="Calibri"/>
                <w:b/>
                <w:bCs/>
              </w:rPr>
              <w:t>2.2. Prekių pristatymo terminas, kai Prekės pristatomos etapais</w:t>
            </w:r>
            <w:r w:rsidR="00562C7B">
              <w:rPr>
                <w:rFonts w:eastAsia="Calibri"/>
                <w:b/>
                <w:bCs/>
              </w:rPr>
              <w:t xml:space="preserve"> </w:t>
            </w:r>
            <w:r w:rsidRPr="00F15D07">
              <w:rPr>
                <w:rFonts w:eastAsia="Calibri"/>
                <w:b/>
                <w:bCs/>
              </w:rPr>
              <w:t>/ periodais</w:t>
            </w:r>
          </w:p>
        </w:tc>
        <w:tc>
          <w:tcPr>
            <w:tcW w:w="5103" w:type="dxa"/>
            <w:gridSpan w:val="2"/>
          </w:tcPr>
          <w:p w14:paraId="0BD7C7C2" w14:textId="163206A7" w:rsidR="002F0B0F" w:rsidRPr="00562C7B"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562C7B">
              <w:rPr>
                <w:rFonts w:ascii="Times New Roman" w:hAnsi="Times New Roman" w:cs="Times New Roman"/>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lastRenderedPageBreak/>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385B8B32"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3.1. Sutarčiai taikoma</w:t>
            </w:r>
            <w:r w:rsidR="00E46C35">
              <w:rPr>
                <w:rFonts w:ascii="Times New Roman" w:eastAsia="Times New Roman" w:hAnsi="Times New Roman" w:cs="Times New Roman"/>
                <w:b/>
                <w:bCs/>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E46C35" w:rsidRDefault="00E46C35" w:rsidP="00E46C35">
            <w:pPr>
              <w:spacing w:after="0" w:line="276" w:lineRule="auto"/>
              <w:jc w:val="both"/>
              <w:rPr>
                <w:rFonts w:ascii="Times New Roman" w:hAnsi="Times New Roman" w:cs="Times New Roman"/>
                <w:sz w:val="24"/>
                <w:szCs w:val="24"/>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F79C826"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 xml:space="preserve"> </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56F0188B" w14:textId="77777777" w:rsidR="00B032D4" w:rsidRPr="00F15D07" w:rsidRDefault="00B032D4" w:rsidP="00B032D4">
            <w:pPr>
              <w:spacing w:line="276" w:lineRule="auto"/>
              <w:jc w:val="both"/>
              <w:rPr>
                <w:rFonts w:ascii="Times New Roman" w:hAnsi="Times New Roman" w:cs="Times New Roman"/>
                <w:sz w:val="24"/>
                <w:szCs w:val="24"/>
                <w:lang w:val="lt-LT"/>
              </w:rPr>
            </w:pPr>
            <w:r w:rsidRPr="00500F0A">
              <w:rPr>
                <w:rFonts w:ascii="Times New Roman" w:eastAsia="Times New Roman" w:hAnsi="Times New Roman" w:cs="Times New Roman"/>
                <w:b/>
                <w:bCs/>
                <w:color w:val="000000"/>
                <w:sz w:val="24"/>
                <w:szCs w:val="24"/>
                <w:bdr w:val="nil"/>
                <w:lang w:val="lt-LT" w:eastAsia="lt-LT"/>
              </w:rPr>
              <w:t>Pradinės sutarties vertė yra</w:t>
            </w:r>
            <w:r w:rsidRPr="00F15D07">
              <w:rPr>
                <w:rFonts w:ascii="Times New Roman" w:eastAsia="Times New Roman" w:hAnsi="Times New Roman" w:cs="Times New Roman"/>
                <w:color w:val="000000"/>
                <w:sz w:val="24"/>
                <w:szCs w:val="24"/>
                <w:bdr w:val="nil"/>
                <w:lang w:val="lt-LT" w:eastAsia="lt-LT"/>
              </w:rPr>
              <w:t xml:space="preserve"> </w:t>
            </w:r>
            <w:r w:rsidRPr="003971E3">
              <w:rPr>
                <w:rFonts w:ascii="Times New Roman" w:eastAsia="Times New Roman" w:hAnsi="Times New Roman" w:cs="Times New Roman"/>
                <w:b/>
                <w:bCs/>
                <w:color w:val="000000"/>
                <w:sz w:val="24"/>
                <w:szCs w:val="24"/>
                <w:highlight w:val="lightGray"/>
                <w:bdr w:val="nil"/>
                <w:lang w:val="lt-LT" w:eastAsia="lt-LT"/>
              </w:rPr>
              <w:t>[</w:t>
            </w:r>
            <w:r w:rsidRPr="003971E3">
              <w:rPr>
                <w:rFonts w:ascii="Times New Roman" w:eastAsia="Times New Roman" w:hAnsi="Times New Roman" w:cs="Times New Roman"/>
                <w:b/>
                <w:bCs/>
                <w:i/>
                <w:iCs/>
                <w:color w:val="00B050"/>
                <w:sz w:val="24"/>
                <w:szCs w:val="24"/>
                <w:highlight w:val="lightGray"/>
                <w:bdr w:val="nil"/>
                <w:lang w:val="lt-LT" w:eastAsia="lt-LT"/>
              </w:rPr>
              <w:t>nurodoma suma skaičiais</w:t>
            </w:r>
            <w:r w:rsidRPr="003971E3">
              <w:rPr>
                <w:rFonts w:ascii="Times New Roman" w:eastAsia="Times New Roman" w:hAnsi="Times New Roman" w:cs="Times New Roman"/>
                <w:b/>
                <w:bCs/>
                <w:color w:val="000000"/>
                <w:sz w:val="24"/>
                <w:szCs w:val="24"/>
                <w:highlight w:val="lightGray"/>
                <w:bdr w:val="nil"/>
                <w:lang w:val="lt-LT" w:eastAsia="lt-LT"/>
              </w:rPr>
              <w:t>]</w:t>
            </w:r>
            <w:r w:rsidRPr="003971E3">
              <w:rPr>
                <w:rFonts w:ascii="Times New Roman" w:eastAsia="Times New Roman" w:hAnsi="Times New Roman" w:cs="Times New Roman"/>
                <w:b/>
                <w:bCs/>
                <w:color w:val="000000"/>
                <w:sz w:val="24"/>
                <w:szCs w:val="24"/>
                <w:bdr w:val="nil"/>
                <w:lang w:val="lt-LT" w:eastAsia="lt-LT"/>
              </w:rPr>
              <w:t xml:space="preserve"> </w:t>
            </w:r>
            <w:r w:rsidRPr="003971E3">
              <w:rPr>
                <w:rFonts w:ascii="Times New Roman" w:eastAsia="Times New Roman" w:hAnsi="Times New Roman" w:cs="Times New Roman"/>
                <w:b/>
                <w:bCs/>
                <w:color w:val="000000"/>
                <w:sz w:val="24"/>
                <w:szCs w:val="24"/>
                <w:lang w:val="lt-LT" w:eastAsia="lt-LT"/>
              </w:rPr>
              <w:t xml:space="preserve">Eur </w:t>
            </w:r>
            <w:r w:rsidRPr="003971E3">
              <w:rPr>
                <w:rFonts w:ascii="Times New Roman" w:eastAsia="Times New Roman" w:hAnsi="Times New Roman" w:cs="Times New Roman"/>
                <w:b/>
                <w:bCs/>
                <w:color w:val="000000"/>
                <w:sz w:val="24"/>
                <w:szCs w:val="24"/>
                <w:highlight w:val="lightGray"/>
                <w:lang w:val="lt-LT" w:eastAsia="lt-LT"/>
              </w:rPr>
              <w:t>([</w:t>
            </w:r>
            <w:r w:rsidRPr="003971E3">
              <w:rPr>
                <w:rFonts w:ascii="Times New Roman" w:eastAsia="Times New Roman" w:hAnsi="Times New Roman" w:cs="Times New Roman"/>
                <w:b/>
                <w:bCs/>
                <w:i/>
                <w:iCs/>
                <w:color w:val="00B050"/>
                <w:sz w:val="24"/>
                <w:szCs w:val="24"/>
                <w:highlight w:val="lightGray"/>
                <w:lang w:val="lt-LT" w:eastAsia="lt-LT"/>
              </w:rPr>
              <w:t>nurodoma suma žodžiais</w:t>
            </w:r>
            <w:r w:rsidRPr="003971E3">
              <w:rPr>
                <w:rFonts w:ascii="Times New Roman" w:eastAsia="Times New Roman" w:hAnsi="Times New Roman" w:cs="Times New Roman"/>
                <w:b/>
                <w:bCs/>
                <w:color w:val="000000"/>
                <w:sz w:val="24"/>
                <w:szCs w:val="24"/>
                <w:highlight w:val="lightGray"/>
                <w:lang w:val="lt-LT" w:eastAsia="lt-LT"/>
              </w:rPr>
              <w:t>]</w:t>
            </w:r>
            <w:r w:rsidRPr="003971E3">
              <w:rPr>
                <w:rFonts w:ascii="Times New Roman" w:eastAsia="Times New Roman" w:hAnsi="Times New Roman" w:cs="Times New Roman"/>
                <w:b/>
                <w:bCs/>
                <w:color w:val="000000"/>
                <w:sz w:val="24"/>
                <w:szCs w:val="24"/>
                <w:lang w:val="lt-LT" w:eastAsia="lt-LT"/>
              </w:rPr>
              <w:t>)</w:t>
            </w:r>
            <w:r w:rsidRPr="003971E3">
              <w:rPr>
                <w:rFonts w:ascii="Times New Roman" w:eastAsia="Times New Roman" w:hAnsi="Times New Roman" w:cs="Times New Roman"/>
                <w:b/>
                <w:bCs/>
                <w:color w:val="000000"/>
                <w:sz w:val="24"/>
                <w:szCs w:val="24"/>
                <w:bdr w:val="nil"/>
                <w:lang w:val="lt-LT" w:eastAsia="lt-LT"/>
              </w:rPr>
              <w:t xml:space="preserve"> 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73095088" w14:textId="77777777" w:rsidR="00495E62" w:rsidRPr="004E27A0" w:rsidRDefault="00495E62" w:rsidP="00495E62">
            <w:pPr>
              <w:spacing w:line="276" w:lineRule="auto"/>
              <w:jc w:val="both"/>
              <w:rPr>
                <w:rFonts w:ascii="Times New Roman" w:eastAsia="Times New Roman" w:hAnsi="Times New Roman" w:cs="Times New Roman"/>
                <w:color w:val="000000"/>
                <w:sz w:val="24"/>
                <w:szCs w:val="24"/>
                <w:bdr w:val="nil"/>
                <w:lang w:val="lt-LT" w:eastAsia="lt-LT"/>
              </w:rPr>
            </w:pPr>
            <w:r w:rsidRPr="004E27A0">
              <w:rPr>
                <w:rFonts w:ascii="Times New Roman" w:eastAsia="Times New Roman" w:hAnsi="Times New Roman" w:cs="Times New Roman"/>
                <w:color w:val="000000"/>
                <w:sz w:val="24"/>
                <w:szCs w:val="24"/>
                <w:bdr w:val="nil"/>
                <w:lang w:val="lt-LT" w:eastAsia="lt-LT"/>
              </w:rPr>
              <w:t xml:space="preserve">Pradinės </w:t>
            </w:r>
            <w:r>
              <w:rPr>
                <w:rFonts w:ascii="Times New Roman" w:eastAsia="Times New Roman" w:hAnsi="Times New Roman" w:cs="Times New Roman"/>
                <w:color w:val="000000"/>
                <w:sz w:val="24"/>
                <w:szCs w:val="24"/>
                <w:bdr w:val="nil"/>
                <w:lang w:val="lt-LT" w:eastAsia="lt-LT"/>
              </w:rPr>
              <w:t>s</w:t>
            </w:r>
            <w:r w:rsidRPr="004E27A0">
              <w:rPr>
                <w:rFonts w:ascii="Times New Roman" w:eastAsia="Times New Roman" w:hAnsi="Times New Roman" w:cs="Times New Roman"/>
                <w:color w:val="000000"/>
                <w:sz w:val="24"/>
                <w:szCs w:val="24"/>
                <w:bdr w:val="nil"/>
                <w:lang w:val="lt-LT" w:eastAsia="lt-LT"/>
              </w:rPr>
              <w:t xml:space="preserve">utarties vertė yra lygi maksimaliai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irkimui skirtai lėšų sumai</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be PVM</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Sutartyje nurodytų Prekių įsigijimui </w:t>
            </w:r>
            <w:r>
              <w:rPr>
                <w:rFonts w:ascii="Times New Roman" w:eastAsia="Times New Roman" w:hAnsi="Times New Roman" w:cs="Times New Roman"/>
                <w:color w:val="000000"/>
                <w:sz w:val="24"/>
                <w:szCs w:val="24"/>
                <w:bdr w:val="nil"/>
                <w:lang w:val="lt-LT" w:eastAsia="lt-LT"/>
              </w:rPr>
              <w:t>T</w:t>
            </w:r>
            <w:r w:rsidRPr="004E27A0">
              <w:rPr>
                <w:rFonts w:ascii="Times New Roman" w:eastAsia="Times New Roman" w:hAnsi="Times New Roman" w:cs="Times New Roman"/>
                <w:color w:val="000000"/>
                <w:sz w:val="24"/>
                <w:szCs w:val="24"/>
                <w:bdr w:val="nil"/>
                <w:lang w:val="lt-LT" w:eastAsia="lt-LT"/>
              </w:rPr>
              <w:t xml:space="preserve">iekėjo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asiūlyme nurodytais įkainiais</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be PVM.</w:t>
            </w:r>
          </w:p>
          <w:p w14:paraId="4CB99ED1" w14:textId="4763555C" w:rsidR="00045E72" w:rsidRPr="00F15D07" w:rsidRDefault="00495E62" w:rsidP="00495E62">
            <w:pPr>
              <w:autoSpaceDE w:val="0"/>
              <w:autoSpaceDN w:val="0"/>
              <w:adjustRightInd w:val="0"/>
              <w:spacing w:before="120" w:after="0" w:line="276" w:lineRule="auto"/>
              <w:jc w:val="both"/>
              <w:rPr>
                <w:rFonts w:ascii="Times New Roman" w:hAnsi="Times New Roman" w:cs="Times New Roman"/>
                <w:sz w:val="24"/>
                <w:szCs w:val="24"/>
                <w:lang w:val="lt-LT"/>
              </w:rPr>
            </w:pPr>
            <w:r w:rsidRPr="00885110">
              <w:rPr>
                <w:rFonts w:ascii="Times New Roman" w:eastAsia="Times New Roman" w:hAnsi="Times New Roman" w:cs="Times New Roman"/>
                <w:color w:val="000000"/>
                <w:sz w:val="24"/>
                <w:szCs w:val="24"/>
                <w:bdr w:val="nil"/>
                <w:lang w:val="lt-LT" w:eastAsia="lt-LT"/>
              </w:rPr>
              <w:t xml:space="preserve">Sutarties priede nurodyti Prekių kiekiai (apimtys) yra preliminarūs, kurie Sutarties vykdymo metu gali kisti.  </w:t>
            </w:r>
          </w:p>
        </w:tc>
        <w:tc>
          <w:tcPr>
            <w:tcW w:w="1843" w:type="dxa"/>
          </w:tcPr>
          <w:p w14:paraId="080EA925" w14:textId="1FA44981"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321515B5" w14:textId="19BF94F2" w:rsidR="00045E72" w:rsidRPr="00601C3F" w:rsidRDefault="00764E2A" w:rsidP="007C71BB">
            <w:pPr>
              <w:pStyle w:val="ListParagraph"/>
              <w:spacing w:line="276" w:lineRule="auto"/>
              <w:ind w:left="0"/>
              <w:rPr>
                <w:rFonts w:eastAsia="Calibri"/>
                <w:b/>
                <w:bCs/>
                <w:i/>
                <w:iCs/>
              </w:rPr>
            </w:pPr>
            <w:r w:rsidRPr="00F15D07">
              <w:rPr>
                <w:rFonts w:eastAsia="Calibri"/>
                <w:b/>
                <w:bCs/>
              </w:rPr>
              <w:t>3.3</w:t>
            </w:r>
            <w:r w:rsidR="004D6C25">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77777777" w:rsidR="00045E72" w:rsidRPr="00F15D07" w:rsidRDefault="003C140F" w:rsidP="003B6901">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r w:rsidR="00764E2A" w:rsidRPr="00F15D07">
              <w:rPr>
                <w:rFonts w:eastAsia="Calibri"/>
                <w:i/>
                <w:iCs/>
                <w:lang w:val="lt-LT"/>
              </w:rPr>
              <w:t xml:space="preserve"> </w:t>
            </w:r>
          </w:p>
          <w:p w14:paraId="6DEE9A24" w14:textId="0960266A" w:rsidR="00556832" w:rsidRPr="00AD2E84" w:rsidRDefault="00197FA3" w:rsidP="00AD2E84">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 xml:space="preserve">Bendra sutarties vertė yra </w:t>
            </w:r>
            <w:r w:rsidRPr="00F15D07">
              <w:rPr>
                <w:rFonts w:ascii="Times New Roman" w:eastAsia="Arial Unicode MS" w:hAnsi="Times New Roman" w:cs="Times New Roman"/>
                <w:sz w:val="24"/>
                <w:szCs w:val="24"/>
                <w:highlight w:val="lightGray"/>
                <w:bdr w:val="nil"/>
                <w:lang w:val="lt-LT" w:eastAsia="lt-LT"/>
              </w:rPr>
              <w:t>[</w:t>
            </w:r>
            <w:r w:rsidRPr="00F15D07">
              <w:rPr>
                <w:rFonts w:ascii="Times New Roman" w:eastAsia="Arial Unicode MS" w:hAnsi="Times New Roman" w:cs="Times New Roman"/>
                <w:i/>
                <w:iCs/>
                <w:color w:val="00B050"/>
                <w:sz w:val="24"/>
                <w:szCs w:val="24"/>
                <w:highlight w:val="lightGray"/>
                <w:bdr w:val="nil"/>
                <w:lang w:val="lt-LT" w:eastAsia="lt-LT"/>
              </w:rPr>
              <w:t>nurodoma suma skaičiais</w:t>
            </w:r>
            <w:r w:rsidRPr="00F15D07">
              <w:rPr>
                <w:rFonts w:ascii="Times New Roman" w:eastAsia="Arial Unicode MS" w:hAnsi="Times New Roman" w:cs="Times New Roman"/>
                <w:sz w:val="24"/>
                <w:szCs w:val="24"/>
                <w:highlight w:val="lightGray"/>
                <w:bdr w:val="nil"/>
                <w:lang w:val="lt-LT" w:eastAsia="lt-LT"/>
              </w:rPr>
              <w:t>]</w:t>
            </w:r>
            <w:r w:rsidRPr="00F15D07">
              <w:rPr>
                <w:rFonts w:ascii="Times New Roman" w:eastAsia="Times New Roman" w:hAnsi="Times New Roman" w:cs="Times New Roman"/>
                <w:sz w:val="24"/>
                <w:szCs w:val="24"/>
                <w:lang w:val="lt-LT" w:eastAsia="lt-LT"/>
              </w:rPr>
              <w:t xml:space="preserve"> Eur </w:t>
            </w:r>
            <w:r w:rsidRPr="00327D21">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highlight w:val="lightGray"/>
                <w:lang w:val="lt-LT"/>
              </w:rPr>
              <w:t>[</w:t>
            </w:r>
            <w:r w:rsidRPr="00F15D07">
              <w:rPr>
                <w:rFonts w:ascii="Times New Roman" w:eastAsia="Times New Roman" w:hAnsi="Times New Roman" w:cs="Times New Roman"/>
                <w:i/>
                <w:iCs/>
                <w:color w:val="00B050"/>
                <w:sz w:val="24"/>
                <w:szCs w:val="24"/>
                <w:highlight w:val="lightGray"/>
                <w:lang w:val="lt-LT"/>
              </w:rPr>
              <w:t>nurodoma suma žodžiais</w:t>
            </w:r>
            <w:r w:rsidRPr="00F15D07">
              <w:rPr>
                <w:rFonts w:ascii="Times New Roman" w:eastAsia="Times New Roman" w:hAnsi="Times New Roman" w:cs="Times New Roman"/>
                <w:sz w:val="24"/>
                <w:szCs w:val="24"/>
                <w:highlight w:val="lightGray"/>
                <w:lang w:val="lt-LT"/>
              </w:rPr>
              <w:t>]</w:t>
            </w:r>
            <w:r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eastAsia="lt-LT"/>
              </w:rPr>
              <w:t xml:space="preserve"> su PVM.</w:t>
            </w:r>
            <w:r w:rsidR="00D4248E" w:rsidRPr="00B50D6C">
              <w:rPr>
                <w:rFonts w:ascii="Times New Roman" w:eastAsia="Times New Roman" w:hAnsi="Times New Roman" w:cs="Times New Roman"/>
                <w:color w:val="000000"/>
                <w:sz w:val="24"/>
                <w:szCs w:val="24"/>
                <w:bdr w:val="nil"/>
                <w:lang w:val="lt-LT" w:eastAsia="lt-LT"/>
              </w:rPr>
              <w:t xml:space="preserve"> PVM sudaro </w:t>
            </w:r>
            <w:r w:rsidR="00D4248E" w:rsidRPr="00B50D6C">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i/>
                <w:iCs/>
                <w:color w:val="00B050"/>
                <w:sz w:val="24"/>
                <w:szCs w:val="24"/>
                <w:highlight w:val="lightGray"/>
                <w:lang w:val="lt-LT" w:eastAsia="lt-LT"/>
              </w:rPr>
              <w:t>nurodoma suma skaičiais</w:t>
            </w:r>
            <w:r w:rsidR="00D4248E" w:rsidRPr="00327D21">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color w:val="000000"/>
                <w:sz w:val="24"/>
                <w:szCs w:val="24"/>
                <w:lang w:val="lt-LT" w:eastAsia="lt-LT"/>
              </w:rPr>
              <w:t xml:space="preserve"> Eur </w:t>
            </w:r>
            <w:r w:rsidR="00D4248E" w:rsidRPr="00327D21">
              <w:rPr>
                <w:rFonts w:ascii="Times New Roman" w:eastAsia="Times New Roman" w:hAnsi="Times New Roman" w:cs="Times New Roman"/>
                <w:color w:val="000000"/>
                <w:sz w:val="24"/>
                <w:szCs w:val="24"/>
                <w:lang w:val="lt-LT" w:eastAsia="lt-LT"/>
              </w:rPr>
              <w:t>(</w:t>
            </w:r>
            <w:r w:rsidR="00D4248E" w:rsidRPr="00B50D6C">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i/>
                <w:iCs/>
                <w:color w:val="00B050"/>
                <w:sz w:val="24"/>
                <w:szCs w:val="24"/>
                <w:highlight w:val="lightGray"/>
                <w:lang w:val="lt-LT" w:eastAsia="lt-LT"/>
              </w:rPr>
              <w:t>nurodoma suma žodžiais</w:t>
            </w:r>
            <w:r w:rsidR="00D4248E" w:rsidRPr="00B50D6C">
              <w:rPr>
                <w:rFonts w:ascii="Times New Roman" w:eastAsia="Times New Roman" w:hAnsi="Times New Roman" w:cs="Times New Roman"/>
                <w:color w:val="000000"/>
                <w:sz w:val="24"/>
                <w:szCs w:val="24"/>
                <w:highlight w:val="lightGray"/>
                <w:lang w:val="lt-LT" w:eastAsia="lt-LT"/>
              </w:rPr>
              <w:t>]</w:t>
            </w:r>
            <w:r w:rsidR="00D4248E" w:rsidRPr="00B50D6C">
              <w:rPr>
                <w:rFonts w:ascii="Times New Roman" w:eastAsia="Times New Roman" w:hAnsi="Times New Roman" w:cs="Times New Roman"/>
                <w:color w:val="000000"/>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434378" w:rsidRPr="00F15D07" w14:paraId="5783705D" w14:textId="77777777" w:rsidTr="00E37ADB">
        <w:tc>
          <w:tcPr>
            <w:tcW w:w="2552" w:type="dxa"/>
          </w:tcPr>
          <w:p w14:paraId="5C1B1F6D" w14:textId="37161B57" w:rsidR="00434378" w:rsidRPr="009F2638" w:rsidRDefault="00434378" w:rsidP="00434378">
            <w:pPr>
              <w:pStyle w:val="ListParagraph"/>
              <w:spacing w:line="276" w:lineRule="auto"/>
              <w:ind w:left="0"/>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w:t>
            </w:r>
            <w:r>
              <w:rPr>
                <w:rFonts w:eastAsia="Arial Unicode MS"/>
                <w:b/>
                <w:bCs/>
                <w:color w:val="000000"/>
                <w:bdr w:val="nil"/>
              </w:rPr>
              <w:t xml:space="preserve"> </w:t>
            </w:r>
            <w:r w:rsidRPr="003903A1">
              <w:rPr>
                <w:rFonts w:eastAsia="Arial Unicode MS"/>
                <w:b/>
                <w:bCs/>
                <w:color w:val="000000"/>
                <w:bdr w:val="nil"/>
              </w:rPr>
              <w:t>/ įkainių perskaičiavimas</w:t>
            </w:r>
            <w:r w:rsidRPr="00F15D07">
              <w:rPr>
                <w:rFonts w:eastAsia="Arial Unicode MS"/>
                <w:b/>
                <w:bCs/>
                <w:color w:val="000000"/>
                <w:bdr w:val="nil"/>
              </w:rPr>
              <w:t xml:space="preserve"> </w:t>
            </w:r>
          </w:p>
        </w:tc>
        <w:tc>
          <w:tcPr>
            <w:tcW w:w="5103" w:type="dxa"/>
            <w:gridSpan w:val="2"/>
          </w:tcPr>
          <w:p w14:paraId="2D9A96B0" w14:textId="3A0F703C"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Sutarties įkainiai bus perskaičiuojama (-i):</w:t>
            </w:r>
          </w:p>
          <w:p w14:paraId="1E93AA11" w14:textId="510A8FB1"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sidRPr="009168ED">
              <w:rPr>
                <w:rFonts w:ascii="Times New Roman" w:eastAsia="Times New Roman" w:hAnsi="Times New Roman" w:cs="Times New Roman"/>
                <w:sz w:val="24"/>
                <w:szCs w:val="24"/>
                <w:lang w:val="lt-LT"/>
              </w:rPr>
              <w:t xml:space="preserve"> kainų pokyčius;</w:t>
            </w:r>
          </w:p>
          <w:p w14:paraId="21F016A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dėl PVM tarifo pasikeitimo.</w:t>
            </w:r>
          </w:p>
          <w:p w14:paraId="12A1112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p>
          <w:p w14:paraId="481AF561" w14:textId="6D274D23" w:rsidR="00434378" w:rsidRPr="000049A3" w:rsidRDefault="00434378" w:rsidP="00434378">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Pr>
                <w:rFonts w:ascii="Times New Roman" w:hAnsi="Times New Roman" w:cs="Times New Roman"/>
                <w:sz w:val="24"/>
                <w:szCs w:val="24"/>
                <w:lang w:val="lt-LT"/>
              </w:rPr>
              <w:t>3</w:t>
            </w:r>
            <w:r>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3.4.3. </w:t>
            </w:r>
            <w:r w:rsidR="00AF076C">
              <w:rPr>
                <w:rFonts w:ascii="Times New Roman" w:hAnsi="Times New Roman" w:cs="Times New Roman"/>
                <w:sz w:val="24"/>
                <w:szCs w:val="24"/>
                <w:lang w:val="lt-LT"/>
              </w:rPr>
              <w:t>Nauji įkainiai</w:t>
            </w:r>
            <w:r>
              <w:rPr>
                <w:rFonts w:ascii="Times New Roman" w:hAnsi="Times New Roman" w:cs="Times New Roman"/>
                <w:sz w:val="24"/>
                <w:szCs w:val="24"/>
                <w:lang w:val="lt-LT"/>
              </w:rPr>
              <w:t xml:space="preserve"> apskaičiuojam</w:t>
            </w:r>
            <w:r w:rsidR="00AF076C">
              <w:rPr>
                <w:rFonts w:ascii="Times New Roman" w:hAnsi="Times New Roman" w:cs="Times New Roman"/>
                <w:sz w:val="24"/>
                <w:szCs w:val="24"/>
                <w:lang w:val="lt-LT"/>
              </w:rPr>
              <w:t>i</w:t>
            </w:r>
            <w:r>
              <w:rPr>
                <w:rFonts w:ascii="Times New Roman" w:hAnsi="Times New Roman" w:cs="Times New Roman"/>
                <w:sz w:val="24"/>
                <w:szCs w:val="24"/>
                <w:lang w:val="lt-LT"/>
              </w:rPr>
              <w:t xml:space="preserve"> pagal formulę:</w:t>
            </w:r>
          </w:p>
          <w:p w14:paraId="401F4E6A" w14:textId="77777777" w:rsidR="00434378" w:rsidRDefault="00000000"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434378">
              <w:rPr>
                <w:rFonts w:ascii="Times New Roman" w:eastAsiaTheme="minorEastAsia" w:hAnsi="Times New Roman" w:cs="Times New Roman"/>
                <w:i/>
                <w:sz w:val="24"/>
                <w:szCs w:val="24"/>
                <w:lang w:val="lt-LT"/>
              </w:rPr>
              <w:t>, kur</w:t>
            </w:r>
          </w:p>
          <w:p w14:paraId="0C100CCE" w14:textId="4A5C247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tai po paskutinio perskaičiavimo);</w:t>
            </w:r>
          </w:p>
          <w:p w14:paraId="5EC7FB93" w14:textId="4AA31853"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(pakeista</w:t>
            </w:r>
            <w:r w:rsidR="00AF076C">
              <w:rPr>
                <w:rFonts w:ascii="Times New Roman" w:hAnsi="Times New Roman" w:cs="Times New Roman"/>
                <w:sz w:val="24"/>
                <w:szCs w:val="24"/>
                <w:lang w:val="lt-LT"/>
              </w:rPr>
              <w:t xml:space="preserve">s) </w:t>
            </w:r>
            <w:r>
              <w:rPr>
                <w:rFonts w:ascii="Times New Roman" w:hAnsi="Times New Roman" w:cs="Times New Roman"/>
                <w:sz w:val="24"/>
                <w:szCs w:val="24"/>
                <w:lang w:val="lt-LT"/>
              </w:rPr>
              <w:t>įkainis (Eur be PVM);</w:t>
            </w:r>
          </w:p>
          <w:p w14:paraId="390B0DD8" w14:textId="4BA00E3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k – </w:t>
            </w:r>
            <w:r w:rsidRPr="00A83D3C">
              <w:rPr>
                <w:rFonts w:ascii="Times New Roman" w:hAnsi="Times New Roman" w:cs="Times New Roman"/>
                <w:sz w:val="24"/>
                <w:szCs w:val="24"/>
                <w:lang w:val="lt-LT"/>
              </w:rPr>
              <w:t xml:space="preserve">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Pr>
                <w:rFonts w:ascii="Times New Roman" w:eastAsia="Times New Roman" w:hAnsi="Times New Roman" w:cs="Times New Roman"/>
                <w:sz w:val="24"/>
                <w:szCs w:val="24"/>
                <w:lang w:val="lt-LT"/>
              </w:rPr>
              <w:t xml:space="preserve"> </w:t>
            </w:r>
            <w:r w:rsidRPr="000C6923">
              <w:rPr>
                <w:rFonts w:ascii="Times New Roman" w:hAnsi="Times New Roman" w:cs="Times New Roman"/>
                <w:sz w:val="24"/>
                <w:szCs w:val="24"/>
                <w:lang w:val="lt-LT"/>
              </w:rPr>
              <w:t>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781EF055" w14:textId="77777777" w:rsidR="00434378"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xml:space="preserve">, (proc.), kur </w:t>
            </w:r>
          </w:p>
          <w:p w14:paraId="55F6D70D" w14:textId="65560C38"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įkainių perskaičiavimo išsiuntimo kitai Šaliai datą </w:t>
            </w:r>
            <w:r w:rsidRPr="0037227B">
              <w:rPr>
                <w:rFonts w:ascii="Times New Roman" w:hAnsi="Times New Roman" w:cs="Times New Roman"/>
                <w:sz w:val="24"/>
                <w:szCs w:val="24"/>
                <w:lang w:val="lt-LT"/>
              </w:rPr>
              <w:t xml:space="preserve">naujausias paskelbtas 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p>
          <w:p w14:paraId="79A4F665" w14:textId="311FB9F4"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w:t>
            </w:r>
            <w:r w:rsidRPr="0037227B">
              <w:rPr>
                <w:rFonts w:ascii="Times New Roman" w:hAnsi="Times New Roman" w:cs="Times New Roman"/>
                <w:sz w:val="24"/>
                <w:szCs w:val="24"/>
                <w:lang w:val="lt-LT"/>
              </w:rPr>
              <w:t xml:space="preserve">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 xml:space="preserve">„0611 FARMACIJOS GAMINIAI“. </w:t>
                </w:r>
              </w:sdtContent>
            </w:sdt>
            <w:r w:rsidRPr="0037227B">
              <w:rPr>
                <w:rFonts w:ascii="Times New Roman" w:hAnsi="Times New Roman" w:cs="Times New Roman"/>
                <w:sz w:val="24"/>
                <w:szCs w:val="24"/>
                <w:lang w:val="lt-LT"/>
              </w:rPr>
              <w:t>Pirmojo perskaičiavimo atveju laikotarpio pradžia (mėnuo) yra</w:t>
            </w:r>
            <w:r>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Default="00434378" w:rsidP="00434378">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6299349" w14:textId="77777777" w:rsidR="00434378" w:rsidRPr="00974EB3" w:rsidRDefault="00434378" w:rsidP="00434378">
            <w:pPr>
              <w:spacing w:after="0" w:line="276" w:lineRule="auto"/>
              <w:jc w:val="both"/>
              <w:rPr>
                <w:rFonts w:ascii="Times New Roman" w:eastAsia="Times New Roman" w:hAnsi="Times New Roman" w:cs="Times New Roman"/>
                <w:bCs/>
                <w:iCs/>
                <w:sz w:val="24"/>
                <w:szCs w:val="24"/>
                <w:lang w:val="lt-LT" w:eastAsia="lt-LT"/>
              </w:rPr>
            </w:pPr>
          </w:p>
          <w:p w14:paraId="34044990" w14:textId="62972151"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Sutarties įkainiai nebus </w:t>
            </w:r>
            <w:r w:rsidR="00AF076C">
              <w:rPr>
                <w:rFonts w:ascii="Times New Roman" w:eastAsia="Times New Roman" w:hAnsi="Times New Roman" w:cs="Times New Roman"/>
                <w:sz w:val="24"/>
                <w:szCs w:val="24"/>
                <w:lang w:val="lt-LT"/>
              </w:rPr>
              <w:t>perskaičiuojami:</w:t>
            </w:r>
          </w:p>
          <w:p w14:paraId="2386DE79"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0811948A" w:rsidR="00434378" w:rsidRPr="00C64F32"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434378" w:rsidRPr="00F15D07" w14:paraId="6C741243" w14:textId="77777777" w:rsidTr="009B04D5">
        <w:tc>
          <w:tcPr>
            <w:tcW w:w="2552" w:type="dxa"/>
            <w:tcBorders>
              <w:bottom w:val="single" w:sz="4" w:space="0" w:color="auto"/>
            </w:tcBorders>
          </w:tcPr>
          <w:p w14:paraId="425A9211" w14:textId="72104E72" w:rsidR="00434378" w:rsidRPr="00F15D07" w:rsidRDefault="00434378" w:rsidP="00434378">
            <w:pPr>
              <w:pStyle w:val="ListParagraph"/>
              <w:spacing w:line="276" w:lineRule="auto"/>
              <w:ind w:left="0"/>
              <w:rPr>
                <w:rFonts w:eastAsia="Calibri"/>
                <w:b/>
                <w:bCs/>
                <w:i/>
                <w:iCs/>
              </w:rPr>
            </w:pPr>
            <w:r w:rsidRPr="00F15D07">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F15D07" w:rsidRDefault="00434378" w:rsidP="00434378">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434378" w:rsidRPr="00F15D07" w14:paraId="19133B1C" w14:textId="77777777" w:rsidTr="00E37ADB">
        <w:tc>
          <w:tcPr>
            <w:tcW w:w="2552" w:type="dxa"/>
          </w:tcPr>
          <w:p w14:paraId="3BED8EEC" w14:textId="6CD635E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 xml:space="preserve">3.6. </w:t>
            </w:r>
            <w:r w:rsidRPr="00F15D07">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781E6013"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sz w:val="24"/>
                <w:szCs w:val="24"/>
                <w:bdr w:val="nil"/>
                <w:lang w:val="lt-LT" w:eastAsia="lt-LT"/>
              </w:rPr>
              <w:t>.</w:t>
            </w:r>
          </w:p>
        </w:tc>
        <w:tc>
          <w:tcPr>
            <w:tcW w:w="1843" w:type="dxa"/>
          </w:tcPr>
          <w:p w14:paraId="061CC737" w14:textId="4058AF7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6.7, 8.10</w:t>
            </w:r>
            <w:r>
              <w:rPr>
                <w:rFonts w:ascii="Times New Roman" w:hAnsi="Times New Roman" w:cs="Times New Roman"/>
                <w:sz w:val="24"/>
                <w:szCs w:val="24"/>
                <w:lang w:val="lt-LT"/>
              </w:rPr>
              <w:t>.</w:t>
            </w:r>
          </w:p>
        </w:tc>
      </w:tr>
      <w:tr w:rsidR="00434378" w:rsidRPr="00F15D07" w14:paraId="76D87F46" w14:textId="77777777" w:rsidTr="00E37ADB">
        <w:tc>
          <w:tcPr>
            <w:tcW w:w="2552" w:type="dxa"/>
          </w:tcPr>
          <w:p w14:paraId="202C9894" w14:textId="69218968" w:rsidR="00434378" w:rsidRPr="00F15D07"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Calibri" w:hAnsi="Times New Roman" w:cs="Times New Roman"/>
                <w:sz w:val="24"/>
                <w:szCs w:val="24"/>
                <w:lang w:val="lt-LT"/>
              </w:rPr>
              <w:t>Netaikoma</w:t>
            </w:r>
            <w:r>
              <w:rPr>
                <w:rFonts w:ascii="Times New Roman" w:eastAsia="Calibri" w:hAnsi="Times New Roman" w:cs="Times New Roman"/>
                <w:sz w:val="24"/>
                <w:szCs w:val="24"/>
                <w:lang w:val="lt-LT"/>
              </w:rPr>
              <w:t>.</w:t>
            </w:r>
          </w:p>
        </w:tc>
        <w:tc>
          <w:tcPr>
            <w:tcW w:w="1843" w:type="dxa"/>
          </w:tcPr>
          <w:p w14:paraId="3D295CC3" w14:textId="781C59DE"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6.10-6.12</w:t>
            </w:r>
            <w:r>
              <w:rPr>
                <w:rFonts w:ascii="Times New Roman" w:hAnsi="Times New Roman" w:cs="Times New Roman"/>
                <w:sz w:val="24"/>
                <w:szCs w:val="24"/>
                <w:lang w:val="lt-LT"/>
              </w:rPr>
              <w:t>.</w:t>
            </w:r>
          </w:p>
        </w:tc>
      </w:tr>
      <w:tr w:rsidR="00434378" w:rsidRPr="00F15D07" w14:paraId="505F4B7C" w14:textId="77777777" w:rsidTr="008B0270">
        <w:tc>
          <w:tcPr>
            <w:tcW w:w="9498" w:type="dxa"/>
            <w:gridSpan w:val="4"/>
          </w:tcPr>
          <w:p w14:paraId="7731E65C" w14:textId="6CA24237" w:rsidR="00434378" w:rsidRPr="00F15D07" w:rsidRDefault="00434378" w:rsidP="0043437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434378" w:rsidRPr="00F15D07" w14:paraId="2FF03EC0" w14:textId="77777777" w:rsidTr="009B04D5">
        <w:tc>
          <w:tcPr>
            <w:tcW w:w="9498" w:type="dxa"/>
            <w:gridSpan w:val="4"/>
            <w:tcBorders>
              <w:bottom w:val="single" w:sz="4" w:space="0" w:color="auto"/>
            </w:tcBorders>
          </w:tcPr>
          <w:p w14:paraId="755A9AC4" w14:textId="0C06C527"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434378" w:rsidRPr="00F15D07" w14:paraId="296EC222" w14:textId="77777777" w:rsidTr="009B04D5">
        <w:tc>
          <w:tcPr>
            <w:tcW w:w="9498" w:type="dxa"/>
            <w:gridSpan w:val="4"/>
            <w:tcBorders>
              <w:top w:val="single" w:sz="4" w:space="0" w:color="auto"/>
            </w:tcBorders>
          </w:tcPr>
          <w:p w14:paraId="2582E3ED" w14:textId="01DA7E83" w:rsidR="00434378" w:rsidRPr="00F15D07"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434378" w:rsidRPr="00F15D07" w14:paraId="21C98D05" w14:textId="77777777" w:rsidTr="00E37ADB">
        <w:tc>
          <w:tcPr>
            <w:tcW w:w="2552" w:type="dxa"/>
          </w:tcPr>
          <w:p w14:paraId="191A4D53" w14:textId="4D70CFB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C57EF36" w14:textId="268DF5FD" w:rsidR="00885110" w:rsidRPr="00250AB9" w:rsidRDefault="009C2C04" w:rsidP="00251110">
            <w:pPr>
              <w:spacing w:after="120" w:line="276" w:lineRule="auto"/>
              <w:jc w:val="both"/>
              <w:rPr>
                <w:rFonts w:ascii="Times New Roman" w:hAnsi="Times New Roman" w:cs="Times New Roman"/>
                <w:sz w:val="24"/>
                <w:szCs w:val="24"/>
                <w:lang w:val="lt-LT"/>
              </w:rPr>
            </w:pPr>
            <w:r w:rsidRPr="00250AB9">
              <w:rPr>
                <w:rFonts w:ascii="Times New Roman" w:hAnsi="Times New Roman" w:cs="Times New Roman"/>
                <w:sz w:val="24"/>
                <w:szCs w:val="24"/>
                <w:lang w:val="lt-LT"/>
              </w:rPr>
              <w:t>5</w:t>
            </w:r>
            <w:r w:rsidRPr="00250AB9">
              <w:rPr>
                <w:rFonts w:ascii="Times New Roman" w:hAnsi="Times New Roman" w:cs="Times New Roman"/>
                <w:sz w:val="24"/>
                <w:szCs w:val="24"/>
              </w:rPr>
              <w:t xml:space="preserve">.1.1. </w:t>
            </w:r>
            <w:r w:rsidR="00885110" w:rsidRPr="00250AB9">
              <w:rPr>
                <w:rFonts w:ascii="Times New Roman" w:hAnsi="Times New Roman" w:cs="Times New Roman"/>
                <w:sz w:val="24"/>
                <w:szCs w:val="24"/>
                <w:lang w:val="lt-LT"/>
              </w:rPr>
              <w:t>Tiekėjo įsipareigojimai:</w:t>
            </w:r>
          </w:p>
          <w:p w14:paraId="6B74CE59" w14:textId="3F7D085A" w:rsidR="00434378" w:rsidRPr="00250AB9" w:rsidRDefault="00434378" w:rsidP="00434378">
            <w:pPr>
              <w:spacing w:line="276" w:lineRule="auto"/>
              <w:jc w:val="both"/>
              <w:rPr>
                <w:rFonts w:ascii="Times New Roman" w:hAnsi="Times New Roman" w:cs="Times New Roman"/>
                <w:sz w:val="24"/>
                <w:szCs w:val="24"/>
                <w:lang w:val="lt-LT"/>
              </w:rPr>
            </w:pPr>
            <w:r w:rsidRPr="00250AB9">
              <w:rPr>
                <w:rFonts w:ascii="Times New Roman" w:hAnsi="Times New Roman" w:cs="Times New Roman"/>
                <w:sz w:val="24"/>
                <w:szCs w:val="24"/>
                <w:lang w:val="lt-LT"/>
              </w:rPr>
              <w:t>5.1.1.</w:t>
            </w:r>
            <w:r w:rsidR="009C2C04" w:rsidRPr="00250AB9">
              <w:rPr>
                <w:rFonts w:ascii="Times New Roman" w:hAnsi="Times New Roman" w:cs="Times New Roman"/>
                <w:sz w:val="24"/>
                <w:szCs w:val="24"/>
                <w:lang w:val="lt-LT"/>
              </w:rPr>
              <w:t>1</w:t>
            </w:r>
            <w:r w:rsidR="009C2C04" w:rsidRPr="00250AB9">
              <w:t>.</w:t>
            </w:r>
            <w:r w:rsidRPr="00250AB9">
              <w:rPr>
                <w:rFonts w:ascii="Times New Roman" w:hAnsi="Times New Roman" w:cs="Times New Roman"/>
                <w:sz w:val="24"/>
                <w:szCs w:val="24"/>
                <w:lang w:val="lt-LT"/>
              </w:rPr>
              <w:t xml:space="preserve"> Tiekėjas turi turėti atstovavimo teisę Įrangos gamintojui (jei pats nėra gamintojas) arba turi turėti oficialų susitarimą su ūkio subjektu, turinčiu atstovavimo teisę gamintojui, dėl siūlomos Įrangos techninės priežiūros ir remonto. Tiekėjas ne vėliau negu bus pristatyta Įranga privalo pateikti</w:t>
            </w:r>
            <w:r w:rsidR="00824DC0" w:rsidRPr="00250AB9">
              <w:rPr>
                <w:rFonts w:ascii="Times New Roman" w:hAnsi="Times New Roman" w:cs="Times New Roman"/>
                <w:sz w:val="24"/>
                <w:szCs w:val="24"/>
                <w:lang w:val="lt-LT"/>
              </w:rPr>
              <w:t xml:space="preserve"> </w:t>
            </w:r>
            <w:r w:rsidR="00824DC0" w:rsidRPr="00250AB9">
              <w:rPr>
                <w:rFonts w:ascii="Times New Roman" w:hAnsi="Times New Roman" w:cs="Times New Roman"/>
                <w:sz w:val="24"/>
                <w:szCs w:val="24"/>
                <w:lang w:val="lt-LT"/>
              </w:rPr>
              <w:lastRenderedPageBreak/>
              <w:t>Pirkėjui</w:t>
            </w:r>
            <w:r w:rsidRPr="00250AB9">
              <w:rPr>
                <w:rFonts w:ascii="Times New Roman" w:hAnsi="Times New Roman" w:cs="Times New Roman"/>
                <w:sz w:val="24"/>
                <w:szCs w:val="24"/>
                <w:lang w:val="lt-LT"/>
              </w:rPr>
              <w:t xml:space="preserve"> gamintojo išduotą galiojantį dokumentą, patvirtinantį </w:t>
            </w:r>
            <w:r w:rsidR="00033BAB" w:rsidRPr="00250AB9">
              <w:rPr>
                <w:rFonts w:ascii="Times New Roman" w:hAnsi="Times New Roman" w:cs="Times New Roman"/>
                <w:sz w:val="24"/>
                <w:szCs w:val="24"/>
                <w:lang w:val="lt-LT"/>
              </w:rPr>
              <w:t>T</w:t>
            </w:r>
            <w:r w:rsidRPr="00250AB9">
              <w:rPr>
                <w:rFonts w:ascii="Times New Roman" w:hAnsi="Times New Roman" w:cs="Times New Roman"/>
                <w:sz w:val="24"/>
                <w:szCs w:val="24"/>
                <w:lang w:val="lt-LT"/>
              </w:rPr>
              <w:t>iekėjo atstovavimo teisę gamintojui</w:t>
            </w:r>
            <w:r w:rsidR="00C14D13" w:rsidRPr="00250AB9">
              <w:rPr>
                <w:rFonts w:ascii="Times New Roman" w:hAnsi="Times New Roman" w:cs="Times New Roman"/>
                <w:sz w:val="24"/>
                <w:szCs w:val="24"/>
                <w:lang w:val="lt-LT"/>
              </w:rPr>
              <w:t>,</w:t>
            </w:r>
            <w:r w:rsidRPr="00250AB9">
              <w:rPr>
                <w:rFonts w:ascii="Times New Roman" w:hAnsi="Times New Roman" w:cs="Times New Roman"/>
                <w:sz w:val="24"/>
                <w:szCs w:val="24"/>
                <w:lang w:val="lt-LT"/>
              </w:rPr>
              <w:t xml:space="preserve"> arba oficialų susitarimą su ūkio subjektu, turinčiu atstovavimo teisę gamintojui, dėl siūlomos Įrangos techninės priežiūros ir remonto. Jei pateikiamas susitarimas su ūkio subjektu, turinčiu atstovavimo teisę, taip pat turi būti pateiktas ir ūkio subjektui išduotas galiojantis gamintojo dokumentas, patvirtinantis atstovavimo teisę.</w:t>
            </w:r>
          </w:p>
          <w:p w14:paraId="2C831A37" w14:textId="6ED6AD52" w:rsidR="00E31312" w:rsidRPr="00250AB9" w:rsidRDefault="00434378" w:rsidP="00434378">
            <w:pPr>
              <w:spacing w:after="120" w:line="276" w:lineRule="auto"/>
              <w:jc w:val="both"/>
              <w:rPr>
                <w:rFonts w:ascii="Times New Roman" w:hAnsi="Times New Roman" w:cs="Times New Roman"/>
                <w:sz w:val="24"/>
                <w:szCs w:val="24"/>
                <w:lang w:val="lt-LT"/>
              </w:rPr>
            </w:pPr>
            <w:r w:rsidRPr="00250AB9">
              <w:rPr>
                <w:rFonts w:ascii="Times New Roman" w:hAnsi="Times New Roman" w:cs="Times New Roman"/>
                <w:sz w:val="24"/>
                <w:szCs w:val="24"/>
                <w:lang w:val="lt-LT"/>
              </w:rPr>
              <w:t>5.1.</w:t>
            </w:r>
            <w:r w:rsidR="009C2C04" w:rsidRPr="00250AB9">
              <w:rPr>
                <w:rFonts w:ascii="Times New Roman" w:hAnsi="Times New Roman" w:cs="Times New Roman"/>
                <w:sz w:val="24"/>
                <w:szCs w:val="24"/>
                <w:lang w:val="lt-LT"/>
              </w:rPr>
              <w:t>1</w:t>
            </w:r>
            <w:r w:rsidR="009C2C04" w:rsidRPr="00250AB9">
              <w:t>.</w:t>
            </w:r>
            <w:r w:rsidRPr="00250AB9">
              <w:rPr>
                <w:rFonts w:ascii="Times New Roman" w:hAnsi="Times New Roman" w:cs="Times New Roman"/>
                <w:sz w:val="24"/>
                <w:szCs w:val="24"/>
                <w:lang w:val="lt-LT"/>
              </w:rPr>
              <w:t xml:space="preserve">2. Kartu su pristatomomis Prekėmis ir Įranga Tiekėjas </w:t>
            </w:r>
            <w:r w:rsidR="000C39BD" w:rsidRPr="00250AB9">
              <w:rPr>
                <w:rFonts w:ascii="Times New Roman" w:hAnsi="Times New Roman" w:cs="Times New Roman"/>
                <w:sz w:val="24"/>
                <w:szCs w:val="24"/>
                <w:lang w:val="lt-LT"/>
              </w:rPr>
              <w:t xml:space="preserve">privalo pateikti </w:t>
            </w:r>
            <w:r w:rsidR="00824DC0" w:rsidRPr="00250AB9">
              <w:rPr>
                <w:rFonts w:ascii="Times New Roman" w:hAnsi="Times New Roman" w:cs="Times New Roman"/>
                <w:sz w:val="24"/>
                <w:szCs w:val="24"/>
                <w:lang w:val="lt-LT"/>
              </w:rPr>
              <w:t xml:space="preserve">Pirkėjui </w:t>
            </w:r>
            <w:r w:rsidR="00E571D9" w:rsidRPr="00250AB9">
              <w:rPr>
                <w:rFonts w:ascii="Times New Roman" w:hAnsi="Times New Roman" w:cs="Times New Roman"/>
                <w:sz w:val="24"/>
                <w:szCs w:val="24"/>
                <w:lang w:val="lt-LT"/>
              </w:rPr>
              <w:t xml:space="preserve">(jeigu </w:t>
            </w:r>
            <w:r w:rsidR="00693779" w:rsidRPr="00250AB9">
              <w:rPr>
                <w:rFonts w:ascii="Times New Roman" w:hAnsi="Times New Roman" w:cs="Times New Roman"/>
                <w:sz w:val="24"/>
                <w:szCs w:val="24"/>
                <w:lang w:val="lt-LT"/>
              </w:rPr>
              <w:t xml:space="preserve">pagal teisės aktus </w:t>
            </w:r>
            <w:r w:rsidR="00E571D9" w:rsidRPr="00250AB9">
              <w:rPr>
                <w:rFonts w:ascii="Times New Roman" w:hAnsi="Times New Roman" w:cs="Times New Roman"/>
                <w:sz w:val="24"/>
                <w:szCs w:val="24"/>
                <w:lang w:val="lt-LT"/>
              </w:rPr>
              <w:t xml:space="preserve">taikomas CE ženklinimas) </w:t>
            </w:r>
            <w:r w:rsidR="000C39BD" w:rsidRPr="00250AB9">
              <w:rPr>
                <w:rFonts w:ascii="Times New Roman" w:hAnsi="Times New Roman" w:cs="Times New Roman"/>
                <w:sz w:val="24"/>
                <w:szCs w:val="24"/>
                <w:lang w:val="lt-LT"/>
              </w:rPr>
              <w:t>Prekių ir Įrangos žymėjimą CE</w:t>
            </w:r>
            <w:r w:rsidR="00E571D9" w:rsidRPr="00250AB9">
              <w:rPr>
                <w:rFonts w:ascii="Times New Roman" w:hAnsi="Times New Roman" w:cs="Times New Roman"/>
                <w:sz w:val="24"/>
                <w:szCs w:val="24"/>
                <w:lang w:val="lt-LT"/>
              </w:rPr>
              <w:t> </w:t>
            </w:r>
            <w:r w:rsidR="000C39BD" w:rsidRPr="00250AB9">
              <w:rPr>
                <w:rFonts w:ascii="Times New Roman" w:hAnsi="Times New Roman" w:cs="Times New Roman"/>
                <w:sz w:val="24"/>
                <w:szCs w:val="24"/>
                <w:lang w:val="lt-LT"/>
              </w:rPr>
              <w:t>ženklu liudijančių galiojančių dokumentų (CE</w:t>
            </w:r>
            <w:r w:rsidR="00E571D9" w:rsidRPr="00250AB9">
              <w:rPr>
                <w:rFonts w:ascii="Times New Roman" w:hAnsi="Times New Roman" w:cs="Times New Roman"/>
                <w:sz w:val="24"/>
                <w:szCs w:val="24"/>
                <w:lang w:val="lt-LT"/>
              </w:rPr>
              <w:t> </w:t>
            </w:r>
            <w:r w:rsidR="000C39BD" w:rsidRPr="00250AB9">
              <w:rPr>
                <w:rFonts w:ascii="Times New Roman" w:hAnsi="Times New Roman" w:cs="Times New Roman"/>
                <w:sz w:val="24"/>
                <w:szCs w:val="24"/>
                <w:lang w:val="lt-LT"/>
              </w:rPr>
              <w:t xml:space="preserve">sertifikato arba EB atitikties deklaracijos) pagal Europos Parlamento ir Tarybos reglamentą (ES) 2017/746 dėl </w:t>
            </w:r>
            <w:r w:rsidR="000C39BD" w:rsidRPr="00250AB9">
              <w:rPr>
                <w:rFonts w:ascii="Times New Roman" w:hAnsi="Times New Roman" w:cs="Times New Roman"/>
                <w:i/>
                <w:iCs/>
                <w:sz w:val="24"/>
                <w:szCs w:val="24"/>
                <w:lang w:val="lt-LT"/>
              </w:rPr>
              <w:t>in vitro</w:t>
            </w:r>
            <w:r w:rsidR="000C39BD" w:rsidRPr="00250AB9">
              <w:rPr>
                <w:rFonts w:ascii="Times New Roman" w:hAnsi="Times New Roman" w:cs="Times New Roman"/>
                <w:sz w:val="24"/>
                <w:szCs w:val="24"/>
                <w:lang w:val="lt-LT"/>
              </w:rPr>
              <w:t xml:space="preserve"> diagnostikos medicinos priemonių kopijas anglų kalba (kilus neaiškumams, Tiekėjo gali būti prašoma pateikti dokumentų vertimus į lietuvių kalbą). </w:t>
            </w:r>
            <w:r w:rsidR="00E31312" w:rsidRPr="00250AB9">
              <w:rPr>
                <w:rFonts w:ascii="Times New Roman" w:hAnsi="Times New Roman" w:cs="Times New Roman"/>
                <w:sz w:val="24"/>
                <w:szCs w:val="24"/>
                <w:lang w:val="lt-LT"/>
              </w:rPr>
              <w:t xml:space="preserve">Jeigu tam tikroms Tiekėjo tiekiamoms Prekėms ir / ar Įrangai pagal teisės aktus CE ženklinimas netaikomas, Tiekėjas privalo pateikti </w:t>
            </w:r>
            <w:r w:rsidR="00665D7B" w:rsidRPr="00250AB9">
              <w:rPr>
                <w:rFonts w:ascii="Times New Roman" w:hAnsi="Times New Roman" w:cs="Times New Roman"/>
                <w:sz w:val="24"/>
                <w:szCs w:val="24"/>
                <w:lang w:val="lt-LT"/>
              </w:rPr>
              <w:t xml:space="preserve">Pirkėjui </w:t>
            </w:r>
            <w:r w:rsidR="00E31312" w:rsidRPr="00250AB9">
              <w:rPr>
                <w:rFonts w:ascii="Times New Roman" w:hAnsi="Times New Roman" w:cs="Times New Roman"/>
                <w:sz w:val="24"/>
                <w:szCs w:val="24"/>
                <w:lang w:val="lt-LT"/>
              </w:rPr>
              <w:t>laisvos formos Prekių / Įrangos gamintojo techniniais duomenimis pagrįstus paaiškinimus</w:t>
            </w:r>
            <w:r w:rsidR="00665D7B" w:rsidRPr="00250AB9">
              <w:rPr>
                <w:rFonts w:ascii="Times New Roman" w:hAnsi="Times New Roman" w:cs="Times New Roman"/>
                <w:sz w:val="24"/>
                <w:szCs w:val="24"/>
                <w:lang w:val="lt-LT"/>
              </w:rPr>
              <w:t xml:space="preserve"> raštu</w:t>
            </w:r>
            <w:r w:rsidR="00E31312" w:rsidRPr="00250AB9">
              <w:rPr>
                <w:rFonts w:ascii="Times New Roman" w:hAnsi="Times New Roman" w:cs="Times New Roman"/>
                <w:sz w:val="24"/>
                <w:szCs w:val="24"/>
                <w:lang w:val="lt-LT"/>
              </w:rPr>
              <w:t>, kodėl CE ženklinimas netaikomas.</w:t>
            </w:r>
          </w:p>
          <w:p w14:paraId="26BE727D" w14:textId="484C48E9" w:rsidR="00434378" w:rsidRPr="00250AB9" w:rsidRDefault="00434378" w:rsidP="00434378">
            <w:pPr>
              <w:spacing w:after="120" w:line="276" w:lineRule="auto"/>
              <w:jc w:val="both"/>
              <w:rPr>
                <w:rFonts w:ascii="Times New Roman" w:hAnsi="Times New Roman" w:cs="Times New Roman"/>
                <w:sz w:val="24"/>
                <w:szCs w:val="24"/>
                <w:lang w:val="lt-LT"/>
              </w:rPr>
            </w:pPr>
            <w:r w:rsidRPr="00250AB9">
              <w:rPr>
                <w:rFonts w:ascii="Times New Roman" w:hAnsi="Times New Roman" w:cs="Times New Roman"/>
                <w:sz w:val="24"/>
                <w:szCs w:val="24"/>
                <w:lang w:val="lt-LT"/>
              </w:rPr>
              <w:t>5.1.</w:t>
            </w:r>
            <w:r w:rsidR="009C2C04" w:rsidRPr="00250AB9">
              <w:rPr>
                <w:rFonts w:ascii="Times New Roman" w:hAnsi="Times New Roman" w:cs="Times New Roman"/>
                <w:sz w:val="24"/>
                <w:szCs w:val="24"/>
                <w:lang w:val="lt-LT"/>
              </w:rPr>
              <w:t>1</w:t>
            </w:r>
            <w:r w:rsidR="009C2C04" w:rsidRPr="00250AB9">
              <w:t>.</w:t>
            </w:r>
            <w:r w:rsidRPr="00250AB9">
              <w:rPr>
                <w:rFonts w:ascii="Times New Roman" w:hAnsi="Times New Roman" w:cs="Times New Roman"/>
                <w:sz w:val="24"/>
                <w:szCs w:val="24"/>
                <w:lang w:val="lt-LT"/>
              </w:rPr>
              <w:t xml:space="preserve">3. Tiekėjas įsipareigoja Įrangą pristatyti, paruošti, </w:t>
            </w:r>
            <w:r w:rsidR="002D0F72" w:rsidRPr="00250AB9">
              <w:rPr>
                <w:rFonts w:ascii="Times New Roman" w:hAnsi="Times New Roman" w:cs="Times New Roman"/>
                <w:sz w:val="24"/>
                <w:szCs w:val="24"/>
                <w:lang w:val="lt-LT"/>
              </w:rPr>
              <w:t>sumontuoti</w:t>
            </w:r>
            <w:r w:rsidRPr="00250AB9">
              <w:rPr>
                <w:rFonts w:ascii="Times New Roman" w:hAnsi="Times New Roman" w:cs="Times New Roman"/>
                <w:sz w:val="24"/>
                <w:szCs w:val="24"/>
                <w:lang w:val="lt-LT"/>
              </w:rPr>
              <w:t>, išbandyti, suderinti, atlikti tyrimų verifikavimą.</w:t>
            </w:r>
          </w:p>
          <w:p w14:paraId="733AE1E0" w14:textId="7262CFB0" w:rsidR="00434378" w:rsidRPr="00250AB9" w:rsidRDefault="00434378" w:rsidP="00434378">
            <w:pPr>
              <w:spacing w:after="120" w:line="276" w:lineRule="auto"/>
              <w:jc w:val="both"/>
              <w:rPr>
                <w:rFonts w:ascii="Times New Roman" w:hAnsi="Times New Roman" w:cs="Times New Roman"/>
                <w:sz w:val="24"/>
                <w:szCs w:val="24"/>
                <w:lang w:val="lt-LT"/>
              </w:rPr>
            </w:pPr>
            <w:r w:rsidRPr="00250AB9">
              <w:rPr>
                <w:rFonts w:ascii="Times New Roman" w:hAnsi="Times New Roman" w:cs="Times New Roman"/>
                <w:sz w:val="24"/>
                <w:szCs w:val="24"/>
                <w:lang w:val="lt-LT"/>
              </w:rPr>
              <w:t>5.1.</w:t>
            </w:r>
            <w:r w:rsidR="009C2C04" w:rsidRPr="00250AB9">
              <w:rPr>
                <w:rFonts w:ascii="Times New Roman" w:hAnsi="Times New Roman" w:cs="Times New Roman"/>
                <w:sz w:val="24"/>
                <w:szCs w:val="24"/>
                <w:lang w:val="lt-LT"/>
              </w:rPr>
              <w:t>1</w:t>
            </w:r>
            <w:r w:rsidR="009C2C04" w:rsidRPr="00250AB9">
              <w:rPr>
                <w:rFonts w:ascii="Times New Roman" w:hAnsi="Times New Roman" w:cs="Times New Roman"/>
                <w:sz w:val="24"/>
                <w:szCs w:val="24"/>
              </w:rPr>
              <w:t>.</w:t>
            </w:r>
            <w:r w:rsidR="00C05D72" w:rsidRPr="00250AB9">
              <w:rPr>
                <w:rFonts w:ascii="Times New Roman" w:hAnsi="Times New Roman" w:cs="Times New Roman"/>
                <w:sz w:val="24"/>
                <w:szCs w:val="24"/>
              </w:rPr>
              <w:t>4</w:t>
            </w:r>
            <w:r w:rsidRPr="00250AB9">
              <w:rPr>
                <w:rFonts w:ascii="Times New Roman" w:hAnsi="Times New Roman" w:cs="Times New Roman"/>
                <w:sz w:val="24"/>
                <w:szCs w:val="24"/>
                <w:lang w:val="lt-LT"/>
              </w:rPr>
              <w:t>. Tiekėjas privalo numatyti visų nurodytų tyrimų verifikavimo procedūras bei nemokamai suteikti verifikavimui atlikti reikalingus reagentus</w:t>
            </w:r>
            <w:r w:rsidR="00771C76" w:rsidRPr="00250AB9">
              <w:rPr>
                <w:rFonts w:ascii="Times New Roman" w:hAnsi="Times New Roman" w:cs="Times New Roman"/>
                <w:sz w:val="24"/>
                <w:szCs w:val="24"/>
                <w:lang w:val="lt-LT"/>
              </w:rPr>
              <w:t>, kontrolines medžiagas</w:t>
            </w:r>
            <w:r w:rsidRPr="00250AB9">
              <w:rPr>
                <w:rFonts w:ascii="Times New Roman" w:hAnsi="Times New Roman" w:cs="Times New Roman"/>
                <w:sz w:val="24"/>
                <w:szCs w:val="24"/>
                <w:lang w:val="lt-LT"/>
              </w:rPr>
              <w:t xml:space="preserve"> ir </w:t>
            </w:r>
            <w:r w:rsidR="00E919BE" w:rsidRPr="00250AB9">
              <w:rPr>
                <w:rFonts w:ascii="Times New Roman" w:hAnsi="Times New Roman" w:cs="Times New Roman"/>
                <w:sz w:val="24"/>
                <w:szCs w:val="24"/>
                <w:lang w:val="lt-LT"/>
              </w:rPr>
              <w:t xml:space="preserve">papildomas </w:t>
            </w:r>
            <w:r w:rsidRPr="00250AB9">
              <w:rPr>
                <w:rFonts w:ascii="Times New Roman" w:hAnsi="Times New Roman" w:cs="Times New Roman"/>
                <w:sz w:val="24"/>
                <w:szCs w:val="24"/>
                <w:lang w:val="lt-LT"/>
              </w:rPr>
              <w:t>priemones</w:t>
            </w:r>
            <w:r w:rsidR="00555E56" w:rsidRPr="00250AB9">
              <w:rPr>
                <w:rFonts w:ascii="Times New Roman" w:hAnsi="Times New Roman" w:cs="Times New Roman"/>
                <w:sz w:val="24"/>
                <w:szCs w:val="24"/>
                <w:lang w:val="lt-LT"/>
              </w:rPr>
              <w:t>;</w:t>
            </w:r>
            <w:r w:rsidR="009A514C" w:rsidRPr="00250AB9">
              <w:rPr>
                <w:rFonts w:ascii="Times New Roman" w:hAnsi="Times New Roman" w:cs="Times New Roman"/>
                <w:sz w:val="24"/>
                <w:szCs w:val="24"/>
                <w:lang w:val="lt-LT"/>
              </w:rPr>
              <w:t xml:space="preserve"> kartu su Pirkėjo laboratorijos specialistais vertinti verifikacijos rezultatus. </w:t>
            </w:r>
            <w:r w:rsidR="00114C9D" w:rsidRPr="00250AB9">
              <w:rPr>
                <w:rFonts w:ascii="Times New Roman" w:hAnsi="Times New Roman" w:cs="Times New Roman"/>
                <w:sz w:val="24"/>
                <w:szCs w:val="24"/>
                <w:lang w:val="lt-LT"/>
              </w:rPr>
              <w:t xml:space="preserve">Planuojami mėginių kiekiai verifikacijai: analitės – 5 matavimai per 1 darbo dieną, galimi ir pakartojimai. Iš viso verifikacijos matavimus planuojama atlikti per  5 darbo dienas. Verifikacija atliekama biocheminiams ir imunocheminiams tyrimams.  Pirkėjas Įrangos panaudos sutartį ir Įrangos priėmimo – perdavimo aktą </w:t>
            </w:r>
            <w:r w:rsidR="00E8385F" w:rsidRPr="00250AB9">
              <w:rPr>
                <w:rFonts w:ascii="Times New Roman" w:hAnsi="Times New Roman" w:cs="Times New Roman"/>
                <w:sz w:val="24"/>
                <w:szCs w:val="24"/>
                <w:lang w:val="lt-LT"/>
              </w:rPr>
              <w:t xml:space="preserve">(jeigu pasirašomas) </w:t>
            </w:r>
            <w:r w:rsidR="00114C9D" w:rsidRPr="00250AB9">
              <w:rPr>
                <w:rFonts w:ascii="Times New Roman" w:hAnsi="Times New Roman" w:cs="Times New Roman"/>
                <w:sz w:val="24"/>
                <w:szCs w:val="24"/>
                <w:lang w:val="lt-LT"/>
              </w:rPr>
              <w:t xml:space="preserve">pasirašo tik tuomet, kai verifikacijos rezultatai patvirtina, kad integruota Įranga veikia taip, kaip </w:t>
            </w:r>
            <w:r w:rsidR="002C1414" w:rsidRPr="00250AB9">
              <w:rPr>
                <w:rFonts w:ascii="Times New Roman" w:hAnsi="Times New Roman" w:cs="Times New Roman"/>
                <w:sz w:val="24"/>
                <w:szCs w:val="24"/>
                <w:lang w:val="lt-LT"/>
              </w:rPr>
              <w:t xml:space="preserve">yra </w:t>
            </w:r>
            <w:r w:rsidR="00114C9D" w:rsidRPr="00250AB9">
              <w:rPr>
                <w:rFonts w:ascii="Times New Roman" w:hAnsi="Times New Roman" w:cs="Times New Roman"/>
                <w:sz w:val="24"/>
                <w:szCs w:val="24"/>
                <w:lang w:val="lt-LT"/>
              </w:rPr>
              <w:t>patvirtinta gamintojo, ir atitinka Techninės specifikacijos reikalavimus.</w:t>
            </w:r>
          </w:p>
          <w:p w14:paraId="34F83E9E" w14:textId="6C265DD7" w:rsidR="00434378" w:rsidRPr="00250AB9" w:rsidRDefault="00434378" w:rsidP="00434378">
            <w:pPr>
              <w:spacing w:after="120" w:line="276" w:lineRule="auto"/>
              <w:jc w:val="both"/>
              <w:rPr>
                <w:rFonts w:ascii="Times New Roman" w:hAnsi="Times New Roman" w:cs="Times New Roman"/>
                <w:sz w:val="24"/>
                <w:szCs w:val="24"/>
                <w:lang w:val="lt-LT"/>
              </w:rPr>
            </w:pPr>
            <w:r w:rsidRPr="00250AB9">
              <w:rPr>
                <w:rFonts w:ascii="Times New Roman" w:hAnsi="Times New Roman" w:cs="Times New Roman"/>
                <w:sz w:val="24"/>
                <w:szCs w:val="24"/>
                <w:lang w:val="lt-LT"/>
              </w:rPr>
              <w:lastRenderedPageBreak/>
              <w:t>5.1.</w:t>
            </w:r>
            <w:r w:rsidR="009C2C04" w:rsidRPr="00250AB9">
              <w:rPr>
                <w:rFonts w:ascii="Times New Roman" w:hAnsi="Times New Roman" w:cs="Times New Roman"/>
                <w:sz w:val="24"/>
                <w:szCs w:val="24"/>
                <w:lang w:val="lt-LT"/>
              </w:rPr>
              <w:t>1</w:t>
            </w:r>
            <w:r w:rsidR="009C2C04" w:rsidRPr="00250AB9">
              <w:rPr>
                <w:rFonts w:ascii="Times New Roman" w:hAnsi="Times New Roman" w:cs="Times New Roman"/>
                <w:sz w:val="24"/>
                <w:szCs w:val="24"/>
              </w:rPr>
              <w:t>.</w:t>
            </w:r>
            <w:r w:rsidR="00091971" w:rsidRPr="00250AB9">
              <w:rPr>
                <w:rFonts w:ascii="Times New Roman" w:hAnsi="Times New Roman" w:cs="Times New Roman"/>
                <w:sz w:val="24"/>
                <w:szCs w:val="24"/>
              </w:rPr>
              <w:t>5</w:t>
            </w:r>
            <w:r w:rsidRPr="00250AB9">
              <w:rPr>
                <w:rFonts w:ascii="Times New Roman" w:hAnsi="Times New Roman" w:cs="Times New Roman"/>
                <w:sz w:val="24"/>
                <w:szCs w:val="24"/>
                <w:lang w:val="lt-LT"/>
              </w:rPr>
              <w:t xml:space="preserve">. </w:t>
            </w:r>
            <w:r w:rsidR="00F4388D" w:rsidRPr="00250AB9">
              <w:rPr>
                <w:rFonts w:ascii="Times New Roman" w:hAnsi="Times New Roman" w:cs="Times New Roman"/>
                <w:sz w:val="24"/>
                <w:szCs w:val="24"/>
                <w:lang w:val="lt-LT"/>
              </w:rPr>
              <w:t>Tiekėjas privalo savo sąskaita užtikrinti perduotos Įrangos techninę priežiūrą, galimų defektų ir / ar gedimų / sutrikimų šalinimą / remontą (įskaitant detalių keitimą) visą Sutarties galiojimo laikotarpį. Įranga turi būti periodiškai atnaujinama, kad būtų techniškai pajėgi atlikti visus Techninėje specifikacijoje nurodytus tyrimus. Tiekėjas turi užtikrinti, kad techninis aptarnavimas būtų atliekamas tik kvalifikuoto (-ų) specialisto (-ų).</w:t>
            </w:r>
            <w:r w:rsidR="00E73D55" w:rsidRPr="00250AB9">
              <w:rPr>
                <w:rFonts w:ascii="Times New Roman" w:hAnsi="Times New Roman" w:cs="Times New Roman"/>
                <w:sz w:val="24"/>
                <w:szCs w:val="24"/>
                <w:lang w:val="lt-LT"/>
              </w:rPr>
              <w:t xml:space="preserve"> </w:t>
            </w:r>
          </w:p>
          <w:p w14:paraId="560981C4" w14:textId="340B5504" w:rsidR="006B5C73" w:rsidRPr="00250AB9" w:rsidRDefault="00CF017A" w:rsidP="00E50DEA">
            <w:pPr>
              <w:spacing w:after="120" w:line="276" w:lineRule="auto"/>
              <w:jc w:val="both"/>
              <w:rPr>
                <w:rFonts w:ascii="Times New Roman" w:eastAsia="Arial Unicode MS" w:hAnsi="Times New Roman" w:cs="Times New Roman"/>
                <w:sz w:val="24"/>
                <w:szCs w:val="24"/>
                <w:bdr w:val="nil"/>
                <w:lang w:val="lt-LT" w:eastAsia="lt-LT"/>
              </w:rPr>
            </w:pPr>
            <w:r w:rsidRPr="00250AB9">
              <w:rPr>
                <w:rFonts w:ascii="Times New Roman" w:hAnsi="Times New Roman" w:cs="Times New Roman"/>
                <w:sz w:val="24"/>
                <w:szCs w:val="24"/>
                <w:lang w:val="lt-LT"/>
              </w:rPr>
              <w:t>5.1.1.</w:t>
            </w:r>
            <w:r w:rsidR="00BF1A24" w:rsidRPr="00250AB9">
              <w:rPr>
                <w:rFonts w:ascii="Times New Roman" w:hAnsi="Times New Roman" w:cs="Times New Roman"/>
                <w:sz w:val="24"/>
                <w:szCs w:val="24"/>
                <w:lang w:val="lt-LT"/>
              </w:rPr>
              <w:t>6</w:t>
            </w:r>
            <w:r w:rsidRPr="00250AB9">
              <w:rPr>
                <w:rFonts w:ascii="Times New Roman" w:hAnsi="Times New Roman" w:cs="Times New Roman"/>
                <w:sz w:val="24"/>
                <w:szCs w:val="24"/>
                <w:lang w:val="lt-LT"/>
              </w:rPr>
              <w:t xml:space="preserve">. </w:t>
            </w:r>
            <w:r w:rsidR="00BD7EF1" w:rsidRPr="00250AB9">
              <w:rPr>
                <w:rFonts w:ascii="Times New Roman" w:hAnsi="Times New Roman" w:cs="Times New Roman"/>
                <w:sz w:val="24"/>
                <w:szCs w:val="24"/>
                <w:lang w:val="lt-LT"/>
              </w:rPr>
              <w:t xml:space="preserve">Tiekėjas techninės priežiūros paslaugas suteikia gavus pranešimą apie Įrangos darbo defektą ir / ar gedimą / sutrikimą, nedelsiant prisijungiant prie Įrangos </w:t>
            </w:r>
            <w:r w:rsidR="003E14D2" w:rsidRPr="00250AB9">
              <w:rPr>
                <w:rFonts w:ascii="Times New Roman" w:hAnsi="Times New Roman" w:cs="Times New Roman"/>
                <w:sz w:val="24"/>
                <w:szCs w:val="24"/>
                <w:lang w:val="lt-LT"/>
              </w:rPr>
              <w:t xml:space="preserve">nuotoliniu būdu </w:t>
            </w:r>
            <w:r w:rsidR="00BD7EF1" w:rsidRPr="00250AB9">
              <w:rPr>
                <w:rFonts w:ascii="Times New Roman" w:hAnsi="Times New Roman" w:cs="Times New Roman"/>
                <w:sz w:val="24"/>
                <w:szCs w:val="24"/>
                <w:lang w:val="lt-LT"/>
              </w:rPr>
              <w:t>per 6</w:t>
            </w:r>
            <w:r w:rsidR="003E14D2" w:rsidRPr="00250AB9">
              <w:rPr>
                <w:rFonts w:ascii="Times New Roman" w:hAnsi="Times New Roman" w:cs="Times New Roman"/>
                <w:sz w:val="24"/>
                <w:szCs w:val="24"/>
                <w:lang w:val="lt-LT"/>
              </w:rPr>
              <w:t> </w:t>
            </w:r>
            <w:r w:rsidR="00BD7EF1" w:rsidRPr="00250AB9">
              <w:rPr>
                <w:rFonts w:ascii="Times New Roman" w:hAnsi="Times New Roman" w:cs="Times New Roman"/>
                <w:sz w:val="24"/>
                <w:szCs w:val="24"/>
                <w:lang w:val="lt-LT"/>
              </w:rPr>
              <w:t xml:space="preserve">valandas nuo pranešimo gavimo momento ir pašalinant defektą ir / ar gedimą / sutrikimą nuotoliniu būdu. Nepavykus pašalinti defekto ir / ar gedimo / sutrikimo nuotoliniu būdu, Tiekėjas privalo atvykti į Įrangos naudojimo vietą ne vėliau kaip per 8 valandas nuo to momento, kai paaiškėja, kad Įrangos </w:t>
            </w:r>
            <w:r w:rsidR="00605AB0" w:rsidRPr="00250AB9">
              <w:rPr>
                <w:rFonts w:ascii="Times New Roman" w:hAnsi="Times New Roman" w:cs="Times New Roman"/>
                <w:sz w:val="24"/>
                <w:szCs w:val="24"/>
                <w:lang w:val="lt-LT"/>
              </w:rPr>
              <w:t>neįmanoma</w:t>
            </w:r>
            <w:r w:rsidR="00BD7EF1" w:rsidRPr="00250AB9">
              <w:rPr>
                <w:rFonts w:ascii="Times New Roman" w:hAnsi="Times New Roman" w:cs="Times New Roman"/>
                <w:sz w:val="24"/>
                <w:szCs w:val="24"/>
                <w:lang w:val="lt-LT"/>
              </w:rPr>
              <w:t xml:space="preserve"> sutaisyti nuot</w:t>
            </w:r>
            <w:r w:rsidR="00605AB0" w:rsidRPr="00250AB9">
              <w:rPr>
                <w:rFonts w:ascii="Times New Roman" w:hAnsi="Times New Roman" w:cs="Times New Roman"/>
                <w:sz w:val="24"/>
                <w:szCs w:val="24"/>
                <w:lang w:val="lt-LT"/>
              </w:rPr>
              <w:t>o</w:t>
            </w:r>
            <w:r w:rsidR="00BD7EF1" w:rsidRPr="00250AB9">
              <w:rPr>
                <w:rFonts w:ascii="Times New Roman" w:hAnsi="Times New Roman" w:cs="Times New Roman"/>
                <w:sz w:val="24"/>
                <w:szCs w:val="24"/>
                <w:lang w:val="lt-LT"/>
              </w:rPr>
              <w:t>liniu būdu, ir pašalinti defektus ir / ar gedimus / sutrikimus Įrangos naudojimo vietoje. Įrangos defektai ir / ar gedimai / sutrikimai turi būti visiškai pašalinti per 24 valandas.</w:t>
            </w:r>
            <w:r w:rsidR="00B60091" w:rsidRPr="00250AB9">
              <w:rPr>
                <w:rFonts w:ascii="Times New Roman" w:hAnsi="Times New Roman" w:cs="Times New Roman"/>
                <w:sz w:val="24"/>
                <w:szCs w:val="24"/>
                <w:lang w:val="lt-LT"/>
              </w:rPr>
              <w:t xml:space="preserve"> </w:t>
            </w:r>
            <w:r w:rsidR="00BD7EF1" w:rsidRPr="00250AB9">
              <w:rPr>
                <w:rFonts w:ascii="Times New Roman" w:hAnsi="Times New Roman" w:cs="Times New Roman"/>
                <w:sz w:val="24"/>
                <w:szCs w:val="24"/>
                <w:lang w:val="lt-LT"/>
              </w:rPr>
              <w:t xml:space="preserve">Jei dėl nuo Tiekėjo priklausančių sąlygų Tiekėjui nepavyksta </w:t>
            </w:r>
            <w:r w:rsidR="00960BCE" w:rsidRPr="00250AB9">
              <w:rPr>
                <w:rFonts w:ascii="Times New Roman" w:hAnsi="Times New Roman" w:cs="Times New Roman"/>
                <w:sz w:val="24"/>
                <w:szCs w:val="24"/>
                <w:lang w:val="lt-LT"/>
              </w:rPr>
              <w:t xml:space="preserve">Įrangos </w:t>
            </w:r>
            <w:r w:rsidR="00BD7EF1" w:rsidRPr="00250AB9">
              <w:rPr>
                <w:rFonts w:ascii="Times New Roman" w:hAnsi="Times New Roman" w:cs="Times New Roman"/>
                <w:sz w:val="24"/>
                <w:szCs w:val="24"/>
                <w:lang w:val="lt-LT"/>
              </w:rPr>
              <w:t xml:space="preserve">sutaisyti per 24 valandas, Tiekėjui Pirkėjas išsiunčia raštą su įspėjimu apie netinkamą Sutarties vykdymą.  Tiekėjui nepavykus </w:t>
            </w:r>
            <w:r w:rsidR="00540978" w:rsidRPr="00250AB9">
              <w:rPr>
                <w:rFonts w:ascii="Times New Roman" w:hAnsi="Times New Roman" w:cs="Times New Roman"/>
                <w:sz w:val="24"/>
                <w:szCs w:val="24"/>
                <w:lang w:val="lt-LT"/>
              </w:rPr>
              <w:t>Įrangos</w:t>
            </w:r>
            <w:r w:rsidR="00BD7EF1" w:rsidRPr="00250AB9">
              <w:rPr>
                <w:rFonts w:ascii="Times New Roman" w:hAnsi="Times New Roman" w:cs="Times New Roman"/>
                <w:sz w:val="24"/>
                <w:szCs w:val="24"/>
                <w:lang w:val="lt-LT"/>
              </w:rPr>
              <w:t xml:space="preserve"> suremontuoti per 14</w:t>
            </w:r>
            <w:r w:rsidR="00540978" w:rsidRPr="00250AB9">
              <w:rPr>
                <w:rFonts w:ascii="Times New Roman" w:hAnsi="Times New Roman" w:cs="Times New Roman"/>
                <w:sz w:val="24"/>
                <w:szCs w:val="24"/>
                <w:lang w:val="lt-LT"/>
              </w:rPr>
              <w:t> </w:t>
            </w:r>
            <w:r w:rsidR="00BD7EF1" w:rsidRPr="00250AB9">
              <w:rPr>
                <w:rFonts w:ascii="Times New Roman" w:hAnsi="Times New Roman" w:cs="Times New Roman"/>
                <w:sz w:val="24"/>
                <w:szCs w:val="24"/>
                <w:lang w:val="lt-LT"/>
              </w:rPr>
              <w:t xml:space="preserve">kalendorinių dienų, </w:t>
            </w:r>
            <w:r w:rsidR="00540978" w:rsidRPr="00250AB9">
              <w:rPr>
                <w:rFonts w:ascii="Times New Roman" w:hAnsi="Times New Roman" w:cs="Times New Roman"/>
                <w:sz w:val="24"/>
                <w:szCs w:val="24"/>
                <w:lang w:val="lt-LT"/>
              </w:rPr>
              <w:t>Tiekėjas</w:t>
            </w:r>
            <w:r w:rsidR="00BD7EF1" w:rsidRPr="00250AB9">
              <w:rPr>
                <w:rFonts w:ascii="Times New Roman" w:hAnsi="Times New Roman" w:cs="Times New Roman"/>
                <w:sz w:val="24"/>
                <w:szCs w:val="24"/>
                <w:lang w:val="lt-LT"/>
              </w:rPr>
              <w:t xml:space="preserve"> </w:t>
            </w:r>
            <w:r w:rsidR="00540978" w:rsidRPr="00250AB9">
              <w:rPr>
                <w:rFonts w:ascii="Times New Roman" w:hAnsi="Times New Roman" w:cs="Times New Roman"/>
                <w:sz w:val="24"/>
                <w:szCs w:val="24"/>
                <w:lang w:val="lt-LT"/>
              </w:rPr>
              <w:t>privalo pateikti Pirkėjui</w:t>
            </w:r>
            <w:r w:rsidR="00BD7EF1" w:rsidRPr="00250AB9">
              <w:rPr>
                <w:rFonts w:ascii="Times New Roman" w:hAnsi="Times New Roman" w:cs="Times New Roman"/>
                <w:sz w:val="24"/>
                <w:szCs w:val="24"/>
                <w:lang w:val="lt-LT"/>
              </w:rPr>
              <w:t xml:space="preserve"> </w:t>
            </w:r>
            <w:r w:rsidR="00540978" w:rsidRPr="00250AB9">
              <w:rPr>
                <w:rFonts w:ascii="Times New Roman" w:hAnsi="Times New Roman" w:cs="Times New Roman"/>
                <w:sz w:val="24"/>
                <w:szCs w:val="24"/>
                <w:lang w:val="lt-LT"/>
              </w:rPr>
              <w:t>lygiavertę įrangą</w:t>
            </w:r>
            <w:r w:rsidR="00BD7EF1" w:rsidRPr="00250AB9">
              <w:rPr>
                <w:rFonts w:ascii="Times New Roman" w:hAnsi="Times New Roman" w:cs="Times New Roman"/>
                <w:sz w:val="24"/>
                <w:szCs w:val="24"/>
                <w:lang w:val="lt-LT"/>
              </w:rPr>
              <w:t xml:space="preserve"> tyrimams atlikti</w:t>
            </w:r>
            <w:r w:rsidR="00540978" w:rsidRPr="00250AB9">
              <w:rPr>
                <w:rFonts w:ascii="Times New Roman" w:hAnsi="Times New Roman" w:cs="Times New Roman"/>
                <w:sz w:val="24"/>
                <w:szCs w:val="24"/>
                <w:lang w:val="lt-LT"/>
              </w:rPr>
              <w:t>, kol Įranga bus sutaisyta</w:t>
            </w:r>
            <w:r w:rsidR="00BD7EF1" w:rsidRPr="00250AB9">
              <w:rPr>
                <w:rFonts w:ascii="Times New Roman" w:hAnsi="Times New Roman" w:cs="Times New Roman"/>
                <w:sz w:val="24"/>
                <w:szCs w:val="24"/>
                <w:lang w:val="lt-LT"/>
              </w:rPr>
              <w:t xml:space="preserve">. Jei </w:t>
            </w:r>
            <w:r w:rsidR="00540978" w:rsidRPr="00250AB9">
              <w:rPr>
                <w:rFonts w:ascii="Times New Roman" w:hAnsi="Times New Roman" w:cs="Times New Roman"/>
                <w:sz w:val="24"/>
                <w:szCs w:val="24"/>
                <w:lang w:val="lt-LT"/>
              </w:rPr>
              <w:t>Įranga yra</w:t>
            </w:r>
            <w:r w:rsidR="00BD7EF1" w:rsidRPr="00250AB9">
              <w:rPr>
                <w:rFonts w:ascii="Times New Roman" w:hAnsi="Times New Roman" w:cs="Times New Roman"/>
                <w:sz w:val="24"/>
                <w:szCs w:val="24"/>
                <w:lang w:val="lt-LT"/>
              </w:rPr>
              <w:t xml:space="preserve"> suged</w:t>
            </w:r>
            <w:r w:rsidR="00540978" w:rsidRPr="00250AB9">
              <w:rPr>
                <w:rFonts w:ascii="Times New Roman" w:hAnsi="Times New Roman" w:cs="Times New Roman"/>
                <w:sz w:val="24"/>
                <w:szCs w:val="24"/>
                <w:lang w:val="lt-LT"/>
              </w:rPr>
              <w:t>usi</w:t>
            </w:r>
            <w:r w:rsidR="00BD7EF1" w:rsidRPr="00250AB9">
              <w:rPr>
                <w:rFonts w:ascii="Times New Roman" w:hAnsi="Times New Roman" w:cs="Times New Roman"/>
                <w:sz w:val="24"/>
                <w:szCs w:val="24"/>
                <w:lang w:val="lt-LT"/>
              </w:rPr>
              <w:t xml:space="preserve"> nepataisomai arba jo</w:t>
            </w:r>
            <w:r w:rsidR="00540978" w:rsidRPr="00250AB9">
              <w:rPr>
                <w:rFonts w:ascii="Times New Roman" w:hAnsi="Times New Roman" w:cs="Times New Roman"/>
                <w:sz w:val="24"/>
                <w:szCs w:val="24"/>
                <w:lang w:val="lt-LT"/>
              </w:rPr>
              <w:t>s Tiekėjui</w:t>
            </w:r>
            <w:r w:rsidR="00BD7EF1" w:rsidRPr="00250AB9">
              <w:rPr>
                <w:rFonts w:ascii="Times New Roman" w:hAnsi="Times New Roman" w:cs="Times New Roman"/>
                <w:sz w:val="24"/>
                <w:szCs w:val="24"/>
                <w:lang w:val="lt-LT"/>
              </w:rPr>
              <w:t xml:space="preserve"> nepavyksta sutaisyti per 30 kalendorinių dienų, t</w:t>
            </w:r>
            <w:r w:rsidR="00540978" w:rsidRPr="00250AB9">
              <w:rPr>
                <w:rFonts w:ascii="Times New Roman" w:hAnsi="Times New Roman" w:cs="Times New Roman"/>
                <w:sz w:val="24"/>
                <w:szCs w:val="24"/>
                <w:lang w:val="lt-LT"/>
              </w:rPr>
              <w:t>uomet</w:t>
            </w:r>
            <w:r w:rsidR="00BD7EF1" w:rsidRPr="00250AB9">
              <w:rPr>
                <w:rFonts w:ascii="Times New Roman" w:hAnsi="Times New Roman" w:cs="Times New Roman"/>
                <w:sz w:val="24"/>
                <w:szCs w:val="24"/>
                <w:lang w:val="lt-LT"/>
              </w:rPr>
              <w:t xml:space="preserve"> Tiekėjas nemokamai </w:t>
            </w:r>
            <w:r w:rsidR="00E50DEA" w:rsidRPr="00250AB9">
              <w:rPr>
                <w:rFonts w:ascii="Times New Roman" w:hAnsi="Times New Roman" w:cs="Times New Roman"/>
                <w:sz w:val="24"/>
                <w:szCs w:val="24"/>
                <w:lang w:val="lt-LT"/>
              </w:rPr>
              <w:t xml:space="preserve">nepataisomą Įrangą </w:t>
            </w:r>
            <w:r w:rsidR="00BD7EF1" w:rsidRPr="00250AB9">
              <w:rPr>
                <w:rFonts w:ascii="Times New Roman" w:hAnsi="Times New Roman" w:cs="Times New Roman"/>
                <w:sz w:val="24"/>
                <w:szCs w:val="24"/>
                <w:lang w:val="lt-LT"/>
              </w:rPr>
              <w:t>pakeičia to paties modelio ar lygiaver</w:t>
            </w:r>
            <w:r w:rsidR="00E50DEA" w:rsidRPr="00250AB9">
              <w:rPr>
                <w:rFonts w:ascii="Times New Roman" w:hAnsi="Times New Roman" w:cs="Times New Roman"/>
                <w:sz w:val="24"/>
                <w:szCs w:val="24"/>
                <w:lang w:val="lt-LT"/>
              </w:rPr>
              <w:t>te</w:t>
            </w:r>
            <w:r w:rsidR="00BD7EF1" w:rsidRPr="00250AB9">
              <w:rPr>
                <w:rFonts w:ascii="Times New Roman" w:hAnsi="Times New Roman" w:cs="Times New Roman"/>
                <w:sz w:val="24"/>
                <w:szCs w:val="24"/>
                <w:lang w:val="lt-LT"/>
              </w:rPr>
              <w:t xml:space="preserve"> </w:t>
            </w:r>
            <w:r w:rsidR="00E50DEA" w:rsidRPr="00250AB9">
              <w:rPr>
                <w:rFonts w:ascii="Times New Roman" w:hAnsi="Times New Roman" w:cs="Times New Roman"/>
                <w:sz w:val="24"/>
                <w:szCs w:val="24"/>
                <w:lang w:val="lt-LT"/>
              </w:rPr>
              <w:t>įranga panaudai</w:t>
            </w:r>
            <w:r w:rsidR="00BD7EF1" w:rsidRPr="00250AB9">
              <w:rPr>
                <w:rFonts w:ascii="Times New Roman" w:hAnsi="Times New Roman" w:cs="Times New Roman"/>
                <w:sz w:val="24"/>
                <w:szCs w:val="24"/>
                <w:lang w:val="lt-LT"/>
              </w:rPr>
              <w:t xml:space="preserve">. Esant objektyvioms priežastims, Tiekėjas raštu gali prašyti </w:t>
            </w:r>
            <w:r w:rsidR="00E50DEA" w:rsidRPr="00250AB9">
              <w:rPr>
                <w:rFonts w:ascii="Times New Roman" w:hAnsi="Times New Roman" w:cs="Times New Roman"/>
                <w:sz w:val="24"/>
                <w:szCs w:val="24"/>
                <w:lang w:val="lt-LT"/>
              </w:rPr>
              <w:t xml:space="preserve">Pirkėjo </w:t>
            </w:r>
            <w:r w:rsidR="00BD7EF1" w:rsidRPr="00250AB9">
              <w:rPr>
                <w:rFonts w:ascii="Times New Roman" w:hAnsi="Times New Roman" w:cs="Times New Roman"/>
                <w:sz w:val="24"/>
                <w:szCs w:val="24"/>
                <w:lang w:val="lt-LT"/>
              </w:rPr>
              <w:t xml:space="preserve">pratęsti </w:t>
            </w:r>
            <w:r w:rsidR="00E50DEA" w:rsidRPr="00250AB9">
              <w:rPr>
                <w:rFonts w:ascii="Times New Roman" w:hAnsi="Times New Roman" w:cs="Times New Roman"/>
                <w:sz w:val="24"/>
                <w:szCs w:val="24"/>
                <w:lang w:val="lt-LT"/>
              </w:rPr>
              <w:t>Įrangos</w:t>
            </w:r>
            <w:r w:rsidR="00BD7EF1" w:rsidRPr="00250AB9">
              <w:rPr>
                <w:rFonts w:ascii="Times New Roman" w:hAnsi="Times New Roman" w:cs="Times New Roman"/>
                <w:sz w:val="24"/>
                <w:szCs w:val="24"/>
                <w:lang w:val="lt-LT"/>
              </w:rPr>
              <w:t xml:space="preserve"> pakeitimo</w:t>
            </w:r>
            <w:r w:rsidR="001820FE" w:rsidRPr="00250AB9">
              <w:rPr>
                <w:rFonts w:ascii="Times New Roman" w:hAnsi="Times New Roman" w:cs="Times New Roman"/>
                <w:sz w:val="24"/>
                <w:szCs w:val="24"/>
                <w:lang w:val="lt-LT"/>
              </w:rPr>
              <w:t xml:space="preserve"> /</w:t>
            </w:r>
            <w:r w:rsidR="00BD7EF1" w:rsidRPr="00250AB9">
              <w:rPr>
                <w:rFonts w:ascii="Times New Roman" w:hAnsi="Times New Roman" w:cs="Times New Roman"/>
                <w:sz w:val="24"/>
                <w:szCs w:val="24"/>
                <w:lang w:val="lt-LT"/>
              </w:rPr>
              <w:t xml:space="preserve"> pateikimo terminą</w:t>
            </w:r>
            <w:r w:rsidR="00935711" w:rsidRPr="00250AB9">
              <w:rPr>
                <w:rFonts w:ascii="Times New Roman" w:hAnsi="Times New Roman" w:cs="Times New Roman"/>
                <w:sz w:val="24"/>
                <w:szCs w:val="24"/>
                <w:lang w:val="lt-LT"/>
              </w:rPr>
              <w:t>,</w:t>
            </w:r>
            <w:r w:rsidR="00BD7EF1" w:rsidRPr="00250AB9">
              <w:rPr>
                <w:rFonts w:ascii="Times New Roman" w:hAnsi="Times New Roman" w:cs="Times New Roman"/>
                <w:sz w:val="24"/>
                <w:szCs w:val="24"/>
                <w:lang w:val="lt-LT"/>
              </w:rPr>
              <w:t xml:space="preserve"> tokiu atveju </w:t>
            </w:r>
            <w:r w:rsidR="00E50DEA" w:rsidRPr="00250AB9">
              <w:rPr>
                <w:rFonts w:ascii="Times New Roman" w:hAnsi="Times New Roman" w:cs="Times New Roman"/>
                <w:sz w:val="24"/>
                <w:szCs w:val="24"/>
                <w:lang w:val="lt-LT"/>
              </w:rPr>
              <w:t>naujos įrangos</w:t>
            </w:r>
            <w:r w:rsidR="00BD7EF1" w:rsidRPr="00250AB9">
              <w:rPr>
                <w:rFonts w:ascii="Times New Roman" w:hAnsi="Times New Roman" w:cs="Times New Roman"/>
                <w:sz w:val="24"/>
                <w:szCs w:val="24"/>
                <w:lang w:val="lt-LT"/>
              </w:rPr>
              <w:t xml:space="preserve"> pristatymo terminas nustatomas abipusiu raštišku </w:t>
            </w:r>
            <w:r w:rsidR="00E50DEA" w:rsidRPr="00250AB9">
              <w:rPr>
                <w:rFonts w:ascii="Times New Roman" w:hAnsi="Times New Roman" w:cs="Times New Roman"/>
                <w:sz w:val="24"/>
                <w:szCs w:val="24"/>
                <w:lang w:val="lt-LT"/>
              </w:rPr>
              <w:t>Š</w:t>
            </w:r>
            <w:r w:rsidR="00BD7EF1" w:rsidRPr="00250AB9">
              <w:rPr>
                <w:rFonts w:ascii="Times New Roman" w:hAnsi="Times New Roman" w:cs="Times New Roman"/>
                <w:sz w:val="24"/>
                <w:szCs w:val="24"/>
                <w:lang w:val="lt-LT"/>
              </w:rPr>
              <w:t>alių sutarimu.</w:t>
            </w:r>
            <w:r w:rsidR="00E50DEA" w:rsidRPr="00250AB9">
              <w:rPr>
                <w:rFonts w:ascii="Times New Roman" w:hAnsi="Times New Roman" w:cs="Times New Roman"/>
                <w:sz w:val="24"/>
                <w:szCs w:val="24"/>
                <w:lang w:val="lt-LT"/>
              </w:rPr>
              <w:t xml:space="preserve"> </w:t>
            </w:r>
            <w:r w:rsidR="00BD7EF1" w:rsidRPr="00250AB9">
              <w:rPr>
                <w:rFonts w:ascii="Times New Roman" w:hAnsi="Times New Roman" w:cs="Times New Roman"/>
                <w:sz w:val="24"/>
                <w:szCs w:val="24"/>
                <w:lang w:val="lt-LT"/>
              </w:rPr>
              <w:t xml:space="preserve">Tiekėjui nepagrįstai delsiant pašalinti </w:t>
            </w:r>
            <w:r w:rsidR="00E50DEA" w:rsidRPr="00250AB9">
              <w:rPr>
                <w:rFonts w:ascii="Times New Roman" w:hAnsi="Times New Roman" w:cs="Times New Roman"/>
                <w:sz w:val="24"/>
                <w:szCs w:val="24"/>
                <w:lang w:val="lt-LT"/>
              </w:rPr>
              <w:t xml:space="preserve">Įrangos </w:t>
            </w:r>
            <w:r w:rsidR="00BD7EF1" w:rsidRPr="00250AB9">
              <w:rPr>
                <w:rFonts w:ascii="Times New Roman" w:hAnsi="Times New Roman" w:cs="Times New Roman"/>
                <w:sz w:val="24"/>
                <w:szCs w:val="24"/>
                <w:lang w:val="lt-LT"/>
              </w:rPr>
              <w:t xml:space="preserve">defektus ir / ar gedimus / sutrikimus ar viršijus šiame punkte nustatytus terminus, Pirkėjas turi teisę į nuostolių, atsiradusių dėl nepagrįstai ilgo Prekių </w:t>
            </w:r>
            <w:r w:rsidR="00E50DEA" w:rsidRPr="00250AB9">
              <w:rPr>
                <w:rFonts w:ascii="Times New Roman" w:hAnsi="Times New Roman" w:cs="Times New Roman"/>
                <w:sz w:val="24"/>
                <w:szCs w:val="24"/>
                <w:lang w:val="lt-LT"/>
              </w:rPr>
              <w:t xml:space="preserve">ir / ar Įrangos </w:t>
            </w:r>
            <w:r w:rsidR="00BD7EF1" w:rsidRPr="00250AB9">
              <w:rPr>
                <w:rFonts w:ascii="Times New Roman" w:hAnsi="Times New Roman" w:cs="Times New Roman"/>
                <w:sz w:val="24"/>
                <w:szCs w:val="24"/>
                <w:lang w:val="lt-LT"/>
              </w:rPr>
              <w:t xml:space="preserve">funkcionalumo apribojimo, atlyginimą. </w:t>
            </w:r>
          </w:p>
          <w:p w14:paraId="2E747D16" w14:textId="115D7D6B" w:rsidR="00434378" w:rsidRPr="00250AB9" w:rsidRDefault="00434378" w:rsidP="006B5C73">
            <w:pPr>
              <w:spacing w:before="120" w:after="0" w:line="276" w:lineRule="auto"/>
              <w:jc w:val="both"/>
              <w:rPr>
                <w:rFonts w:ascii="Times New Roman" w:hAnsi="Times New Roman" w:cs="Times New Roman"/>
                <w:sz w:val="24"/>
                <w:szCs w:val="24"/>
                <w:lang w:val="lt-LT"/>
              </w:rPr>
            </w:pPr>
            <w:r w:rsidRPr="00250AB9">
              <w:rPr>
                <w:rFonts w:ascii="Times New Roman" w:hAnsi="Times New Roman" w:cs="Times New Roman"/>
                <w:sz w:val="24"/>
                <w:szCs w:val="24"/>
                <w:lang w:val="lt-LT"/>
              </w:rPr>
              <w:lastRenderedPageBreak/>
              <w:t>5.1.</w:t>
            </w:r>
            <w:r w:rsidR="009C2C04" w:rsidRPr="00250AB9">
              <w:rPr>
                <w:rFonts w:ascii="Times New Roman" w:hAnsi="Times New Roman" w:cs="Times New Roman"/>
                <w:sz w:val="24"/>
                <w:szCs w:val="24"/>
                <w:lang w:val="lt-LT"/>
              </w:rPr>
              <w:t>1</w:t>
            </w:r>
            <w:r w:rsidR="009C2C04" w:rsidRPr="00250AB9">
              <w:rPr>
                <w:rFonts w:ascii="Times New Roman" w:hAnsi="Times New Roman" w:cs="Times New Roman"/>
                <w:sz w:val="24"/>
                <w:szCs w:val="24"/>
              </w:rPr>
              <w:t>.</w:t>
            </w:r>
            <w:r w:rsidR="004002AA" w:rsidRPr="00250AB9">
              <w:rPr>
                <w:rFonts w:ascii="Times New Roman" w:hAnsi="Times New Roman" w:cs="Times New Roman"/>
                <w:sz w:val="24"/>
                <w:szCs w:val="24"/>
              </w:rPr>
              <w:t>7</w:t>
            </w:r>
            <w:r w:rsidRPr="00250AB9">
              <w:rPr>
                <w:rFonts w:ascii="Times New Roman" w:hAnsi="Times New Roman" w:cs="Times New Roman"/>
                <w:sz w:val="24"/>
                <w:szCs w:val="24"/>
                <w:lang w:val="lt-LT"/>
              </w:rPr>
              <w:t xml:space="preserve">. Kartu su Įranga </w:t>
            </w:r>
            <w:r w:rsidR="004002AA" w:rsidRPr="00250AB9">
              <w:rPr>
                <w:rFonts w:ascii="Times New Roman" w:hAnsi="Times New Roman" w:cs="Times New Roman"/>
                <w:sz w:val="24"/>
                <w:szCs w:val="24"/>
                <w:lang w:val="lt-LT"/>
              </w:rPr>
              <w:t>(iki Įrangos i</w:t>
            </w:r>
            <w:r w:rsidR="00A44FA6" w:rsidRPr="00250AB9">
              <w:rPr>
                <w:rFonts w:ascii="Times New Roman" w:hAnsi="Times New Roman" w:cs="Times New Roman"/>
                <w:sz w:val="24"/>
                <w:szCs w:val="24"/>
                <w:lang w:val="lt-LT"/>
              </w:rPr>
              <w:t>ntegracijos</w:t>
            </w:r>
            <w:r w:rsidR="004002AA" w:rsidRPr="00250AB9">
              <w:rPr>
                <w:rFonts w:ascii="Times New Roman" w:hAnsi="Times New Roman" w:cs="Times New Roman"/>
                <w:sz w:val="24"/>
                <w:szCs w:val="24"/>
                <w:lang w:val="lt-LT"/>
              </w:rPr>
              <w:t xml:space="preserve">) </w:t>
            </w:r>
            <w:r w:rsidR="00C07998" w:rsidRPr="00250AB9">
              <w:rPr>
                <w:rFonts w:ascii="Times New Roman" w:hAnsi="Times New Roman" w:cs="Times New Roman"/>
                <w:sz w:val="24"/>
                <w:szCs w:val="24"/>
                <w:lang w:val="lt-LT"/>
              </w:rPr>
              <w:t>Ti</w:t>
            </w:r>
            <w:r w:rsidRPr="00250AB9">
              <w:rPr>
                <w:rFonts w:ascii="Times New Roman" w:hAnsi="Times New Roman" w:cs="Times New Roman"/>
                <w:sz w:val="24"/>
                <w:szCs w:val="24"/>
                <w:lang w:val="lt-LT"/>
              </w:rPr>
              <w:t xml:space="preserve">ekėjas privalo pateikti </w:t>
            </w:r>
            <w:r w:rsidR="00563FBE" w:rsidRPr="00250AB9">
              <w:rPr>
                <w:rFonts w:ascii="Times New Roman" w:hAnsi="Times New Roman" w:cs="Times New Roman"/>
                <w:sz w:val="24"/>
                <w:szCs w:val="24"/>
                <w:lang w:val="lt-LT"/>
              </w:rPr>
              <w:t xml:space="preserve">Pirkėjui </w:t>
            </w:r>
            <w:r w:rsidRPr="00250AB9">
              <w:rPr>
                <w:rFonts w:ascii="Times New Roman" w:hAnsi="Times New Roman" w:cs="Times New Roman"/>
                <w:sz w:val="24"/>
                <w:szCs w:val="24"/>
                <w:lang w:val="lt-LT"/>
              </w:rPr>
              <w:t>šiuos dokumentus:</w:t>
            </w:r>
          </w:p>
          <w:p w14:paraId="45EF7056" w14:textId="175AB774" w:rsidR="00434378" w:rsidRPr="00250AB9" w:rsidRDefault="00434378" w:rsidP="00434378">
            <w:pPr>
              <w:tabs>
                <w:tab w:val="left" w:pos="228"/>
              </w:tabs>
              <w:spacing w:after="0" w:line="276" w:lineRule="auto"/>
              <w:jc w:val="both"/>
              <w:rPr>
                <w:rFonts w:ascii="Times New Roman" w:hAnsi="Times New Roman" w:cs="Times New Roman"/>
                <w:sz w:val="24"/>
                <w:szCs w:val="24"/>
                <w:lang w:val="lt-LT"/>
              </w:rPr>
            </w:pPr>
            <w:r w:rsidRPr="00250AB9">
              <w:rPr>
                <w:rFonts w:ascii="Times New Roman" w:hAnsi="Times New Roman" w:cs="Times New Roman"/>
                <w:sz w:val="24"/>
                <w:szCs w:val="24"/>
                <w:lang w:val="lt-LT"/>
              </w:rPr>
              <w:t>5.1.</w:t>
            </w:r>
            <w:r w:rsidR="009C2C04" w:rsidRPr="00250AB9">
              <w:rPr>
                <w:rFonts w:ascii="Times New Roman" w:hAnsi="Times New Roman" w:cs="Times New Roman"/>
                <w:sz w:val="24"/>
                <w:szCs w:val="24"/>
                <w:lang w:val="lt-LT"/>
              </w:rPr>
              <w:t>1</w:t>
            </w:r>
            <w:r w:rsidR="009C2C04" w:rsidRPr="00250AB9">
              <w:rPr>
                <w:rFonts w:ascii="Times New Roman" w:hAnsi="Times New Roman" w:cs="Times New Roman"/>
                <w:sz w:val="24"/>
                <w:szCs w:val="24"/>
              </w:rPr>
              <w:t>.</w:t>
            </w:r>
            <w:r w:rsidR="004002AA" w:rsidRPr="00250AB9">
              <w:rPr>
                <w:rFonts w:ascii="Times New Roman" w:hAnsi="Times New Roman" w:cs="Times New Roman"/>
                <w:sz w:val="24"/>
                <w:szCs w:val="24"/>
              </w:rPr>
              <w:t>7</w:t>
            </w:r>
            <w:r w:rsidRPr="00250AB9">
              <w:rPr>
                <w:rFonts w:ascii="Times New Roman" w:hAnsi="Times New Roman" w:cs="Times New Roman"/>
                <w:sz w:val="24"/>
                <w:szCs w:val="24"/>
                <w:lang w:val="lt-LT"/>
              </w:rPr>
              <w:t xml:space="preserve">.1. naudojimosi Įranga instrukciją </w:t>
            </w:r>
            <w:r w:rsidR="00BE00BB" w:rsidRPr="00250AB9">
              <w:rPr>
                <w:rFonts w:ascii="Times New Roman" w:hAnsi="Times New Roman" w:cs="Times New Roman"/>
                <w:sz w:val="24"/>
                <w:szCs w:val="24"/>
                <w:lang w:val="lt-LT"/>
              </w:rPr>
              <w:t>lietuvių</w:t>
            </w:r>
            <w:r w:rsidRPr="00250AB9">
              <w:rPr>
                <w:rFonts w:ascii="Times New Roman" w:hAnsi="Times New Roman" w:cs="Times New Roman"/>
                <w:sz w:val="24"/>
                <w:szCs w:val="24"/>
                <w:lang w:val="lt-LT"/>
              </w:rPr>
              <w:t xml:space="preserve"> ir </w:t>
            </w:r>
            <w:r w:rsidR="00BE00BB" w:rsidRPr="00250AB9">
              <w:rPr>
                <w:rFonts w:ascii="Times New Roman" w:hAnsi="Times New Roman" w:cs="Times New Roman"/>
                <w:sz w:val="24"/>
                <w:szCs w:val="24"/>
                <w:lang w:val="lt-LT"/>
              </w:rPr>
              <w:t>anglų</w:t>
            </w:r>
            <w:r w:rsidRPr="00250AB9">
              <w:rPr>
                <w:rFonts w:ascii="Times New Roman" w:hAnsi="Times New Roman" w:cs="Times New Roman"/>
                <w:sz w:val="24"/>
                <w:szCs w:val="24"/>
                <w:lang w:val="lt-LT"/>
              </w:rPr>
              <w:t xml:space="preserve"> kalbomis;</w:t>
            </w:r>
          </w:p>
          <w:p w14:paraId="0DB57EB1" w14:textId="46B555DA" w:rsidR="00434378" w:rsidRPr="00250AB9" w:rsidRDefault="00434378" w:rsidP="00434378">
            <w:pPr>
              <w:tabs>
                <w:tab w:val="left" w:pos="228"/>
              </w:tabs>
              <w:spacing w:after="0" w:line="276" w:lineRule="auto"/>
              <w:jc w:val="both"/>
              <w:rPr>
                <w:rFonts w:ascii="Times New Roman" w:hAnsi="Times New Roman" w:cs="Times New Roman"/>
                <w:sz w:val="24"/>
                <w:szCs w:val="24"/>
                <w:lang w:val="lt-LT"/>
              </w:rPr>
            </w:pPr>
            <w:r w:rsidRPr="00250AB9">
              <w:rPr>
                <w:rFonts w:ascii="Times New Roman" w:hAnsi="Times New Roman" w:cs="Times New Roman"/>
                <w:sz w:val="24"/>
                <w:szCs w:val="24"/>
                <w:lang w:val="lt-LT"/>
              </w:rPr>
              <w:t>5.1.</w:t>
            </w:r>
            <w:r w:rsidR="009C2C04" w:rsidRPr="00250AB9">
              <w:rPr>
                <w:rFonts w:ascii="Times New Roman" w:hAnsi="Times New Roman" w:cs="Times New Roman"/>
                <w:sz w:val="24"/>
                <w:szCs w:val="24"/>
                <w:lang w:val="lt-LT"/>
              </w:rPr>
              <w:t>1</w:t>
            </w:r>
            <w:r w:rsidR="009C2C04" w:rsidRPr="00250AB9">
              <w:rPr>
                <w:rFonts w:ascii="Times New Roman" w:hAnsi="Times New Roman" w:cs="Times New Roman"/>
                <w:sz w:val="24"/>
                <w:szCs w:val="24"/>
              </w:rPr>
              <w:t>.</w:t>
            </w:r>
            <w:r w:rsidR="004002AA" w:rsidRPr="00250AB9">
              <w:rPr>
                <w:rFonts w:ascii="Times New Roman" w:hAnsi="Times New Roman" w:cs="Times New Roman"/>
                <w:sz w:val="24"/>
                <w:szCs w:val="24"/>
              </w:rPr>
              <w:t>7</w:t>
            </w:r>
            <w:r w:rsidRPr="00250AB9">
              <w:rPr>
                <w:rFonts w:ascii="Times New Roman" w:hAnsi="Times New Roman" w:cs="Times New Roman"/>
                <w:sz w:val="24"/>
                <w:szCs w:val="24"/>
                <w:lang w:val="lt-LT"/>
              </w:rPr>
              <w:t xml:space="preserve">.2. </w:t>
            </w:r>
            <w:r w:rsidR="006029ED" w:rsidRPr="00250AB9">
              <w:rPr>
                <w:rFonts w:ascii="Times New Roman" w:hAnsi="Times New Roman" w:cs="Times New Roman"/>
                <w:sz w:val="24"/>
                <w:szCs w:val="24"/>
                <w:lang w:val="lt-LT"/>
              </w:rPr>
              <w:t>Įrangos</w:t>
            </w:r>
            <w:r w:rsidRPr="00250AB9">
              <w:rPr>
                <w:rFonts w:ascii="Times New Roman" w:hAnsi="Times New Roman" w:cs="Times New Roman"/>
                <w:sz w:val="24"/>
                <w:szCs w:val="24"/>
                <w:lang w:val="lt-LT"/>
              </w:rPr>
              <w:t xml:space="preserve"> techninį pasą;</w:t>
            </w:r>
          </w:p>
          <w:p w14:paraId="06CA11EA" w14:textId="34282F27" w:rsidR="00434378" w:rsidRPr="00250AB9" w:rsidRDefault="00434378" w:rsidP="00434378">
            <w:pPr>
              <w:spacing w:after="0" w:line="276" w:lineRule="auto"/>
              <w:jc w:val="both"/>
              <w:rPr>
                <w:rFonts w:ascii="Times New Roman" w:hAnsi="Times New Roman" w:cs="Times New Roman"/>
                <w:sz w:val="24"/>
                <w:szCs w:val="24"/>
                <w:lang w:val="lt-LT"/>
              </w:rPr>
            </w:pPr>
            <w:r w:rsidRPr="00250AB9">
              <w:rPr>
                <w:rFonts w:ascii="Times New Roman" w:hAnsi="Times New Roman" w:cs="Times New Roman"/>
                <w:sz w:val="24"/>
                <w:szCs w:val="24"/>
                <w:lang w:val="lt-LT"/>
              </w:rPr>
              <w:t>5.1.</w:t>
            </w:r>
            <w:r w:rsidR="009C2C04" w:rsidRPr="00250AB9">
              <w:rPr>
                <w:rFonts w:ascii="Times New Roman" w:hAnsi="Times New Roman" w:cs="Times New Roman"/>
                <w:sz w:val="24"/>
                <w:szCs w:val="24"/>
                <w:lang w:val="lt-LT"/>
              </w:rPr>
              <w:t>1</w:t>
            </w:r>
            <w:r w:rsidR="009C2C04" w:rsidRPr="00250AB9">
              <w:rPr>
                <w:rFonts w:ascii="Times New Roman" w:hAnsi="Times New Roman" w:cs="Times New Roman"/>
                <w:sz w:val="24"/>
                <w:szCs w:val="24"/>
              </w:rPr>
              <w:t>.</w:t>
            </w:r>
            <w:r w:rsidR="004002AA" w:rsidRPr="00250AB9">
              <w:rPr>
                <w:rFonts w:ascii="Times New Roman" w:hAnsi="Times New Roman" w:cs="Times New Roman"/>
                <w:sz w:val="24"/>
                <w:szCs w:val="24"/>
              </w:rPr>
              <w:t>7</w:t>
            </w:r>
            <w:r w:rsidRPr="00250AB9">
              <w:rPr>
                <w:rFonts w:ascii="Times New Roman" w:hAnsi="Times New Roman" w:cs="Times New Roman"/>
                <w:sz w:val="24"/>
                <w:szCs w:val="24"/>
                <w:lang w:val="lt-LT"/>
              </w:rPr>
              <w:t xml:space="preserve">.3. pilną darbo su Įranga vadovą </w:t>
            </w:r>
            <w:r w:rsidR="00BE00BB" w:rsidRPr="00250AB9">
              <w:rPr>
                <w:rFonts w:ascii="Times New Roman" w:hAnsi="Times New Roman" w:cs="Times New Roman"/>
                <w:sz w:val="24"/>
                <w:szCs w:val="24"/>
                <w:lang w:val="lt-LT"/>
              </w:rPr>
              <w:t>lietuvių ir anglų</w:t>
            </w:r>
            <w:r w:rsidRPr="00250AB9">
              <w:rPr>
                <w:rFonts w:ascii="Times New Roman" w:hAnsi="Times New Roman" w:cs="Times New Roman"/>
                <w:sz w:val="24"/>
                <w:szCs w:val="24"/>
                <w:lang w:val="lt-LT"/>
              </w:rPr>
              <w:t xml:space="preserve"> kalbomis</w:t>
            </w:r>
            <w:r w:rsidR="00452157" w:rsidRPr="00250AB9">
              <w:rPr>
                <w:rFonts w:ascii="Times New Roman" w:hAnsi="Times New Roman" w:cs="Times New Roman"/>
                <w:sz w:val="24"/>
                <w:szCs w:val="24"/>
                <w:lang w:val="lt-LT"/>
              </w:rPr>
              <w:t>;</w:t>
            </w:r>
          </w:p>
          <w:p w14:paraId="672072FC" w14:textId="65F12CFF" w:rsidR="00434378" w:rsidRPr="00250AB9" w:rsidRDefault="00434378" w:rsidP="00434378">
            <w:pPr>
              <w:spacing w:after="0" w:line="276" w:lineRule="auto"/>
              <w:jc w:val="both"/>
              <w:rPr>
                <w:rFonts w:ascii="Times New Roman" w:hAnsi="Times New Roman" w:cs="Times New Roman"/>
                <w:sz w:val="24"/>
                <w:szCs w:val="24"/>
                <w:lang w:val="lt-LT"/>
              </w:rPr>
            </w:pPr>
            <w:r w:rsidRPr="00250AB9">
              <w:rPr>
                <w:rFonts w:ascii="Times New Roman" w:hAnsi="Times New Roman" w:cs="Times New Roman"/>
                <w:sz w:val="24"/>
                <w:szCs w:val="24"/>
                <w:lang w:val="lt-LT"/>
              </w:rPr>
              <w:t>5.1.</w:t>
            </w:r>
            <w:r w:rsidR="009C2C04" w:rsidRPr="00250AB9">
              <w:rPr>
                <w:rFonts w:ascii="Times New Roman" w:hAnsi="Times New Roman" w:cs="Times New Roman"/>
                <w:sz w:val="24"/>
                <w:szCs w:val="24"/>
                <w:lang w:val="lt-LT"/>
              </w:rPr>
              <w:t>1</w:t>
            </w:r>
            <w:r w:rsidR="009C2C04" w:rsidRPr="00250AB9">
              <w:rPr>
                <w:rFonts w:ascii="Times New Roman" w:hAnsi="Times New Roman" w:cs="Times New Roman"/>
                <w:sz w:val="24"/>
                <w:szCs w:val="24"/>
              </w:rPr>
              <w:t>.</w:t>
            </w:r>
            <w:r w:rsidR="00A843C8" w:rsidRPr="00250AB9">
              <w:rPr>
                <w:rFonts w:ascii="Times New Roman" w:hAnsi="Times New Roman" w:cs="Times New Roman"/>
                <w:sz w:val="24"/>
                <w:szCs w:val="24"/>
              </w:rPr>
              <w:t>7</w:t>
            </w:r>
            <w:r w:rsidRPr="00250AB9">
              <w:rPr>
                <w:rFonts w:ascii="Times New Roman" w:hAnsi="Times New Roman" w:cs="Times New Roman"/>
                <w:sz w:val="24"/>
                <w:szCs w:val="24"/>
                <w:lang w:val="lt-LT"/>
              </w:rPr>
              <w:t>.4. tyrimų protokolus, aprašymus, naudojimo instrukcijas, saugos duomenų lapus ir kitą su tyrimo procesu susijusią informaciją</w:t>
            </w:r>
            <w:r w:rsidR="003718DF" w:rsidRPr="00250AB9">
              <w:rPr>
                <w:rFonts w:ascii="Times New Roman" w:hAnsi="Times New Roman" w:cs="Times New Roman"/>
                <w:sz w:val="24"/>
                <w:szCs w:val="24"/>
                <w:lang w:val="lt-LT"/>
              </w:rPr>
              <w:t xml:space="preserve"> lietuvių ir anglų kalbomis</w:t>
            </w:r>
            <w:r w:rsidRPr="00250AB9">
              <w:rPr>
                <w:rFonts w:ascii="Times New Roman" w:hAnsi="Times New Roman" w:cs="Times New Roman"/>
                <w:sz w:val="24"/>
                <w:szCs w:val="24"/>
                <w:lang w:val="lt-LT"/>
              </w:rPr>
              <w:t xml:space="preserve"> (esant gamintojo pakeitimams – </w:t>
            </w:r>
            <w:r w:rsidR="00D85C7A" w:rsidRPr="00250AB9">
              <w:rPr>
                <w:rFonts w:ascii="Times New Roman" w:hAnsi="Times New Roman" w:cs="Times New Roman"/>
                <w:sz w:val="24"/>
                <w:szCs w:val="24"/>
                <w:lang w:val="lt-LT"/>
              </w:rPr>
              <w:t xml:space="preserve">dokumentai </w:t>
            </w:r>
            <w:r w:rsidRPr="00250AB9">
              <w:rPr>
                <w:rFonts w:ascii="Times New Roman" w:hAnsi="Times New Roman" w:cs="Times New Roman"/>
                <w:sz w:val="24"/>
                <w:szCs w:val="24"/>
                <w:lang w:val="lt-LT"/>
              </w:rPr>
              <w:t>skubiai atnaujinami);</w:t>
            </w:r>
          </w:p>
          <w:p w14:paraId="0B1B838F" w14:textId="423386F3" w:rsidR="00434378" w:rsidRPr="00250AB9" w:rsidRDefault="00434378" w:rsidP="00031D85">
            <w:pPr>
              <w:spacing w:after="0" w:line="276" w:lineRule="auto"/>
              <w:jc w:val="both"/>
              <w:rPr>
                <w:rFonts w:ascii="Times New Roman" w:hAnsi="Times New Roman" w:cs="Times New Roman"/>
                <w:sz w:val="24"/>
                <w:szCs w:val="24"/>
              </w:rPr>
            </w:pPr>
            <w:r w:rsidRPr="00250AB9">
              <w:rPr>
                <w:rFonts w:ascii="Times New Roman" w:hAnsi="Times New Roman" w:cs="Times New Roman"/>
                <w:sz w:val="24"/>
                <w:szCs w:val="24"/>
                <w:lang w:val="lt-LT"/>
              </w:rPr>
              <w:t>5.1.</w:t>
            </w:r>
            <w:r w:rsidR="009C2C04" w:rsidRPr="00250AB9">
              <w:rPr>
                <w:rFonts w:ascii="Times New Roman" w:hAnsi="Times New Roman" w:cs="Times New Roman"/>
                <w:sz w:val="24"/>
                <w:szCs w:val="24"/>
                <w:lang w:val="lt-LT"/>
              </w:rPr>
              <w:t>1</w:t>
            </w:r>
            <w:r w:rsidR="009C2C04" w:rsidRPr="00250AB9">
              <w:rPr>
                <w:rFonts w:ascii="Times New Roman" w:hAnsi="Times New Roman" w:cs="Times New Roman"/>
                <w:sz w:val="24"/>
                <w:szCs w:val="24"/>
              </w:rPr>
              <w:t>.</w:t>
            </w:r>
            <w:r w:rsidR="00A843C8" w:rsidRPr="00250AB9">
              <w:rPr>
                <w:rFonts w:ascii="Times New Roman" w:hAnsi="Times New Roman" w:cs="Times New Roman"/>
                <w:sz w:val="24"/>
                <w:szCs w:val="24"/>
              </w:rPr>
              <w:t>7</w:t>
            </w:r>
            <w:r w:rsidRPr="00250AB9">
              <w:rPr>
                <w:rFonts w:ascii="Times New Roman" w:hAnsi="Times New Roman" w:cs="Times New Roman"/>
                <w:sz w:val="24"/>
                <w:szCs w:val="24"/>
                <w:lang w:val="lt-LT"/>
              </w:rPr>
              <w:t>.5.</w:t>
            </w:r>
            <w:r w:rsidR="00B73429" w:rsidRPr="00250AB9">
              <w:rPr>
                <w:rFonts w:ascii="Times New Roman" w:hAnsi="Times New Roman" w:cs="Times New Roman"/>
                <w:sz w:val="24"/>
                <w:szCs w:val="24"/>
                <w:lang w:val="lt-LT"/>
              </w:rPr>
              <w:t xml:space="preserve"> </w:t>
            </w:r>
            <w:r w:rsidR="00C55C89" w:rsidRPr="00250AB9">
              <w:rPr>
                <w:rFonts w:ascii="Times New Roman" w:hAnsi="Times New Roman" w:cs="Times New Roman"/>
                <w:sz w:val="24"/>
                <w:szCs w:val="24"/>
                <w:lang w:val="lt-LT"/>
              </w:rPr>
              <w:t>P</w:t>
            </w:r>
            <w:r w:rsidR="000329BE" w:rsidRPr="00250AB9">
              <w:rPr>
                <w:rFonts w:ascii="Times New Roman" w:hAnsi="Times New Roman" w:cs="Times New Roman"/>
                <w:sz w:val="24"/>
                <w:szCs w:val="24"/>
                <w:lang w:val="lt-LT"/>
              </w:rPr>
              <w:t xml:space="preserve">rekių naudojimo instrukcijas, darbo metodikos bei saugos duomenų lapus ir kitus gamintojo dokumentus, kuriuose būtų </w:t>
            </w:r>
            <w:r w:rsidR="00392CEB" w:rsidRPr="00250AB9">
              <w:rPr>
                <w:rFonts w:ascii="Times New Roman" w:hAnsi="Times New Roman" w:cs="Times New Roman"/>
                <w:sz w:val="24"/>
                <w:szCs w:val="24"/>
                <w:lang w:val="lt-LT"/>
              </w:rPr>
              <w:t>nurodyti</w:t>
            </w:r>
            <w:r w:rsidR="000329BE" w:rsidRPr="00250AB9">
              <w:rPr>
                <w:rFonts w:ascii="Times New Roman" w:hAnsi="Times New Roman" w:cs="Times New Roman"/>
                <w:sz w:val="24"/>
                <w:szCs w:val="24"/>
                <w:lang w:val="lt-LT"/>
              </w:rPr>
              <w:t xml:space="preserve"> specifiniai reikalavimai paruošimui, laikymui, naudojimui</w:t>
            </w:r>
            <w:r w:rsidR="00B554F9" w:rsidRPr="00250AB9">
              <w:rPr>
                <w:rFonts w:ascii="Times New Roman" w:hAnsi="Times New Roman" w:cs="Times New Roman"/>
                <w:sz w:val="24"/>
                <w:szCs w:val="24"/>
                <w:lang w:val="lt-LT"/>
              </w:rPr>
              <w:t xml:space="preserve"> (lietuvių </w:t>
            </w:r>
            <w:r w:rsidR="00176370" w:rsidRPr="00250AB9">
              <w:rPr>
                <w:rFonts w:ascii="Times New Roman" w:hAnsi="Times New Roman" w:cs="Times New Roman"/>
                <w:sz w:val="24"/>
                <w:szCs w:val="24"/>
                <w:lang w:val="lt-LT"/>
              </w:rPr>
              <w:t xml:space="preserve">ir anglų </w:t>
            </w:r>
            <w:r w:rsidR="00B554F9" w:rsidRPr="00250AB9">
              <w:rPr>
                <w:rFonts w:ascii="Times New Roman" w:hAnsi="Times New Roman" w:cs="Times New Roman"/>
                <w:sz w:val="24"/>
                <w:szCs w:val="24"/>
                <w:lang w:val="lt-LT"/>
              </w:rPr>
              <w:t>kalb</w:t>
            </w:r>
            <w:r w:rsidR="00176370" w:rsidRPr="00250AB9">
              <w:rPr>
                <w:rFonts w:ascii="Times New Roman" w:hAnsi="Times New Roman" w:cs="Times New Roman"/>
                <w:sz w:val="24"/>
                <w:szCs w:val="24"/>
                <w:lang w:val="lt-LT"/>
              </w:rPr>
              <w:t>omis</w:t>
            </w:r>
            <w:r w:rsidR="00B554F9" w:rsidRPr="00250AB9">
              <w:rPr>
                <w:rFonts w:ascii="Times New Roman" w:hAnsi="Times New Roman" w:cs="Times New Roman"/>
                <w:sz w:val="24"/>
                <w:szCs w:val="24"/>
                <w:lang w:val="lt-LT"/>
              </w:rPr>
              <w:t>)</w:t>
            </w:r>
            <w:r w:rsidR="000329BE" w:rsidRPr="00250AB9">
              <w:rPr>
                <w:rFonts w:ascii="Times New Roman" w:hAnsi="Times New Roman" w:cs="Times New Roman"/>
                <w:sz w:val="24"/>
                <w:szCs w:val="24"/>
                <w:lang w:val="lt-LT"/>
              </w:rPr>
              <w:t>; Prekių</w:t>
            </w:r>
            <w:r w:rsidRPr="00250AB9">
              <w:rPr>
                <w:rFonts w:ascii="Times New Roman" w:hAnsi="Times New Roman" w:cs="Times New Roman"/>
                <w:sz w:val="24"/>
                <w:szCs w:val="24"/>
                <w:lang w:val="lt-LT"/>
              </w:rPr>
              <w:t xml:space="preserve"> katalogus</w:t>
            </w:r>
            <w:r w:rsidR="00B554F9" w:rsidRPr="00250AB9">
              <w:rPr>
                <w:rFonts w:ascii="Times New Roman" w:hAnsi="Times New Roman" w:cs="Times New Roman"/>
                <w:sz w:val="24"/>
                <w:szCs w:val="24"/>
                <w:lang w:val="lt-LT"/>
              </w:rPr>
              <w:t xml:space="preserve"> (lietuvių </w:t>
            </w:r>
            <w:r w:rsidR="00176370" w:rsidRPr="00250AB9">
              <w:rPr>
                <w:rFonts w:ascii="Times New Roman" w:hAnsi="Times New Roman" w:cs="Times New Roman"/>
                <w:sz w:val="24"/>
                <w:szCs w:val="24"/>
                <w:lang w:val="lt-LT"/>
              </w:rPr>
              <w:t>ir anglų kalbomis</w:t>
            </w:r>
            <w:r w:rsidR="00B554F9" w:rsidRPr="00250AB9">
              <w:rPr>
                <w:rFonts w:ascii="Times New Roman" w:hAnsi="Times New Roman" w:cs="Times New Roman"/>
                <w:sz w:val="24"/>
                <w:szCs w:val="24"/>
                <w:lang w:val="lt-LT"/>
              </w:rPr>
              <w:t>)</w:t>
            </w:r>
            <w:r w:rsidR="00031D85" w:rsidRPr="00250AB9">
              <w:rPr>
                <w:rFonts w:ascii="Times New Roman" w:hAnsi="Times New Roman" w:cs="Times New Roman"/>
                <w:sz w:val="24"/>
                <w:szCs w:val="24"/>
                <w:lang w:val="lt-LT"/>
              </w:rPr>
              <w:t>;</w:t>
            </w:r>
          </w:p>
          <w:p w14:paraId="6B7233E6" w14:textId="5F8F21C4" w:rsidR="00031D85" w:rsidRPr="00250AB9" w:rsidRDefault="00031D85" w:rsidP="00031D85">
            <w:pPr>
              <w:spacing w:after="0" w:line="276" w:lineRule="auto"/>
              <w:jc w:val="both"/>
              <w:rPr>
                <w:rFonts w:ascii="Times New Roman" w:hAnsi="Times New Roman" w:cs="Times New Roman"/>
                <w:sz w:val="24"/>
                <w:szCs w:val="24"/>
                <w:lang w:val="lt-LT"/>
              </w:rPr>
            </w:pPr>
            <w:r w:rsidRPr="00250AB9">
              <w:rPr>
                <w:rFonts w:ascii="Times New Roman" w:hAnsi="Times New Roman" w:cs="Times New Roman"/>
                <w:sz w:val="24"/>
                <w:szCs w:val="24"/>
                <w:lang w:val="lt-LT"/>
              </w:rPr>
              <w:t>5.1.1.7.</w:t>
            </w:r>
            <w:r w:rsidR="00B73429" w:rsidRPr="00250AB9">
              <w:rPr>
                <w:rFonts w:ascii="Times New Roman" w:hAnsi="Times New Roman" w:cs="Times New Roman"/>
                <w:sz w:val="24"/>
                <w:szCs w:val="24"/>
                <w:lang w:val="lt-LT"/>
              </w:rPr>
              <w:t>6</w:t>
            </w:r>
            <w:r w:rsidRPr="00250AB9">
              <w:rPr>
                <w:rFonts w:ascii="Times New Roman" w:hAnsi="Times New Roman" w:cs="Times New Roman"/>
                <w:sz w:val="24"/>
                <w:szCs w:val="24"/>
                <w:lang w:val="lt-LT"/>
              </w:rPr>
              <w:t xml:space="preserve">. </w:t>
            </w:r>
            <w:r w:rsidR="00F61AD4" w:rsidRPr="00250AB9">
              <w:rPr>
                <w:rFonts w:ascii="Times New Roman" w:hAnsi="Times New Roman" w:cs="Times New Roman"/>
                <w:sz w:val="24"/>
                <w:szCs w:val="24"/>
                <w:lang w:val="lt-LT"/>
              </w:rPr>
              <w:t xml:space="preserve">Ant pristatomų Prekių pakuočių turi būti nurodyta pagaminimo data ir / ar tinkamumo naudoti terminas (pristatomų Prekių galiojimo terminas, nurodytas ant pakuotės, turi būti ne trumpesnis nei 6 mėnesiai nuo pristatymo dienos.  </w:t>
            </w:r>
          </w:p>
          <w:p w14:paraId="14F847B8" w14:textId="046727E3" w:rsidR="00533DDA" w:rsidRPr="00250AB9" w:rsidRDefault="00C86625" w:rsidP="00C86625">
            <w:pPr>
              <w:spacing w:before="120" w:after="0" w:line="276" w:lineRule="auto"/>
              <w:jc w:val="both"/>
              <w:rPr>
                <w:rFonts w:ascii="Times New Roman" w:hAnsi="Times New Roman" w:cs="Times New Roman"/>
                <w:sz w:val="24"/>
                <w:szCs w:val="24"/>
                <w:lang w:val="lt-LT"/>
              </w:rPr>
            </w:pPr>
            <w:r w:rsidRPr="00250AB9">
              <w:rPr>
                <w:rFonts w:ascii="Times New Roman" w:hAnsi="Times New Roman" w:cs="Times New Roman"/>
                <w:sz w:val="24"/>
                <w:szCs w:val="24"/>
                <w:lang w:val="lt-LT"/>
              </w:rPr>
              <w:t xml:space="preserve">5.1.1.8. </w:t>
            </w:r>
            <w:r w:rsidR="00533DDA" w:rsidRPr="00250AB9">
              <w:rPr>
                <w:rFonts w:ascii="Times New Roman" w:hAnsi="Times New Roman" w:cs="Times New Roman"/>
                <w:sz w:val="24"/>
                <w:szCs w:val="24"/>
                <w:lang w:val="lt-LT"/>
              </w:rPr>
              <w:t>Prekės turi būti naujos.</w:t>
            </w:r>
          </w:p>
          <w:p w14:paraId="0F6A629E" w14:textId="3497C707" w:rsidR="00C86625" w:rsidRPr="00250AB9" w:rsidRDefault="00533DDA" w:rsidP="00C86625">
            <w:pPr>
              <w:spacing w:before="120" w:after="0" w:line="276" w:lineRule="auto"/>
              <w:jc w:val="both"/>
            </w:pPr>
            <w:r w:rsidRPr="00250AB9">
              <w:rPr>
                <w:rFonts w:ascii="Times New Roman" w:hAnsi="Times New Roman" w:cs="Times New Roman"/>
                <w:sz w:val="24"/>
                <w:szCs w:val="24"/>
                <w:lang w:val="lt-LT"/>
              </w:rPr>
              <w:t xml:space="preserve">5.1.1.9. </w:t>
            </w:r>
            <w:r w:rsidR="00C86625" w:rsidRPr="00250AB9">
              <w:rPr>
                <w:rFonts w:ascii="Times New Roman" w:hAnsi="Times New Roman" w:cs="Times New Roman"/>
                <w:sz w:val="24"/>
                <w:szCs w:val="24"/>
                <w:lang w:val="lt-LT"/>
              </w:rPr>
              <w:t>Pristatomų Prekių galiojimo terminas, nurodytas ant pakuotės, turi būti ne trumpesnis nei 6 mėnesiai.</w:t>
            </w:r>
          </w:p>
          <w:p w14:paraId="3992C876" w14:textId="3577DBC6" w:rsidR="00434378" w:rsidRPr="00250AB9" w:rsidRDefault="00434378" w:rsidP="00FA74EF">
            <w:pPr>
              <w:spacing w:before="120" w:after="120" w:line="276" w:lineRule="auto"/>
              <w:jc w:val="both"/>
              <w:rPr>
                <w:rFonts w:ascii="Times New Roman" w:hAnsi="Times New Roman" w:cs="Times New Roman"/>
                <w:sz w:val="24"/>
                <w:szCs w:val="24"/>
                <w:lang w:val="lt-LT"/>
              </w:rPr>
            </w:pPr>
            <w:r w:rsidRPr="00250AB9">
              <w:rPr>
                <w:rFonts w:ascii="Times New Roman" w:hAnsi="Times New Roman" w:cs="Times New Roman"/>
                <w:sz w:val="24"/>
                <w:szCs w:val="24"/>
                <w:lang w:val="lt-LT"/>
              </w:rPr>
              <w:t>5.1.</w:t>
            </w:r>
            <w:r w:rsidR="009C2C04" w:rsidRPr="00250AB9">
              <w:rPr>
                <w:rFonts w:ascii="Times New Roman" w:hAnsi="Times New Roman" w:cs="Times New Roman"/>
                <w:sz w:val="24"/>
                <w:szCs w:val="24"/>
                <w:lang w:val="lt-LT"/>
              </w:rPr>
              <w:t>1</w:t>
            </w:r>
            <w:r w:rsidR="009C2C04" w:rsidRPr="00250AB9">
              <w:rPr>
                <w:rFonts w:ascii="Times New Roman" w:hAnsi="Times New Roman" w:cs="Times New Roman"/>
                <w:sz w:val="24"/>
                <w:szCs w:val="24"/>
              </w:rPr>
              <w:t>.</w:t>
            </w:r>
            <w:r w:rsidR="00533DDA" w:rsidRPr="00250AB9">
              <w:rPr>
                <w:rFonts w:ascii="Times New Roman" w:hAnsi="Times New Roman" w:cs="Times New Roman"/>
                <w:sz w:val="24"/>
                <w:szCs w:val="24"/>
              </w:rPr>
              <w:t>10</w:t>
            </w:r>
            <w:r w:rsidRPr="00250AB9">
              <w:rPr>
                <w:rFonts w:ascii="Times New Roman" w:hAnsi="Times New Roman" w:cs="Times New Roman"/>
                <w:sz w:val="24"/>
                <w:szCs w:val="24"/>
                <w:lang w:val="lt-LT"/>
              </w:rPr>
              <w:t xml:space="preserve">. Tiekėjas privalo skubiai informuoti Pirkėją (pateikti detalią informaciją) apie </w:t>
            </w:r>
            <w:r w:rsidR="00AB49D3" w:rsidRPr="00250AB9">
              <w:rPr>
                <w:rFonts w:ascii="Times New Roman" w:hAnsi="Times New Roman" w:cs="Times New Roman"/>
                <w:sz w:val="24"/>
                <w:szCs w:val="24"/>
                <w:lang w:val="lt-LT"/>
              </w:rPr>
              <w:t xml:space="preserve">Įrangos </w:t>
            </w:r>
            <w:r w:rsidRPr="00250AB9">
              <w:rPr>
                <w:rFonts w:ascii="Times New Roman" w:hAnsi="Times New Roman" w:cs="Times New Roman"/>
                <w:sz w:val="24"/>
                <w:szCs w:val="24"/>
                <w:lang w:val="lt-LT"/>
              </w:rPr>
              <w:t>pakeitimus, atnaujinimus, įtaką pacientų tyrimų rezultatams</w:t>
            </w:r>
            <w:r w:rsidR="00357AF9" w:rsidRPr="00250AB9">
              <w:rPr>
                <w:rFonts w:ascii="Times New Roman" w:hAnsi="Times New Roman" w:cs="Times New Roman"/>
                <w:sz w:val="24"/>
                <w:szCs w:val="24"/>
                <w:lang w:val="lt-LT"/>
              </w:rPr>
              <w:t>; Tiekėjas privalo skubiai informuoti Pirkėją apie su Prekėmis / Įranga susijusius galimus nepageidaujamus įvykius, keliančius pavojų tyrimų kokybei</w:t>
            </w:r>
            <w:r w:rsidR="009305DA" w:rsidRPr="00250AB9">
              <w:rPr>
                <w:rFonts w:ascii="Times New Roman" w:hAnsi="Times New Roman" w:cs="Times New Roman"/>
                <w:sz w:val="24"/>
                <w:szCs w:val="24"/>
                <w:lang w:val="lt-LT"/>
              </w:rPr>
              <w:t>,</w:t>
            </w:r>
            <w:r w:rsidR="00357AF9" w:rsidRPr="00250AB9">
              <w:rPr>
                <w:rFonts w:ascii="Times New Roman" w:hAnsi="Times New Roman" w:cs="Times New Roman"/>
                <w:sz w:val="24"/>
                <w:szCs w:val="24"/>
                <w:lang w:val="lt-LT"/>
              </w:rPr>
              <w:t xml:space="preserve"> pacientų saugumui ir / ar Pirkėjo laboratorijos personalo saugumui;</w:t>
            </w:r>
            <w:r w:rsidRPr="00250AB9">
              <w:rPr>
                <w:rFonts w:ascii="Times New Roman" w:hAnsi="Times New Roman" w:cs="Times New Roman"/>
                <w:sz w:val="24"/>
                <w:szCs w:val="24"/>
                <w:lang w:val="lt-LT"/>
              </w:rPr>
              <w:t xml:space="preserve"> </w:t>
            </w:r>
            <w:r w:rsidR="00357AF9" w:rsidRPr="00250AB9">
              <w:rPr>
                <w:rFonts w:ascii="Times New Roman" w:hAnsi="Times New Roman" w:cs="Times New Roman"/>
                <w:sz w:val="24"/>
                <w:szCs w:val="24"/>
                <w:lang w:val="lt-LT"/>
              </w:rPr>
              <w:t xml:space="preserve">Tiekėjas </w:t>
            </w:r>
            <w:r w:rsidRPr="00250AB9">
              <w:rPr>
                <w:rFonts w:ascii="Times New Roman" w:hAnsi="Times New Roman" w:cs="Times New Roman"/>
                <w:sz w:val="24"/>
                <w:szCs w:val="24"/>
                <w:lang w:val="lt-LT"/>
              </w:rPr>
              <w:t>privalo atlikti gamintojo pateiktus</w:t>
            </w:r>
            <w:r w:rsidR="00DC25FF" w:rsidRPr="00250AB9">
              <w:rPr>
                <w:rFonts w:ascii="Times New Roman" w:hAnsi="Times New Roman" w:cs="Times New Roman"/>
                <w:sz w:val="24"/>
                <w:szCs w:val="24"/>
                <w:lang w:val="lt-LT"/>
              </w:rPr>
              <w:t xml:space="preserve"> </w:t>
            </w:r>
            <w:r w:rsidRPr="00250AB9">
              <w:rPr>
                <w:rFonts w:ascii="Times New Roman" w:hAnsi="Times New Roman" w:cs="Times New Roman"/>
                <w:sz w:val="24"/>
                <w:szCs w:val="24"/>
                <w:lang w:val="lt-LT"/>
              </w:rPr>
              <w:t>/</w:t>
            </w:r>
            <w:r w:rsidR="00DC25FF" w:rsidRPr="00250AB9">
              <w:rPr>
                <w:rFonts w:ascii="Times New Roman" w:hAnsi="Times New Roman" w:cs="Times New Roman"/>
                <w:sz w:val="24"/>
                <w:szCs w:val="24"/>
                <w:lang w:val="lt-LT"/>
              </w:rPr>
              <w:t xml:space="preserve"> </w:t>
            </w:r>
            <w:r w:rsidRPr="00250AB9">
              <w:rPr>
                <w:rFonts w:ascii="Times New Roman" w:hAnsi="Times New Roman" w:cs="Times New Roman"/>
                <w:sz w:val="24"/>
                <w:szCs w:val="24"/>
                <w:lang w:val="lt-LT"/>
              </w:rPr>
              <w:t>numatytus programinės įrangos versijų pakeitimus</w:t>
            </w:r>
            <w:r w:rsidR="00DC25FF" w:rsidRPr="00250AB9">
              <w:rPr>
                <w:rFonts w:ascii="Times New Roman" w:hAnsi="Times New Roman" w:cs="Times New Roman"/>
                <w:sz w:val="24"/>
                <w:szCs w:val="24"/>
                <w:lang w:val="lt-LT"/>
              </w:rPr>
              <w:t> </w:t>
            </w:r>
            <w:r w:rsidRPr="00250AB9">
              <w:rPr>
                <w:rFonts w:ascii="Times New Roman" w:hAnsi="Times New Roman" w:cs="Times New Roman"/>
                <w:sz w:val="24"/>
                <w:szCs w:val="24"/>
                <w:lang w:val="lt-LT"/>
              </w:rPr>
              <w:t>/</w:t>
            </w:r>
            <w:r w:rsidR="00DC25FF" w:rsidRPr="00250AB9">
              <w:rPr>
                <w:rFonts w:ascii="Times New Roman" w:hAnsi="Times New Roman" w:cs="Times New Roman"/>
                <w:sz w:val="24"/>
                <w:szCs w:val="24"/>
                <w:lang w:val="lt-LT"/>
              </w:rPr>
              <w:t xml:space="preserve"> </w:t>
            </w:r>
            <w:r w:rsidRPr="00250AB9">
              <w:rPr>
                <w:rFonts w:ascii="Times New Roman" w:hAnsi="Times New Roman" w:cs="Times New Roman"/>
                <w:sz w:val="24"/>
                <w:szCs w:val="24"/>
                <w:lang w:val="lt-LT"/>
              </w:rPr>
              <w:t>atnaujinimus.</w:t>
            </w:r>
          </w:p>
          <w:p w14:paraId="7F70A60C" w14:textId="2677F77D" w:rsidR="0082599C" w:rsidRPr="00250AB9" w:rsidRDefault="0082599C" w:rsidP="00434378">
            <w:pPr>
              <w:spacing w:after="120" w:line="276" w:lineRule="auto"/>
              <w:jc w:val="both"/>
              <w:rPr>
                <w:rFonts w:ascii="Times New Roman" w:hAnsi="Times New Roman" w:cs="Times New Roman"/>
                <w:sz w:val="24"/>
                <w:szCs w:val="24"/>
                <w:lang w:val="lt-LT"/>
              </w:rPr>
            </w:pPr>
            <w:r w:rsidRPr="00250AB9">
              <w:rPr>
                <w:rFonts w:ascii="Times New Roman" w:hAnsi="Times New Roman" w:cs="Times New Roman"/>
                <w:sz w:val="24"/>
                <w:szCs w:val="24"/>
                <w:lang w:val="lt-LT"/>
              </w:rPr>
              <w:t>5.1.1.</w:t>
            </w:r>
            <w:r w:rsidR="00A46151" w:rsidRPr="00250AB9">
              <w:rPr>
                <w:rFonts w:ascii="Times New Roman" w:hAnsi="Times New Roman" w:cs="Times New Roman"/>
                <w:sz w:val="24"/>
                <w:szCs w:val="24"/>
                <w:lang w:val="lt-LT"/>
              </w:rPr>
              <w:t>1</w:t>
            </w:r>
            <w:r w:rsidR="00533DDA" w:rsidRPr="00250AB9">
              <w:rPr>
                <w:rFonts w:ascii="Times New Roman" w:hAnsi="Times New Roman" w:cs="Times New Roman"/>
                <w:sz w:val="24"/>
                <w:szCs w:val="24"/>
                <w:lang w:val="lt-LT"/>
              </w:rPr>
              <w:t>1</w:t>
            </w:r>
            <w:r w:rsidRPr="00250AB9">
              <w:rPr>
                <w:rFonts w:ascii="Times New Roman" w:hAnsi="Times New Roman" w:cs="Times New Roman"/>
                <w:sz w:val="24"/>
                <w:szCs w:val="24"/>
                <w:lang w:val="lt-LT"/>
              </w:rPr>
              <w:t xml:space="preserve">. </w:t>
            </w:r>
            <w:r w:rsidR="001250B1" w:rsidRPr="00250AB9">
              <w:rPr>
                <w:rFonts w:ascii="Times New Roman" w:hAnsi="Times New Roman" w:cs="Times New Roman"/>
                <w:sz w:val="24"/>
                <w:szCs w:val="24"/>
                <w:lang w:val="lt-LT"/>
              </w:rPr>
              <w:t xml:space="preserve">Tiekėjas privalo turėti nuotolinę prieigą prie Įrangos per saugų prisijungimo kanalą. Tiekėjas </w:t>
            </w:r>
            <w:r w:rsidR="00DA647D" w:rsidRPr="00250AB9">
              <w:rPr>
                <w:rFonts w:ascii="Times New Roman" w:hAnsi="Times New Roman" w:cs="Times New Roman"/>
                <w:sz w:val="24"/>
                <w:szCs w:val="24"/>
                <w:lang w:val="lt-LT"/>
              </w:rPr>
              <w:t>įsipareigoja</w:t>
            </w:r>
            <w:r w:rsidR="001250B1" w:rsidRPr="00250AB9">
              <w:rPr>
                <w:rFonts w:ascii="Times New Roman" w:hAnsi="Times New Roman" w:cs="Times New Roman"/>
                <w:sz w:val="24"/>
                <w:szCs w:val="24"/>
                <w:lang w:val="lt-LT"/>
              </w:rPr>
              <w:t xml:space="preserve">, kad visi Tiekėjo prisijungimai bus saugūs ir pacientų asmens duomenų apsauga bus užtikrinta. Visi Tiekėjo prisijungimai </w:t>
            </w:r>
            <w:r w:rsidR="001C37D2" w:rsidRPr="00250AB9">
              <w:rPr>
                <w:rFonts w:ascii="Times New Roman" w:hAnsi="Times New Roman" w:cs="Times New Roman"/>
                <w:sz w:val="24"/>
                <w:szCs w:val="24"/>
                <w:lang w:val="lt-LT"/>
              </w:rPr>
              <w:t>privalo</w:t>
            </w:r>
            <w:r w:rsidR="001250B1" w:rsidRPr="00250AB9">
              <w:rPr>
                <w:rFonts w:ascii="Times New Roman" w:hAnsi="Times New Roman" w:cs="Times New Roman"/>
                <w:sz w:val="24"/>
                <w:szCs w:val="24"/>
                <w:lang w:val="lt-LT"/>
              </w:rPr>
              <w:t xml:space="preserve"> būti registruojami Tiekėjo </w:t>
            </w:r>
            <w:r w:rsidR="001250B1" w:rsidRPr="00250AB9">
              <w:rPr>
                <w:rFonts w:ascii="Times New Roman" w:hAnsi="Times New Roman" w:cs="Times New Roman"/>
                <w:sz w:val="24"/>
                <w:szCs w:val="24"/>
                <w:lang w:val="lt-LT"/>
              </w:rPr>
              <w:lastRenderedPageBreak/>
              <w:t xml:space="preserve">atstovų ir privalo būti pateikiamos periodinės ataskaitos Pirkėjui. </w:t>
            </w:r>
          </w:p>
          <w:p w14:paraId="31D08A4F" w14:textId="337EA154" w:rsidR="00434378" w:rsidRPr="00250AB9" w:rsidRDefault="00434378" w:rsidP="00434378">
            <w:pPr>
              <w:spacing w:after="120" w:line="276" w:lineRule="auto"/>
              <w:jc w:val="both"/>
              <w:rPr>
                <w:rFonts w:ascii="Times New Roman" w:hAnsi="Times New Roman" w:cs="Times New Roman"/>
                <w:sz w:val="24"/>
                <w:szCs w:val="24"/>
                <w:lang w:val="lt-LT"/>
              </w:rPr>
            </w:pPr>
            <w:r w:rsidRPr="00250AB9">
              <w:rPr>
                <w:rFonts w:ascii="Times New Roman" w:hAnsi="Times New Roman" w:cs="Times New Roman"/>
                <w:sz w:val="24"/>
                <w:szCs w:val="24"/>
                <w:lang w:val="lt-LT"/>
              </w:rPr>
              <w:t>5.1.</w:t>
            </w:r>
            <w:r w:rsidR="009C2C04" w:rsidRPr="00250AB9">
              <w:rPr>
                <w:rFonts w:ascii="Times New Roman" w:hAnsi="Times New Roman" w:cs="Times New Roman"/>
                <w:sz w:val="24"/>
                <w:szCs w:val="24"/>
                <w:lang w:val="lt-LT"/>
              </w:rPr>
              <w:t>1</w:t>
            </w:r>
            <w:r w:rsidR="009C2C04" w:rsidRPr="00250AB9">
              <w:rPr>
                <w:rFonts w:ascii="Times New Roman" w:hAnsi="Times New Roman" w:cs="Times New Roman"/>
                <w:sz w:val="24"/>
                <w:szCs w:val="24"/>
              </w:rPr>
              <w:t>.</w:t>
            </w:r>
            <w:r w:rsidR="0082599C" w:rsidRPr="00250AB9">
              <w:rPr>
                <w:rFonts w:ascii="Times New Roman" w:hAnsi="Times New Roman" w:cs="Times New Roman"/>
                <w:sz w:val="24"/>
                <w:szCs w:val="24"/>
              </w:rPr>
              <w:t>1</w:t>
            </w:r>
            <w:r w:rsidR="00533DDA" w:rsidRPr="00250AB9">
              <w:rPr>
                <w:rFonts w:ascii="Times New Roman" w:hAnsi="Times New Roman" w:cs="Times New Roman"/>
                <w:sz w:val="24"/>
                <w:szCs w:val="24"/>
              </w:rPr>
              <w:t>2</w:t>
            </w:r>
            <w:r w:rsidRPr="00250AB9">
              <w:rPr>
                <w:rFonts w:ascii="Times New Roman" w:hAnsi="Times New Roman" w:cs="Times New Roman"/>
                <w:sz w:val="24"/>
                <w:szCs w:val="24"/>
                <w:lang w:val="lt-LT"/>
              </w:rPr>
              <w:t xml:space="preserve">. Tiekėjas turi </w:t>
            </w:r>
            <w:r w:rsidR="007C723A" w:rsidRPr="00250AB9">
              <w:rPr>
                <w:rFonts w:ascii="Times New Roman" w:hAnsi="Times New Roman" w:cs="Times New Roman"/>
                <w:sz w:val="24"/>
                <w:szCs w:val="24"/>
                <w:lang w:val="lt-LT"/>
              </w:rPr>
              <w:t>apmokyti</w:t>
            </w:r>
            <w:r w:rsidR="00482A49" w:rsidRPr="00250AB9">
              <w:rPr>
                <w:rFonts w:ascii="Times New Roman" w:hAnsi="Times New Roman" w:cs="Times New Roman"/>
                <w:sz w:val="24"/>
                <w:szCs w:val="24"/>
                <w:lang w:val="lt-LT"/>
              </w:rPr>
              <w:t xml:space="preserve"> </w:t>
            </w:r>
            <w:r w:rsidR="000775CB" w:rsidRPr="00250AB9">
              <w:rPr>
                <w:rFonts w:ascii="Times New Roman" w:hAnsi="Times New Roman" w:cs="Times New Roman"/>
                <w:sz w:val="24"/>
                <w:szCs w:val="24"/>
                <w:lang w:val="lt-LT"/>
              </w:rPr>
              <w:t>Pirkėjo personal</w:t>
            </w:r>
            <w:r w:rsidR="007C723A" w:rsidRPr="00250AB9">
              <w:rPr>
                <w:rFonts w:ascii="Times New Roman" w:hAnsi="Times New Roman" w:cs="Times New Roman"/>
                <w:sz w:val="24"/>
                <w:szCs w:val="24"/>
                <w:lang w:val="lt-LT"/>
              </w:rPr>
              <w:t>ą</w:t>
            </w:r>
            <w:r w:rsidR="00482A49" w:rsidRPr="00250AB9">
              <w:rPr>
                <w:rFonts w:ascii="Times New Roman" w:hAnsi="Times New Roman" w:cs="Times New Roman"/>
                <w:sz w:val="24"/>
                <w:szCs w:val="24"/>
                <w:lang w:val="lt-LT"/>
              </w:rPr>
              <w:t xml:space="preserve"> </w:t>
            </w:r>
            <w:r w:rsidRPr="00250AB9">
              <w:rPr>
                <w:rFonts w:ascii="Times New Roman" w:hAnsi="Times New Roman" w:cs="Times New Roman"/>
                <w:sz w:val="24"/>
                <w:szCs w:val="24"/>
                <w:lang w:val="lt-LT"/>
              </w:rPr>
              <w:t>dirbti su Įranga.</w:t>
            </w:r>
          </w:p>
          <w:p w14:paraId="0649245E" w14:textId="5870C790" w:rsidR="00434378" w:rsidRPr="00250AB9" w:rsidRDefault="00434378" w:rsidP="00885110">
            <w:pPr>
              <w:spacing w:after="120" w:line="276" w:lineRule="auto"/>
              <w:jc w:val="both"/>
              <w:rPr>
                <w:rFonts w:ascii="Times New Roman" w:hAnsi="Times New Roman" w:cs="Times New Roman"/>
                <w:sz w:val="24"/>
                <w:szCs w:val="24"/>
                <w:lang w:val="lt-LT"/>
              </w:rPr>
            </w:pPr>
            <w:r w:rsidRPr="00250AB9">
              <w:rPr>
                <w:rFonts w:ascii="Times New Roman" w:hAnsi="Times New Roman" w:cs="Times New Roman"/>
                <w:sz w:val="24"/>
                <w:szCs w:val="24"/>
                <w:lang w:val="lt-LT"/>
              </w:rPr>
              <w:t>5.1.</w:t>
            </w:r>
            <w:r w:rsidR="009C2C04" w:rsidRPr="00250AB9">
              <w:rPr>
                <w:rFonts w:ascii="Times New Roman" w:hAnsi="Times New Roman" w:cs="Times New Roman"/>
                <w:sz w:val="24"/>
                <w:szCs w:val="24"/>
                <w:lang w:val="lt-LT"/>
              </w:rPr>
              <w:t>1</w:t>
            </w:r>
            <w:r w:rsidR="009C2C04" w:rsidRPr="00250AB9">
              <w:rPr>
                <w:rFonts w:ascii="Times New Roman" w:hAnsi="Times New Roman" w:cs="Times New Roman"/>
                <w:sz w:val="24"/>
                <w:szCs w:val="24"/>
              </w:rPr>
              <w:t>.</w:t>
            </w:r>
            <w:r w:rsidRPr="00250AB9">
              <w:rPr>
                <w:rFonts w:ascii="Times New Roman" w:hAnsi="Times New Roman" w:cs="Times New Roman"/>
                <w:sz w:val="24"/>
                <w:szCs w:val="24"/>
                <w:lang w:val="lt-LT"/>
              </w:rPr>
              <w:t>1</w:t>
            </w:r>
            <w:r w:rsidR="00533DDA" w:rsidRPr="00250AB9">
              <w:rPr>
                <w:rFonts w:ascii="Times New Roman" w:hAnsi="Times New Roman" w:cs="Times New Roman"/>
                <w:sz w:val="24"/>
                <w:szCs w:val="24"/>
                <w:lang w:val="lt-LT"/>
              </w:rPr>
              <w:t>3</w:t>
            </w:r>
            <w:r w:rsidRPr="00250AB9">
              <w:rPr>
                <w:rFonts w:ascii="Times New Roman" w:hAnsi="Times New Roman" w:cs="Times New Roman"/>
                <w:sz w:val="24"/>
                <w:szCs w:val="24"/>
                <w:lang w:val="lt-LT"/>
              </w:rPr>
              <w:t xml:space="preserve">. Tiekėjas </w:t>
            </w:r>
            <w:r w:rsidR="00320533" w:rsidRPr="00250AB9">
              <w:rPr>
                <w:rFonts w:ascii="Times New Roman" w:hAnsi="Times New Roman" w:cs="Times New Roman"/>
                <w:sz w:val="24"/>
                <w:szCs w:val="24"/>
                <w:lang w:val="lt-LT"/>
              </w:rPr>
              <w:t xml:space="preserve">Sutarties galiojimo metu </w:t>
            </w:r>
            <w:r w:rsidRPr="00250AB9">
              <w:rPr>
                <w:rFonts w:ascii="Times New Roman" w:hAnsi="Times New Roman" w:cs="Times New Roman"/>
                <w:sz w:val="24"/>
                <w:szCs w:val="24"/>
                <w:lang w:val="lt-LT"/>
              </w:rPr>
              <w:t xml:space="preserve">garantuoja nuolatinį nemokamą Pirkėjo personalo konsultavimą techniniais, metodiniais bei </w:t>
            </w:r>
            <w:r w:rsidR="00AB49D3" w:rsidRPr="00250AB9">
              <w:rPr>
                <w:rFonts w:ascii="Times New Roman" w:hAnsi="Times New Roman" w:cs="Times New Roman"/>
                <w:sz w:val="24"/>
                <w:szCs w:val="24"/>
                <w:lang w:val="lt-LT"/>
              </w:rPr>
              <w:t>Prekių</w:t>
            </w:r>
            <w:r w:rsidRPr="00250AB9">
              <w:rPr>
                <w:rFonts w:ascii="Times New Roman" w:hAnsi="Times New Roman" w:cs="Times New Roman"/>
                <w:sz w:val="24"/>
                <w:szCs w:val="24"/>
                <w:lang w:val="lt-LT"/>
              </w:rPr>
              <w:t xml:space="preserve"> </w:t>
            </w:r>
            <w:r w:rsidR="00C22CEA" w:rsidRPr="00250AB9">
              <w:rPr>
                <w:rFonts w:ascii="Times New Roman" w:hAnsi="Times New Roman" w:cs="Times New Roman"/>
                <w:sz w:val="24"/>
                <w:szCs w:val="24"/>
                <w:lang w:val="lt-LT"/>
              </w:rPr>
              <w:t xml:space="preserve">/ Įrangos </w:t>
            </w:r>
            <w:r w:rsidRPr="00250AB9">
              <w:rPr>
                <w:rFonts w:ascii="Times New Roman" w:hAnsi="Times New Roman" w:cs="Times New Roman"/>
                <w:sz w:val="24"/>
                <w:szCs w:val="24"/>
                <w:lang w:val="lt-LT"/>
              </w:rPr>
              <w:t>naudojimo klausimais.</w:t>
            </w:r>
          </w:p>
          <w:p w14:paraId="47418DF8" w14:textId="08244357" w:rsidR="00861B30" w:rsidRPr="00250AB9" w:rsidRDefault="00861B30" w:rsidP="00885110">
            <w:pPr>
              <w:spacing w:after="120" w:line="276" w:lineRule="auto"/>
              <w:jc w:val="both"/>
              <w:rPr>
                <w:rFonts w:ascii="Times New Roman" w:hAnsi="Times New Roman" w:cs="Times New Roman"/>
                <w:sz w:val="24"/>
                <w:szCs w:val="24"/>
                <w:lang w:val="lt-LT"/>
              </w:rPr>
            </w:pPr>
            <w:r w:rsidRPr="00250AB9">
              <w:rPr>
                <w:rFonts w:ascii="Times New Roman" w:hAnsi="Times New Roman" w:cs="Times New Roman"/>
                <w:sz w:val="24"/>
                <w:szCs w:val="24"/>
                <w:lang w:val="lt-LT"/>
              </w:rPr>
              <w:t>5.1.1.1</w:t>
            </w:r>
            <w:r w:rsidR="00533DDA" w:rsidRPr="00250AB9">
              <w:rPr>
                <w:rFonts w:ascii="Times New Roman" w:hAnsi="Times New Roman" w:cs="Times New Roman"/>
                <w:sz w:val="24"/>
                <w:szCs w:val="24"/>
                <w:lang w:val="lt-LT"/>
              </w:rPr>
              <w:t>4</w:t>
            </w:r>
            <w:r w:rsidRPr="00250AB9">
              <w:rPr>
                <w:rFonts w:ascii="Times New Roman" w:hAnsi="Times New Roman" w:cs="Times New Roman"/>
                <w:sz w:val="24"/>
                <w:szCs w:val="24"/>
                <w:lang w:val="lt-LT"/>
              </w:rPr>
              <w:t>. Tiekėjas, pasibaigus Sutar</w:t>
            </w:r>
            <w:r w:rsidR="005C3351" w:rsidRPr="00250AB9">
              <w:rPr>
                <w:rFonts w:ascii="Times New Roman" w:hAnsi="Times New Roman" w:cs="Times New Roman"/>
                <w:sz w:val="24"/>
                <w:szCs w:val="24"/>
                <w:lang w:val="lt-LT"/>
              </w:rPr>
              <w:t>ties galiojimui</w:t>
            </w:r>
            <w:r w:rsidRPr="00250AB9">
              <w:rPr>
                <w:rFonts w:ascii="Times New Roman" w:hAnsi="Times New Roman" w:cs="Times New Roman"/>
                <w:sz w:val="24"/>
                <w:szCs w:val="24"/>
                <w:lang w:val="lt-LT"/>
              </w:rPr>
              <w:t>, arba jos nutraukimo atveju, privalo visas skaitmenines laikmenas (tokias kaip kietieji diskai ir pan.), kuriuose buvo saugomi ar apdorojami pacientų duomenys, perduoti Pirkėjo nuosavybėn.</w:t>
            </w:r>
          </w:p>
          <w:p w14:paraId="2AA292B9" w14:textId="6C759AA7" w:rsidR="00885110" w:rsidRPr="00250AB9" w:rsidRDefault="00885110" w:rsidP="00434378">
            <w:pPr>
              <w:spacing w:after="0" w:line="276" w:lineRule="auto"/>
              <w:jc w:val="both"/>
              <w:rPr>
                <w:rStyle w:val="normaltextrun"/>
                <w:rFonts w:ascii="Times New Roman" w:hAnsi="Times New Roman" w:cs="Times New Roman"/>
                <w:color w:val="000000"/>
                <w:sz w:val="24"/>
                <w:szCs w:val="24"/>
                <w:shd w:val="clear" w:color="auto" w:fill="FFFFFF"/>
                <w:lang w:val="lt-LT"/>
              </w:rPr>
            </w:pPr>
            <w:r w:rsidRPr="00250AB9">
              <w:rPr>
                <w:rStyle w:val="normaltextrun"/>
                <w:rFonts w:ascii="Times New Roman" w:hAnsi="Times New Roman" w:cs="Times New Roman"/>
                <w:color w:val="000000"/>
                <w:sz w:val="24"/>
                <w:szCs w:val="24"/>
                <w:shd w:val="clear" w:color="auto" w:fill="FFFFFF"/>
                <w:lang w:val="lt-LT"/>
              </w:rPr>
              <w:t>5</w:t>
            </w:r>
            <w:r w:rsidRPr="00250AB9">
              <w:rPr>
                <w:rStyle w:val="normaltextrun"/>
                <w:rFonts w:ascii="Times New Roman" w:hAnsi="Times New Roman" w:cs="Times New Roman"/>
                <w:color w:val="000000"/>
                <w:sz w:val="24"/>
                <w:szCs w:val="24"/>
                <w:shd w:val="clear" w:color="auto" w:fill="FFFFFF"/>
              </w:rPr>
              <w:t>.1.</w:t>
            </w:r>
            <w:r w:rsidR="009C2C04" w:rsidRPr="00250AB9">
              <w:rPr>
                <w:rStyle w:val="normaltextrun"/>
                <w:rFonts w:ascii="Times New Roman" w:hAnsi="Times New Roman" w:cs="Times New Roman"/>
                <w:color w:val="000000"/>
                <w:sz w:val="24"/>
                <w:szCs w:val="24"/>
                <w:shd w:val="clear" w:color="auto" w:fill="FFFFFF"/>
              </w:rPr>
              <w:t>1.</w:t>
            </w:r>
            <w:r w:rsidRPr="00250AB9">
              <w:rPr>
                <w:rStyle w:val="normaltextrun"/>
                <w:rFonts w:ascii="Times New Roman" w:hAnsi="Times New Roman" w:cs="Times New Roman"/>
                <w:color w:val="000000"/>
                <w:sz w:val="24"/>
                <w:szCs w:val="24"/>
                <w:shd w:val="clear" w:color="auto" w:fill="FFFFFF"/>
              </w:rPr>
              <w:t>1</w:t>
            </w:r>
            <w:r w:rsidR="00533DDA" w:rsidRPr="00250AB9">
              <w:rPr>
                <w:rStyle w:val="normaltextrun"/>
                <w:rFonts w:ascii="Times New Roman" w:hAnsi="Times New Roman" w:cs="Times New Roman"/>
                <w:color w:val="000000"/>
                <w:sz w:val="24"/>
                <w:szCs w:val="24"/>
                <w:shd w:val="clear" w:color="auto" w:fill="FFFFFF"/>
              </w:rPr>
              <w:t>5</w:t>
            </w:r>
            <w:r w:rsidRPr="00250AB9">
              <w:rPr>
                <w:rStyle w:val="normaltextrun"/>
                <w:rFonts w:ascii="Times New Roman" w:hAnsi="Times New Roman" w:cs="Times New Roman"/>
                <w:color w:val="000000"/>
                <w:sz w:val="24"/>
                <w:szCs w:val="24"/>
                <w:shd w:val="clear" w:color="auto" w:fill="FFFFFF"/>
              </w:rPr>
              <w:t xml:space="preserve">. </w:t>
            </w:r>
            <w:r w:rsidRPr="00250AB9">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250AB9">
              <w:rPr>
                <w:rStyle w:val="normaltextrun"/>
                <w:rFonts w:ascii="Times New Roman" w:hAnsi="Times New Roman" w:cs="Times New Roman"/>
                <w:color w:val="000000"/>
                <w:sz w:val="24"/>
                <w:szCs w:val="24"/>
                <w:shd w:val="clear" w:color="auto" w:fill="FFFFFF"/>
                <w:vertAlign w:val="superscript"/>
                <w:lang w:val="lt-LT"/>
              </w:rPr>
              <w:t>1</w:t>
            </w:r>
            <w:r w:rsidRPr="00250AB9">
              <w:rPr>
                <w:rStyle w:val="normaltextrun"/>
                <w:rFonts w:ascii="Times New Roman" w:hAnsi="Times New Roman" w:cs="Times New Roman"/>
                <w:color w:val="000000"/>
                <w:sz w:val="24"/>
                <w:szCs w:val="24"/>
                <w:shd w:val="clear" w:color="auto" w:fill="FFFFFF"/>
                <w:lang w:val="lt-LT"/>
              </w:rPr>
              <w:t> dalies 3 punkto taikymo, užtikrinti, kad Prekės nebūtų t</w:t>
            </w:r>
            <w:r w:rsidR="00D3063A" w:rsidRPr="00250AB9">
              <w:rPr>
                <w:rStyle w:val="normaltextrun"/>
                <w:rFonts w:ascii="Times New Roman" w:hAnsi="Times New Roman" w:cs="Times New Roman"/>
                <w:color w:val="000000"/>
                <w:sz w:val="24"/>
                <w:szCs w:val="24"/>
                <w:shd w:val="clear" w:color="auto" w:fill="FFFFFF"/>
                <w:lang w:val="lt-LT"/>
              </w:rPr>
              <w:t>ie</w:t>
            </w:r>
            <w:r w:rsidRPr="00250AB9">
              <w:rPr>
                <w:rStyle w:val="normaltextrun"/>
                <w:rFonts w:ascii="Times New Roman" w:hAnsi="Times New Roman" w:cs="Times New Roman"/>
                <w:color w:val="000000"/>
                <w:sz w:val="24"/>
                <w:szCs w:val="24"/>
                <w:shd w:val="clear" w:color="auto" w:fill="FFFFFF"/>
                <w:lang w:val="lt-LT"/>
              </w:rPr>
              <w:t>kiamos iš valstybių ar teritorijų, nurodytų Lietuvos Respublikos viešųjų pirkimų įstatymo 45 straipsn</w:t>
            </w:r>
            <w:r w:rsidR="002F2B51" w:rsidRPr="00250AB9">
              <w:rPr>
                <w:rStyle w:val="normaltextrun"/>
                <w:rFonts w:ascii="Times New Roman" w:hAnsi="Times New Roman" w:cs="Times New Roman"/>
                <w:color w:val="000000"/>
                <w:sz w:val="24"/>
                <w:szCs w:val="24"/>
                <w:shd w:val="clear" w:color="auto" w:fill="FFFFFF"/>
                <w:lang w:val="lt-LT"/>
              </w:rPr>
              <w:t>io</w:t>
            </w:r>
            <w:r w:rsidRPr="00250AB9">
              <w:rPr>
                <w:rStyle w:val="normaltextrun"/>
                <w:rFonts w:ascii="Times New Roman" w:hAnsi="Times New Roman" w:cs="Times New Roman"/>
                <w:color w:val="000000"/>
                <w:sz w:val="24"/>
                <w:szCs w:val="24"/>
                <w:shd w:val="clear" w:color="auto" w:fill="FFFFFF"/>
                <w:lang w:val="lt-LT"/>
              </w:rPr>
              <w:t xml:space="preserve"> 2</w:t>
            </w:r>
            <w:r w:rsidRPr="00250AB9">
              <w:rPr>
                <w:rStyle w:val="normaltextrun"/>
                <w:rFonts w:ascii="Times New Roman" w:hAnsi="Times New Roman" w:cs="Times New Roman"/>
                <w:color w:val="000000"/>
                <w:sz w:val="24"/>
                <w:szCs w:val="24"/>
                <w:shd w:val="clear" w:color="auto" w:fill="FFFFFF"/>
                <w:vertAlign w:val="superscript"/>
                <w:lang w:val="lt-LT"/>
              </w:rPr>
              <w:t>1</w:t>
            </w:r>
            <w:r w:rsidRPr="00250AB9">
              <w:rPr>
                <w:rStyle w:val="normaltextrun"/>
                <w:rFonts w:ascii="Times New Roman" w:hAnsi="Times New Roman" w:cs="Times New Roman"/>
                <w:color w:val="000000"/>
                <w:sz w:val="24"/>
                <w:szCs w:val="24"/>
                <w:shd w:val="clear" w:color="auto" w:fill="FFFFFF"/>
                <w:lang w:val="lt-LT"/>
              </w:rPr>
              <w:t> dalies 3 punkte.</w:t>
            </w:r>
          </w:p>
          <w:p w14:paraId="412E7FB2" w14:textId="77777777" w:rsidR="00885110" w:rsidRPr="00250AB9"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sidRPr="00250AB9">
              <w:rPr>
                <w:rFonts w:ascii="Times New Roman" w:eastAsia="Arial Unicode MS" w:hAnsi="Times New Roman" w:cs="Times New Roman"/>
                <w:sz w:val="24"/>
                <w:szCs w:val="24"/>
                <w:bdr w:val="nil"/>
                <w:lang w:val="lt-LT" w:eastAsia="lt-LT"/>
              </w:rPr>
              <w:t>5.1.2. Pirkėjo įsipareigojimai:</w:t>
            </w:r>
          </w:p>
          <w:p w14:paraId="21151AC2" w14:textId="52CA79DA" w:rsidR="009C2C04" w:rsidRPr="00250AB9"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sidRPr="00250AB9">
              <w:rPr>
                <w:rFonts w:ascii="Times New Roman" w:eastAsia="Arial Unicode MS" w:hAnsi="Times New Roman" w:cs="Times New Roman"/>
                <w:sz w:val="24"/>
                <w:szCs w:val="24"/>
                <w:bdr w:val="nil"/>
                <w:lang w:val="lt-LT" w:eastAsia="lt-LT"/>
              </w:rPr>
              <w:t xml:space="preserve">5.1.2.1. </w:t>
            </w:r>
            <w:r w:rsidRPr="00250AB9">
              <w:rPr>
                <w:rFonts w:ascii="Times New Roman" w:eastAsia="Times New Roman" w:hAnsi="Times New Roman" w:cs="Times New Roman"/>
                <w:color w:val="000000"/>
                <w:sz w:val="24"/>
                <w:szCs w:val="24"/>
                <w:bdr w:val="nil"/>
                <w:lang w:val="lt-LT" w:eastAsia="lt-LT"/>
              </w:rPr>
              <w:t xml:space="preserve">Pirkėjas Sutarties galiojimo laikotarpiu įsipareigoja </w:t>
            </w:r>
            <w:r w:rsidR="00C96BFE" w:rsidRPr="00250AB9">
              <w:rPr>
                <w:rFonts w:ascii="Times New Roman" w:eastAsia="Times New Roman" w:hAnsi="Times New Roman" w:cs="Times New Roman"/>
                <w:color w:val="000000"/>
                <w:sz w:val="24"/>
                <w:szCs w:val="24"/>
                <w:bdr w:val="nil"/>
                <w:lang w:val="lt-LT" w:eastAsia="lt-LT"/>
              </w:rPr>
              <w:t>nupirkti</w:t>
            </w:r>
            <w:r w:rsidRPr="00250AB9">
              <w:rPr>
                <w:rFonts w:ascii="Times New Roman" w:eastAsia="Times New Roman" w:hAnsi="Times New Roman" w:cs="Times New Roman"/>
                <w:color w:val="000000"/>
                <w:sz w:val="24"/>
                <w:szCs w:val="24"/>
                <w:bdr w:val="nil"/>
                <w:lang w:val="lt-LT" w:eastAsia="lt-LT"/>
              </w:rPr>
              <w:t xml:space="preserve"> </w:t>
            </w:r>
            <w:r w:rsidR="00F53792" w:rsidRPr="00250AB9">
              <w:rPr>
                <w:rFonts w:ascii="Times New Roman" w:eastAsia="Times New Roman" w:hAnsi="Times New Roman" w:cs="Times New Roman"/>
                <w:color w:val="000000"/>
                <w:sz w:val="24"/>
                <w:szCs w:val="24"/>
                <w:bdr w:val="nil"/>
                <w:lang w:val="lt-LT" w:eastAsia="lt-LT"/>
              </w:rPr>
              <w:t xml:space="preserve">Prekių už </w:t>
            </w:r>
            <w:r w:rsidRPr="00250AB9">
              <w:rPr>
                <w:rFonts w:ascii="Times New Roman" w:eastAsia="Times New Roman" w:hAnsi="Times New Roman" w:cs="Times New Roman"/>
                <w:color w:val="000000"/>
                <w:sz w:val="24"/>
                <w:szCs w:val="24"/>
                <w:bdr w:val="nil"/>
                <w:lang w:val="lt-LT" w:eastAsia="lt-LT"/>
              </w:rPr>
              <w:t xml:space="preserve">ne mažiau kaip </w:t>
            </w:r>
            <w:r w:rsidR="00D6735F" w:rsidRPr="00250AB9">
              <w:rPr>
                <w:rFonts w:ascii="Times New Roman" w:eastAsia="Times New Roman" w:hAnsi="Times New Roman" w:cs="Times New Roman"/>
                <w:color w:val="000000"/>
                <w:sz w:val="24"/>
                <w:szCs w:val="24"/>
                <w:bdr w:val="nil"/>
                <w:lang w:val="lt-LT" w:eastAsia="lt-LT"/>
              </w:rPr>
              <w:t>8</w:t>
            </w:r>
            <w:r w:rsidR="00F61AD4" w:rsidRPr="00250AB9">
              <w:rPr>
                <w:rFonts w:ascii="Times New Roman" w:eastAsia="Times New Roman" w:hAnsi="Times New Roman" w:cs="Times New Roman"/>
                <w:color w:val="000000"/>
                <w:sz w:val="24"/>
                <w:szCs w:val="24"/>
                <w:bdr w:val="nil"/>
                <w:lang w:val="lt-LT" w:eastAsia="lt-LT"/>
              </w:rPr>
              <w:t>5</w:t>
            </w:r>
            <w:r w:rsidR="00F53792" w:rsidRPr="00250AB9">
              <w:rPr>
                <w:rFonts w:ascii="Times New Roman" w:eastAsia="Times New Roman" w:hAnsi="Times New Roman" w:cs="Times New Roman"/>
                <w:color w:val="000000"/>
                <w:sz w:val="24"/>
                <w:szCs w:val="24"/>
                <w:bdr w:val="nil"/>
                <w:lang w:val="lt-LT" w:eastAsia="lt-LT"/>
              </w:rPr>
              <w:t> </w:t>
            </w:r>
            <w:r w:rsidRPr="00250AB9">
              <w:rPr>
                <w:rFonts w:ascii="Times New Roman" w:eastAsia="Times New Roman" w:hAnsi="Times New Roman" w:cs="Times New Roman"/>
                <w:color w:val="000000"/>
                <w:sz w:val="24"/>
                <w:szCs w:val="24"/>
                <w:bdr w:val="nil"/>
                <w:lang w:val="lt-LT" w:eastAsia="lt-LT"/>
              </w:rPr>
              <w:t xml:space="preserve">proc. </w:t>
            </w:r>
            <w:r w:rsidR="00F53792" w:rsidRPr="00250AB9">
              <w:rPr>
                <w:rFonts w:ascii="Times New Roman" w:eastAsia="Times New Roman" w:hAnsi="Times New Roman" w:cs="Times New Roman"/>
                <w:color w:val="000000"/>
                <w:sz w:val="24"/>
                <w:szCs w:val="24"/>
                <w:bdr w:val="nil"/>
                <w:lang w:val="lt-LT" w:eastAsia="lt-LT"/>
              </w:rPr>
              <w:t>Pradinės sutarties vertės</w:t>
            </w:r>
            <w:r w:rsidRPr="00250AB9">
              <w:rPr>
                <w:rFonts w:ascii="Times New Roman" w:eastAsia="Times New Roman" w:hAnsi="Times New Roman" w:cs="Times New Roman"/>
                <w:color w:val="000000"/>
                <w:sz w:val="24"/>
                <w:szCs w:val="24"/>
                <w:bdr w:val="nil"/>
                <w:lang w:val="lt-LT" w:eastAsia="lt-LT"/>
              </w:rPr>
              <w:t>.</w:t>
            </w:r>
          </w:p>
        </w:tc>
        <w:tc>
          <w:tcPr>
            <w:tcW w:w="1843" w:type="dxa"/>
          </w:tcPr>
          <w:p w14:paraId="41B04165" w14:textId="6FAD30CB"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5 skyrius.</w:t>
            </w:r>
          </w:p>
        </w:tc>
      </w:tr>
      <w:tr w:rsidR="00434378" w:rsidRPr="00F15D07" w14:paraId="6DC7294D" w14:textId="77777777" w:rsidTr="008B0270">
        <w:tc>
          <w:tcPr>
            <w:tcW w:w="9498" w:type="dxa"/>
            <w:gridSpan w:val="4"/>
          </w:tcPr>
          <w:p w14:paraId="5BB299E7" w14:textId="19EDB818" w:rsidR="00434378" w:rsidRPr="00250AB9"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250AB9">
              <w:rPr>
                <w:rFonts w:ascii="Times New Roman" w:eastAsia="Arial Unicode MS" w:hAnsi="Times New Roman" w:cs="Times New Roman"/>
                <w:b/>
                <w:bCs/>
                <w:sz w:val="24"/>
                <w:szCs w:val="24"/>
                <w:bdr w:val="nil"/>
                <w:lang w:val="lt-LT" w:eastAsia="lt-LT"/>
              </w:rPr>
              <w:lastRenderedPageBreak/>
              <w:t>6. ŠALIŲ ATSAKOMYBĖ</w:t>
            </w:r>
          </w:p>
        </w:tc>
      </w:tr>
      <w:tr w:rsidR="00434378" w:rsidRPr="00F15D07" w14:paraId="6E369095" w14:textId="77777777" w:rsidTr="00E37ADB">
        <w:tc>
          <w:tcPr>
            <w:tcW w:w="2552" w:type="dxa"/>
          </w:tcPr>
          <w:p w14:paraId="58EAF223" w14:textId="0F68B906" w:rsidR="00434378" w:rsidRPr="00FB0CD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717B53"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10.2.</w:t>
            </w:r>
          </w:p>
        </w:tc>
      </w:tr>
      <w:tr w:rsidR="00434378" w:rsidRPr="00F15D07" w14:paraId="35ADE20C" w14:textId="77777777" w:rsidTr="00E37ADB">
        <w:tc>
          <w:tcPr>
            <w:tcW w:w="2552" w:type="dxa"/>
          </w:tcPr>
          <w:p w14:paraId="3E55980B" w14:textId="0D8D40C1"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3EEC01D9" w14:textId="0C1E680B" w:rsidR="00434378" w:rsidRPr="00717B53" w:rsidRDefault="00434378" w:rsidP="00434378">
            <w:pPr>
              <w:spacing w:after="0" w:line="276" w:lineRule="auto"/>
              <w:jc w:val="both"/>
              <w:rPr>
                <w:rFonts w:ascii="Times New Roman" w:eastAsia="Arial Unicode MS" w:hAnsi="Times New Roman" w:cs="Times New Roman"/>
                <w:color w:val="000000" w:themeColor="text1"/>
                <w:sz w:val="24"/>
                <w:szCs w:val="24"/>
                <w:lang w:val="lt-LT" w:eastAsia="lt-LT"/>
              </w:rPr>
            </w:pPr>
            <w:r w:rsidRPr="00717B53">
              <w:rPr>
                <w:rFonts w:ascii="Times New Roman" w:eastAsia="Arial Unicode MS" w:hAnsi="Times New Roman" w:cs="Times New Roman"/>
                <w:sz w:val="24"/>
                <w:szCs w:val="24"/>
                <w:bdr w:val="nil"/>
                <w:lang w:val="lt-LT" w:eastAsia="lt-LT"/>
              </w:rPr>
              <w:t xml:space="preserve">6.2.1. </w:t>
            </w:r>
            <w:r w:rsidR="00A13C72" w:rsidRPr="00A13C72">
              <w:rPr>
                <w:rFonts w:ascii="Times New Roman" w:eastAsia="Arial Unicode MS" w:hAnsi="Times New Roman" w:cs="Times New Roman"/>
                <w:sz w:val="24"/>
                <w:szCs w:val="24"/>
                <w:bdr w:val="nil"/>
                <w:lang w:val="lt-LT" w:eastAsia="lt-LT"/>
              </w:rPr>
              <w:t xml:space="preserve">Delspinigiai – </w:t>
            </w:r>
            <w:r w:rsidR="00A13C72">
              <w:rPr>
                <w:rFonts w:ascii="Times New Roman" w:eastAsia="Arial Unicode MS" w:hAnsi="Times New Roman" w:cs="Times New Roman"/>
                <w:sz w:val="24"/>
                <w:szCs w:val="24"/>
                <w:bdr w:val="nil"/>
                <w:lang w:val="lt-LT" w:eastAsia="lt-LT"/>
              </w:rPr>
              <w:t>0,02 proc</w:t>
            </w:r>
            <w:r w:rsidRPr="00717B53">
              <w:rPr>
                <w:rFonts w:ascii="Times New Roman" w:eastAsia="Arial Unicode MS" w:hAnsi="Times New Roman" w:cs="Times New Roman"/>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 xml:space="preserve">nuo </w:t>
            </w:r>
            <w:r w:rsidRPr="00717B53">
              <w:rPr>
                <w:rFonts w:ascii="Times New Roman" w:eastAsia="Arial Unicode MS" w:hAnsi="Times New Roman" w:cs="Times New Roman"/>
                <w:sz w:val="24"/>
                <w:szCs w:val="24"/>
                <w:bdr w:val="nil"/>
                <w:lang w:val="lt-LT" w:eastAsia="lt-LT"/>
              </w:rPr>
              <w:t xml:space="preserve">nesuteiktų Prekių vertės </w:t>
            </w:r>
            <w:r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p w14:paraId="74B6B7D5" w14:textId="2B96786A" w:rsidR="00434378" w:rsidRPr="00717B53" w:rsidRDefault="00434378" w:rsidP="003102F3">
            <w:pPr>
              <w:spacing w:before="120" w:after="0"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color w:val="000000" w:themeColor="text1"/>
                <w:sz w:val="24"/>
                <w:szCs w:val="24"/>
                <w:bdr w:val="nil"/>
                <w:lang w:val="lt-LT" w:eastAsia="lt-LT"/>
              </w:rPr>
              <w:t xml:space="preserve">6.2.2. </w:t>
            </w:r>
            <w:r w:rsidRPr="00717B53">
              <w:rPr>
                <w:rFonts w:ascii="Times New Roman" w:eastAsia="Arial Unicode MS" w:hAnsi="Times New Roman" w:cs="Times New Roman"/>
                <w:color w:val="000000"/>
                <w:sz w:val="24"/>
                <w:szCs w:val="24"/>
                <w:bdr w:val="nil"/>
                <w:lang w:val="lt-LT" w:eastAsia="lt-LT"/>
              </w:rPr>
              <w:t>Tiekėjui per Sutartyje nustatytą terminą nepristačius panaudos sutarties pagrindu suteikiamos Įrangos</w:t>
            </w:r>
            <w:r w:rsidR="002D01A8">
              <w:rPr>
                <w:rFonts w:ascii="Times New Roman" w:eastAsia="Arial Unicode MS" w:hAnsi="Times New Roman" w:cs="Times New Roman"/>
                <w:color w:val="000000"/>
                <w:sz w:val="24"/>
                <w:szCs w:val="24"/>
                <w:bdr w:val="nil"/>
                <w:lang w:val="lt-LT" w:eastAsia="lt-LT"/>
              </w:rPr>
              <w:t xml:space="preserve"> ir ne</w:t>
            </w:r>
            <w:r w:rsidR="00E057CA">
              <w:rPr>
                <w:rFonts w:ascii="Times New Roman" w:eastAsia="Arial Unicode MS" w:hAnsi="Times New Roman" w:cs="Times New Roman"/>
                <w:color w:val="000000"/>
                <w:sz w:val="24"/>
                <w:szCs w:val="24"/>
                <w:bdr w:val="nil"/>
                <w:lang w:val="lt-LT" w:eastAsia="lt-LT"/>
              </w:rPr>
              <w:t>įvykdžius</w:t>
            </w:r>
            <w:r w:rsidR="002D01A8">
              <w:rPr>
                <w:rFonts w:ascii="Times New Roman" w:eastAsia="Arial Unicode MS" w:hAnsi="Times New Roman" w:cs="Times New Roman"/>
                <w:color w:val="000000"/>
                <w:sz w:val="24"/>
                <w:szCs w:val="24"/>
                <w:bdr w:val="nil"/>
                <w:lang w:val="lt-LT" w:eastAsia="lt-LT"/>
              </w:rPr>
              <w:t xml:space="preserve"> kitų su Įrangos pristatymu susijusių Tiekėjo įsipareigojimų, nustatytų </w:t>
            </w:r>
            <w:r w:rsidR="00942AA0">
              <w:rPr>
                <w:rFonts w:ascii="Times New Roman" w:eastAsia="Arial Unicode MS" w:hAnsi="Times New Roman" w:cs="Times New Roman"/>
                <w:color w:val="000000"/>
                <w:sz w:val="24"/>
                <w:szCs w:val="24"/>
                <w:bdr w:val="nil"/>
                <w:lang w:val="lt-LT" w:eastAsia="lt-LT"/>
              </w:rPr>
              <w:t xml:space="preserve">Specialiųjų </w:t>
            </w:r>
            <w:r w:rsidR="00B94CAC">
              <w:rPr>
                <w:rFonts w:ascii="Times New Roman" w:eastAsia="Arial Unicode MS" w:hAnsi="Times New Roman" w:cs="Times New Roman"/>
                <w:color w:val="000000"/>
                <w:sz w:val="24"/>
                <w:szCs w:val="24"/>
                <w:bdr w:val="nil"/>
                <w:lang w:val="lt-LT" w:eastAsia="lt-LT"/>
              </w:rPr>
              <w:t>s</w:t>
            </w:r>
            <w:r w:rsidR="00942AA0">
              <w:rPr>
                <w:rFonts w:ascii="Times New Roman" w:eastAsia="Arial Unicode MS" w:hAnsi="Times New Roman" w:cs="Times New Roman"/>
                <w:color w:val="000000"/>
                <w:sz w:val="24"/>
                <w:szCs w:val="24"/>
                <w:bdr w:val="nil"/>
                <w:lang w:val="lt-LT" w:eastAsia="lt-LT"/>
              </w:rPr>
              <w:t xml:space="preserve">utarties sąlygų </w:t>
            </w:r>
            <w:r w:rsidR="002D01A8" w:rsidRPr="002D01A8">
              <w:rPr>
                <w:rFonts w:ascii="Times New Roman" w:eastAsia="Arial Unicode MS" w:hAnsi="Times New Roman" w:cs="Times New Roman"/>
                <w:color w:val="000000"/>
                <w:sz w:val="24"/>
                <w:szCs w:val="24"/>
                <w:bdr w:val="nil"/>
                <w:lang w:val="lt-LT" w:eastAsia="lt-LT"/>
              </w:rPr>
              <w:t>2.1.3</w:t>
            </w:r>
            <w:r w:rsidR="002D01A8">
              <w:rPr>
                <w:rFonts w:ascii="Times New Roman" w:eastAsia="Arial Unicode MS" w:hAnsi="Times New Roman" w:cs="Times New Roman"/>
                <w:color w:val="000000"/>
                <w:sz w:val="24"/>
                <w:szCs w:val="24"/>
                <w:bdr w:val="nil"/>
                <w:lang w:val="lt-LT" w:eastAsia="lt-LT"/>
              </w:rPr>
              <w:t xml:space="preserve"> p</w:t>
            </w:r>
            <w:r w:rsidR="00613640">
              <w:rPr>
                <w:rFonts w:ascii="Times New Roman" w:eastAsia="Arial Unicode MS" w:hAnsi="Times New Roman" w:cs="Times New Roman"/>
                <w:color w:val="000000"/>
                <w:sz w:val="24"/>
                <w:szCs w:val="24"/>
                <w:bdr w:val="nil"/>
                <w:lang w:val="lt-LT" w:eastAsia="lt-LT"/>
              </w:rPr>
              <w:t>.</w:t>
            </w:r>
            <w:r w:rsidR="002D01A8">
              <w:rPr>
                <w:rFonts w:ascii="Times New Roman" w:eastAsia="Arial Unicode MS" w:hAnsi="Times New Roman" w:cs="Times New Roman"/>
                <w:color w:val="000000"/>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Pirkėjas turi teisę reikalauti delspinigių – 0,</w:t>
            </w:r>
            <w:r w:rsidR="00C30A97">
              <w:rPr>
                <w:rFonts w:ascii="Times New Roman" w:eastAsia="Arial Unicode MS" w:hAnsi="Times New Roman" w:cs="Times New Roman"/>
                <w:color w:val="000000"/>
                <w:sz w:val="24"/>
                <w:szCs w:val="24"/>
                <w:bdr w:val="nil"/>
                <w:lang w:val="lt-LT" w:eastAsia="lt-LT"/>
              </w:rPr>
              <w:t>2</w:t>
            </w:r>
            <w:r w:rsidR="00FD2FC8">
              <w:rPr>
                <w:rFonts w:ascii="Times New Roman" w:eastAsia="Arial Unicode MS" w:hAnsi="Times New Roman" w:cs="Times New Roman"/>
                <w:color w:val="000000"/>
                <w:sz w:val="24"/>
                <w:szCs w:val="24"/>
                <w:bdr w:val="nil"/>
                <w:lang w:val="lt-LT" w:eastAsia="lt-LT"/>
              </w:rPr>
              <w:t> </w:t>
            </w:r>
            <w:r w:rsidRPr="00717B53">
              <w:rPr>
                <w:rFonts w:ascii="Times New Roman" w:eastAsia="Arial Unicode MS" w:hAnsi="Times New Roman" w:cs="Times New Roman"/>
                <w:color w:val="000000"/>
                <w:sz w:val="24"/>
                <w:szCs w:val="24"/>
                <w:bdr w:val="nil"/>
                <w:lang w:val="lt-LT" w:eastAsia="lt-LT"/>
              </w:rPr>
              <w:t xml:space="preserve">proc. nuo </w:t>
            </w:r>
            <w:r w:rsidR="003102F3">
              <w:rPr>
                <w:rFonts w:ascii="Times New Roman" w:eastAsia="Arial Unicode MS" w:hAnsi="Times New Roman" w:cs="Times New Roman"/>
                <w:color w:val="000000"/>
                <w:sz w:val="24"/>
                <w:szCs w:val="24"/>
                <w:bdr w:val="nil"/>
                <w:lang w:val="lt-LT" w:eastAsia="lt-LT"/>
              </w:rPr>
              <w:t>Pradinės sutarties vertės</w:t>
            </w:r>
            <w:r w:rsidRPr="00717B53">
              <w:rPr>
                <w:rFonts w:ascii="Times New Roman" w:eastAsia="Arial Unicode MS" w:hAnsi="Times New Roman" w:cs="Times New Roman"/>
                <w:color w:val="000000"/>
                <w:sz w:val="24"/>
                <w:szCs w:val="24"/>
                <w:bdr w:val="nil"/>
                <w:lang w:val="lt-LT" w:eastAsia="lt-LT"/>
              </w:rPr>
              <w:t xml:space="preserve"> už kiekvieną uždelstą vykdyti ar ištaisyti netinkamai vykdomus sutartinius įsipareigojimus kalendorinę dieną.</w:t>
            </w:r>
          </w:p>
        </w:tc>
        <w:tc>
          <w:tcPr>
            <w:tcW w:w="1843" w:type="dxa"/>
          </w:tcPr>
          <w:p w14:paraId="20B75E6B" w14:textId="2B5DC0D5"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10.3.</w:t>
            </w:r>
          </w:p>
        </w:tc>
      </w:tr>
      <w:tr w:rsidR="00434378" w:rsidRPr="00F15D07" w14:paraId="5CA35BF9" w14:textId="77777777" w:rsidTr="00E37ADB">
        <w:tc>
          <w:tcPr>
            <w:tcW w:w="2552" w:type="dxa"/>
          </w:tcPr>
          <w:p w14:paraId="1DDEE4C1" w14:textId="53F7CA89"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lastRenderedPageBreak/>
              <w:t xml:space="preserve">6.3. </w:t>
            </w:r>
            <w:r w:rsidRPr="00950055">
              <w:rPr>
                <w:rFonts w:ascii="Times New Roman" w:eastAsia="Arial Unicode MS" w:hAnsi="Times New Roman" w:cs="Times New Roman"/>
                <w:b/>
                <w:bCs/>
                <w:color w:val="000000"/>
                <w:sz w:val="24"/>
                <w:szCs w:val="24"/>
                <w:bdr w:val="nil"/>
                <w:lang w:val="lt-LT" w:eastAsia="lt-LT"/>
              </w:rPr>
              <w:t>Bauda, taikoma Tiekėjui, nutraukus Sutartį dėl esminio Sutarties pažeidimo</w:t>
            </w:r>
            <w:r w:rsidRPr="00F15D07">
              <w:rPr>
                <w:rFonts w:ascii="Times New Roman" w:eastAsia="Arial Unicode MS" w:hAnsi="Times New Roman" w:cs="Times New Roman"/>
                <w:b/>
                <w:bCs/>
                <w:color w:val="000000"/>
                <w:sz w:val="24"/>
                <w:szCs w:val="24"/>
                <w:bdr w:val="nil"/>
                <w:lang w:val="lt-LT" w:eastAsia="lt-LT"/>
              </w:rPr>
              <w:t xml:space="preserve"> </w:t>
            </w:r>
          </w:p>
        </w:tc>
        <w:tc>
          <w:tcPr>
            <w:tcW w:w="5103" w:type="dxa"/>
            <w:gridSpan w:val="2"/>
          </w:tcPr>
          <w:p w14:paraId="0AFA8A85" w14:textId="6A975F3A" w:rsidR="00434378" w:rsidRPr="00F15D07" w:rsidRDefault="00BF0686" w:rsidP="00434378">
            <w:pPr>
              <w:spacing w:line="276" w:lineRule="auto"/>
              <w:rPr>
                <w:rFonts w:ascii="Times New Roman" w:hAnsi="Times New Roman" w:cs="Times New Roman"/>
                <w:sz w:val="24"/>
                <w:szCs w:val="24"/>
                <w:highlight w:val="lightGray"/>
                <w:lang w:val="lt-LT"/>
              </w:rPr>
            </w:pPr>
            <w:r>
              <w:rPr>
                <w:rFonts w:ascii="Times New Roman" w:eastAsia="Arial Unicode MS" w:hAnsi="Times New Roman" w:cs="Times New Roman"/>
                <w:sz w:val="24"/>
                <w:szCs w:val="24"/>
                <w:bdr w:val="nil"/>
                <w:lang w:val="lt-LT" w:eastAsia="lt-LT"/>
              </w:rPr>
              <w:t>10</w:t>
            </w:r>
            <w:r w:rsidR="00434378">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434378" w:rsidRPr="00F15D07" w14:paraId="65A1CC0B" w14:textId="77777777" w:rsidTr="00E37ADB">
        <w:tc>
          <w:tcPr>
            <w:tcW w:w="2552" w:type="dxa"/>
          </w:tcPr>
          <w:p w14:paraId="4900CD06" w14:textId="326B63B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F15D07"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proc. nuo Subtiekėjui perduotos Sutarties vertės</w:t>
            </w:r>
            <w:r w:rsidRPr="002B2723">
              <w:rPr>
                <w:rFonts w:ascii="Times New Roman" w:hAnsi="Times New Roman" w:cs="Times New Roman"/>
                <w:i/>
                <w:iCs/>
                <w:sz w:val="24"/>
                <w:szCs w:val="24"/>
                <w:lang w:val="lt-LT"/>
              </w:rPr>
              <w:t xml:space="preserve"> </w:t>
            </w:r>
            <w:r w:rsidR="00434378" w:rsidRPr="002B2723">
              <w:rPr>
                <w:rFonts w:ascii="Times New Roman" w:hAnsi="Times New Roman" w:cs="Times New Roman"/>
                <w:i/>
                <w:iCs/>
                <w:sz w:val="24"/>
                <w:szCs w:val="24"/>
                <w:lang w:val="lt-LT"/>
              </w:rPr>
              <w:t>(netaikoma, jei Subt</w:t>
            </w:r>
            <w:r w:rsidR="00434378">
              <w:rPr>
                <w:rFonts w:ascii="Times New Roman" w:hAnsi="Times New Roman" w:cs="Times New Roman"/>
                <w:i/>
                <w:iCs/>
                <w:sz w:val="24"/>
                <w:szCs w:val="24"/>
                <w:lang w:val="lt-LT"/>
              </w:rPr>
              <w:t>ie</w:t>
            </w:r>
            <w:r w:rsidR="00434378" w:rsidRPr="002B2723">
              <w:rPr>
                <w:rFonts w:ascii="Times New Roman" w:hAnsi="Times New Roman" w:cs="Times New Roman"/>
                <w:i/>
                <w:iCs/>
                <w:sz w:val="24"/>
                <w:szCs w:val="24"/>
                <w:lang w:val="lt-LT"/>
              </w:rPr>
              <w:t>kėjai nepasitelkiami)</w:t>
            </w:r>
            <w:r w:rsidR="00434378">
              <w:rPr>
                <w:rFonts w:ascii="Times New Roman" w:hAnsi="Times New Roman" w:cs="Times New Roman"/>
                <w:sz w:val="24"/>
                <w:szCs w:val="24"/>
                <w:lang w:val="lt-LT"/>
              </w:rPr>
              <w:t>.</w:t>
            </w:r>
          </w:p>
        </w:tc>
        <w:tc>
          <w:tcPr>
            <w:tcW w:w="1843" w:type="dxa"/>
          </w:tcPr>
          <w:p w14:paraId="587A4479" w14:textId="1B5FADF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434378" w:rsidRPr="00F15D07" w14:paraId="54D6CA9A" w14:textId="77777777" w:rsidTr="00E37ADB">
        <w:tc>
          <w:tcPr>
            <w:tcW w:w="2552" w:type="dxa"/>
          </w:tcPr>
          <w:p w14:paraId="1BC4814E" w14:textId="625D5FE1"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05F36A99" w:rsidR="00434378" w:rsidRPr="001D77B3" w:rsidRDefault="001D77B3" w:rsidP="001D77B3">
            <w:pPr>
              <w:spacing w:after="0"/>
              <w:jc w:val="both"/>
              <w:rPr>
                <w:rFonts w:ascii="Times New Roman" w:hAnsi="Times New Roman" w:cs="Times New Roman"/>
                <w:sz w:val="24"/>
                <w:szCs w:val="24"/>
                <w:lang w:val="lt-LT"/>
              </w:rPr>
            </w:pPr>
            <w:r w:rsidRPr="005805B6">
              <w:rPr>
                <w:rFonts w:ascii="Times New Roman" w:hAnsi="Times New Roman" w:cs="Times New Roman"/>
                <w:sz w:val="24"/>
                <w:szCs w:val="24"/>
                <w:lang w:val="lt-LT"/>
              </w:rPr>
              <w:t xml:space="preserve">Pirkėjui neįvykdžius pareigos Sutarties galiojimo laikotarpiu nupirkti </w:t>
            </w:r>
            <w:r w:rsidR="006F6174" w:rsidRPr="005805B6">
              <w:rPr>
                <w:rFonts w:ascii="Times New Roman" w:eastAsia="Times New Roman" w:hAnsi="Times New Roman" w:cs="Times New Roman"/>
                <w:color w:val="000000"/>
                <w:sz w:val="24"/>
                <w:szCs w:val="24"/>
                <w:bdr w:val="nil"/>
                <w:lang w:val="lt-LT" w:eastAsia="lt-LT"/>
              </w:rPr>
              <w:t xml:space="preserve">Prekių už ne mažiau kaip </w:t>
            </w:r>
            <w:r w:rsidR="0022508C">
              <w:rPr>
                <w:rFonts w:ascii="Times New Roman" w:eastAsia="Times New Roman" w:hAnsi="Times New Roman" w:cs="Times New Roman"/>
                <w:color w:val="000000"/>
                <w:sz w:val="24"/>
                <w:szCs w:val="24"/>
                <w:bdr w:val="nil"/>
                <w:lang w:val="lt-LT" w:eastAsia="lt-LT"/>
              </w:rPr>
              <w:t>8</w:t>
            </w:r>
            <w:r w:rsidR="00462F1B">
              <w:rPr>
                <w:rFonts w:ascii="Times New Roman" w:eastAsia="Times New Roman" w:hAnsi="Times New Roman" w:cs="Times New Roman"/>
                <w:color w:val="000000"/>
                <w:sz w:val="24"/>
                <w:szCs w:val="24"/>
                <w:bdr w:val="nil"/>
                <w:lang w:val="lt-LT" w:eastAsia="lt-LT"/>
              </w:rPr>
              <w:t>5</w:t>
            </w:r>
            <w:r w:rsidR="006F6174" w:rsidRPr="005805B6">
              <w:rPr>
                <w:rFonts w:ascii="Times New Roman" w:eastAsia="Times New Roman" w:hAnsi="Times New Roman" w:cs="Times New Roman"/>
                <w:color w:val="000000"/>
                <w:sz w:val="24"/>
                <w:szCs w:val="24"/>
                <w:bdr w:val="nil"/>
                <w:lang w:val="lt-LT" w:eastAsia="lt-LT"/>
              </w:rPr>
              <w:t> proc. Pradinės sutarties vertės</w:t>
            </w:r>
            <w:r w:rsidRPr="005805B6">
              <w:rPr>
                <w:rFonts w:ascii="Times New Roman" w:hAnsi="Times New Roman" w:cs="Times New Roman"/>
                <w:sz w:val="24"/>
                <w:szCs w:val="24"/>
                <w:lang w:val="lt-LT"/>
              </w:rPr>
              <w:t xml:space="preserve">, Pirkėjas sumoka </w:t>
            </w:r>
            <w:r w:rsidR="00FE16A0" w:rsidRPr="005805B6">
              <w:rPr>
                <w:rFonts w:ascii="Times New Roman" w:hAnsi="Times New Roman" w:cs="Times New Roman"/>
                <w:sz w:val="24"/>
                <w:szCs w:val="24"/>
                <w:lang w:val="lt-LT"/>
              </w:rPr>
              <w:t>1</w:t>
            </w:r>
            <w:r w:rsidR="006F6174" w:rsidRPr="005805B6">
              <w:rPr>
                <w:rFonts w:ascii="Times New Roman" w:hAnsi="Times New Roman" w:cs="Times New Roman"/>
                <w:sz w:val="24"/>
                <w:szCs w:val="24"/>
                <w:lang w:val="lt-LT"/>
              </w:rPr>
              <w:t> </w:t>
            </w:r>
            <w:r w:rsidRPr="005805B6">
              <w:rPr>
                <w:rFonts w:ascii="Times New Roman" w:hAnsi="Times New Roman" w:cs="Times New Roman"/>
                <w:sz w:val="24"/>
                <w:szCs w:val="24"/>
                <w:lang w:val="lt-LT"/>
              </w:rPr>
              <w:t xml:space="preserve">proc. dydžio baudą </w:t>
            </w:r>
            <w:r w:rsidR="009879AE" w:rsidRPr="005805B6">
              <w:rPr>
                <w:rFonts w:ascii="Times New Roman" w:hAnsi="Times New Roman" w:cs="Times New Roman"/>
                <w:sz w:val="24"/>
                <w:szCs w:val="24"/>
                <w:lang w:val="lt-LT"/>
              </w:rPr>
              <w:t xml:space="preserve">nuo neišpirktos </w:t>
            </w:r>
            <w:r w:rsidR="0044202B" w:rsidRPr="005805B6">
              <w:rPr>
                <w:rFonts w:ascii="Times New Roman" w:hAnsi="Times New Roman" w:cs="Times New Roman"/>
                <w:sz w:val="24"/>
                <w:szCs w:val="24"/>
                <w:lang w:val="lt-LT"/>
              </w:rPr>
              <w:t xml:space="preserve">Specialiųjų </w:t>
            </w:r>
            <w:r w:rsidR="00745784" w:rsidRPr="005805B6">
              <w:rPr>
                <w:rFonts w:ascii="Times New Roman" w:hAnsi="Times New Roman" w:cs="Times New Roman"/>
                <w:sz w:val="24"/>
                <w:szCs w:val="24"/>
                <w:lang w:val="lt-LT"/>
              </w:rPr>
              <w:t>s</w:t>
            </w:r>
            <w:r w:rsidR="009879AE" w:rsidRPr="005805B6">
              <w:rPr>
                <w:rFonts w:ascii="Times New Roman" w:hAnsi="Times New Roman" w:cs="Times New Roman"/>
                <w:sz w:val="24"/>
                <w:szCs w:val="24"/>
                <w:lang w:val="lt-LT"/>
              </w:rPr>
              <w:t xml:space="preserve">utarties </w:t>
            </w:r>
            <w:r w:rsidR="0044202B" w:rsidRPr="005805B6">
              <w:rPr>
                <w:rFonts w:ascii="Times New Roman" w:hAnsi="Times New Roman" w:cs="Times New Roman"/>
                <w:sz w:val="24"/>
                <w:szCs w:val="24"/>
                <w:lang w:val="lt-LT"/>
              </w:rPr>
              <w:t xml:space="preserve">sąlygų </w:t>
            </w:r>
            <w:r w:rsidR="00D97642" w:rsidRPr="005805B6">
              <w:rPr>
                <w:rFonts w:ascii="Times New Roman" w:hAnsi="Times New Roman" w:cs="Times New Roman"/>
                <w:sz w:val="24"/>
                <w:szCs w:val="24"/>
                <w:lang w:val="lt-LT"/>
              </w:rPr>
              <w:t>5.1.2.1</w:t>
            </w:r>
            <w:r w:rsidR="000D77F6" w:rsidRPr="005805B6">
              <w:rPr>
                <w:rFonts w:ascii="Times New Roman" w:hAnsi="Times New Roman" w:cs="Times New Roman"/>
                <w:sz w:val="24"/>
                <w:szCs w:val="24"/>
                <w:lang w:val="lt-LT"/>
              </w:rPr>
              <w:t> </w:t>
            </w:r>
            <w:r w:rsidR="009879AE" w:rsidRPr="005805B6">
              <w:rPr>
                <w:rFonts w:ascii="Times New Roman" w:hAnsi="Times New Roman" w:cs="Times New Roman"/>
                <w:sz w:val="24"/>
                <w:szCs w:val="24"/>
                <w:lang w:val="lt-LT"/>
              </w:rPr>
              <w:t>p. įsipareigotos išpirkti Pradinės sutarties vertės</w:t>
            </w:r>
            <w:r w:rsidRPr="005805B6">
              <w:rPr>
                <w:rFonts w:ascii="Times New Roman" w:hAnsi="Times New Roman" w:cs="Times New Roman"/>
                <w:sz w:val="24"/>
                <w:szCs w:val="24"/>
                <w:lang w:val="lt-LT"/>
              </w:rPr>
              <w:t>.</w:t>
            </w:r>
          </w:p>
        </w:tc>
        <w:tc>
          <w:tcPr>
            <w:tcW w:w="1843" w:type="dxa"/>
          </w:tcPr>
          <w:p w14:paraId="33E0DEF9" w14:textId="77777777" w:rsidR="00434378" w:rsidRPr="00F15D07" w:rsidRDefault="00434378" w:rsidP="00434378">
            <w:pPr>
              <w:spacing w:line="276" w:lineRule="auto"/>
              <w:rPr>
                <w:rFonts w:ascii="Times New Roman" w:hAnsi="Times New Roman" w:cs="Times New Roman"/>
                <w:sz w:val="24"/>
                <w:szCs w:val="24"/>
                <w:lang w:val="lt-LT"/>
              </w:rPr>
            </w:pPr>
          </w:p>
        </w:tc>
      </w:tr>
      <w:tr w:rsidR="00434378" w:rsidRPr="00F15D07" w14:paraId="2B746820" w14:textId="77777777" w:rsidTr="008B0270">
        <w:tc>
          <w:tcPr>
            <w:tcW w:w="9498" w:type="dxa"/>
            <w:gridSpan w:val="4"/>
          </w:tcPr>
          <w:p w14:paraId="754321CB" w14:textId="0A561703" w:rsidR="00434378" w:rsidRPr="00F15D0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434378" w:rsidRPr="00F15D07" w14:paraId="078E8108" w14:textId="77777777" w:rsidTr="003B549A">
        <w:trPr>
          <w:trHeight w:val="633"/>
        </w:trPr>
        <w:tc>
          <w:tcPr>
            <w:tcW w:w="2552" w:type="dxa"/>
          </w:tcPr>
          <w:p w14:paraId="2BCB6560" w14:textId="3AD24A4F"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59E91AEB" w14:textId="77777777" w:rsidR="00FE6C55"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14386B83" w:rsidR="008C5722" w:rsidRPr="008C5722"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8C5722">
              <w:rPr>
                <w:rFonts w:ascii="Times New Roman" w:eastAsia="Times New Roman" w:hAnsi="Times New Roman" w:cs="Times New Roman"/>
                <w:sz w:val="24"/>
                <w:szCs w:val="24"/>
                <w:lang w:val="lt-LT"/>
              </w:rPr>
              <w:t xml:space="preserve">Prekių tiekimo terminas, įskaitant pratęsimus (jei jie numatyti šioje Sutartyje), negali būti ilgesnis </w:t>
            </w:r>
            <w:r w:rsidR="00805620">
              <w:rPr>
                <w:rFonts w:ascii="Times New Roman" w:eastAsia="Times New Roman" w:hAnsi="Times New Roman" w:cs="Times New Roman"/>
                <w:sz w:val="24"/>
                <w:szCs w:val="24"/>
                <w:lang w:val="lt-LT"/>
              </w:rPr>
              <w:t>nei</w:t>
            </w:r>
            <w:r w:rsidRPr="008C5722">
              <w:rPr>
                <w:rFonts w:ascii="Times New Roman" w:eastAsia="Times New Roman" w:hAnsi="Times New Roman" w:cs="Times New Roman"/>
                <w:sz w:val="24"/>
                <w:szCs w:val="24"/>
                <w:lang w:val="lt-LT"/>
              </w:rPr>
              <w:t xml:space="preserve"> </w:t>
            </w:r>
            <w:r w:rsidR="00462F1B">
              <w:rPr>
                <w:rFonts w:ascii="Times New Roman" w:eastAsia="Times New Roman" w:hAnsi="Times New Roman" w:cs="Times New Roman"/>
                <w:sz w:val="24"/>
                <w:szCs w:val="24"/>
                <w:lang w:val="lt-LT"/>
              </w:rPr>
              <w:t>60</w:t>
            </w:r>
            <w:r w:rsidR="00AD0CE3">
              <w:rPr>
                <w:rFonts w:ascii="Times New Roman" w:eastAsia="Times New Roman" w:hAnsi="Times New Roman" w:cs="Times New Roman"/>
                <w:sz w:val="24"/>
                <w:szCs w:val="24"/>
                <w:lang w:val="lt-LT"/>
              </w:rPr>
              <w:t xml:space="preserve"> mėnesi</w:t>
            </w:r>
            <w:r w:rsidR="00462F1B">
              <w:rPr>
                <w:rFonts w:ascii="Times New Roman" w:eastAsia="Times New Roman" w:hAnsi="Times New Roman" w:cs="Times New Roman"/>
                <w:sz w:val="24"/>
                <w:szCs w:val="24"/>
                <w:lang w:val="lt-LT"/>
              </w:rPr>
              <w:t>ų</w:t>
            </w:r>
            <w:r w:rsidR="00E97BA2">
              <w:rPr>
                <w:rFonts w:ascii="Times New Roman" w:eastAsia="Times New Roman" w:hAnsi="Times New Roman" w:cs="Times New Roman"/>
                <w:sz w:val="24"/>
                <w:szCs w:val="24"/>
                <w:lang w:val="lt-LT"/>
              </w:rPr>
              <w:t>,</w:t>
            </w:r>
            <w:r w:rsidR="009A276B">
              <w:rPr>
                <w:rFonts w:ascii="Times New Roman" w:eastAsia="Times New Roman" w:hAnsi="Times New Roman" w:cs="Times New Roman"/>
                <w:sz w:val="24"/>
                <w:szCs w:val="24"/>
                <w:lang w:val="lt-LT"/>
              </w:rPr>
              <w:t xml:space="preserve"> </w:t>
            </w:r>
            <w:r w:rsidR="009A276B" w:rsidRPr="009A276B">
              <w:rPr>
                <w:rFonts w:ascii="Times New Roman" w:eastAsia="Times New Roman" w:hAnsi="Times New Roman" w:cs="Times New Roman"/>
                <w:sz w:val="24"/>
                <w:szCs w:val="24"/>
                <w:lang w:val="lt-LT"/>
              </w:rPr>
              <w:t xml:space="preserve">skaičiuojant nuo </w:t>
            </w:r>
            <w:r w:rsidR="009A276B">
              <w:rPr>
                <w:rFonts w:ascii="Times New Roman" w:eastAsia="Times New Roman" w:hAnsi="Times New Roman" w:cs="Times New Roman"/>
                <w:sz w:val="24"/>
                <w:szCs w:val="24"/>
                <w:lang w:val="lt-LT"/>
              </w:rPr>
              <w:t>S</w:t>
            </w:r>
            <w:r w:rsidR="009A276B" w:rsidRPr="009A276B">
              <w:rPr>
                <w:rFonts w:ascii="Times New Roman" w:eastAsia="Times New Roman" w:hAnsi="Times New Roman" w:cs="Times New Roman"/>
                <w:sz w:val="24"/>
                <w:szCs w:val="24"/>
                <w:lang w:val="lt-LT"/>
              </w:rPr>
              <w:t>utarties įsigaliojimo datos</w:t>
            </w:r>
            <w:r>
              <w:rPr>
                <w:rFonts w:ascii="Times New Roman" w:eastAsia="Times New Roman" w:hAnsi="Times New Roman" w:cs="Times New Roman"/>
                <w:sz w:val="24"/>
                <w:szCs w:val="24"/>
                <w:lang w:val="lt-LT"/>
              </w:rPr>
              <w:t>.</w:t>
            </w:r>
          </w:p>
        </w:tc>
        <w:tc>
          <w:tcPr>
            <w:tcW w:w="1843" w:type="dxa"/>
          </w:tcPr>
          <w:p w14:paraId="6172AE1D" w14:textId="4EB6A676" w:rsidR="00434378" w:rsidRPr="00F15D07" w:rsidRDefault="00434378" w:rsidP="0043437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xml:space="preserve"> arba 12.11.</w:t>
            </w:r>
          </w:p>
        </w:tc>
      </w:tr>
      <w:tr w:rsidR="00434378" w:rsidRPr="00F15D07" w14:paraId="3B555668" w14:textId="77777777" w:rsidTr="00E37ADB">
        <w:tc>
          <w:tcPr>
            <w:tcW w:w="2552" w:type="dxa"/>
          </w:tcPr>
          <w:p w14:paraId="0DAF04E9" w14:textId="44283C19" w:rsidR="00434378" w:rsidRPr="00F15D07"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A76219"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F15D07" w:rsidRDefault="00434378" w:rsidP="0043437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434378" w:rsidRPr="00F15D07" w14:paraId="077AD697" w14:textId="77777777" w:rsidTr="008B0270">
        <w:tc>
          <w:tcPr>
            <w:tcW w:w="9498" w:type="dxa"/>
            <w:gridSpan w:val="4"/>
          </w:tcPr>
          <w:p w14:paraId="4ADC7B81" w14:textId="60601DC9" w:rsidR="00434378" w:rsidRPr="00F15D07"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434378" w:rsidRPr="00F15D07" w14:paraId="1D6C76A5" w14:textId="77777777" w:rsidTr="00E37ADB">
        <w:tc>
          <w:tcPr>
            <w:tcW w:w="2552" w:type="dxa"/>
          </w:tcPr>
          <w:p w14:paraId="379CDB5F" w14:textId="66DF7940" w:rsidR="00434378" w:rsidRPr="000810F9"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EB57FE"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2530C915" w14:textId="50B585FB"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yra suteiktos netinkamai ir (ar) nekokybiškai</w:t>
            </w:r>
            <w:r w:rsidR="00F77AF5">
              <w:rPr>
                <w:rFonts w:ascii="Times New Roman" w:eastAsia="Calibri" w:hAnsi="Times New Roman" w:cs="Times New Roman"/>
                <w:sz w:val="24"/>
                <w:szCs w:val="24"/>
                <w:lang w:val="lt-LT"/>
              </w:rPr>
              <w:t>,</w:t>
            </w:r>
            <w:r w:rsidRPr="00EB57FE">
              <w:rPr>
                <w:rFonts w:ascii="Times New Roman" w:eastAsia="Calibri" w:hAnsi="Times New Roman" w:cs="Times New Roman"/>
                <w:sz w:val="24"/>
                <w:szCs w:val="24"/>
                <w:lang w:val="lt-LT"/>
              </w:rPr>
              <w:t xml:space="preserve">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5B9EFE9F" w14:textId="76394D91"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w:t>
            </w:r>
            <w:r w:rsidR="001F43EE">
              <w:rPr>
                <w:rFonts w:ascii="Times New Roman" w:eastAsia="Calibri" w:hAnsi="Times New Roman" w:cs="Times New Roman"/>
                <w:sz w:val="24"/>
                <w:szCs w:val="24"/>
                <w:lang w:val="lt-LT"/>
              </w:rPr>
              <w:t>Sutartyje</w:t>
            </w:r>
            <w:r w:rsidRPr="00EB57FE">
              <w:rPr>
                <w:rFonts w:ascii="Times New Roman" w:eastAsia="Calibri" w:hAnsi="Times New Roman" w:cs="Times New Roman"/>
                <w:sz w:val="24"/>
                <w:szCs w:val="24"/>
                <w:lang w:val="lt-LT"/>
              </w:rPr>
              <w:t xml:space="preserve">, dėl Tiekėjo kaltės; </w:t>
            </w:r>
          </w:p>
          <w:p w14:paraId="7D9B0B59"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EB57FE" w:rsidRDefault="00EB57FE" w:rsidP="00EB57FE">
            <w:pPr>
              <w:pStyle w:val="ListParagraph"/>
              <w:numPr>
                <w:ilvl w:val="0"/>
                <w:numId w:val="6"/>
              </w:numPr>
              <w:tabs>
                <w:tab w:val="left" w:pos="222"/>
              </w:tabs>
              <w:spacing w:line="276" w:lineRule="auto"/>
              <w:ind w:left="0" w:firstLine="0"/>
              <w:jc w:val="both"/>
            </w:pPr>
            <w:r w:rsidRPr="00EB57FE">
              <w:rPr>
                <w:rFonts w:eastAsia="Arial Unicode MS"/>
              </w:rPr>
              <w:t xml:space="preserve">jeigu Tiekėjas </w:t>
            </w:r>
            <w:bookmarkStart w:id="1" w:name="_Hlk57206508"/>
            <w:r w:rsidRPr="00EB57FE">
              <w:rPr>
                <w:rFonts w:eastAsia="Arial Unicode MS"/>
              </w:rPr>
              <w:t>padidina</w:t>
            </w:r>
            <w:bookmarkEnd w:id="1"/>
            <w:r w:rsidRPr="00EB57FE">
              <w:rPr>
                <w:rFonts w:eastAsia="Arial Unicode MS"/>
              </w:rPr>
              <w:t xml:space="preserve"> Sutarties kainą ir nevykdo </w:t>
            </w:r>
            <w:bookmarkStart w:id="2" w:name="_Hlk57206575"/>
            <w:r w:rsidRPr="00EB57FE">
              <w:rPr>
                <w:rFonts w:eastAsia="Arial Unicode MS"/>
              </w:rPr>
              <w:t>prisiimtų įsipareigojimų</w:t>
            </w:r>
            <w:bookmarkEnd w:id="2"/>
            <w:r w:rsidRPr="00EB57FE">
              <w:rPr>
                <w:rFonts w:eastAsia="Arial Unicode MS"/>
              </w:rPr>
              <w:t xml:space="preserve"> už Sutartyje nustatytą kainą;</w:t>
            </w:r>
          </w:p>
          <w:p w14:paraId="401628F8" w14:textId="77777777" w:rsid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color w:val="auto"/>
                <w:sz w:val="24"/>
                <w:szCs w:val="24"/>
                <w:lang w:val="lt-LT"/>
              </w:rPr>
              <w:t>jeigu Tiekėjas pažeidžia Sutartyje nustatytus įsipareigojimus dėl konfidencialumo;</w:t>
            </w:r>
            <w:bookmarkStart w:id="3" w:name="_Hlk73366965"/>
          </w:p>
          <w:p w14:paraId="17989BB0" w14:textId="0216CF2A" w:rsidR="00434378" w:rsidRP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sz w:val="24"/>
                <w:szCs w:val="24"/>
                <w:lang w:val="lt-LT"/>
              </w:rPr>
              <w:lastRenderedPageBreak/>
              <w:t>jei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5499700D" w14:textId="0D78FFA2" w:rsidR="00434378" w:rsidRPr="00A76219"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434378" w:rsidRPr="00F15D07" w14:paraId="1A617A1D" w14:textId="77777777" w:rsidTr="00E37ADB">
        <w:tc>
          <w:tcPr>
            <w:tcW w:w="2552" w:type="dxa"/>
          </w:tcPr>
          <w:p w14:paraId="65105C33" w14:textId="4B9F6293"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Pr>
                <w:rFonts w:ascii="Times New Roman" w:hAnsi="Times New Roman" w:cs="Times New Roman"/>
                <w:sz w:val="24"/>
                <w:szCs w:val="24"/>
                <w:lang w:val="lt-LT"/>
              </w:rPr>
              <w:t>.</w:t>
            </w:r>
          </w:p>
        </w:tc>
        <w:tc>
          <w:tcPr>
            <w:tcW w:w="1843" w:type="dxa"/>
          </w:tcPr>
          <w:p w14:paraId="10BF6A66" w14:textId="67B721A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434378" w:rsidRPr="00F15D07" w14:paraId="31C3B0F6" w14:textId="77777777" w:rsidTr="00E37ADB">
        <w:tc>
          <w:tcPr>
            <w:tcW w:w="2552" w:type="dxa"/>
          </w:tcPr>
          <w:p w14:paraId="289660B6" w14:textId="4EED7C7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234C78F7" w:rsidR="00434378" w:rsidRPr="00A76219"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w:t>
            </w:r>
          </w:p>
        </w:tc>
        <w:tc>
          <w:tcPr>
            <w:tcW w:w="1843" w:type="dxa"/>
          </w:tcPr>
          <w:p w14:paraId="6C70784A" w14:textId="47C971AC" w:rsidR="00434378" w:rsidRPr="006A2E9C" w:rsidRDefault="00434378" w:rsidP="00434378">
            <w:pPr>
              <w:rPr>
                <w:rFonts w:ascii="Times New Roman" w:hAnsi="Times New Roman" w:cs="Times New Roman"/>
                <w:sz w:val="24"/>
                <w:szCs w:val="24"/>
                <w:lang w:val="lt-LT"/>
              </w:rPr>
            </w:pPr>
            <w:r w:rsidRPr="00A76219">
              <w:rPr>
                <w:rFonts w:ascii="Times New Roman" w:hAnsi="Times New Roman" w:cs="Times New Roman"/>
                <w:sz w:val="24"/>
                <w:szCs w:val="24"/>
                <w:lang w:val="lt-LT"/>
              </w:rPr>
              <w:t>13.2.7 ir 13.2.8.</w:t>
            </w:r>
          </w:p>
        </w:tc>
      </w:tr>
      <w:tr w:rsidR="00434378" w:rsidRPr="00F15D07" w14:paraId="1FFD21E3" w14:textId="77777777" w:rsidTr="008B0270">
        <w:tc>
          <w:tcPr>
            <w:tcW w:w="9498" w:type="dxa"/>
            <w:gridSpan w:val="4"/>
          </w:tcPr>
          <w:p w14:paraId="595EAC19" w14:textId="10FA1CCF" w:rsidR="00434378" w:rsidRPr="00F15D0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9. SUBTIEKĖJŲ PASITELKIMAS IR KEITIMAS</w:t>
            </w:r>
          </w:p>
        </w:tc>
      </w:tr>
      <w:tr w:rsidR="00434378" w:rsidRPr="00F15D07" w14:paraId="3F8EE235" w14:textId="77777777" w:rsidTr="00E37ADB">
        <w:tc>
          <w:tcPr>
            <w:tcW w:w="2552" w:type="dxa"/>
          </w:tcPr>
          <w:p w14:paraId="4D09BD08" w14:textId="5BF8CB3D"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15A04B56" w:rsidR="00434378" w:rsidRPr="00626D81" w:rsidRDefault="00434378" w:rsidP="00434378">
            <w:pPr>
              <w:spacing w:line="276" w:lineRule="auto"/>
              <w:rPr>
                <w:rFonts w:ascii="Times New Roman" w:hAnsi="Times New Roman" w:cs="Times New Roman"/>
                <w:i/>
                <w:iCs/>
                <w:sz w:val="24"/>
                <w:szCs w:val="24"/>
                <w:lang w:val="lt-LT"/>
              </w:rPr>
            </w:pPr>
            <w:r w:rsidRPr="00626D81">
              <w:rPr>
                <w:rFonts w:ascii="Times New Roman" w:hAnsi="Times New Roman" w:cs="Times New Roman"/>
                <w:i/>
                <w:iCs/>
                <w:sz w:val="24"/>
                <w:szCs w:val="24"/>
                <w:lang w:val="lt-LT"/>
              </w:rPr>
              <w:t>Nepasitelkiami.</w:t>
            </w:r>
          </w:p>
          <w:p w14:paraId="5FB5CBC4" w14:textId="77777777" w:rsidR="00434378" w:rsidRPr="00F15D07" w:rsidRDefault="00434378" w:rsidP="00434378">
            <w:pPr>
              <w:spacing w:line="276" w:lineRule="auto"/>
              <w:rPr>
                <w:rFonts w:ascii="Times New Roman" w:hAnsi="Times New Roman" w:cs="Times New Roman"/>
                <w:i/>
                <w:iCs/>
                <w:color w:val="FF0000"/>
                <w:sz w:val="24"/>
                <w:szCs w:val="24"/>
                <w:lang w:val="lt-LT"/>
              </w:rPr>
            </w:pPr>
            <w:r w:rsidRPr="00F15D07">
              <w:rPr>
                <w:rFonts w:ascii="Times New Roman" w:hAnsi="Times New Roman" w:cs="Times New Roman"/>
                <w:i/>
                <w:iCs/>
                <w:color w:val="FF0000"/>
                <w:sz w:val="24"/>
                <w:szCs w:val="24"/>
                <w:lang w:val="lt-LT"/>
              </w:rPr>
              <w:t xml:space="preserve">Arba </w:t>
            </w:r>
          </w:p>
          <w:p w14:paraId="09A5C542" w14:textId="40F3A7DE"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Sutarties vykdymui pasitelkiami </w:t>
            </w:r>
            <w:r>
              <w:rPr>
                <w:rFonts w:ascii="Times New Roman" w:eastAsia="Calibri" w:hAnsi="Times New Roman" w:cs="Times New Roman"/>
                <w:i/>
                <w:iCs/>
                <w:sz w:val="24"/>
                <w:szCs w:val="24"/>
                <w:lang w:val="lt-LT"/>
              </w:rPr>
              <w:t>S</w:t>
            </w:r>
            <w:r w:rsidRPr="00F15D07">
              <w:rPr>
                <w:rFonts w:ascii="Times New Roman" w:eastAsia="Calibri" w:hAnsi="Times New Roman" w:cs="Times New Roman"/>
                <w:i/>
                <w:iCs/>
                <w:sz w:val="24"/>
                <w:szCs w:val="24"/>
                <w:lang w:val="lt-LT"/>
              </w:rPr>
              <w:t>ubtiekėjai, kurių kvalifikacija remiasi Tiekėjas, kiti Sutarties sudarymo metu žinom</w:t>
            </w:r>
            <w:r>
              <w:rPr>
                <w:rFonts w:ascii="Times New Roman" w:eastAsia="Calibri" w:hAnsi="Times New Roman" w:cs="Times New Roman"/>
                <w:i/>
                <w:iCs/>
                <w:sz w:val="24"/>
                <w:szCs w:val="24"/>
                <w:lang w:val="lt-LT"/>
              </w:rPr>
              <w:t>i</w:t>
            </w:r>
            <w:r w:rsidRPr="00F15D07">
              <w:rPr>
                <w:rFonts w:ascii="Times New Roman" w:eastAsia="Calibri" w:hAnsi="Times New Roman" w:cs="Times New Roman"/>
                <w:i/>
                <w:iCs/>
                <w:sz w:val="24"/>
                <w:szCs w:val="24"/>
                <w:lang w:val="lt-LT"/>
              </w:rPr>
              <w:t xml:space="preserve"> </w:t>
            </w:r>
            <w:r>
              <w:rPr>
                <w:rFonts w:ascii="Times New Roman" w:eastAsia="Calibri" w:hAnsi="Times New Roman" w:cs="Times New Roman"/>
                <w:i/>
                <w:iCs/>
                <w:sz w:val="24"/>
                <w:szCs w:val="24"/>
                <w:lang w:val="lt-LT"/>
              </w:rPr>
              <w:t>S</w:t>
            </w:r>
            <w:r w:rsidRPr="00F15D07">
              <w:rPr>
                <w:rFonts w:ascii="Times New Roman" w:eastAsia="Calibri" w:hAnsi="Times New Roman" w:cs="Times New Roman"/>
                <w:i/>
                <w:iCs/>
                <w:sz w:val="24"/>
                <w:szCs w:val="24"/>
                <w:lang w:val="lt-LT"/>
              </w:rPr>
              <w:t>ubtiekėjai, ūkio subjektai, kurių pajėgumais remiasi Tiekėjas, yra nurodyti Specialiųjų sutarties sąlygų priede Nr.</w:t>
            </w:r>
            <w:r w:rsidR="00364127">
              <w:rPr>
                <w:rFonts w:ascii="Times New Roman" w:eastAsia="Calibri" w:hAnsi="Times New Roman" w:cs="Times New Roman"/>
                <w:i/>
                <w:iCs/>
                <w:sz w:val="24"/>
                <w:szCs w:val="24"/>
                <w:lang w:val="lt-LT"/>
              </w:rPr>
              <w:t xml:space="preserve"> </w:t>
            </w:r>
            <w:r>
              <w:rPr>
                <w:rFonts w:ascii="Times New Roman" w:eastAsia="Calibri" w:hAnsi="Times New Roman" w:cs="Times New Roman"/>
                <w:i/>
                <w:iCs/>
                <w:sz w:val="24"/>
                <w:szCs w:val="24"/>
                <w:lang w:val="lt-LT"/>
              </w:rPr>
              <w:t>3.</w:t>
            </w:r>
            <w:r w:rsidRPr="00F15D07">
              <w:rPr>
                <w:rFonts w:ascii="Times New Roman" w:eastAsia="Calibri" w:hAnsi="Times New Roman" w:cs="Times New Roman"/>
                <w:i/>
                <w:iCs/>
                <w:sz w:val="24"/>
                <w:szCs w:val="24"/>
                <w:lang w:val="lt-LT"/>
              </w:rPr>
              <w:t xml:space="preserve"> </w:t>
            </w:r>
          </w:p>
        </w:tc>
        <w:tc>
          <w:tcPr>
            <w:tcW w:w="1843" w:type="dxa"/>
          </w:tcPr>
          <w:p w14:paraId="378D374A" w14:textId="4176D126" w:rsidR="00434378" w:rsidRPr="00F15D07" w:rsidRDefault="00434378" w:rsidP="00434378">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r>
              <w:rPr>
                <w:rFonts w:ascii="Times New Roman" w:hAnsi="Times New Roman" w:cs="Times New Roman"/>
                <w:sz w:val="24"/>
                <w:szCs w:val="24"/>
                <w:lang w:val="lt-LT"/>
              </w:rPr>
              <w:t>.</w:t>
            </w:r>
          </w:p>
        </w:tc>
      </w:tr>
      <w:tr w:rsidR="00434378" w:rsidRPr="00F15D07" w14:paraId="3A8A06A6" w14:textId="77777777" w:rsidTr="007F2F8D">
        <w:tc>
          <w:tcPr>
            <w:tcW w:w="9498" w:type="dxa"/>
            <w:gridSpan w:val="4"/>
          </w:tcPr>
          <w:p w14:paraId="51C62BC5" w14:textId="6A74199F" w:rsidR="00434378" w:rsidRPr="00BE4603" w:rsidRDefault="00434378" w:rsidP="0043437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tr w:rsidR="00434378" w:rsidRPr="00F15D07" w14:paraId="0A756432" w14:textId="77777777" w:rsidTr="00E37ADB">
        <w:tc>
          <w:tcPr>
            <w:tcW w:w="2552" w:type="dxa"/>
          </w:tcPr>
          <w:p w14:paraId="5C2DDF3A" w14:textId="6DE8530A"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 / ar jų pristatymui </w:t>
            </w:r>
          </w:p>
        </w:tc>
        <w:tc>
          <w:tcPr>
            <w:tcW w:w="5103" w:type="dxa"/>
            <w:gridSpan w:val="2"/>
          </w:tcPr>
          <w:p w14:paraId="35DA75BA" w14:textId="55955714" w:rsidR="00434378"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10.1.1. </w:t>
            </w:r>
            <w:r w:rsidRPr="006A3B9B">
              <w:rPr>
                <w:rFonts w:ascii="Times New Roman" w:hAnsi="Times New Roman" w:cs="Times New Roman"/>
                <w:sz w:val="24"/>
                <w:szCs w:val="24"/>
                <w:lang w:val="lt-LT"/>
              </w:rPr>
              <w:t>Sutartis ir jos vykdymo metu rengiama</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perduodama</w:t>
            </w:r>
            <w:r w:rsidRPr="006A3B9B">
              <w:rPr>
                <w:rFonts w:ascii="Times New Roman" w:hAnsi="Times New Roman" w:cs="Times New Roman"/>
                <w:sz w:val="24"/>
                <w:szCs w:val="24"/>
                <w:lang w:val="lt-LT"/>
              </w:rPr>
              <w:t xml:space="preserve"> dokumentacija</w:t>
            </w:r>
            <w:r>
              <w:rPr>
                <w:rFonts w:ascii="Times New Roman" w:hAnsi="Times New Roman" w:cs="Times New Roman"/>
                <w:sz w:val="24"/>
                <w:szCs w:val="24"/>
                <w:lang w:val="lt-LT"/>
              </w:rPr>
              <w:t xml:space="preserve"> Pirkėjui</w:t>
            </w:r>
            <w:r w:rsidRPr="006A3B9B">
              <w:rPr>
                <w:rFonts w:ascii="Times New Roman" w:hAnsi="Times New Roman" w:cs="Times New Roman"/>
                <w:sz w:val="24"/>
                <w:szCs w:val="24"/>
                <w:lang w:val="lt-LT"/>
              </w:rPr>
              <w:t xml:space="preserve"> turi būti pateikt</w:t>
            </w:r>
            <w:r>
              <w:rPr>
                <w:rFonts w:ascii="Times New Roman" w:hAnsi="Times New Roman" w:cs="Times New Roman"/>
                <w:sz w:val="24"/>
                <w:szCs w:val="24"/>
                <w:lang w:val="lt-LT"/>
              </w:rPr>
              <w:t>a</w:t>
            </w:r>
            <w:r w:rsidRPr="006A3B9B">
              <w:rPr>
                <w:rFonts w:ascii="Times New Roman" w:hAnsi="Times New Roman" w:cs="Times New Roman"/>
                <w:sz w:val="24"/>
                <w:szCs w:val="24"/>
                <w:lang w:val="lt-LT"/>
              </w:rPr>
              <w:t xml:space="preserve"> tik elektroniniu formatu, o dokumentacija, kuri turi būti pasirašoma</w:t>
            </w:r>
            <w:r>
              <w:rPr>
                <w:rFonts w:ascii="Times New Roman" w:hAnsi="Times New Roman" w:cs="Times New Roman"/>
                <w:sz w:val="24"/>
                <w:szCs w:val="24"/>
                <w:lang w:val="lt-LT"/>
              </w:rPr>
              <w:t>,</w:t>
            </w:r>
            <w:r w:rsidRPr="006A3B9B">
              <w:rPr>
                <w:rFonts w:ascii="Times New Roman" w:hAnsi="Times New Roman" w:cs="Times New Roman"/>
                <w:sz w:val="24"/>
                <w:szCs w:val="24"/>
                <w:lang w:val="lt-LT"/>
              </w:rPr>
              <w:t xml:space="preserve"> turi būti pasirašom</w:t>
            </w:r>
            <w:r>
              <w:rPr>
                <w:rFonts w:ascii="Times New Roman" w:hAnsi="Times New Roman" w:cs="Times New Roman"/>
                <w:sz w:val="24"/>
                <w:szCs w:val="24"/>
                <w:lang w:val="lt-LT"/>
              </w:rPr>
              <w:t xml:space="preserve">a </w:t>
            </w:r>
            <w:r w:rsidRPr="003048C7">
              <w:rPr>
                <w:rFonts w:ascii="Times New Roman" w:hAnsi="Times New Roman" w:cs="Times New Roman"/>
                <w:sz w:val="24"/>
                <w:szCs w:val="24"/>
                <w:lang w:val="lt-LT"/>
              </w:rPr>
              <w:t>elektroniniu parašu.</w:t>
            </w:r>
          </w:p>
          <w:p w14:paraId="47503773" w14:textId="6748D525" w:rsidR="004C24BD" w:rsidRDefault="004C24BD"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sidRPr="00307149">
              <w:rPr>
                <w:rFonts w:ascii="Times New Roman" w:hAnsi="Times New Roman" w:cs="Times New Roman"/>
                <w:sz w:val="24"/>
                <w:szCs w:val="24"/>
                <w:lang w:val="lt-LT"/>
              </w:rPr>
              <w:t xml:space="preserve">Tiekėjas privalo pateikti </w:t>
            </w:r>
            <w:r>
              <w:rPr>
                <w:rFonts w:ascii="Times New Roman" w:hAnsi="Times New Roman" w:cs="Times New Roman"/>
                <w:sz w:val="24"/>
                <w:szCs w:val="24"/>
                <w:lang w:val="lt-LT"/>
              </w:rPr>
              <w:t xml:space="preserve">Įrangos </w:t>
            </w:r>
            <w:r w:rsidRPr="00307149">
              <w:rPr>
                <w:rFonts w:ascii="Times New Roman" w:hAnsi="Times New Roman" w:cs="Times New Roman"/>
                <w:sz w:val="24"/>
                <w:szCs w:val="24"/>
                <w:lang w:val="lt-LT"/>
              </w:rPr>
              <w:t>eksploatavimo vadovą</w:t>
            </w:r>
            <w:r>
              <w:rPr>
                <w:rFonts w:ascii="Times New Roman" w:hAnsi="Times New Roman" w:cs="Times New Roman"/>
                <w:sz w:val="24"/>
                <w:szCs w:val="24"/>
                <w:lang w:val="lt-LT"/>
              </w:rPr>
              <w:t xml:space="preserve"> </w:t>
            </w:r>
            <w:r w:rsidRPr="00307149">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307149">
              <w:rPr>
                <w:rFonts w:ascii="Times New Roman" w:hAnsi="Times New Roman" w:cs="Times New Roman"/>
                <w:sz w:val="24"/>
                <w:szCs w:val="24"/>
                <w:lang w:val="lt-LT"/>
              </w:rPr>
              <w:t>aprašymą, kuriame turi būti nurodoma Įrangos eksploatavimo tvarka, kad</w:t>
            </w:r>
            <w:r>
              <w:rPr>
                <w:rFonts w:ascii="Times New Roman" w:hAnsi="Times New Roman" w:cs="Times New Roman"/>
                <w:sz w:val="24"/>
                <w:szCs w:val="24"/>
                <w:lang w:val="lt-LT"/>
              </w:rPr>
              <w:t>,</w:t>
            </w:r>
            <w:r w:rsidRPr="00307149">
              <w:rPr>
                <w:rFonts w:ascii="Times New Roman" w:hAnsi="Times New Roman" w:cs="Times New Roman"/>
                <w:sz w:val="24"/>
                <w:szCs w:val="24"/>
                <w:lang w:val="lt-LT"/>
              </w:rPr>
              <w:t xml:space="preserve"> naudojant Įrangą</w:t>
            </w:r>
            <w:r>
              <w:rPr>
                <w:rFonts w:ascii="Times New Roman" w:hAnsi="Times New Roman" w:cs="Times New Roman"/>
                <w:sz w:val="24"/>
                <w:szCs w:val="24"/>
                <w:lang w:val="lt-LT"/>
              </w:rPr>
              <w:t>,</w:t>
            </w:r>
            <w:r w:rsidRPr="00307149">
              <w:rPr>
                <w:rFonts w:ascii="Times New Roman" w:hAnsi="Times New Roman" w:cs="Times New Roman"/>
                <w:sz w:val="24"/>
                <w:szCs w:val="24"/>
                <w:lang w:val="lt-LT"/>
              </w:rPr>
              <w:t xml:space="preserve"> būtų sunaudojama mažiau elektros energijos.</w:t>
            </w:r>
          </w:p>
          <w:p w14:paraId="2AE21384" w14:textId="2F3A12A0" w:rsidR="007A3797" w:rsidRPr="00CD3A90" w:rsidRDefault="007A3797" w:rsidP="007A3797">
            <w:pPr>
              <w:spacing w:after="120"/>
              <w:jc w:val="both"/>
              <w:rPr>
                <w:rFonts w:ascii="Times New Roman" w:hAnsi="Times New Roman" w:cs="Times New Roman"/>
                <w:sz w:val="24"/>
                <w:szCs w:val="24"/>
                <w:lang w:val="lt-LT"/>
              </w:rPr>
            </w:pPr>
            <w:r w:rsidRPr="00CD3A90">
              <w:rPr>
                <w:rFonts w:ascii="Times New Roman" w:hAnsi="Times New Roman" w:cs="Times New Roman"/>
                <w:sz w:val="24"/>
                <w:szCs w:val="24"/>
                <w:lang w:val="lt-LT"/>
              </w:rPr>
              <w:t>10.1.3. Pirminė, antrinė ir tretinė Prekių pakuotės (atsižvelgiant į tai, kurios (-ių) pakuotės (-čių) kategoriją (-as) Tiekėjas naudoja tiekdamas ar perduodamas Prekes Pirkėjui), turi būti laikytinos perdirbamosiomis pakuotėmis pagal Lietuvos</w:t>
            </w:r>
            <w:r w:rsidR="00354311">
              <w:rPr>
                <w:rFonts w:ascii="Times New Roman" w:hAnsi="Times New Roman" w:cs="Times New Roman"/>
                <w:sz w:val="24"/>
                <w:szCs w:val="24"/>
                <w:lang w:val="lt-LT"/>
              </w:rPr>
              <w:t> </w:t>
            </w:r>
            <w:r w:rsidRPr="00CD3A90">
              <w:rPr>
                <w:rFonts w:ascii="Times New Roman" w:hAnsi="Times New Roman" w:cs="Times New Roman"/>
                <w:sz w:val="24"/>
                <w:szCs w:val="24"/>
                <w:lang w:val="lt-LT"/>
              </w:rPr>
              <w:t>Respublikos mokesčio už aplinkos teršimą įstatymo nuostatas ir (ar) turi būti vienalytės (homogeniškos) pakuotės, pagamintos iš vienos rūšies medžiagos:</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8"/>
              <w:gridCol w:w="2147"/>
              <w:gridCol w:w="2024"/>
            </w:tblGrid>
            <w:tr w:rsidR="007A3797" w:rsidRPr="00CD3A90" w14:paraId="414153BB" w14:textId="77777777" w:rsidTr="008F5FE7">
              <w:tc>
                <w:tcPr>
                  <w:tcW w:w="534" w:type="pct"/>
                  <w:tcMar>
                    <w:top w:w="0" w:type="dxa"/>
                    <w:left w:w="108" w:type="dxa"/>
                    <w:bottom w:w="0" w:type="dxa"/>
                    <w:right w:w="108" w:type="dxa"/>
                  </w:tcMar>
                  <w:vAlign w:val="center"/>
                  <w:hideMark/>
                </w:tcPr>
                <w:p w14:paraId="3E136CC5"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Eil. Nr.</w:t>
                  </w:r>
                </w:p>
              </w:tc>
              <w:tc>
                <w:tcPr>
                  <w:tcW w:w="2299" w:type="pct"/>
                  <w:tcMar>
                    <w:top w:w="0" w:type="dxa"/>
                    <w:left w:w="108" w:type="dxa"/>
                    <w:bottom w:w="0" w:type="dxa"/>
                    <w:right w:w="108" w:type="dxa"/>
                  </w:tcMar>
                  <w:vAlign w:val="center"/>
                  <w:hideMark/>
                </w:tcPr>
                <w:p w14:paraId="0A4095CA"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Pakuotės medžiaga</w:t>
                  </w:r>
                </w:p>
              </w:tc>
              <w:tc>
                <w:tcPr>
                  <w:tcW w:w="2167" w:type="pct"/>
                  <w:tcMar>
                    <w:top w:w="0" w:type="dxa"/>
                    <w:left w:w="108" w:type="dxa"/>
                    <w:bottom w:w="0" w:type="dxa"/>
                    <w:right w:w="108" w:type="dxa"/>
                  </w:tcMar>
                  <w:vAlign w:val="center"/>
                  <w:hideMark/>
                </w:tcPr>
                <w:p w14:paraId="6ABF2026"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Ženklinimas</w:t>
                  </w:r>
                </w:p>
              </w:tc>
            </w:tr>
            <w:tr w:rsidR="007A3797" w:rsidRPr="00CD3A90" w14:paraId="385A80D2" w14:textId="77777777" w:rsidTr="008F5FE7">
              <w:tc>
                <w:tcPr>
                  <w:tcW w:w="534" w:type="pct"/>
                  <w:tcMar>
                    <w:top w:w="0" w:type="dxa"/>
                    <w:left w:w="108" w:type="dxa"/>
                    <w:bottom w:w="0" w:type="dxa"/>
                    <w:right w:w="108" w:type="dxa"/>
                  </w:tcMar>
                  <w:hideMark/>
                </w:tcPr>
                <w:p w14:paraId="0236056E"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w:t>
                  </w:r>
                </w:p>
              </w:tc>
              <w:tc>
                <w:tcPr>
                  <w:tcW w:w="2299" w:type="pct"/>
                  <w:tcMar>
                    <w:top w:w="0" w:type="dxa"/>
                    <w:left w:w="108" w:type="dxa"/>
                    <w:bottom w:w="0" w:type="dxa"/>
                    <w:right w:w="108" w:type="dxa"/>
                  </w:tcMar>
                  <w:hideMark/>
                </w:tcPr>
                <w:p w14:paraId="6D7AEDED"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Stiklas</w:t>
                  </w:r>
                </w:p>
              </w:tc>
              <w:tc>
                <w:tcPr>
                  <w:tcW w:w="2167" w:type="pct"/>
                  <w:tcMar>
                    <w:top w:w="0" w:type="dxa"/>
                    <w:left w:w="108" w:type="dxa"/>
                    <w:bottom w:w="0" w:type="dxa"/>
                    <w:right w:w="108" w:type="dxa"/>
                  </w:tcMar>
                  <w:hideMark/>
                </w:tcPr>
                <w:p w14:paraId="20069A4F"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GL (arba GL nuo 70 iki 79)</w:t>
                  </w:r>
                </w:p>
              </w:tc>
            </w:tr>
            <w:tr w:rsidR="007A3797" w:rsidRPr="00CD3A90" w14:paraId="1E663EBA" w14:textId="77777777" w:rsidTr="008F5FE7">
              <w:tc>
                <w:tcPr>
                  <w:tcW w:w="534" w:type="pct"/>
                  <w:tcMar>
                    <w:top w:w="0" w:type="dxa"/>
                    <w:left w:w="108" w:type="dxa"/>
                    <w:bottom w:w="0" w:type="dxa"/>
                    <w:right w:w="108" w:type="dxa"/>
                  </w:tcMar>
                  <w:hideMark/>
                </w:tcPr>
                <w:p w14:paraId="030CD401"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2.</w:t>
                  </w:r>
                </w:p>
              </w:tc>
              <w:tc>
                <w:tcPr>
                  <w:tcW w:w="2299" w:type="pct"/>
                  <w:tcMar>
                    <w:top w:w="0" w:type="dxa"/>
                    <w:left w:w="108" w:type="dxa"/>
                    <w:bottom w:w="0" w:type="dxa"/>
                    <w:right w:w="108" w:type="dxa"/>
                  </w:tcMar>
                  <w:hideMark/>
                </w:tcPr>
                <w:p w14:paraId="1E2DEA6E" w14:textId="77777777" w:rsidR="007A3797" w:rsidRPr="00CD3A90" w:rsidRDefault="007A3797" w:rsidP="007A3797">
                  <w:pPr>
                    <w:spacing w:after="0" w:line="240" w:lineRule="auto"/>
                    <w:jc w:val="both"/>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Metalas</w:t>
                  </w:r>
                </w:p>
              </w:tc>
              <w:tc>
                <w:tcPr>
                  <w:tcW w:w="2167" w:type="pct"/>
                  <w:tcMar>
                    <w:top w:w="0" w:type="dxa"/>
                    <w:left w:w="108" w:type="dxa"/>
                    <w:bottom w:w="0" w:type="dxa"/>
                    <w:right w:w="108" w:type="dxa"/>
                  </w:tcMar>
                  <w:hideMark/>
                </w:tcPr>
                <w:p w14:paraId="62873D0D"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 xml:space="preserve">FE (arba FE 40), </w:t>
                  </w:r>
                </w:p>
                <w:p w14:paraId="793E0A50"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ALU (arba ALU 41)</w:t>
                  </w:r>
                </w:p>
                <w:p w14:paraId="5C1EA329"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Nuo 42 iki 49</w:t>
                  </w:r>
                </w:p>
              </w:tc>
            </w:tr>
            <w:tr w:rsidR="007A3797" w:rsidRPr="00CD3A90" w14:paraId="6249C576" w14:textId="77777777" w:rsidTr="008F5FE7">
              <w:tc>
                <w:tcPr>
                  <w:tcW w:w="534" w:type="pct"/>
                  <w:tcMar>
                    <w:top w:w="0" w:type="dxa"/>
                    <w:left w:w="108" w:type="dxa"/>
                    <w:bottom w:w="0" w:type="dxa"/>
                    <w:right w:w="108" w:type="dxa"/>
                  </w:tcMar>
                  <w:hideMark/>
                </w:tcPr>
                <w:p w14:paraId="53812F73"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3.</w:t>
                  </w:r>
                </w:p>
              </w:tc>
              <w:tc>
                <w:tcPr>
                  <w:tcW w:w="2299" w:type="pct"/>
                  <w:tcMar>
                    <w:top w:w="0" w:type="dxa"/>
                    <w:left w:w="108" w:type="dxa"/>
                    <w:bottom w:w="0" w:type="dxa"/>
                    <w:right w:w="108" w:type="dxa"/>
                  </w:tcMar>
                  <w:hideMark/>
                </w:tcPr>
                <w:p w14:paraId="1E062C5D"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Popierius ar kartonas</w:t>
                  </w:r>
                </w:p>
              </w:tc>
              <w:tc>
                <w:tcPr>
                  <w:tcW w:w="2167" w:type="pct"/>
                  <w:tcMar>
                    <w:top w:w="0" w:type="dxa"/>
                    <w:left w:w="108" w:type="dxa"/>
                    <w:bottom w:w="0" w:type="dxa"/>
                    <w:right w:w="108" w:type="dxa"/>
                  </w:tcMar>
                  <w:hideMark/>
                </w:tcPr>
                <w:p w14:paraId="6DE0C09A"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PAP (arba PAP nuo 20 iki 39)</w:t>
                  </w:r>
                </w:p>
              </w:tc>
            </w:tr>
            <w:tr w:rsidR="007A3797" w:rsidRPr="00CD3A90" w14:paraId="2ADD379A" w14:textId="77777777" w:rsidTr="008F5FE7">
              <w:tc>
                <w:tcPr>
                  <w:tcW w:w="534" w:type="pct"/>
                  <w:tcMar>
                    <w:top w:w="0" w:type="dxa"/>
                    <w:left w:w="108" w:type="dxa"/>
                    <w:bottom w:w="0" w:type="dxa"/>
                    <w:right w:w="108" w:type="dxa"/>
                  </w:tcMar>
                  <w:hideMark/>
                </w:tcPr>
                <w:p w14:paraId="432920E6"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4.</w:t>
                  </w:r>
                </w:p>
              </w:tc>
              <w:tc>
                <w:tcPr>
                  <w:tcW w:w="2299" w:type="pct"/>
                  <w:tcMar>
                    <w:top w:w="0" w:type="dxa"/>
                    <w:left w:w="108" w:type="dxa"/>
                    <w:bottom w:w="0" w:type="dxa"/>
                    <w:right w:w="108" w:type="dxa"/>
                  </w:tcMar>
                  <w:hideMark/>
                </w:tcPr>
                <w:p w14:paraId="1BDFFA03"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Medis ar kamštinė medžiaga</w:t>
                  </w:r>
                </w:p>
              </w:tc>
              <w:tc>
                <w:tcPr>
                  <w:tcW w:w="2167" w:type="pct"/>
                  <w:tcMar>
                    <w:top w:w="0" w:type="dxa"/>
                    <w:left w:w="108" w:type="dxa"/>
                    <w:bottom w:w="0" w:type="dxa"/>
                    <w:right w:w="108" w:type="dxa"/>
                  </w:tcMar>
                  <w:hideMark/>
                </w:tcPr>
                <w:p w14:paraId="7A87127D"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FOR (arba FOR nuo 50 iki 59)</w:t>
                  </w:r>
                </w:p>
              </w:tc>
            </w:tr>
            <w:tr w:rsidR="007A3797" w:rsidRPr="00CD3A90" w14:paraId="089EFCE0" w14:textId="77777777" w:rsidTr="008F5FE7">
              <w:tc>
                <w:tcPr>
                  <w:tcW w:w="534" w:type="pct"/>
                  <w:tcMar>
                    <w:top w:w="0" w:type="dxa"/>
                    <w:left w:w="108" w:type="dxa"/>
                    <w:bottom w:w="0" w:type="dxa"/>
                    <w:right w:w="108" w:type="dxa"/>
                  </w:tcMar>
                  <w:hideMark/>
                </w:tcPr>
                <w:p w14:paraId="03AAE1E5"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lastRenderedPageBreak/>
                    <w:t>5.</w:t>
                  </w:r>
                </w:p>
              </w:tc>
              <w:tc>
                <w:tcPr>
                  <w:tcW w:w="2299" w:type="pct"/>
                  <w:tcMar>
                    <w:top w:w="0" w:type="dxa"/>
                    <w:left w:w="108" w:type="dxa"/>
                    <w:bottom w:w="0" w:type="dxa"/>
                    <w:right w:w="108" w:type="dxa"/>
                  </w:tcMar>
                  <w:hideMark/>
                </w:tcPr>
                <w:p w14:paraId="4DA8C497" w14:textId="77777777" w:rsidR="007A3797" w:rsidRPr="00CD3A90" w:rsidRDefault="007A3797" w:rsidP="007A3797">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Medvilnė ar džiutas</w:t>
                  </w:r>
                </w:p>
              </w:tc>
              <w:tc>
                <w:tcPr>
                  <w:tcW w:w="2167" w:type="pct"/>
                  <w:tcMar>
                    <w:top w:w="0" w:type="dxa"/>
                    <w:left w:w="108" w:type="dxa"/>
                    <w:bottom w:w="0" w:type="dxa"/>
                    <w:right w:w="108" w:type="dxa"/>
                  </w:tcMar>
                  <w:hideMark/>
                </w:tcPr>
                <w:p w14:paraId="5E8AA9BF"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TEX (arba TEX nuo 60 iki 69)</w:t>
                  </w:r>
                </w:p>
              </w:tc>
            </w:tr>
            <w:tr w:rsidR="007A3797" w:rsidRPr="00CD3A90" w14:paraId="00A927FA" w14:textId="77777777" w:rsidTr="008F5FE7">
              <w:tc>
                <w:tcPr>
                  <w:tcW w:w="534" w:type="pct"/>
                  <w:tcMar>
                    <w:top w:w="0" w:type="dxa"/>
                    <w:left w:w="108" w:type="dxa"/>
                    <w:bottom w:w="0" w:type="dxa"/>
                    <w:right w:w="108" w:type="dxa"/>
                  </w:tcMar>
                  <w:hideMark/>
                </w:tcPr>
                <w:p w14:paraId="5657D3D9"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6.</w:t>
                  </w:r>
                </w:p>
              </w:tc>
              <w:tc>
                <w:tcPr>
                  <w:tcW w:w="2299" w:type="pct"/>
                  <w:tcMar>
                    <w:top w:w="0" w:type="dxa"/>
                    <w:left w:w="108" w:type="dxa"/>
                    <w:bottom w:w="0" w:type="dxa"/>
                    <w:right w:w="108" w:type="dxa"/>
                  </w:tcMar>
                  <w:hideMark/>
                </w:tcPr>
                <w:p w14:paraId="026707B3" w14:textId="77777777" w:rsidR="007A3797" w:rsidRPr="00CD3A90" w:rsidRDefault="007A3797" w:rsidP="007A3797">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Polietilentereftalatas</w:t>
                  </w:r>
                </w:p>
              </w:tc>
              <w:tc>
                <w:tcPr>
                  <w:tcW w:w="2167" w:type="pct"/>
                  <w:tcMar>
                    <w:top w:w="0" w:type="dxa"/>
                    <w:left w:w="108" w:type="dxa"/>
                    <w:bottom w:w="0" w:type="dxa"/>
                    <w:right w:w="108" w:type="dxa"/>
                  </w:tcMar>
                  <w:hideMark/>
                </w:tcPr>
                <w:p w14:paraId="459F05AA"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PET arba PET 1</w:t>
                  </w:r>
                </w:p>
              </w:tc>
            </w:tr>
            <w:tr w:rsidR="007A3797" w:rsidRPr="00CD3A90" w14:paraId="104C547F" w14:textId="77777777" w:rsidTr="008F5FE7">
              <w:tc>
                <w:tcPr>
                  <w:tcW w:w="534" w:type="pct"/>
                  <w:tcMar>
                    <w:top w:w="0" w:type="dxa"/>
                    <w:left w:w="108" w:type="dxa"/>
                    <w:bottom w:w="0" w:type="dxa"/>
                    <w:right w:w="108" w:type="dxa"/>
                  </w:tcMar>
                  <w:hideMark/>
                </w:tcPr>
                <w:p w14:paraId="746F446F"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7.</w:t>
                  </w:r>
                </w:p>
              </w:tc>
              <w:tc>
                <w:tcPr>
                  <w:tcW w:w="2299" w:type="pct"/>
                  <w:tcMar>
                    <w:top w:w="0" w:type="dxa"/>
                    <w:left w:w="108" w:type="dxa"/>
                    <w:bottom w:w="0" w:type="dxa"/>
                    <w:right w:w="108" w:type="dxa"/>
                  </w:tcMar>
                  <w:hideMark/>
                </w:tcPr>
                <w:p w14:paraId="6BA15361" w14:textId="77777777" w:rsidR="007A3797" w:rsidRPr="00CD3A90" w:rsidRDefault="007A3797" w:rsidP="007A3797">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Aukšto tankumo polietilenas</w:t>
                  </w:r>
                </w:p>
              </w:tc>
              <w:tc>
                <w:tcPr>
                  <w:tcW w:w="2167" w:type="pct"/>
                  <w:tcMar>
                    <w:top w:w="0" w:type="dxa"/>
                    <w:left w:w="108" w:type="dxa"/>
                    <w:bottom w:w="0" w:type="dxa"/>
                    <w:right w:w="108" w:type="dxa"/>
                  </w:tcMar>
                  <w:hideMark/>
                </w:tcPr>
                <w:p w14:paraId="27089BC3"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HDPE (arba HDPE 2)</w:t>
                  </w:r>
                </w:p>
              </w:tc>
            </w:tr>
            <w:tr w:rsidR="007A3797" w:rsidRPr="00CD3A90" w14:paraId="7828FECE" w14:textId="77777777" w:rsidTr="008F5FE7">
              <w:tc>
                <w:tcPr>
                  <w:tcW w:w="534" w:type="pct"/>
                  <w:tcMar>
                    <w:top w:w="0" w:type="dxa"/>
                    <w:left w:w="108" w:type="dxa"/>
                    <w:bottom w:w="0" w:type="dxa"/>
                    <w:right w:w="108" w:type="dxa"/>
                  </w:tcMar>
                  <w:hideMark/>
                </w:tcPr>
                <w:p w14:paraId="5B5238A5"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8.</w:t>
                  </w:r>
                </w:p>
              </w:tc>
              <w:tc>
                <w:tcPr>
                  <w:tcW w:w="2299" w:type="pct"/>
                  <w:tcMar>
                    <w:top w:w="0" w:type="dxa"/>
                    <w:left w:w="108" w:type="dxa"/>
                    <w:bottom w:w="0" w:type="dxa"/>
                    <w:right w:w="108" w:type="dxa"/>
                  </w:tcMar>
                  <w:hideMark/>
                </w:tcPr>
                <w:p w14:paraId="7C53E7BB" w14:textId="77777777" w:rsidR="007A3797" w:rsidRPr="00CD3A90" w:rsidRDefault="007A3797" w:rsidP="007A3797">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Polivinilchloridas</w:t>
                  </w:r>
                </w:p>
              </w:tc>
              <w:tc>
                <w:tcPr>
                  <w:tcW w:w="2167" w:type="pct"/>
                  <w:tcMar>
                    <w:top w:w="0" w:type="dxa"/>
                    <w:left w:w="108" w:type="dxa"/>
                    <w:bottom w:w="0" w:type="dxa"/>
                    <w:right w:w="108" w:type="dxa"/>
                  </w:tcMar>
                  <w:hideMark/>
                </w:tcPr>
                <w:p w14:paraId="39EDF050"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PVC (arba PVC 3)</w:t>
                  </w:r>
                </w:p>
              </w:tc>
            </w:tr>
            <w:tr w:rsidR="007A3797" w:rsidRPr="00CD3A90" w14:paraId="44ABDA38" w14:textId="77777777" w:rsidTr="008F5FE7">
              <w:tc>
                <w:tcPr>
                  <w:tcW w:w="534" w:type="pct"/>
                  <w:tcMar>
                    <w:top w:w="0" w:type="dxa"/>
                    <w:left w:w="108" w:type="dxa"/>
                    <w:bottom w:w="0" w:type="dxa"/>
                    <w:right w:w="108" w:type="dxa"/>
                  </w:tcMar>
                  <w:hideMark/>
                </w:tcPr>
                <w:p w14:paraId="57C42B8E"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9.</w:t>
                  </w:r>
                </w:p>
              </w:tc>
              <w:tc>
                <w:tcPr>
                  <w:tcW w:w="2299" w:type="pct"/>
                  <w:tcMar>
                    <w:top w:w="0" w:type="dxa"/>
                    <w:left w:w="108" w:type="dxa"/>
                    <w:bottom w:w="0" w:type="dxa"/>
                    <w:right w:w="108" w:type="dxa"/>
                  </w:tcMar>
                  <w:hideMark/>
                </w:tcPr>
                <w:p w14:paraId="1BC7D735" w14:textId="77777777" w:rsidR="007A3797" w:rsidRPr="00CD3A90" w:rsidRDefault="007A3797" w:rsidP="007A3797">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Žemo tankumo polietilenas</w:t>
                  </w:r>
                </w:p>
              </w:tc>
              <w:tc>
                <w:tcPr>
                  <w:tcW w:w="2167" w:type="pct"/>
                  <w:tcMar>
                    <w:top w:w="0" w:type="dxa"/>
                    <w:left w:w="108" w:type="dxa"/>
                    <w:bottom w:w="0" w:type="dxa"/>
                    <w:right w:w="108" w:type="dxa"/>
                  </w:tcMar>
                  <w:hideMark/>
                </w:tcPr>
                <w:p w14:paraId="5C97BFF4"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LDPE (arba LDPE 4)</w:t>
                  </w:r>
                </w:p>
              </w:tc>
            </w:tr>
            <w:tr w:rsidR="007A3797" w:rsidRPr="00CD3A90" w14:paraId="2BF291D9" w14:textId="77777777" w:rsidTr="008F5FE7">
              <w:tc>
                <w:tcPr>
                  <w:tcW w:w="534" w:type="pct"/>
                  <w:tcMar>
                    <w:top w:w="0" w:type="dxa"/>
                    <w:left w:w="108" w:type="dxa"/>
                    <w:bottom w:w="0" w:type="dxa"/>
                    <w:right w:w="108" w:type="dxa"/>
                  </w:tcMar>
                  <w:hideMark/>
                </w:tcPr>
                <w:p w14:paraId="0FDF6360"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10.</w:t>
                  </w:r>
                </w:p>
              </w:tc>
              <w:tc>
                <w:tcPr>
                  <w:tcW w:w="2299" w:type="pct"/>
                  <w:tcMar>
                    <w:top w:w="0" w:type="dxa"/>
                    <w:left w:w="108" w:type="dxa"/>
                    <w:bottom w:w="0" w:type="dxa"/>
                    <w:right w:w="108" w:type="dxa"/>
                  </w:tcMar>
                  <w:hideMark/>
                </w:tcPr>
                <w:p w14:paraId="07F402DD" w14:textId="77777777" w:rsidR="007A3797" w:rsidRPr="00CD3A90" w:rsidRDefault="007A3797" w:rsidP="007A3797">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Polipropilenas</w:t>
                  </w:r>
                </w:p>
              </w:tc>
              <w:tc>
                <w:tcPr>
                  <w:tcW w:w="2167" w:type="pct"/>
                  <w:tcMar>
                    <w:top w:w="0" w:type="dxa"/>
                    <w:left w:w="108" w:type="dxa"/>
                    <w:bottom w:w="0" w:type="dxa"/>
                    <w:right w:w="108" w:type="dxa"/>
                  </w:tcMar>
                  <w:hideMark/>
                </w:tcPr>
                <w:p w14:paraId="371E9979"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PP (arba PP 5)</w:t>
                  </w:r>
                </w:p>
              </w:tc>
            </w:tr>
            <w:tr w:rsidR="007A3797" w:rsidRPr="00CD3A90" w14:paraId="15EA6090" w14:textId="77777777" w:rsidTr="008F5FE7">
              <w:tc>
                <w:tcPr>
                  <w:tcW w:w="534" w:type="pct"/>
                  <w:tcMar>
                    <w:top w:w="0" w:type="dxa"/>
                    <w:left w:w="108" w:type="dxa"/>
                    <w:bottom w:w="0" w:type="dxa"/>
                    <w:right w:w="108" w:type="dxa"/>
                  </w:tcMar>
                  <w:hideMark/>
                </w:tcPr>
                <w:p w14:paraId="13D1F1F9" w14:textId="77777777" w:rsidR="007A3797" w:rsidRPr="00CD3A90" w:rsidRDefault="007A3797" w:rsidP="007A3797">
                  <w:pPr>
                    <w:spacing w:after="0" w:line="240" w:lineRule="auto"/>
                    <w:jc w:val="center"/>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11.</w:t>
                  </w:r>
                </w:p>
              </w:tc>
              <w:tc>
                <w:tcPr>
                  <w:tcW w:w="2299" w:type="pct"/>
                  <w:tcMar>
                    <w:top w:w="0" w:type="dxa"/>
                    <w:left w:w="108" w:type="dxa"/>
                    <w:bottom w:w="0" w:type="dxa"/>
                    <w:right w:w="108" w:type="dxa"/>
                  </w:tcMar>
                  <w:hideMark/>
                </w:tcPr>
                <w:p w14:paraId="783CA383" w14:textId="77777777" w:rsidR="007A3797" w:rsidRPr="00CD3A90" w:rsidRDefault="007A3797" w:rsidP="007A3797">
                  <w:pPr>
                    <w:spacing w:after="0" w:line="240" w:lineRule="auto"/>
                    <w:rPr>
                      <w:rFonts w:ascii="Times New Roman" w:hAnsi="Times New Roman" w:cs="Times New Roman"/>
                      <w:noProof/>
                      <w:kern w:val="2"/>
                      <w:shd w:val="clear" w:color="auto" w:fill="FFFFFF"/>
                      <w:lang w:val="lt-LT"/>
                    </w:rPr>
                  </w:pPr>
                  <w:r w:rsidRPr="00CD3A90">
                    <w:rPr>
                      <w:rFonts w:ascii="Times New Roman" w:hAnsi="Times New Roman" w:cs="Times New Roman"/>
                      <w:noProof/>
                      <w:kern w:val="2"/>
                      <w:shd w:val="clear" w:color="auto" w:fill="FFFFFF"/>
                      <w:lang w:val="lt-LT"/>
                    </w:rPr>
                    <w:t>Polistirenas</w:t>
                  </w:r>
                </w:p>
              </w:tc>
              <w:tc>
                <w:tcPr>
                  <w:tcW w:w="2167" w:type="pct"/>
                  <w:tcMar>
                    <w:top w:w="0" w:type="dxa"/>
                    <w:left w:w="108" w:type="dxa"/>
                    <w:bottom w:w="0" w:type="dxa"/>
                    <w:right w:w="108" w:type="dxa"/>
                  </w:tcMar>
                  <w:hideMark/>
                </w:tcPr>
                <w:p w14:paraId="4959D26C" w14:textId="77777777" w:rsidR="007A3797" w:rsidRPr="00CD3A90" w:rsidRDefault="007A3797" w:rsidP="007A3797">
                  <w:pPr>
                    <w:spacing w:after="0" w:line="240" w:lineRule="auto"/>
                    <w:rPr>
                      <w:rFonts w:ascii="Times New Roman" w:hAnsi="Times New Roman" w:cs="Times New Roman"/>
                      <w:kern w:val="2"/>
                      <w:shd w:val="clear" w:color="auto" w:fill="FFFFFF"/>
                      <w:lang w:val="lt-LT"/>
                    </w:rPr>
                  </w:pPr>
                  <w:r w:rsidRPr="00CD3A90">
                    <w:rPr>
                      <w:rFonts w:ascii="Times New Roman" w:hAnsi="Times New Roman" w:cs="Times New Roman"/>
                      <w:kern w:val="2"/>
                      <w:shd w:val="clear" w:color="auto" w:fill="FFFFFF"/>
                      <w:lang w:val="lt-LT"/>
                    </w:rPr>
                    <w:t>PS (arba PS 6)</w:t>
                  </w:r>
                </w:p>
              </w:tc>
            </w:tr>
          </w:tbl>
          <w:p w14:paraId="5B873A4B" w14:textId="77777777" w:rsidR="007A3797" w:rsidRPr="00354311" w:rsidRDefault="007A3797" w:rsidP="007A3797">
            <w:pPr>
              <w:spacing w:before="60" w:after="0"/>
              <w:jc w:val="both"/>
              <w:rPr>
                <w:rFonts w:ascii="Times New Roman" w:hAnsi="Times New Roman" w:cs="Times New Roman"/>
                <w:color w:val="000000"/>
                <w:kern w:val="2"/>
                <w:sz w:val="12"/>
                <w:szCs w:val="14"/>
                <w:shd w:val="clear" w:color="auto" w:fill="FFFFFF"/>
                <w:lang w:val="lt-LT"/>
              </w:rPr>
            </w:pPr>
          </w:p>
          <w:p w14:paraId="6DD4421C" w14:textId="77777777" w:rsidR="007A3797" w:rsidRPr="00CD3A90" w:rsidRDefault="007A3797" w:rsidP="007A3797">
            <w:pPr>
              <w:spacing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Tiekėjas kartu su pristatomomis Prekėmis pateikia Prekių pirminių, antrinių ir tretinių pakuočių tinkamumą perdirbti (perdirbamumą) ir (ar) homogeniškumą, ir (ar) daugkartinio naudojimo pakuotę (talpą) patvirtinančius dokumentus:</w:t>
            </w:r>
          </w:p>
          <w:p w14:paraId="02F91779" w14:textId="77777777" w:rsidR="007A3797" w:rsidRPr="00CD3A90" w:rsidRDefault="007A3797" w:rsidP="007A3797">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a)</w:t>
            </w:r>
            <w:r w:rsidRPr="00CD3A90">
              <w:rPr>
                <w:rFonts w:ascii="Times New Roman" w:hAnsi="Times New Roman" w:cs="Times New Roman"/>
                <w:color w:val="000000"/>
                <w:kern w:val="2"/>
                <w:sz w:val="24"/>
                <w:szCs w:val="28"/>
                <w:shd w:val="clear" w:color="auto" w:fill="FFFFFF"/>
                <w:lang w:val="lt-LT"/>
              </w:rPr>
              <w:tab/>
              <w:t>Tiekėjo ar gamintojo dokumentus, įrodančius, kad pakuotės yra homogeniškos ir (ar) atitinkamai paženklintos, arba yra daugkartinio naudojimo pakuotės (talpos)</w:t>
            </w:r>
            <w:r>
              <w:rPr>
                <w:rFonts w:ascii="Times New Roman" w:hAnsi="Times New Roman" w:cs="Times New Roman"/>
                <w:color w:val="000000"/>
                <w:kern w:val="2"/>
                <w:sz w:val="24"/>
                <w:szCs w:val="28"/>
                <w:shd w:val="clear" w:color="auto" w:fill="FFFFFF"/>
                <w:lang w:val="lt-LT"/>
              </w:rPr>
              <w:t>, arba</w:t>
            </w:r>
          </w:p>
          <w:p w14:paraId="290634A1" w14:textId="77777777" w:rsidR="007A3797" w:rsidRPr="00CD3A90" w:rsidRDefault="007A3797" w:rsidP="007A3797">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b)</w:t>
            </w:r>
            <w:r w:rsidRPr="00CD3A90">
              <w:rPr>
                <w:rFonts w:ascii="Times New Roman" w:hAnsi="Times New Roman" w:cs="Times New Roman"/>
                <w:color w:val="000000"/>
                <w:kern w:val="2"/>
                <w:sz w:val="24"/>
                <w:szCs w:val="28"/>
                <w:shd w:val="clear" w:color="auto" w:fill="FFFFFF"/>
                <w:lang w:val="lt-LT"/>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w:t>
            </w:r>
            <w:r w:rsidRPr="00CD3A90">
              <w:rPr>
                <w:rFonts w:ascii="Times New Roman" w:hAnsi="Times New Roman" w:cs="Times New Roman"/>
                <w:i/>
                <w:iCs/>
                <w:color w:val="000000"/>
                <w:kern w:val="2"/>
                <w:sz w:val="24"/>
                <w:szCs w:val="28"/>
                <w:shd w:val="clear" w:color="auto" w:fill="FFFFFF"/>
                <w:lang w:val="lt-LT"/>
              </w:rPr>
              <w:t>„Pakuotė. Naudotų pakuočių, numatomų kompostuoti ir biologiškai skaidyti, reikalavimai.“</w:t>
            </w:r>
            <w:r w:rsidRPr="00CD3A90">
              <w:rPr>
                <w:rFonts w:ascii="Times New Roman" w:hAnsi="Times New Roman" w:cs="Times New Roman"/>
                <w:color w:val="000000"/>
                <w:kern w:val="2"/>
                <w:sz w:val="24"/>
                <w:szCs w:val="28"/>
                <w:shd w:val="clear" w:color="auto" w:fill="FFFFFF"/>
                <w:lang w:val="lt-LT"/>
              </w:rPr>
              <w:t xml:space="preserve">, standartas Voluntary Standard for Repulping and Recycling Corrugated Fiberboard Treated to Improve Its Performance in the Presence of Water and Water Vapor, standartas RecyClass ar kitas lygiavertis standartas, arba </w:t>
            </w:r>
          </w:p>
          <w:p w14:paraId="6E1DDCC1" w14:textId="77777777" w:rsidR="007A3797" w:rsidRPr="00CD3A90" w:rsidRDefault="007A3797" w:rsidP="007A3797">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c)</w:t>
            </w:r>
            <w:r w:rsidRPr="00CD3A90">
              <w:rPr>
                <w:rFonts w:ascii="Times New Roman" w:hAnsi="Times New Roman" w:cs="Times New Roman"/>
                <w:color w:val="000000"/>
                <w:kern w:val="2"/>
                <w:sz w:val="24"/>
                <w:szCs w:val="28"/>
                <w:shd w:val="clear" w:color="auto" w:fill="FFFFFF"/>
                <w:lang w:val="lt-LT"/>
              </w:rPr>
              <w:tab/>
              <w:t>Aplinkos apsaugos agentūros interneto svetainėje (</w:t>
            </w:r>
            <w:hyperlink r:id="rId8" w:history="1">
              <w:r w:rsidRPr="00CD3A90">
                <w:rPr>
                  <w:rStyle w:val="Hyperlink"/>
                  <w:rFonts w:ascii="Times New Roman" w:hAnsi="Times New Roman" w:cs="Times New Roman"/>
                  <w:kern w:val="2"/>
                  <w:sz w:val="24"/>
                  <w:szCs w:val="28"/>
                  <w:shd w:val="clear" w:color="auto" w:fill="FFFFFF"/>
                  <w:lang w:val="lt-LT"/>
                </w:rPr>
                <w:t>https://aaa.lrv.lt/</w:t>
              </w:r>
            </w:hyperlink>
            <w:r w:rsidRPr="00CD3A90">
              <w:rPr>
                <w:rFonts w:ascii="Times New Roman" w:hAnsi="Times New Roman" w:cs="Times New Roman"/>
                <w:color w:val="000000"/>
                <w:kern w:val="2"/>
                <w:sz w:val="24"/>
                <w:szCs w:val="28"/>
                <w:shd w:val="clear" w:color="auto" w:fill="FFFFFF"/>
                <w:lang w:val="lt-LT"/>
              </w:rPr>
              <w:t>) skelbiamame atliekų tvarkytojų, turinčių teisę išrašyti gaminių ir (ar) pakuočių atliekų sutvarkymą įrodančius dokumentus, sąraše  nurodytų atliekų perdirbėjų ar eksportuotojų dokument</w:t>
            </w:r>
            <w:r>
              <w:rPr>
                <w:rFonts w:ascii="Times New Roman" w:hAnsi="Times New Roman" w:cs="Times New Roman"/>
                <w:color w:val="000000"/>
                <w:kern w:val="2"/>
                <w:sz w:val="24"/>
                <w:szCs w:val="28"/>
                <w:shd w:val="clear" w:color="auto" w:fill="FFFFFF"/>
                <w:lang w:val="lt-LT"/>
              </w:rPr>
              <w:t>us</w:t>
            </w:r>
            <w:r w:rsidRPr="00CD3A90">
              <w:rPr>
                <w:rFonts w:ascii="Times New Roman" w:hAnsi="Times New Roman" w:cs="Times New Roman"/>
                <w:color w:val="000000"/>
                <w:kern w:val="2"/>
                <w:sz w:val="24"/>
                <w:szCs w:val="28"/>
                <w:shd w:val="clear" w:color="auto" w:fill="FFFFFF"/>
                <w:lang w:val="lt-LT"/>
              </w:rPr>
              <w:t>, pagrindžian</w:t>
            </w:r>
            <w:r>
              <w:rPr>
                <w:rFonts w:ascii="Times New Roman" w:hAnsi="Times New Roman" w:cs="Times New Roman"/>
                <w:color w:val="000000"/>
                <w:kern w:val="2"/>
                <w:sz w:val="24"/>
                <w:szCs w:val="28"/>
                <w:shd w:val="clear" w:color="auto" w:fill="FFFFFF"/>
                <w:lang w:val="lt-LT"/>
              </w:rPr>
              <w:t>čius</w:t>
            </w:r>
            <w:r w:rsidRPr="00CD3A90">
              <w:rPr>
                <w:rFonts w:ascii="Times New Roman" w:hAnsi="Times New Roman" w:cs="Times New Roman"/>
                <w:color w:val="000000"/>
                <w:kern w:val="2"/>
                <w:sz w:val="24"/>
                <w:szCs w:val="28"/>
                <w:shd w:val="clear" w:color="auto" w:fill="FFFFFF"/>
                <w:lang w:val="lt-LT"/>
              </w:rPr>
              <w:t xml:space="preserve">, kad tokios pakuotės, tapusios atliekomis, gali būti perdirbamos, arba </w:t>
            </w:r>
          </w:p>
          <w:p w14:paraId="0AAAC7E9" w14:textId="77777777" w:rsidR="007A3797" w:rsidRPr="00CD3A90" w:rsidRDefault="007A3797" w:rsidP="007A3797">
            <w:pPr>
              <w:tabs>
                <w:tab w:val="left" w:pos="252"/>
              </w:tabs>
              <w:spacing w:before="60" w:after="60"/>
              <w:jc w:val="both"/>
              <w:rPr>
                <w:rFonts w:ascii="Times New Roman" w:hAnsi="Times New Roman" w:cs="Times New Roman"/>
                <w:color w:val="000000"/>
                <w:kern w:val="2"/>
                <w:sz w:val="24"/>
                <w:szCs w:val="28"/>
                <w:shd w:val="clear" w:color="auto" w:fill="FFFFFF"/>
                <w:lang w:val="lt-LT"/>
              </w:rPr>
            </w:pPr>
            <w:r w:rsidRPr="00CD3A90">
              <w:rPr>
                <w:rFonts w:ascii="Times New Roman" w:hAnsi="Times New Roman" w:cs="Times New Roman"/>
                <w:color w:val="000000"/>
                <w:kern w:val="2"/>
                <w:sz w:val="24"/>
                <w:szCs w:val="28"/>
                <w:shd w:val="clear" w:color="auto" w:fill="FFFFFF"/>
                <w:lang w:val="lt-LT"/>
              </w:rPr>
              <w:t>d)</w:t>
            </w:r>
            <w:r w:rsidRPr="00CD3A90">
              <w:rPr>
                <w:rFonts w:ascii="Times New Roman" w:hAnsi="Times New Roman" w:cs="Times New Roman"/>
                <w:color w:val="000000"/>
                <w:kern w:val="2"/>
                <w:sz w:val="24"/>
                <w:szCs w:val="28"/>
                <w:shd w:val="clear" w:color="auto" w:fill="FFFFFF"/>
                <w:lang w:val="lt-LT"/>
              </w:rPr>
              <w:tab/>
              <w:t>Tiekėjo ar gamintojo dokumentus, įrodančius, kad pakuotės (talpos) yra daugkartinio naudojimo (pavyzdžiui, pakuotės aprašymo dokumentas, techninis dokumentas), arba</w:t>
            </w:r>
          </w:p>
          <w:p w14:paraId="78533340" w14:textId="661BB916" w:rsidR="007A3797" w:rsidRPr="007A3797" w:rsidRDefault="007A3797" w:rsidP="007A3797">
            <w:pPr>
              <w:spacing w:before="60" w:after="60"/>
              <w:jc w:val="both"/>
              <w:rPr>
                <w:rFonts w:ascii="Times New Roman" w:hAnsi="Times New Roman" w:cs="Times New Roman"/>
                <w:sz w:val="28"/>
                <w:szCs w:val="28"/>
                <w:lang w:val="lt-LT"/>
              </w:rPr>
            </w:pPr>
            <w:r w:rsidRPr="00CD3A90">
              <w:rPr>
                <w:rFonts w:ascii="Times New Roman" w:hAnsi="Times New Roman" w:cs="Times New Roman"/>
                <w:color w:val="000000"/>
                <w:kern w:val="2"/>
                <w:sz w:val="24"/>
                <w:szCs w:val="28"/>
                <w:shd w:val="clear" w:color="auto" w:fill="FFFFFF"/>
                <w:lang w:val="lt-LT"/>
              </w:rPr>
              <w:t>e) kitus lygiaverčius įrodymus.</w:t>
            </w:r>
          </w:p>
          <w:p w14:paraId="66D99480" w14:textId="651964FD" w:rsidR="0078624D" w:rsidRPr="00141451" w:rsidRDefault="0078624D" w:rsidP="0078624D">
            <w:pPr>
              <w:spacing w:before="120" w:after="0"/>
              <w:jc w:val="both"/>
              <w:rPr>
                <w:rFonts w:ascii="Times New Roman" w:hAnsi="Times New Roman" w:cs="Times New Roman"/>
                <w:sz w:val="24"/>
                <w:szCs w:val="24"/>
                <w:lang w:val="lt-LT"/>
              </w:rPr>
            </w:pPr>
            <w:r w:rsidRPr="0080680C">
              <w:rPr>
                <w:rFonts w:ascii="Times New Roman" w:hAnsi="Times New Roman" w:cs="Times New Roman"/>
                <w:sz w:val="24"/>
                <w:szCs w:val="24"/>
                <w:lang w:val="lt-LT"/>
              </w:rPr>
              <w:t>10.1.</w:t>
            </w:r>
            <w:r w:rsidR="001517D3">
              <w:rPr>
                <w:rFonts w:ascii="Times New Roman" w:hAnsi="Times New Roman" w:cs="Times New Roman"/>
                <w:sz w:val="24"/>
                <w:szCs w:val="24"/>
                <w:lang w:val="lt-LT"/>
              </w:rPr>
              <w:t>4</w:t>
            </w:r>
            <w:r w:rsidRPr="0080680C">
              <w:rPr>
                <w:rFonts w:ascii="Times New Roman" w:hAnsi="Times New Roman" w:cs="Times New Roman"/>
                <w:sz w:val="24"/>
                <w:szCs w:val="24"/>
                <w:lang w:val="lt-LT"/>
              </w:rPr>
              <w:t>. Kiti aplinkosauginiai reikalavimai nurodyti Techninėje specifikacijoje.</w:t>
            </w:r>
          </w:p>
        </w:tc>
        <w:tc>
          <w:tcPr>
            <w:tcW w:w="1843" w:type="dxa"/>
          </w:tcPr>
          <w:p w14:paraId="4422E9F0" w14:textId="77777777" w:rsidR="00434378" w:rsidRPr="00F15D07" w:rsidRDefault="00434378" w:rsidP="00434378">
            <w:pPr>
              <w:spacing w:line="276" w:lineRule="auto"/>
              <w:jc w:val="both"/>
              <w:rPr>
                <w:rFonts w:ascii="Times New Roman" w:hAnsi="Times New Roman" w:cs="Times New Roman"/>
                <w:sz w:val="24"/>
                <w:szCs w:val="24"/>
                <w:lang w:val="lt-LT"/>
              </w:rPr>
            </w:pPr>
          </w:p>
        </w:tc>
      </w:tr>
      <w:bookmarkEnd w:id="4"/>
      <w:tr w:rsidR="00434378" w:rsidRPr="00F15D07" w14:paraId="37C3203D" w14:textId="77777777" w:rsidTr="008B0270">
        <w:tc>
          <w:tcPr>
            <w:tcW w:w="9498" w:type="dxa"/>
            <w:gridSpan w:val="4"/>
          </w:tcPr>
          <w:p w14:paraId="140FA895" w14:textId="35E6618E" w:rsidR="00434378" w:rsidRPr="00F15D07"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434378" w:rsidRPr="00F15D07" w14:paraId="4E1C2EA4" w14:textId="77777777" w:rsidTr="00307149">
        <w:trPr>
          <w:trHeight w:val="255"/>
        </w:trPr>
        <w:tc>
          <w:tcPr>
            <w:tcW w:w="9498" w:type="dxa"/>
            <w:gridSpan w:val="4"/>
          </w:tcPr>
          <w:p w14:paraId="078E67B1" w14:textId="7C1C59FC"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.1. Priedas Nr.</w:t>
            </w:r>
            <w:r>
              <w:rPr>
                <w:rFonts w:eastAsia="Calibri"/>
              </w:rPr>
              <w:t xml:space="preserve"> </w:t>
            </w:r>
            <w:r w:rsidRPr="00F15D07">
              <w:rPr>
                <w:rFonts w:eastAsia="Calibri"/>
              </w:rPr>
              <w:t xml:space="preserve">1 </w:t>
            </w:r>
            <w:r>
              <w:rPr>
                <w:rFonts w:eastAsia="Calibri"/>
              </w:rPr>
              <w:t>–</w:t>
            </w:r>
            <w:r w:rsidRPr="00F15D07">
              <w:rPr>
                <w:rFonts w:eastAsia="Calibri"/>
              </w:rPr>
              <w:t xml:space="preserve"> </w:t>
            </w:r>
            <w:r>
              <w:rPr>
                <w:rFonts w:eastAsia="Calibri"/>
              </w:rPr>
              <w:t>Pasiūlymas ir techninė specifikacija.</w:t>
            </w:r>
          </w:p>
          <w:p w14:paraId="35BFCC32" w14:textId="54178174"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 xml:space="preserve">2 </w:t>
            </w:r>
            <w:r w:rsidRPr="00F15D07">
              <w:rPr>
                <w:rFonts w:eastAsia="Calibri"/>
              </w:rPr>
              <w:t>– Atsakingi asmenys</w:t>
            </w:r>
            <w:r>
              <w:rPr>
                <w:rFonts w:eastAsia="Calibri"/>
              </w:rPr>
              <w:t>.</w:t>
            </w:r>
          </w:p>
          <w:p w14:paraId="7A3507B1" w14:textId="77777777" w:rsidR="00434378"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3</w:t>
            </w:r>
            <w:r w:rsidRPr="00F15D07">
              <w:rPr>
                <w:rFonts w:eastAsia="Calibri"/>
              </w:rPr>
              <w:t xml:space="preserve">. Priedas Nr. </w:t>
            </w:r>
            <w:r>
              <w:rPr>
                <w:rFonts w:eastAsia="Calibri"/>
              </w:rPr>
              <w:t>3</w:t>
            </w:r>
            <w:r w:rsidRPr="00F15D07">
              <w:rPr>
                <w:rFonts w:eastAsia="Calibri"/>
              </w:rPr>
              <w:t xml:space="preserve"> </w:t>
            </w:r>
            <w:r>
              <w:rPr>
                <w:rFonts w:eastAsia="Calibri"/>
              </w:rPr>
              <w:t>–</w:t>
            </w:r>
            <w:r w:rsidRPr="00F15D07">
              <w:rPr>
                <w:rFonts w:eastAsia="Calibri"/>
              </w:rPr>
              <w:t xml:space="preserve"> Sutarties vykdymui pasitelkiami ūkio subjektai</w:t>
            </w:r>
            <w:r>
              <w:rPr>
                <w:rFonts w:eastAsia="Calibri"/>
              </w:rPr>
              <w:t>.</w:t>
            </w:r>
          </w:p>
          <w:p w14:paraId="6D36104C" w14:textId="2A1F5297" w:rsidR="00434378" w:rsidRPr="00626D81" w:rsidRDefault="00434378" w:rsidP="00434378">
            <w:pPr>
              <w:pStyle w:val="ListParagraph"/>
              <w:shd w:val="clear" w:color="auto" w:fill="FFFFFF"/>
              <w:spacing w:line="276" w:lineRule="auto"/>
              <w:ind w:left="0"/>
              <w:jc w:val="both"/>
              <w:rPr>
                <w:rFonts w:eastAsia="Calibri"/>
              </w:rPr>
            </w:pPr>
            <w:r>
              <w:rPr>
                <w:rFonts w:eastAsia="Calibri"/>
              </w:rPr>
              <w:lastRenderedPageBreak/>
              <w:t>11.4. Priedas Nr. 4 – Įrangos panaudos sutarties projektas</w:t>
            </w:r>
            <w:r w:rsidR="003D0794">
              <w:rPr>
                <w:rFonts w:eastAsia="Calibri"/>
              </w:rPr>
              <w:t>.</w:t>
            </w:r>
          </w:p>
        </w:tc>
      </w:tr>
      <w:tr w:rsidR="00434378" w:rsidRPr="00F15D07" w14:paraId="02908552" w14:textId="77777777" w:rsidTr="008B0270">
        <w:tc>
          <w:tcPr>
            <w:tcW w:w="9498" w:type="dxa"/>
            <w:gridSpan w:val="4"/>
          </w:tcPr>
          <w:p w14:paraId="373B8CAC" w14:textId="2D872B8E" w:rsidR="00434378" w:rsidRPr="00F15D07"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lastRenderedPageBreak/>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434378" w:rsidRPr="00F15D07" w14:paraId="3583E9E0" w14:textId="77777777" w:rsidTr="008B0270">
        <w:tc>
          <w:tcPr>
            <w:tcW w:w="4749" w:type="dxa"/>
            <w:gridSpan w:val="2"/>
          </w:tcPr>
          <w:p w14:paraId="6FDFACE3" w14:textId="3732B84E"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Pirkėjo atstovo vardas, pavardė</w:t>
            </w:r>
          </w:p>
          <w:p w14:paraId="72F872A7" w14:textId="77777777"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405369FA"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F16A01E"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F15D07">
              <w:rPr>
                <w:rFonts w:ascii="Times New Roman" w:eastAsia="Arial Unicode MS" w:hAnsi="Times New Roman" w:cs="Times New Roman"/>
                <w:sz w:val="24"/>
                <w:szCs w:val="24"/>
                <w:highlight w:val="lightGray"/>
                <w:bdr w:val="nil"/>
                <w:lang w:val="lt-LT"/>
              </w:rPr>
              <w:t>Tiekėjo atstovo vardas, pavardė</w:t>
            </w:r>
          </w:p>
          <w:p w14:paraId="09F20370" w14:textId="77777777" w:rsidR="00434378" w:rsidRPr="00F15D07" w:rsidRDefault="00434378" w:rsidP="00434378">
            <w:pPr>
              <w:suppressAutoHyphens/>
              <w:spacing w:line="276" w:lineRule="auto"/>
              <w:ind w:firstLine="562"/>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highlight w:val="lightGray"/>
                <w:bdr w:val="nil"/>
                <w:lang w:val="lt-LT"/>
              </w:rPr>
              <w:t>Atstovo pareigos</w:t>
            </w:r>
          </w:p>
          <w:p w14:paraId="247A89B9"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434378" w:rsidRPr="00F15D07" w:rsidRDefault="00434378" w:rsidP="00434378">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5"/>
    <w:p w14:paraId="7573A992" w14:textId="0994FBC4" w:rsidR="002D5A3C" w:rsidRPr="00E40A50" w:rsidRDefault="00F15892" w:rsidP="00E40A50">
      <w:pPr>
        <w:spacing w:before="240"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E40A50" w:rsidSect="000E48A2">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C1A45" w14:textId="77777777" w:rsidR="00084A8F" w:rsidRDefault="00084A8F" w:rsidP="0063379D">
      <w:pPr>
        <w:spacing w:after="0" w:line="240" w:lineRule="auto"/>
      </w:pPr>
      <w:r>
        <w:separator/>
      </w:r>
    </w:p>
  </w:endnote>
  <w:endnote w:type="continuationSeparator" w:id="0">
    <w:p w14:paraId="11C7CE29" w14:textId="77777777" w:rsidR="00084A8F" w:rsidRDefault="00084A8F"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73E02" w14:textId="77777777" w:rsidR="00084A8F" w:rsidRDefault="00084A8F" w:rsidP="0063379D">
      <w:pPr>
        <w:spacing w:after="0" w:line="240" w:lineRule="auto"/>
      </w:pPr>
      <w:r>
        <w:separator/>
      </w:r>
    </w:p>
  </w:footnote>
  <w:footnote w:type="continuationSeparator" w:id="0">
    <w:p w14:paraId="73D6CC2B" w14:textId="77777777" w:rsidR="00084A8F" w:rsidRDefault="00084A8F"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10554D4"/>
    <w:multiLevelType w:val="hybridMultilevel"/>
    <w:tmpl w:val="0F383DD6"/>
    <w:lvl w:ilvl="0" w:tplc="AF94746A">
      <w:start w:val="1"/>
      <w:numFmt w:val="decimal"/>
      <w:lvlText w:val="%1."/>
      <w:lvlJc w:val="left"/>
      <w:pPr>
        <w:ind w:left="1020" w:hanging="360"/>
      </w:pPr>
    </w:lvl>
    <w:lvl w:ilvl="1" w:tplc="8346AC9A">
      <w:start w:val="1"/>
      <w:numFmt w:val="decimal"/>
      <w:lvlText w:val="%2."/>
      <w:lvlJc w:val="left"/>
      <w:pPr>
        <w:ind w:left="1020" w:hanging="360"/>
      </w:pPr>
    </w:lvl>
    <w:lvl w:ilvl="2" w:tplc="31C23D84">
      <w:start w:val="1"/>
      <w:numFmt w:val="decimal"/>
      <w:lvlText w:val="%3."/>
      <w:lvlJc w:val="left"/>
      <w:pPr>
        <w:ind w:left="1020" w:hanging="360"/>
      </w:pPr>
    </w:lvl>
    <w:lvl w:ilvl="3" w:tplc="63D07BCC">
      <w:start w:val="1"/>
      <w:numFmt w:val="decimal"/>
      <w:lvlText w:val="%4."/>
      <w:lvlJc w:val="left"/>
      <w:pPr>
        <w:ind w:left="1020" w:hanging="360"/>
      </w:pPr>
    </w:lvl>
    <w:lvl w:ilvl="4" w:tplc="BADC362C">
      <w:start w:val="1"/>
      <w:numFmt w:val="decimal"/>
      <w:lvlText w:val="%5."/>
      <w:lvlJc w:val="left"/>
      <w:pPr>
        <w:ind w:left="1020" w:hanging="360"/>
      </w:pPr>
    </w:lvl>
    <w:lvl w:ilvl="5" w:tplc="8D94CD5E">
      <w:start w:val="1"/>
      <w:numFmt w:val="decimal"/>
      <w:lvlText w:val="%6."/>
      <w:lvlJc w:val="left"/>
      <w:pPr>
        <w:ind w:left="1020" w:hanging="360"/>
      </w:pPr>
    </w:lvl>
    <w:lvl w:ilvl="6" w:tplc="02FE4CB4">
      <w:start w:val="1"/>
      <w:numFmt w:val="decimal"/>
      <w:lvlText w:val="%7."/>
      <w:lvlJc w:val="left"/>
      <w:pPr>
        <w:ind w:left="1020" w:hanging="360"/>
      </w:pPr>
    </w:lvl>
    <w:lvl w:ilvl="7" w:tplc="037AD8DC">
      <w:start w:val="1"/>
      <w:numFmt w:val="decimal"/>
      <w:lvlText w:val="%8."/>
      <w:lvlJc w:val="left"/>
      <w:pPr>
        <w:ind w:left="1020" w:hanging="360"/>
      </w:pPr>
    </w:lvl>
    <w:lvl w:ilvl="8" w:tplc="2ED4C89C">
      <w:start w:val="1"/>
      <w:numFmt w:val="decimal"/>
      <w:lvlText w:val="%9."/>
      <w:lvlJc w:val="left"/>
      <w:pPr>
        <w:ind w:left="1020" w:hanging="360"/>
      </w:p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1246763896">
    <w:abstractNumId w:val="1"/>
  </w:num>
  <w:num w:numId="12" w16cid:durableId="1304044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2E7E"/>
    <w:rsid w:val="000041F8"/>
    <w:rsid w:val="000044A1"/>
    <w:rsid w:val="00006F4A"/>
    <w:rsid w:val="00007BBC"/>
    <w:rsid w:val="000120EB"/>
    <w:rsid w:val="00012BE8"/>
    <w:rsid w:val="00013E43"/>
    <w:rsid w:val="00015191"/>
    <w:rsid w:val="000154FC"/>
    <w:rsid w:val="00016537"/>
    <w:rsid w:val="00022FFE"/>
    <w:rsid w:val="0002335B"/>
    <w:rsid w:val="00031D85"/>
    <w:rsid w:val="000329BE"/>
    <w:rsid w:val="00033BAB"/>
    <w:rsid w:val="00034A99"/>
    <w:rsid w:val="00036F02"/>
    <w:rsid w:val="000371C5"/>
    <w:rsid w:val="000371F1"/>
    <w:rsid w:val="000400D2"/>
    <w:rsid w:val="00045E72"/>
    <w:rsid w:val="00052E89"/>
    <w:rsid w:val="00052FC6"/>
    <w:rsid w:val="00053A1B"/>
    <w:rsid w:val="000548FB"/>
    <w:rsid w:val="00055FAA"/>
    <w:rsid w:val="00056F2A"/>
    <w:rsid w:val="000576F2"/>
    <w:rsid w:val="000578F0"/>
    <w:rsid w:val="00066E01"/>
    <w:rsid w:val="0007075E"/>
    <w:rsid w:val="000712D9"/>
    <w:rsid w:val="00071CCE"/>
    <w:rsid w:val="00072936"/>
    <w:rsid w:val="00073A6E"/>
    <w:rsid w:val="0007471F"/>
    <w:rsid w:val="00074912"/>
    <w:rsid w:val="0007694A"/>
    <w:rsid w:val="000775CB"/>
    <w:rsid w:val="0007783D"/>
    <w:rsid w:val="000810F9"/>
    <w:rsid w:val="00082FC2"/>
    <w:rsid w:val="00084A8F"/>
    <w:rsid w:val="00086914"/>
    <w:rsid w:val="00091971"/>
    <w:rsid w:val="00093929"/>
    <w:rsid w:val="00094DF1"/>
    <w:rsid w:val="0009587D"/>
    <w:rsid w:val="000979E4"/>
    <w:rsid w:val="000A6BBC"/>
    <w:rsid w:val="000A7EB7"/>
    <w:rsid w:val="000B1E2C"/>
    <w:rsid w:val="000B21D4"/>
    <w:rsid w:val="000B501F"/>
    <w:rsid w:val="000B5E36"/>
    <w:rsid w:val="000B63C9"/>
    <w:rsid w:val="000C1132"/>
    <w:rsid w:val="000C20A2"/>
    <w:rsid w:val="000C39BD"/>
    <w:rsid w:val="000C44AD"/>
    <w:rsid w:val="000C5806"/>
    <w:rsid w:val="000C5A02"/>
    <w:rsid w:val="000C6060"/>
    <w:rsid w:val="000D0299"/>
    <w:rsid w:val="000D1E09"/>
    <w:rsid w:val="000D5709"/>
    <w:rsid w:val="000D5CBC"/>
    <w:rsid w:val="000D6B88"/>
    <w:rsid w:val="000D7222"/>
    <w:rsid w:val="000D77F6"/>
    <w:rsid w:val="000E09C0"/>
    <w:rsid w:val="000E29B2"/>
    <w:rsid w:val="000E2F8C"/>
    <w:rsid w:val="000E48A2"/>
    <w:rsid w:val="000E7208"/>
    <w:rsid w:val="000F6892"/>
    <w:rsid w:val="00105B4F"/>
    <w:rsid w:val="00106A1E"/>
    <w:rsid w:val="001070FC"/>
    <w:rsid w:val="00107791"/>
    <w:rsid w:val="00107AA3"/>
    <w:rsid w:val="0011288B"/>
    <w:rsid w:val="00114C9D"/>
    <w:rsid w:val="00114D43"/>
    <w:rsid w:val="00115327"/>
    <w:rsid w:val="001227A8"/>
    <w:rsid w:val="001250B1"/>
    <w:rsid w:val="00127436"/>
    <w:rsid w:val="001274BC"/>
    <w:rsid w:val="0013225A"/>
    <w:rsid w:val="00133650"/>
    <w:rsid w:val="00133C11"/>
    <w:rsid w:val="00140956"/>
    <w:rsid w:val="00141451"/>
    <w:rsid w:val="001433C1"/>
    <w:rsid w:val="00146FF0"/>
    <w:rsid w:val="00147C56"/>
    <w:rsid w:val="00150784"/>
    <w:rsid w:val="001517D3"/>
    <w:rsid w:val="00151FC8"/>
    <w:rsid w:val="00157234"/>
    <w:rsid w:val="00161C69"/>
    <w:rsid w:val="00162EB2"/>
    <w:rsid w:val="00170E89"/>
    <w:rsid w:val="001713EC"/>
    <w:rsid w:val="00171C6D"/>
    <w:rsid w:val="001731E7"/>
    <w:rsid w:val="00173704"/>
    <w:rsid w:val="00176334"/>
    <w:rsid w:val="00176370"/>
    <w:rsid w:val="001820FE"/>
    <w:rsid w:val="00187E12"/>
    <w:rsid w:val="0019091B"/>
    <w:rsid w:val="00190C89"/>
    <w:rsid w:val="00190F71"/>
    <w:rsid w:val="00191762"/>
    <w:rsid w:val="00193309"/>
    <w:rsid w:val="001950CB"/>
    <w:rsid w:val="001954B7"/>
    <w:rsid w:val="00195F60"/>
    <w:rsid w:val="00197FA3"/>
    <w:rsid w:val="001A00AD"/>
    <w:rsid w:val="001A13A9"/>
    <w:rsid w:val="001A13AE"/>
    <w:rsid w:val="001A2267"/>
    <w:rsid w:val="001A295F"/>
    <w:rsid w:val="001A3CBC"/>
    <w:rsid w:val="001A3FEC"/>
    <w:rsid w:val="001A573C"/>
    <w:rsid w:val="001A66D4"/>
    <w:rsid w:val="001A6BB5"/>
    <w:rsid w:val="001A7AF4"/>
    <w:rsid w:val="001B3E3B"/>
    <w:rsid w:val="001B4400"/>
    <w:rsid w:val="001B550C"/>
    <w:rsid w:val="001B588C"/>
    <w:rsid w:val="001B6F09"/>
    <w:rsid w:val="001B77FB"/>
    <w:rsid w:val="001B7840"/>
    <w:rsid w:val="001C3444"/>
    <w:rsid w:val="001C3646"/>
    <w:rsid w:val="001C37D2"/>
    <w:rsid w:val="001D04FE"/>
    <w:rsid w:val="001D0BF3"/>
    <w:rsid w:val="001D5DE8"/>
    <w:rsid w:val="001D77B3"/>
    <w:rsid w:val="001D7D7C"/>
    <w:rsid w:val="001E0A5D"/>
    <w:rsid w:val="001E10C3"/>
    <w:rsid w:val="001E121A"/>
    <w:rsid w:val="001E2644"/>
    <w:rsid w:val="001E42AD"/>
    <w:rsid w:val="001E592E"/>
    <w:rsid w:val="001E6A31"/>
    <w:rsid w:val="001F3B19"/>
    <w:rsid w:val="001F43EE"/>
    <w:rsid w:val="0020052C"/>
    <w:rsid w:val="0020219F"/>
    <w:rsid w:val="00202CA2"/>
    <w:rsid w:val="002034E8"/>
    <w:rsid w:val="00205706"/>
    <w:rsid w:val="00214C20"/>
    <w:rsid w:val="00215901"/>
    <w:rsid w:val="00221136"/>
    <w:rsid w:val="0022188C"/>
    <w:rsid w:val="0022301C"/>
    <w:rsid w:val="002232CA"/>
    <w:rsid w:val="00224FBD"/>
    <w:rsid w:val="0022508C"/>
    <w:rsid w:val="00225352"/>
    <w:rsid w:val="00225A89"/>
    <w:rsid w:val="00230031"/>
    <w:rsid w:val="002305B5"/>
    <w:rsid w:val="002308D6"/>
    <w:rsid w:val="00232898"/>
    <w:rsid w:val="002329C6"/>
    <w:rsid w:val="00234A10"/>
    <w:rsid w:val="00235DC4"/>
    <w:rsid w:val="00236CDD"/>
    <w:rsid w:val="00237AD9"/>
    <w:rsid w:val="002418EB"/>
    <w:rsid w:val="0024415E"/>
    <w:rsid w:val="00250AB9"/>
    <w:rsid w:val="00250F08"/>
    <w:rsid w:val="00251110"/>
    <w:rsid w:val="002543E1"/>
    <w:rsid w:val="002562FB"/>
    <w:rsid w:val="002571A3"/>
    <w:rsid w:val="00270DFA"/>
    <w:rsid w:val="002714B9"/>
    <w:rsid w:val="00275688"/>
    <w:rsid w:val="00276FAA"/>
    <w:rsid w:val="0028030B"/>
    <w:rsid w:val="00284286"/>
    <w:rsid w:val="002844ED"/>
    <w:rsid w:val="002868B0"/>
    <w:rsid w:val="00291D8E"/>
    <w:rsid w:val="00294972"/>
    <w:rsid w:val="00296FC7"/>
    <w:rsid w:val="002B039A"/>
    <w:rsid w:val="002B2723"/>
    <w:rsid w:val="002B50C9"/>
    <w:rsid w:val="002B72B8"/>
    <w:rsid w:val="002C109D"/>
    <w:rsid w:val="002C1414"/>
    <w:rsid w:val="002C22B3"/>
    <w:rsid w:val="002C30F0"/>
    <w:rsid w:val="002C4CFE"/>
    <w:rsid w:val="002C54F1"/>
    <w:rsid w:val="002C67B2"/>
    <w:rsid w:val="002C694D"/>
    <w:rsid w:val="002C705A"/>
    <w:rsid w:val="002D01A8"/>
    <w:rsid w:val="002D0F72"/>
    <w:rsid w:val="002D5A3C"/>
    <w:rsid w:val="002E3855"/>
    <w:rsid w:val="002E78F2"/>
    <w:rsid w:val="002F0B0F"/>
    <w:rsid w:val="002F0F97"/>
    <w:rsid w:val="002F197F"/>
    <w:rsid w:val="002F23C8"/>
    <w:rsid w:val="002F241D"/>
    <w:rsid w:val="002F257D"/>
    <w:rsid w:val="002F2B51"/>
    <w:rsid w:val="002F2F0D"/>
    <w:rsid w:val="002F5311"/>
    <w:rsid w:val="002F7063"/>
    <w:rsid w:val="002F7706"/>
    <w:rsid w:val="002F7F0D"/>
    <w:rsid w:val="003020F8"/>
    <w:rsid w:val="003048C7"/>
    <w:rsid w:val="0030650F"/>
    <w:rsid w:val="00307149"/>
    <w:rsid w:val="00307FC1"/>
    <w:rsid w:val="003102F3"/>
    <w:rsid w:val="0031202A"/>
    <w:rsid w:val="00312DA3"/>
    <w:rsid w:val="003133D0"/>
    <w:rsid w:val="00320533"/>
    <w:rsid w:val="003215C9"/>
    <w:rsid w:val="003232DB"/>
    <w:rsid w:val="003242AF"/>
    <w:rsid w:val="00325763"/>
    <w:rsid w:val="00326B96"/>
    <w:rsid w:val="003271E6"/>
    <w:rsid w:val="00327D21"/>
    <w:rsid w:val="00333513"/>
    <w:rsid w:val="00335D82"/>
    <w:rsid w:val="003360C0"/>
    <w:rsid w:val="0034291D"/>
    <w:rsid w:val="00343EA6"/>
    <w:rsid w:val="00344633"/>
    <w:rsid w:val="00344E77"/>
    <w:rsid w:val="00345F20"/>
    <w:rsid w:val="003476AC"/>
    <w:rsid w:val="003511ED"/>
    <w:rsid w:val="00354311"/>
    <w:rsid w:val="00357AF9"/>
    <w:rsid w:val="00360989"/>
    <w:rsid w:val="00360AF6"/>
    <w:rsid w:val="003617D5"/>
    <w:rsid w:val="00362493"/>
    <w:rsid w:val="003632CC"/>
    <w:rsid w:val="00363712"/>
    <w:rsid w:val="00364127"/>
    <w:rsid w:val="003667B0"/>
    <w:rsid w:val="00367923"/>
    <w:rsid w:val="00367E55"/>
    <w:rsid w:val="00370F24"/>
    <w:rsid w:val="003718DF"/>
    <w:rsid w:val="003722A5"/>
    <w:rsid w:val="00374FF4"/>
    <w:rsid w:val="00377546"/>
    <w:rsid w:val="0038010E"/>
    <w:rsid w:val="00380310"/>
    <w:rsid w:val="0038047E"/>
    <w:rsid w:val="00381E7F"/>
    <w:rsid w:val="00383105"/>
    <w:rsid w:val="00385576"/>
    <w:rsid w:val="003871C0"/>
    <w:rsid w:val="003903A1"/>
    <w:rsid w:val="0039134E"/>
    <w:rsid w:val="00392CEB"/>
    <w:rsid w:val="00394FEE"/>
    <w:rsid w:val="00396381"/>
    <w:rsid w:val="003A0BB0"/>
    <w:rsid w:val="003B164A"/>
    <w:rsid w:val="003B17B2"/>
    <w:rsid w:val="003B549A"/>
    <w:rsid w:val="003B5BDE"/>
    <w:rsid w:val="003B6901"/>
    <w:rsid w:val="003C140F"/>
    <w:rsid w:val="003C157B"/>
    <w:rsid w:val="003C3C0A"/>
    <w:rsid w:val="003C4AF1"/>
    <w:rsid w:val="003C586B"/>
    <w:rsid w:val="003C5DCF"/>
    <w:rsid w:val="003D0794"/>
    <w:rsid w:val="003D3283"/>
    <w:rsid w:val="003D3339"/>
    <w:rsid w:val="003D532A"/>
    <w:rsid w:val="003D61C7"/>
    <w:rsid w:val="003D77CC"/>
    <w:rsid w:val="003E14D2"/>
    <w:rsid w:val="003E30CF"/>
    <w:rsid w:val="003E5290"/>
    <w:rsid w:val="003E58B3"/>
    <w:rsid w:val="003E7CAB"/>
    <w:rsid w:val="003E7FA3"/>
    <w:rsid w:val="003F0FF4"/>
    <w:rsid w:val="003F342E"/>
    <w:rsid w:val="003F4B2B"/>
    <w:rsid w:val="004002AA"/>
    <w:rsid w:val="00400513"/>
    <w:rsid w:val="00400E0E"/>
    <w:rsid w:val="004012B8"/>
    <w:rsid w:val="0041044B"/>
    <w:rsid w:val="00410AEF"/>
    <w:rsid w:val="00413F7A"/>
    <w:rsid w:val="004146C9"/>
    <w:rsid w:val="00416316"/>
    <w:rsid w:val="00416845"/>
    <w:rsid w:val="004216A8"/>
    <w:rsid w:val="00421CC0"/>
    <w:rsid w:val="00425BC2"/>
    <w:rsid w:val="00426819"/>
    <w:rsid w:val="00427C19"/>
    <w:rsid w:val="00430FE9"/>
    <w:rsid w:val="0043157B"/>
    <w:rsid w:val="004336F6"/>
    <w:rsid w:val="004337B0"/>
    <w:rsid w:val="00433F33"/>
    <w:rsid w:val="00434378"/>
    <w:rsid w:val="00435C76"/>
    <w:rsid w:val="00435D7D"/>
    <w:rsid w:val="0044202B"/>
    <w:rsid w:val="004459BB"/>
    <w:rsid w:val="00446942"/>
    <w:rsid w:val="00450BD1"/>
    <w:rsid w:val="00450C4C"/>
    <w:rsid w:val="00452157"/>
    <w:rsid w:val="004574B1"/>
    <w:rsid w:val="00460DCF"/>
    <w:rsid w:val="00462F1B"/>
    <w:rsid w:val="00462FCF"/>
    <w:rsid w:val="004663C2"/>
    <w:rsid w:val="00467111"/>
    <w:rsid w:val="00474D73"/>
    <w:rsid w:val="00477085"/>
    <w:rsid w:val="0048072A"/>
    <w:rsid w:val="00482A49"/>
    <w:rsid w:val="0048368C"/>
    <w:rsid w:val="00484412"/>
    <w:rsid w:val="00485A0F"/>
    <w:rsid w:val="00487317"/>
    <w:rsid w:val="004913E5"/>
    <w:rsid w:val="004944B2"/>
    <w:rsid w:val="00494ED3"/>
    <w:rsid w:val="00495E62"/>
    <w:rsid w:val="00496123"/>
    <w:rsid w:val="004A1912"/>
    <w:rsid w:val="004A19A8"/>
    <w:rsid w:val="004A5FC4"/>
    <w:rsid w:val="004B68EF"/>
    <w:rsid w:val="004B7A29"/>
    <w:rsid w:val="004B7B53"/>
    <w:rsid w:val="004B7E21"/>
    <w:rsid w:val="004C24BD"/>
    <w:rsid w:val="004C3A8F"/>
    <w:rsid w:val="004C4E34"/>
    <w:rsid w:val="004C7185"/>
    <w:rsid w:val="004C7604"/>
    <w:rsid w:val="004D2F7E"/>
    <w:rsid w:val="004D36CE"/>
    <w:rsid w:val="004D4F84"/>
    <w:rsid w:val="004D6C25"/>
    <w:rsid w:val="004E27A0"/>
    <w:rsid w:val="004E3AE7"/>
    <w:rsid w:val="004E468E"/>
    <w:rsid w:val="004E6B75"/>
    <w:rsid w:val="004F2CE3"/>
    <w:rsid w:val="004F3ADB"/>
    <w:rsid w:val="004F3D8C"/>
    <w:rsid w:val="004F614F"/>
    <w:rsid w:val="00500F0A"/>
    <w:rsid w:val="005030BD"/>
    <w:rsid w:val="00505BD3"/>
    <w:rsid w:val="00512277"/>
    <w:rsid w:val="00512C93"/>
    <w:rsid w:val="005144BD"/>
    <w:rsid w:val="005206DC"/>
    <w:rsid w:val="005236B9"/>
    <w:rsid w:val="005244BB"/>
    <w:rsid w:val="00524F6D"/>
    <w:rsid w:val="00527ED6"/>
    <w:rsid w:val="005315B3"/>
    <w:rsid w:val="005326B8"/>
    <w:rsid w:val="00533DDA"/>
    <w:rsid w:val="00533F81"/>
    <w:rsid w:val="0053561B"/>
    <w:rsid w:val="00540978"/>
    <w:rsid w:val="00541487"/>
    <w:rsid w:val="00541982"/>
    <w:rsid w:val="00541BE8"/>
    <w:rsid w:val="0054294D"/>
    <w:rsid w:val="00542B41"/>
    <w:rsid w:val="00543465"/>
    <w:rsid w:val="00551E3D"/>
    <w:rsid w:val="00555E56"/>
    <w:rsid w:val="00556832"/>
    <w:rsid w:val="00557015"/>
    <w:rsid w:val="0055763A"/>
    <w:rsid w:val="0056055D"/>
    <w:rsid w:val="00561C33"/>
    <w:rsid w:val="005620D3"/>
    <w:rsid w:val="0056273D"/>
    <w:rsid w:val="00562C7B"/>
    <w:rsid w:val="00563122"/>
    <w:rsid w:val="00563FBE"/>
    <w:rsid w:val="00564B2F"/>
    <w:rsid w:val="00564C7F"/>
    <w:rsid w:val="0057015A"/>
    <w:rsid w:val="005713EC"/>
    <w:rsid w:val="00573DAD"/>
    <w:rsid w:val="005744BB"/>
    <w:rsid w:val="005805B6"/>
    <w:rsid w:val="00581BF6"/>
    <w:rsid w:val="00582EF9"/>
    <w:rsid w:val="00583933"/>
    <w:rsid w:val="00583E01"/>
    <w:rsid w:val="00590AF4"/>
    <w:rsid w:val="005A11FC"/>
    <w:rsid w:val="005A36F5"/>
    <w:rsid w:val="005A5821"/>
    <w:rsid w:val="005A650F"/>
    <w:rsid w:val="005A7092"/>
    <w:rsid w:val="005B179C"/>
    <w:rsid w:val="005B227E"/>
    <w:rsid w:val="005B65AE"/>
    <w:rsid w:val="005C3351"/>
    <w:rsid w:val="005C38F0"/>
    <w:rsid w:val="005C7B09"/>
    <w:rsid w:val="005D5567"/>
    <w:rsid w:val="005D5F66"/>
    <w:rsid w:val="005D77E3"/>
    <w:rsid w:val="005E0AC7"/>
    <w:rsid w:val="005E1500"/>
    <w:rsid w:val="005E1BC3"/>
    <w:rsid w:val="005E1F83"/>
    <w:rsid w:val="005E5C55"/>
    <w:rsid w:val="005E5FF0"/>
    <w:rsid w:val="005F02AC"/>
    <w:rsid w:val="005F2B26"/>
    <w:rsid w:val="005F5D91"/>
    <w:rsid w:val="00600EA1"/>
    <w:rsid w:val="00601C3F"/>
    <w:rsid w:val="006029ED"/>
    <w:rsid w:val="00605AB0"/>
    <w:rsid w:val="006114D4"/>
    <w:rsid w:val="00613640"/>
    <w:rsid w:val="00615165"/>
    <w:rsid w:val="00615710"/>
    <w:rsid w:val="006167FF"/>
    <w:rsid w:val="00621131"/>
    <w:rsid w:val="00621E55"/>
    <w:rsid w:val="00623358"/>
    <w:rsid w:val="00626B30"/>
    <w:rsid w:val="00626D81"/>
    <w:rsid w:val="006324D4"/>
    <w:rsid w:val="0063379D"/>
    <w:rsid w:val="006352ED"/>
    <w:rsid w:val="00637187"/>
    <w:rsid w:val="00644D15"/>
    <w:rsid w:val="006502FA"/>
    <w:rsid w:val="00653697"/>
    <w:rsid w:val="006550D0"/>
    <w:rsid w:val="0065747A"/>
    <w:rsid w:val="00661A88"/>
    <w:rsid w:val="00661F5A"/>
    <w:rsid w:val="00662DA1"/>
    <w:rsid w:val="0066420A"/>
    <w:rsid w:val="00665313"/>
    <w:rsid w:val="00665D7B"/>
    <w:rsid w:val="00666BBF"/>
    <w:rsid w:val="0067386D"/>
    <w:rsid w:val="00674DAF"/>
    <w:rsid w:val="00674DC8"/>
    <w:rsid w:val="00676BFE"/>
    <w:rsid w:val="00677CCB"/>
    <w:rsid w:val="00677E91"/>
    <w:rsid w:val="00677F57"/>
    <w:rsid w:val="00681DED"/>
    <w:rsid w:val="00693745"/>
    <w:rsid w:val="00693779"/>
    <w:rsid w:val="00693A78"/>
    <w:rsid w:val="00693EFE"/>
    <w:rsid w:val="006A2E9C"/>
    <w:rsid w:val="006A3432"/>
    <w:rsid w:val="006A3A32"/>
    <w:rsid w:val="006A4039"/>
    <w:rsid w:val="006A4322"/>
    <w:rsid w:val="006A452C"/>
    <w:rsid w:val="006B0C73"/>
    <w:rsid w:val="006B2F22"/>
    <w:rsid w:val="006B5C73"/>
    <w:rsid w:val="006B7DB0"/>
    <w:rsid w:val="006C46B8"/>
    <w:rsid w:val="006C500F"/>
    <w:rsid w:val="006C5A2B"/>
    <w:rsid w:val="006C63DE"/>
    <w:rsid w:val="006C7D1C"/>
    <w:rsid w:val="006D6517"/>
    <w:rsid w:val="006E1DD9"/>
    <w:rsid w:val="006E4D78"/>
    <w:rsid w:val="006E60ED"/>
    <w:rsid w:val="006E6DDA"/>
    <w:rsid w:val="006F073B"/>
    <w:rsid w:val="006F50CD"/>
    <w:rsid w:val="006F6174"/>
    <w:rsid w:val="006F740C"/>
    <w:rsid w:val="00703032"/>
    <w:rsid w:val="00703EB5"/>
    <w:rsid w:val="00704747"/>
    <w:rsid w:val="007060F1"/>
    <w:rsid w:val="0071160A"/>
    <w:rsid w:val="00711965"/>
    <w:rsid w:val="00714894"/>
    <w:rsid w:val="00715292"/>
    <w:rsid w:val="00715E26"/>
    <w:rsid w:val="00716706"/>
    <w:rsid w:val="00717B53"/>
    <w:rsid w:val="007215F2"/>
    <w:rsid w:val="00722FE2"/>
    <w:rsid w:val="00723A24"/>
    <w:rsid w:val="00724783"/>
    <w:rsid w:val="00724B24"/>
    <w:rsid w:val="007267AC"/>
    <w:rsid w:val="00726FAE"/>
    <w:rsid w:val="007319B6"/>
    <w:rsid w:val="0073507E"/>
    <w:rsid w:val="00737D08"/>
    <w:rsid w:val="00740FCC"/>
    <w:rsid w:val="00741DF6"/>
    <w:rsid w:val="00742834"/>
    <w:rsid w:val="00745784"/>
    <w:rsid w:val="007460CF"/>
    <w:rsid w:val="007471B6"/>
    <w:rsid w:val="007545DD"/>
    <w:rsid w:val="00754A4B"/>
    <w:rsid w:val="00762AEC"/>
    <w:rsid w:val="00764E2A"/>
    <w:rsid w:val="00765546"/>
    <w:rsid w:val="00765D05"/>
    <w:rsid w:val="00767AE4"/>
    <w:rsid w:val="00767FA9"/>
    <w:rsid w:val="0077123C"/>
    <w:rsid w:val="00771C76"/>
    <w:rsid w:val="00772404"/>
    <w:rsid w:val="00773F66"/>
    <w:rsid w:val="00775193"/>
    <w:rsid w:val="00775A5D"/>
    <w:rsid w:val="00776707"/>
    <w:rsid w:val="007776E7"/>
    <w:rsid w:val="0078624D"/>
    <w:rsid w:val="00790CC0"/>
    <w:rsid w:val="00790FDA"/>
    <w:rsid w:val="00792065"/>
    <w:rsid w:val="00792F23"/>
    <w:rsid w:val="00793B09"/>
    <w:rsid w:val="00796EB1"/>
    <w:rsid w:val="00797189"/>
    <w:rsid w:val="00797C14"/>
    <w:rsid w:val="007A0331"/>
    <w:rsid w:val="007A3797"/>
    <w:rsid w:val="007A41E1"/>
    <w:rsid w:val="007B1514"/>
    <w:rsid w:val="007B436C"/>
    <w:rsid w:val="007B56DE"/>
    <w:rsid w:val="007B6262"/>
    <w:rsid w:val="007C20E0"/>
    <w:rsid w:val="007C46C6"/>
    <w:rsid w:val="007C6A75"/>
    <w:rsid w:val="007C71BB"/>
    <w:rsid w:val="007C723A"/>
    <w:rsid w:val="007C7E47"/>
    <w:rsid w:val="007D0F2E"/>
    <w:rsid w:val="007E25B3"/>
    <w:rsid w:val="007E307B"/>
    <w:rsid w:val="007E5CCA"/>
    <w:rsid w:val="007E69C0"/>
    <w:rsid w:val="007F0C5E"/>
    <w:rsid w:val="007F268E"/>
    <w:rsid w:val="007F45C5"/>
    <w:rsid w:val="007F4FB4"/>
    <w:rsid w:val="007F6ED2"/>
    <w:rsid w:val="007F7C5C"/>
    <w:rsid w:val="0080286B"/>
    <w:rsid w:val="00804AED"/>
    <w:rsid w:val="00805620"/>
    <w:rsid w:val="00807B4A"/>
    <w:rsid w:val="00807D1D"/>
    <w:rsid w:val="008119C5"/>
    <w:rsid w:val="008136A7"/>
    <w:rsid w:val="008141EC"/>
    <w:rsid w:val="008144FE"/>
    <w:rsid w:val="00815D52"/>
    <w:rsid w:val="00815F34"/>
    <w:rsid w:val="00817F64"/>
    <w:rsid w:val="00820B95"/>
    <w:rsid w:val="00820D3A"/>
    <w:rsid w:val="00821238"/>
    <w:rsid w:val="008214CF"/>
    <w:rsid w:val="00822A49"/>
    <w:rsid w:val="00824DC0"/>
    <w:rsid w:val="0082599C"/>
    <w:rsid w:val="00830EEE"/>
    <w:rsid w:val="00831732"/>
    <w:rsid w:val="00833D39"/>
    <w:rsid w:val="00835FBA"/>
    <w:rsid w:val="00836C82"/>
    <w:rsid w:val="00837CED"/>
    <w:rsid w:val="00837E27"/>
    <w:rsid w:val="008416DD"/>
    <w:rsid w:val="0084459E"/>
    <w:rsid w:val="00846F11"/>
    <w:rsid w:val="00851731"/>
    <w:rsid w:val="008616BA"/>
    <w:rsid w:val="00861B30"/>
    <w:rsid w:val="00863736"/>
    <w:rsid w:val="00865C00"/>
    <w:rsid w:val="00865CB3"/>
    <w:rsid w:val="00870312"/>
    <w:rsid w:val="0087188D"/>
    <w:rsid w:val="00871C08"/>
    <w:rsid w:val="0087214D"/>
    <w:rsid w:val="00880C01"/>
    <w:rsid w:val="00881005"/>
    <w:rsid w:val="00883275"/>
    <w:rsid w:val="00885110"/>
    <w:rsid w:val="00885949"/>
    <w:rsid w:val="008876FF"/>
    <w:rsid w:val="00891B78"/>
    <w:rsid w:val="008946EE"/>
    <w:rsid w:val="0089798C"/>
    <w:rsid w:val="00897B8C"/>
    <w:rsid w:val="008A47E7"/>
    <w:rsid w:val="008A4BD0"/>
    <w:rsid w:val="008A55DB"/>
    <w:rsid w:val="008A5E4F"/>
    <w:rsid w:val="008B0270"/>
    <w:rsid w:val="008B2ACF"/>
    <w:rsid w:val="008B3E04"/>
    <w:rsid w:val="008B750D"/>
    <w:rsid w:val="008B7A2A"/>
    <w:rsid w:val="008C293D"/>
    <w:rsid w:val="008C3DD0"/>
    <w:rsid w:val="008C5722"/>
    <w:rsid w:val="008C588A"/>
    <w:rsid w:val="008D223E"/>
    <w:rsid w:val="008D2A68"/>
    <w:rsid w:val="008E3544"/>
    <w:rsid w:val="008E6924"/>
    <w:rsid w:val="008E6C39"/>
    <w:rsid w:val="008F05D5"/>
    <w:rsid w:val="008F30CC"/>
    <w:rsid w:val="008F3B6F"/>
    <w:rsid w:val="008F560B"/>
    <w:rsid w:val="008F5B01"/>
    <w:rsid w:val="00902B24"/>
    <w:rsid w:val="00904960"/>
    <w:rsid w:val="0091006B"/>
    <w:rsid w:val="009102CD"/>
    <w:rsid w:val="0091074D"/>
    <w:rsid w:val="00910FA2"/>
    <w:rsid w:val="00913225"/>
    <w:rsid w:val="009161EF"/>
    <w:rsid w:val="00916A59"/>
    <w:rsid w:val="00920248"/>
    <w:rsid w:val="0092126A"/>
    <w:rsid w:val="009224C7"/>
    <w:rsid w:val="00922BE4"/>
    <w:rsid w:val="00924451"/>
    <w:rsid w:val="009260E8"/>
    <w:rsid w:val="0092711C"/>
    <w:rsid w:val="00927C22"/>
    <w:rsid w:val="009305DA"/>
    <w:rsid w:val="00930753"/>
    <w:rsid w:val="009310DA"/>
    <w:rsid w:val="0093114D"/>
    <w:rsid w:val="00931E17"/>
    <w:rsid w:val="00931F2D"/>
    <w:rsid w:val="0093287C"/>
    <w:rsid w:val="00935711"/>
    <w:rsid w:val="0093635D"/>
    <w:rsid w:val="00937C30"/>
    <w:rsid w:val="00942AA0"/>
    <w:rsid w:val="00944AD3"/>
    <w:rsid w:val="00950055"/>
    <w:rsid w:val="0095047E"/>
    <w:rsid w:val="0095205C"/>
    <w:rsid w:val="0095238A"/>
    <w:rsid w:val="0095240B"/>
    <w:rsid w:val="00953B73"/>
    <w:rsid w:val="00954B5B"/>
    <w:rsid w:val="00955069"/>
    <w:rsid w:val="00960BCE"/>
    <w:rsid w:val="00960D4B"/>
    <w:rsid w:val="009653CB"/>
    <w:rsid w:val="00967C24"/>
    <w:rsid w:val="00967D20"/>
    <w:rsid w:val="00972875"/>
    <w:rsid w:val="00973304"/>
    <w:rsid w:val="009759F5"/>
    <w:rsid w:val="00977866"/>
    <w:rsid w:val="00980A38"/>
    <w:rsid w:val="00984049"/>
    <w:rsid w:val="00984182"/>
    <w:rsid w:val="00984226"/>
    <w:rsid w:val="0098568D"/>
    <w:rsid w:val="009879AE"/>
    <w:rsid w:val="0099358A"/>
    <w:rsid w:val="00997080"/>
    <w:rsid w:val="009971DC"/>
    <w:rsid w:val="00997BEF"/>
    <w:rsid w:val="009A276B"/>
    <w:rsid w:val="009A3997"/>
    <w:rsid w:val="009A442F"/>
    <w:rsid w:val="009A467A"/>
    <w:rsid w:val="009A4ABE"/>
    <w:rsid w:val="009A4C0A"/>
    <w:rsid w:val="009A514C"/>
    <w:rsid w:val="009A5DED"/>
    <w:rsid w:val="009A774D"/>
    <w:rsid w:val="009B04D5"/>
    <w:rsid w:val="009B38FD"/>
    <w:rsid w:val="009B4418"/>
    <w:rsid w:val="009B4868"/>
    <w:rsid w:val="009B77B1"/>
    <w:rsid w:val="009C2C04"/>
    <w:rsid w:val="009C4E5F"/>
    <w:rsid w:val="009C73AF"/>
    <w:rsid w:val="009C752C"/>
    <w:rsid w:val="009C7666"/>
    <w:rsid w:val="009D0446"/>
    <w:rsid w:val="009D0B81"/>
    <w:rsid w:val="009D167F"/>
    <w:rsid w:val="009D2E03"/>
    <w:rsid w:val="009D3C6B"/>
    <w:rsid w:val="009D3D38"/>
    <w:rsid w:val="009D4210"/>
    <w:rsid w:val="009D6AB9"/>
    <w:rsid w:val="009D7CFE"/>
    <w:rsid w:val="009E3BF6"/>
    <w:rsid w:val="009E4BF9"/>
    <w:rsid w:val="009E5883"/>
    <w:rsid w:val="009E7EDF"/>
    <w:rsid w:val="009F2638"/>
    <w:rsid w:val="009F292C"/>
    <w:rsid w:val="009F400A"/>
    <w:rsid w:val="009F43CD"/>
    <w:rsid w:val="009F5FA0"/>
    <w:rsid w:val="009F68FB"/>
    <w:rsid w:val="00A011E5"/>
    <w:rsid w:val="00A01304"/>
    <w:rsid w:val="00A03869"/>
    <w:rsid w:val="00A03B76"/>
    <w:rsid w:val="00A041C4"/>
    <w:rsid w:val="00A05806"/>
    <w:rsid w:val="00A06CBB"/>
    <w:rsid w:val="00A07C18"/>
    <w:rsid w:val="00A13115"/>
    <w:rsid w:val="00A13C72"/>
    <w:rsid w:val="00A2062F"/>
    <w:rsid w:val="00A20C41"/>
    <w:rsid w:val="00A20FDF"/>
    <w:rsid w:val="00A239C8"/>
    <w:rsid w:val="00A329FF"/>
    <w:rsid w:val="00A339BA"/>
    <w:rsid w:val="00A36827"/>
    <w:rsid w:val="00A40E1B"/>
    <w:rsid w:val="00A41488"/>
    <w:rsid w:val="00A44857"/>
    <w:rsid w:val="00A44FA6"/>
    <w:rsid w:val="00A46151"/>
    <w:rsid w:val="00A46343"/>
    <w:rsid w:val="00A46707"/>
    <w:rsid w:val="00A5606C"/>
    <w:rsid w:val="00A562F6"/>
    <w:rsid w:val="00A57540"/>
    <w:rsid w:val="00A62AA5"/>
    <w:rsid w:val="00A62BB2"/>
    <w:rsid w:val="00A62F7E"/>
    <w:rsid w:val="00A64F9C"/>
    <w:rsid w:val="00A657E8"/>
    <w:rsid w:val="00A66674"/>
    <w:rsid w:val="00A667F2"/>
    <w:rsid w:val="00A66FF0"/>
    <w:rsid w:val="00A73D10"/>
    <w:rsid w:val="00A74060"/>
    <w:rsid w:val="00A74C21"/>
    <w:rsid w:val="00A76219"/>
    <w:rsid w:val="00A7639A"/>
    <w:rsid w:val="00A808A8"/>
    <w:rsid w:val="00A82303"/>
    <w:rsid w:val="00A843C8"/>
    <w:rsid w:val="00A928E5"/>
    <w:rsid w:val="00A9555C"/>
    <w:rsid w:val="00AA23D0"/>
    <w:rsid w:val="00AA28C0"/>
    <w:rsid w:val="00AA420F"/>
    <w:rsid w:val="00AA4D7F"/>
    <w:rsid w:val="00AA685F"/>
    <w:rsid w:val="00AA753F"/>
    <w:rsid w:val="00AB1AEA"/>
    <w:rsid w:val="00AB1D44"/>
    <w:rsid w:val="00AB49D3"/>
    <w:rsid w:val="00AB4F57"/>
    <w:rsid w:val="00AC2223"/>
    <w:rsid w:val="00AC2B07"/>
    <w:rsid w:val="00AC3BF5"/>
    <w:rsid w:val="00AC431B"/>
    <w:rsid w:val="00AC4B5A"/>
    <w:rsid w:val="00AC558B"/>
    <w:rsid w:val="00AC5BB9"/>
    <w:rsid w:val="00AC5DDB"/>
    <w:rsid w:val="00AC6623"/>
    <w:rsid w:val="00AC66BC"/>
    <w:rsid w:val="00AD0CE3"/>
    <w:rsid w:val="00AD15DC"/>
    <w:rsid w:val="00AD2E84"/>
    <w:rsid w:val="00AD74D2"/>
    <w:rsid w:val="00AE18C4"/>
    <w:rsid w:val="00AE64D2"/>
    <w:rsid w:val="00AF076C"/>
    <w:rsid w:val="00AF0D8F"/>
    <w:rsid w:val="00B032D4"/>
    <w:rsid w:val="00B11D5F"/>
    <w:rsid w:val="00B132D9"/>
    <w:rsid w:val="00B148BE"/>
    <w:rsid w:val="00B14D65"/>
    <w:rsid w:val="00B161FA"/>
    <w:rsid w:val="00B164A1"/>
    <w:rsid w:val="00B21FCE"/>
    <w:rsid w:val="00B2391E"/>
    <w:rsid w:val="00B23E61"/>
    <w:rsid w:val="00B2476A"/>
    <w:rsid w:val="00B25C68"/>
    <w:rsid w:val="00B265EC"/>
    <w:rsid w:val="00B27C8B"/>
    <w:rsid w:val="00B326AC"/>
    <w:rsid w:val="00B328E7"/>
    <w:rsid w:val="00B35C8B"/>
    <w:rsid w:val="00B3637C"/>
    <w:rsid w:val="00B53F6E"/>
    <w:rsid w:val="00B554F9"/>
    <w:rsid w:val="00B568FD"/>
    <w:rsid w:val="00B60091"/>
    <w:rsid w:val="00B62F59"/>
    <w:rsid w:val="00B63541"/>
    <w:rsid w:val="00B64CF7"/>
    <w:rsid w:val="00B73429"/>
    <w:rsid w:val="00B7357A"/>
    <w:rsid w:val="00B749DB"/>
    <w:rsid w:val="00B74C5C"/>
    <w:rsid w:val="00B7685B"/>
    <w:rsid w:val="00B83059"/>
    <w:rsid w:val="00B84163"/>
    <w:rsid w:val="00B8535E"/>
    <w:rsid w:val="00B86064"/>
    <w:rsid w:val="00B87952"/>
    <w:rsid w:val="00B87AB8"/>
    <w:rsid w:val="00B87FFC"/>
    <w:rsid w:val="00B904A0"/>
    <w:rsid w:val="00B90828"/>
    <w:rsid w:val="00B93DB2"/>
    <w:rsid w:val="00B94CAC"/>
    <w:rsid w:val="00B954F5"/>
    <w:rsid w:val="00BA3E9C"/>
    <w:rsid w:val="00BB2DAA"/>
    <w:rsid w:val="00BB492D"/>
    <w:rsid w:val="00BB615F"/>
    <w:rsid w:val="00BC039A"/>
    <w:rsid w:val="00BC13E3"/>
    <w:rsid w:val="00BC1AE6"/>
    <w:rsid w:val="00BC2EC5"/>
    <w:rsid w:val="00BC4DBF"/>
    <w:rsid w:val="00BC67B7"/>
    <w:rsid w:val="00BD0565"/>
    <w:rsid w:val="00BD0D43"/>
    <w:rsid w:val="00BD0EE9"/>
    <w:rsid w:val="00BD3E58"/>
    <w:rsid w:val="00BD43BD"/>
    <w:rsid w:val="00BD56AC"/>
    <w:rsid w:val="00BD5F55"/>
    <w:rsid w:val="00BD7EF1"/>
    <w:rsid w:val="00BE00BB"/>
    <w:rsid w:val="00BE4603"/>
    <w:rsid w:val="00BE506D"/>
    <w:rsid w:val="00BE6B52"/>
    <w:rsid w:val="00BE74B8"/>
    <w:rsid w:val="00BF03B5"/>
    <w:rsid w:val="00BF0686"/>
    <w:rsid w:val="00BF1A24"/>
    <w:rsid w:val="00BF43CD"/>
    <w:rsid w:val="00BF5DC1"/>
    <w:rsid w:val="00BF71AC"/>
    <w:rsid w:val="00C016C2"/>
    <w:rsid w:val="00C019B6"/>
    <w:rsid w:val="00C037FA"/>
    <w:rsid w:val="00C04155"/>
    <w:rsid w:val="00C05D72"/>
    <w:rsid w:val="00C0705D"/>
    <w:rsid w:val="00C07998"/>
    <w:rsid w:val="00C07AE5"/>
    <w:rsid w:val="00C11EC5"/>
    <w:rsid w:val="00C12BAE"/>
    <w:rsid w:val="00C14D13"/>
    <w:rsid w:val="00C14D23"/>
    <w:rsid w:val="00C22BC6"/>
    <w:rsid w:val="00C22CEA"/>
    <w:rsid w:val="00C270D3"/>
    <w:rsid w:val="00C30A97"/>
    <w:rsid w:val="00C32449"/>
    <w:rsid w:val="00C328F6"/>
    <w:rsid w:val="00C35C1F"/>
    <w:rsid w:val="00C416E1"/>
    <w:rsid w:val="00C42642"/>
    <w:rsid w:val="00C4300A"/>
    <w:rsid w:val="00C4767B"/>
    <w:rsid w:val="00C50FEB"/>
    <w:rsid w:val="00C5132F"/>
    <w:rsid w:val="00C52DEC"/>
    <w:rsid w:val="00C5426E"/>
    <w:rsid w:val="00C55C89"/>
    <w:rsid w:val="00C56320"/>
    <w:rsid w:val="00C56626"/>
    <w:rsid w:val="00C57241"/>
    <w:rsid w:val="00C6041D"/>
    <w:rsid w:val="00C61FD1"/>
    <w:rsid w:val="00C63D81"/>
    <w:rsid w:val="00C64309"/>
    <w:rsid w:val="00C64F32"/>
    <w:rsid w:val="00C6694D"/>
    <w:rsid w:val="00C67174"/>
    <w:rsid w:val="00C71A47"/>
    <w:rsid w:val="00C7423F"/>
    <w:rsid w:val="00C745B2"/>
    <w:rsid w:val="00C74C50"/>
    <w:rsid w:val="00C77757"/>
    <w:rsid w:val="00C80F3E"/>
    <w:rsid w:val="00C81152"/>
    <w:rsid w:val="00C820B2"/>
    <w:rsid w:val="00C82375"/>
    <w:rsid w:val="00C84D53"/>
    <w:rsid w:val="00C86625"/>
    <w:rsid w:val="00C86F95"/>
    <w:rsid w:val="00C87F8F"/>
    <w:rsid w:val="00C91741"/>
    <w:rsid w:val="00C933E2"/>
    <w:rsid w:val="00C9594F"/>
    <w:rsid w:val="00C96BFE"/>
    <w:rsid w:val="00C97018"/>
    <w:rsid w:val="00CA5123"/>
    <w:rsid w:val="00CA5449"/>
    <w:rsid w:val="00CA6529"/>
    <w:rsid w:val="00CA65EF"/>
    <w:rsid w:val="00CA66D6"/>
    <w:rsid w:val="00CB1C44"/>
    <w:rsid w:val="00CB3BC4"/>
    <w:rsid w:val="00CB6652"/>
    <w:rsid w:val="00CC470C"/>
    <w:rsid w:val="00CC48F9"/>
    <w:rsid w:val="00CC5A43"/>
    <w:rsid w:val="00CC77B9"/>
    <w:rsid w:val="00CD023D"/>
    <w:rsid w:val="00CD05F0"/>
    <w:rsid w:val="00CD1320"/>
    <w:rsid w:val="00CD3D83"/>
    <w:rsid w:val="00CD4FEF"/>
    <w:rsid w:val="00CD5651"/>
    <w:rsid w:val="00CD5D31"/>
    <w:rsid w:val="00CD6073"/>
    <w:rsid w:val="00CD7372"/>
    <w:rsid w:val="00CE0319"/>
    <w:rsid w:val="00CE2452"/>
    <w:rsid w:val="00CE31AC"/>
    <w:rsid w:val="00CE377C"/>
    <w:rsid w:val="00CE4ACC"/>
    <w:rsid w:val="00CE4ACD"/>
    <w:rsid w:val="00CE4D76"/>
    <w:rsid w:val="00CE65FA"/>
    <w:rsid w:val="00CF017A"/>
    <w:rsid w:val="00CF0FFB"/>
    <w:rsid w:val="00CF691C"/>
    <w:rsid w:val="00D002F9"/>
    <w:rsid w:val="00D012A5"/>
    <w:rsid w:val="00D02935"/>
    <w:rsid w:val="00D0330B"/>
    <w:rsid w:val="00D048C4"/>
    <w:rsid w:val="00D12094"/>
    <w:rsid w:val="00D13064"/>
    <w:rsid w:val="00D13087"/>
    <w:rsid w:val="00D138C6"/>
    <w:rsid w:val="00D13F54"/>
    <w:rsid w:val="00D14B73"/>
    <w:rsid w:val="00D20AE9"/>
    <w:rsid w:val="00D25C13"/>
    <w:rsid w:val="00D267CC"/>
    <w:rsid w:val="00D3063A"/>
    <w:rsid w:val="00D3389B"/>
    <w:rsid w:val="00D33B38"/>
    <w:rsid w:val="00D33B9B"/>
    <w:rsid w:val="00D4248E"/>
    <w:rsid w:val="00D42CC4"/>
    <w:rsid w:val="00D438F2"/>
    <w:rsid w:val="00D4506A"/>
    <w:rsid w:val="00D45C78"/>
    <w:rsid w:val="00D503B4"/>
    <w:rsid w:val="00D53299"/>
    <w:rsid w:val="00D54818"/>
    <w:rsid w:val="00D61344"/>
    <w:rsid w:val="00D652BF"/>
    <w:rsid w:val="00D65862"/>
    <w:rsid w:val="00D6735F"/>
    <w:rsid w:val="00D7353D"/>
    <w:rsid w:val="00D759B1"/>
    <w:rsid w:val="00D80170"/>
    <w:rsid w:val="00D81FD3"/>
    <w:rsid w:val="00D85C7A"/>
    <w:rsid w:val="00D901FA"/>
    <w:rsid w:val="00D903FB"/>
    <w:rsid w:val="00D916F6"/>
    <w:rsid w:val="00D97642"/>
    <w:rsid w:val="00DA38F7"/>
    <w:rsid w:val="00DA3B66"/>
    <w:rsid w:val="00DA4FE4"/>
    <w:rsid w:val="00DA55E8"/>
    <w:rsid w:val="00DA5D44"/>
    <w:rsid w:val="00DA5DF7"/>
    <w:rsid w:val="00DA647D"/>
    <w:rsid w:val="00DB2084"/>
    <w:rsid w:val="00DB46F1"/>
    <w:rsid w:val="00DB4838"/>
    <w:rsid w:val="00DB4ACB"/>
    <w:rsid w:val="00DB524D"/>
    <w:rsid w:val="00DB5809"/>
    <w:rsid w:val="00DC25FF"/>
    <w:rsid w:val="00DC3F08"/>
    <w:rsid w:val="00DC7C54"/>
    <w:rsid w:val="00DD18D1"/>
    <w:rsid w:val="00DD360F"/>
    <w:rsid w:val="00DD5136"/>
    <w:rsid w:val="00DD60C1"/>
    <w:rsid w:val="00DD6C1E"/>
    <w:rsid w:val="00DE1308"/>
    <w:rsid w:val="00DE268E"/>
    <w:rsid w:val="00DE51D4"/>
    <w:rsid w:val="00DF2D51"/>
    <w:rsid w:val="00DF3DFA"/>
    <w:rsid w:val="00E035A9"/>
    <w:rsid w:val="00E04419"/>
    <w:rsid w:val="00E04E3C"/>
    <w:rsid w:val="00E057CA"/>
    <w:rsid w:val="00E07A22"/>
    <w:rsid w:val="00E07F63"/>
    <w:rsid w:val="00E1003A"/>
    <w:rsid w:val="00E10D7A"/>
    <w:rsid w:val="00E15828"/>
    <w:rsid w:val="00E22494"/>
    <w:rsid w:val="00E2686C"/>
    <w:rsid w:val="00E31312"/>
    <w:rsid w:val="00E31C69"/>
    <w:rsid w:val="00E34277"/>
    <w:rsid w:val="00E348C2"/>
    <w:rsid w:val="00E369F0"/>
    <w:rsid w:val="00E37ADB"/>
    <w:rsid w:val="00E40A50"/>
    <w:rsid w:val="00E42FCB"/>
    <w:rsid w:val="00E45989"/>
    <w:rsid w:val="00E46A34"/>
    <w:rsid w:val="00E46C35"/>
    <w:rsid w:val="00E50A79"/>
    <w:rsid w:val="00E50DEA"/>
    <w:rsid w:val="00E54B0B"/>
    <w:rsid w:val="00E5543B"/>
    <w:rsid w:val="00E562E7"/>
    <w:rsid w:val="00E564A1"/>
    <w:rsid w:val="00E571D9"/>
    <w:rsid w:val="00E57438"/>
    <w:rsid w:val="00E603B3"/>
    <w:rsid w:val="00E6155A"/>
    <w:rsid w:val="00E618D0"/>
    <w:rsid w:val="00E63DBB"/>
    <w:rsid w:val="00E6624D"/>
    <w:rsid w:val="00E674FB"/>
    <w:rsid w:val="00E67D3B"/>
    <w:rsid w:val="00E728F0"/>
    <w:rsid w:val="00E73D55"/>
    <w:rsid w:val="00E7513A"/>
    <w:rsid w:val="00E755B4"/>
    <w:rsid w:val="00E76CB6"/>
    <w:rsid w:val="00E82831"/>
    <w:rsid w:val="00E829BE"/>
    <w:rsid w:val="00E82E6F"/>
    <w:rsid w:val="00E8385F"/>
    <w:rsid w:val="00E838DE"/>
    <w:rsid w:val="00E85F9A"/>
    <w:rsid w:val="00E85FC5"/>
    <w:rsid w:val="00E87FD0"/>
    <w:rsid w:val="00E91054"/>
    <w:rsid w:val="00E919BE"/>
    <w:rsid w:val="00E93FC4"/>
    <w:rsid w:val="00E977AB"/>
    <w:rsid w:val="00E97BA2"/>
    <w:rsid w:val="00EA028E"/>
    <w:rsid w:val="00EA02A5"/>
    <w:rsid w:val="00EA13BB"/>
    <w:rsid w:val="00EA1676"/>
    <w:rsid w:val="00EA2605"/>
    <w:rsid w:val="00EA4DA0"/>
    <w:rsid w:val="00EA4EBE"/>
    <w:rsid w:val="00EA4F49"/>
    <w:rsid w:val="00EA7C67"/>
    <w:rsid w:val="00EB3056"/>
    <w:rsid w:val="00EB40E0"/>
    <w:rsid w:val="00EB570B"/>
    <w:rsid w:val="00EB57FE"/>
    <w:rsid w:val="00EB66F2"/>
    <w:rsid w:val="00EC132D"/>
    <w:rsid w:val="00EC24F0"/>
    <w:rsid w:val="00EC34FC"/>
    <w:rsid w:val="00ED09DE"/>
    <w:rsid w:val="00ED2801"/>
    <w:rsid w:val="00ED3F17"/>
    <w:rsid w:val="00ED7396"/>
    <w:rsid w:val="00EE4AC6"/>
    <w:rsid w:val="00EF209B"/>
    <w:rsid w:val="00EF3919"/>
    <w:rsid w:val="00EF3C04"/>
    <w:rsid w:val="00EF45AB"/>
    <w:rsid w:val="00F01888"/>
    <w:rsid w:val="00F03C55"/>
    <w:rsid w:val="00F14208"/>
    <w:rsid w:val="00F15892"/>
    <w:rsid w:val="00F15D07"/>
    <w:rsid w:val="00F15EA4"/>
    <w:rsid w:val="00F20587"/>
    <w:rsid w:val="00F24BFB"/>
    <w:rsid w:val="00F259EC"/>
    <w:rsid w:val="00F31E5E"/>
    <w:rsid w:val="00F3745A"/>
    <w:rsid w:val="00F4388D"/>
    <w:rsid w:val="00F508B1"/>
    <w:rsid w:val="00F50C1A"/>
    <w:rsid w:val="00F52121"/>
    <w:rsid w:val="00F53792"/>
    <w:rsid w:val="00F5615D"/>
    <w:rsid w:val="00F565FE"/>
    <w:rsid w:val="00F6005B"/>
    <w:rsid w:val="00F601C5"/>
    <w:rsid w:val="00F60F36"/>
    <w:rsid w:val="00F61771"/>
    <w:rsid w:val="00F6185A"/>
    <w:rsid w:val="00F61AD4"/>
    <w:rsid w:val="00F61E1D"/>
    <w:rsid w:val="00F709BA"/>
    <w:rsid w:val="00F74F06"/>
    <w:rsid w:val="00F756AA"/>
    <w:rsid w:val="00F77AF5"/>
    <w:rsid w:val="00F816DE"/>
    <w:rsid w:val="00F87717"/>
    <w:rsid w:val="00F8790F"/>
    <w:rsid w:val="00F92648"/>
    <w:rsid w:val="00F93E56"/>
    <w:rsid w:val="00F96417"/>
    <w:rsid w:val="00F97571"/>
    <w:rsid w:val="00FA0DB4"/>
    <w:rsid w:val="00FA204A"/>
    <w:rsid w:val="00FA33F3"/>
    <w:rsid w:val="00FA5F92"/>
    <w:rsid w:val="00FA74EF"/>
    <w:rsid w:val="00FA776E"/>
    <w:rsid w:val="00FA7A33"/>
    <w:rsid w:val="00FA7E1F"/>
    <w:rsid w:val="00FB0092"/>
    <w:rsid w:val="00FB0CD6"/>
    <w:rsid w:val="00FB2202"/>
    <w:rsid w:val="00FB314D"/>
    <w:rsid w:val="00FB477D"/>
    <w:rsid w:val="00FC0383"/>
    <w:rsid w:val="00FC1B16"/>
    <w:rsid w:val="00FD0EAC"/>
    <w:rsid w:val="00FD2FC8"/>
    <w:rsid w:val="00FD337D"/>
    <w:rsid w:val="00FD3577"/>
    <w:rsid w:val="00FD3782"/>
    <w:rsid w:val="00FD4DD8"/>
    <w:rsid w:val="00FD6B91"/>
    <w:rsid w:val="00FD973E"/>
    <w:rsid w:val="00FE0BB7"/>
    <w:rsid w:val="00FE111F"/>
    <w:rsid w:val="00FE16A0"/>
    <w:rsid w:val="00FE3BFB"/>
    <w:rsid w:val="00FE3BFC"/>
    <w:rsid w:val="00FE40D2"/>
    <w:rsid w:val="00FE6C55"/>
    <w:rsid w:val="00FE7EEF"/>
    <w:rsid w:val="00FF0D1D"/>
    <w:rsid w:val="00FF2076"/>
    <w:rsid w:val="00FF346C"/>
    <w:rsid w:val="00FF3641"/>
    <w:rsid w:val="00FF4654"/>
    <w:rsid w:val="00FF550D"/>
    <w:rsid w:val="00FF5E4B"/>
    <w:rsid w:val="00FF6883"/>
    <w:rsid w:val="00FF6FCB"/>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PlaceholderText"/>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PlaceholderText"/>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PlaceholderText"/>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PlaceholderText"/>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PlaceholderText"/>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A45D7"/>
    <w:rsid w:val="000E050F"/>
    <w:rsid w:val="00144F33"/>
    <w:rsid w:val="00163EF2"/>
    <w:rsid w:val="00193FCC"/>
    <w:rsid w:val="001B1A3D"/>
    <w:rsid w:val="001C41D0"/>
    <w:rsid w:val="001E630A"/>
    <w:rsid w:val="002225AF"/>
    <w:rsid w:val="00223DF9"/>
    <w:rsid w:val="00230031"/>
    <w:rsid w:val="00244FE5"/>
    <w:rsid w:val="00292BB6"/>
    <w:rsid w:val="002C5C93"/>
    <w:rsid w:val="002F2F0D"/>
    <w:rsid w:val="0032008B"/>
    <w:rsid w:val="00351C3A"/>
    <w:rsid w:val="00360989"/>
    <w:rsid w:val="00360AF6"/>
    <w:rsid w:val="00361BDD"/>
    <w:rsid w:val="00362493"/>
    <w:rsid w:val="00383105"/>
    <w:rsid w:val="003A0BB0"/>
    <w:rsid w:val="003C0D4C"/>
    <w:rsid w:val="003E30CF"/>
    <w:rsid w:val="003E6E79"/>
    <w:rsid w:val="003F4B2B"/>
    <w:rsid w:val="00426819"/>
    <w:rsid w:val="00437061"/>
    <w:rsid w:val="00451C0E"/>
    <w:rsid w:val="004574B1"/>
    <w:rsid w:val="004579B5"/>
    <w:rsid w:val="00457B5D"/>
    <w:rsid w:val="004904B1"/>
    <w:rsid w:val="004B35F5"/>
    <w:rsid w:val="005048C3"/>
    <w:rsid w:val="00547CC6"/>
    <w:rsid w:val="0056012F"/>
    <w:rsid w:val="00586227"/>
    <w:rsid w:val="005A3CCC"/>
    <w:rsid w:val="005A5E1B"/>
    <w:rsid w:val="005F707F"/>
    <w:rsid w:val="00606E86"/>
    <w:rsid w:val="00670070"/>
    <w:rsid w:val="00671AB6"/>
    <w:rsid w:val="00672D85"/>
    <w:rsid w:val="00677848"/>
    <w:rsid w:val="00683FC9"/>
    <w:rsid w:val="006A2649"/>
    <w:rsid w:val="006C42BE"/>
    <w:rsid w:val="006F39D1"/>
    <w:rsid w:val="006F78CB"/>
    <w:rsid w:val="00703032"/>
    <w:rsid w:val="00716706"/>
    <w:rsid w:val="0073058A"/>
    <w:rsid w:val="007404A3"/>
    <w:rsid w:val="007460CF"/>
    <w:rsid w:val="00746660"/>
    <w:rsid w:val="00756CAE"/>
    <w:rsid w:val="007C5C8F"/>
    <w:rsid w:val="007F33EC"/>
    <w:rsid w:val="008136A7"/>
    <w:rsid w:val="00851731"/>
    <w:rsid w:val="0085705F"/>
    <w:rsid w:val="008650C4"/>
    <w:rsid w:val="00887CD6"/>
    <w:rsid w:val="008B6DB0"/>
    <w:rsid w:val="008F749E"/>
    <w:rsid w:val="00904192"/>
    <w:rsid w:val="00922BE4"/>
    <w:rsid w:val="00944AD3"/>
    <w:rsid w:val="00976DBC"/>
    <w:rsid w:val="00982708"/>
    <w:rsid w:val="00991E9C"/>
    <w:rsid w:val="009A4C0A"/>
    <w:rsid w:val="009C7666"/>
    <w:rsid w:val="009D28ED"/>
    <w:rsid w:val="00A5606C"/>
    <w:rsid w:val="00A63708"/>
    <w:rsid w:val="00A63C18"/>
    <w:rsid w:val="00AB3757"/>
    <w:rsid w:val="00AD6C80"/>
    <w:rsid w:val="00B65FA9"/>
    <w:rsid w:val="00B749DB"/>
    <w:rsid w:val="00B83059"/>
    <w:rsid w:val="00B835C7"/>
    <w:rsid w:val="00BE74B8"/>
    <w:rsid w:val="00BF5DC1"/>
    <w:rsid w:val="00C275CA"/>
    <w:rsid w:val="00C84D53"/>
    <w:rsid w:val="00CD2A8E"/>
    <w:rsid w:val="00D106D2"/>
    <w:rsid w:val="00D636C9"/>
    <w:rsid w:val="00D90ECD"/>
    <w:rsid w:val="00E40CF9"/>
    <w:rsid w:val="00E77FF8"/>
    <w:rsid w:val="00EC132D"/>
    <w:rsid w:val="00ED7ACF"/>
    <w:rsid w:val="00EE4AC6"/>
    <w:rsid w:val="00EF615A"/>
    <w:rsid w:val="00F14C10"/>
    <w:rsid w:val="00F76F60"/>
    <w:rsid w:val="00FA5F92"/>
    <w:rsid w:val="00FB0092"/>
    <w:rsid w:val="00FB25AE"/>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3198</Words>
  <Characters>18234</Characters>
  <Application>Microsoft Office Word</Application>
  <DocSecurity>0</DocSecurity>
  <Lines>151</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Agnė Jarušauskaitė</cp:lastModifiedBy>
  <cp:revision>4</cp:revision>
  <dcterms:created xsi:type="dcterms:W3CDTF">2026-03-02T16:31:00Z</dcterms:created>
  <dcterms:modified xsi:type="dcterms:W3CDTF">2026-03-05T12:03:00Z</dcterms:modified>
</cp:coreProperties>
</file>