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1C" w:rsidRPr="00CF68D0" w:rsidRDefault="00D24E1C" w:rsidP="00D24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TVIRTINU</w:t>
      </w:r>
    </w:p>
    <w:p w:rsidR="00D24E1C" w:rsidRPr="00CF68D0" w:rsidRDefault="00D24E1C" w:rsidP="00D24E1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Gynybos resursų agentūros </w:t>
      </w:r>
    </w:p>
    <w:p w:rsidR="00D24E1C" w:rsidRPr="00CF68D0" w:rsidRDefault="00D24E1C" w:rsidP="00D24E1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>prie Krašto apsaugos ministerijos</w:t>
      </w:r>
    </w:p>
    <w:p w:rsidR="00D24E1C" w:rsidRPr="00CF68D0" w:rsidRDefault="00D24E1C" w:rsidP="00D24E1C">
      <w:pPr>
        <w:tabs>
          <w:tab w:val="left" w:pos="5775"/>
        </w:tabs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ab/>
        <w:t>Atsargų valdymo departamento direktorius,</w:t>
      </w:r>
    </w:p>
    <w:p w:rsidR="00D24E1C" w:rsidRPr="00CF68D0" w:rsidRDefault="00D24E1C" w:rsidP="00D24E1C">
      <w:pPr>
        <w:tabs>
          <w:tab w:val="left" w:pos="5775"/>
        </w:tabs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>vykdantis direktoriaus funkcijas                                                 plk. ltn. Audrius Buivydas</w:t>
      </w:r>
    </w:p>
    <w:p w:rsidR="00622ABF" w:rsidRPr="00CF68D0" w:rsidRDefault="00622ABF" w:rsidP="00622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2ABF" w:rsidRPr="00CF68D0" w:rsidRDefault="00622ABF" w:rsidP="00622A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ABF" w:rsidRPr="00CF68D0" w:rsidRDefault="00622ABF" w:rsidP="0062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F68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ALYVŲ, TEPALŲ IR SPECIALIŲJŲ SKYSČIŲ</w:t>
      </w:r>
    </w:p>
    <w:p w:rsidR="00622ABF" w:rsidRPr="00CF68D0" w:rsidRDefault="00622ABF" w:rsidP="0062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F68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TECHNINĖ SPECIFIKACIJA</w:t>
      </w:r>
    </w:p>
    <w:p w:rsidR="00622ABF" w:rsidRPr="00CF68D0" w:rsidRDefault="00622ABF" w:rsidP="0062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622ABF" w:rsidRPr="00CF68D0" w:rsidRDefault="00D24E1C" w:rsidP="00622A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2026</w:t>
      </w:r>
      <w:r w:rsidR="00622AB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m. </w:t>
      </w:r>
      <w:r w:rsidR="00147749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kovo</w:t>
      </w:r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622AB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d. Nr. TS-</w:t>
      </w:r>
    </w:p>
    <w:p w:rsidR="00622ABF" w:rsidRPr="00CF68D0" w:rsidRDefault="00622ABF" w:rsidP="00622ABF">
      <w:pPr>
        <w:pStyle w:val="Footer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2ABF" w:rsidRPr="00CF68D0" w:rsidRDefault="00622ABF" w:rsidP="00622ABF">
      <w:pPr>
        <w:pStyle w:val="Footer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2ABF" w:rsidRPr="00CF68D0" w:rsidRDefault="00622ABF" w:rsidP="00622ABF">
      <w:pPr>
        <w:numPr>
          <w:ilvl w:val="0"/>
          <w:numId w:val="15"/>
        </w:numPr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:rsidR="00622ABF" w:rsidRPr="00CF68D0" w:rsidRDefault="00622ABF" w:rsidP="00622ABF">
      <w:pPr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Alyvos, tepalai ir specialieji skysčiai skirti transporto priemonių bei jų įrangos </w:t>
      </w:r>
      <w:proofErr w:type="spellStart"/>
      <w:r w:rsidRPr="00CF68D0">
        <w:rPr>
          <w:rFonts w:ascii="Times New Roman" w:eastAsia="Times New Roman" w:hAnsi="Times New Roman" w:cs="Times New Roman"/>
          <w:sz w:val="24"/>
          <w:szCs w:val="24"/>
        </w:rPr>
        <w:t>techniniui</w:t>
      </w:r>
      <w:proofErr w:type="spellEnd"/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stoviui užtikrinti.</w:t>
      </w:r>
    </w:p>
    <w:p w:rsidR="00C51321" w:rsidRPr="00CF68D0" w:rsidRDefault="00C51321" w:rsidP="00C5132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2CA" w:rsidRPr="00CF68D0" w:rsidRDefault="00497F6D" w:rsidP="00C51321">
      <w:pPr>
        <w:numPr>
          <w:ilvl w:val="0"/>
          <w:numId w:val="15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8D0">
        <w:rPr>
          <w:rFonts w:ascii="Times New Roman" w:hAnsi="Times New Roman" w:cs="Times New Roman"/>
          <w:b/>
          <w:sz w:val="24"/>
          <w:szCs w:val="24"/>
        </w:rPr>
        <w:t>SAVYBĖS</w:t>
      </w:r>
    </w:p>
    <w:p w:rsidR="00C51321" w:rsidRPr="00CF68D0" w:rsidRDefault="00C51321" w:rsidP="006044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728"/>
        <w:gridCol w:w="1728"/>
        <w:gridCol w:w="4189"/>
        <w:gridCol w:w="2340"/>
      </w:tblGrid>
      <w:tr w:rsidR="004A263A" w:rsidRPr="00CF68D0" w:rsidTr="004A263A"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paskirtis</w:t>
            </w:r>
            <w:proofErr w:type="spellEnd"/>
          </w:p>
        </w:tc>
        <w:tc>
          <w:tcPr>
            <w:tcW w:w="4189" w:type="dxa"/>
          </w:tcPr>
          <w:p w:rsidR="004A263A" w:rsidRPr="000D0FC0" w:rsidRDefault="004A263A" w:rsidP="000D0FC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(NATO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Standartas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4A263A" w:rsidRPr="00CF68D0" w:rsidRDefault="004A263A" w:rsidP="002B05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Tara /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Pakuotė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(L / KG) </w:t>
            </w:r>
            <w:r w:rsidRPr="00CF6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 būti mažesnė, tačiau negali būti didesnė nei nurodyta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CF68D0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universalus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9" w:type="dxa"/>
          </w:tcPr>
          <w:p w:rsidR="000D0FC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Kalio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amonio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oleatas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rafinas</w:t>
            </w:r>
            <w:proofErr w:type="spellEnd"/>
            <w:r w:rsidR="000D0F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263A" w:rsidRPr="00CF68D0" w:rsidRDefault="000D0FC0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Temp. -35°C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+130°C.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šaltam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orui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O-157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</w:p>
        </w:tc>
        <w:tc>
          <w:tcPr>
            <w:tcW w:w="4189" w:type="dxa"/>
          </w:tcPr>
          <w:p w:rsidR="000D0FC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ASTM D-217, D-4172B. </w:t>
            </w:r>
          </w:p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Temp. -67°C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+232°C.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žemesnės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NLGI GC-LB.</w:t>
            </w:r>
            <w:r w:rsidR="00B54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Veikimo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temperatūra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-40°C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+232°C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Galinės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rampos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H-515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Vairo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sistemos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H-544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S-758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G-403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0D0FC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NLGI-2. </w:t>
            </w:r>
          </w:p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Temp. -50°C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+120°C.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NLGI-2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 PAO/</w:t>
            </w:r>
            <w:proofErr w:type="spellStart"/>
            <w:r w:rsidR="000D0FC0">
              <w:rPr>
                <w:rFonts w:ascii="Times New Roman" w:hAnsi="Times New Roman" w:cs="Times New Roman"/>
                <w:sz w:val="24"/>
                <w:szCs w:val="24"/>
              </w:rPr>
              <w:t>Esteris</w:t>
            </w:r>
            <w:proofErr w:type="spellEnd"/>
            <w:r w:rsidR="000D0F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D0FC0">
              <w:rPr>
                <w:rFonts w:ascii="Times New Roman" w:hAnsi="Times New Roman" w:cs="Times New Roman"/>
                <w:sz w:val="24"/>
                <w:szCs w:val="24"/>
              </w:rPr>
              <w:t>Ličio</w:t>
            </w:r>
            <w:proofErr w:type="spellEnd"/>
            <w:r w:rsidR="000D0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0FC0">
              <w:rPr>
                <w:rFonts w:ascii="Times New Roman" w:hAnsi="Times New Roman" w:cs="Times New Roman"/>
                <w:sz w:val="24"/>
                <w:szCs w:val="24"/>
              </w:rPr>
              <w:t>kompleksas</w:t>
            </w:r>
            <w:proofErr w:type="spellEnd"/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2A1EAB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Tankis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0.78 g/cm³. Temp. -54°C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+175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°C.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DIN 51502 KPF2K-20, ISO 6743-9 L-XBCEB 2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Purškiamas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silikoninis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0D0FC0" w:rsidRDefault="002A1EAB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Temp. -50°C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+25</w:t>
            </w:r>
            <w:r w:rsidR="004A263A"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0°C. </w:t>
            </w:r>
          </w:p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Atsparus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vandeniui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Purškiamas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ličio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Ilgalaikė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apsauga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metalas-metalas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Konsistencinis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NLGI 2-3,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ličio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muilas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EP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priedais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temperatūros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intervalas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-30°C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+120°C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Silikoninis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0D0FC0" w:rsidRDefault="00601D99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NLGI 2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4A263A"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SAE AS 8660.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  <w:r w:rsidR="00601D99"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1D99" w:rsidRPr="00CF68D0">
              <w:rPr>
                <w:rFonts w:ascii="Times New Roman" w:hAnsi="Times New Roman" w:cs="Times New Roman"/>
                <w:sz w:val="24"/>
                <w:szCs w:val="24"/>
              </w:rPr>
              <w:t>temperatūros</w:t>
            </w:r>
            <w:proofErr w:type="spellEnd"/>
            <w:r w:rsidR="00601D99"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1D99" w:rsidRPr="00CF68D0">
              <w:rPr>
                <w:rFonts w:ascii="Times New Roman" w:hAnsi="Times New Roman" w:cs="Times New Roman"/>
                <w:sz w:val="24"/>
                <w:szCs w:val="24"/>
              </w:rPr>
              <w:t>intervalas</w:t>
            </w:r>
            <w:proofErr w:type="spellEnd"/>
            <w:r w:rsidR="00601D99"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1D99" w:rsidRPr="00CF68D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="00601D99"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-50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°C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+200°C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Sintetinis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0D0FC0" w:rsidRDefault="000D0FC0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Cincinnati Machine P-64, NLGI 2</w:t>
            </w:r>
            <w:r w:rsidR="004A263A"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63A"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4A263A"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63A" w:rsidRPr="00CF68D0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temperatūros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intervalas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-40°C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+177°C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Sintetinis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0D0FC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Bario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kompleksinis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muilas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Temp. </w:t>
            </w:r>
            <w:proofErr w:type="spellStart"/>
            <w:proofErr w:type="gram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proofErr w:type="gram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+150°C.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Universali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tepimo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  <w:proofErr w:type="spellEnd"/>
          </w:p>
        </w:tc>
        <w:tc>
          <w:tcPr>
            <w:tcW w:w="4189" w:type="dxa"/>
          </w:tcPr>
          <w:p w:rsidR="000D0FC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NLGI grade 1. </w:t>
            </w:r>
          </w:p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Temp. -30°C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+120°C.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Universali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tepimo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Drėgmę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išstumiantis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aerozolis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, be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silikono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Konsistencinis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S-722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Konsistencinis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G-421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Konsistencinis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G-460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7D7A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Skystas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S-761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7D7A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Skystas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O-158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Skystas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reduktorinis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O-153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Automatinės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pavarų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dėžės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Allison TES 295, MB 236.91, ZF TE-ML 14C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Aušinimo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koncentratas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G48, TL-6850-0038/1, MB 325.0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Stabdžių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H-542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H-542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Variklinė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15W40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MIL-PRF-2104 (NATO O-236)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3954DE">
        <w:trPr>
          <w:trHeight w:val="701"/>
        </w:trPr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</w:p>
        </w:tc>
        <w:tc>
          <w:tcPr>
            <w:tcW w:w="4189" w:type="dxa"/>
          </w:tcPr>
          <w:p w:rsidR="000D0FC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Allison TES-295,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Dexron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-III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H-548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80W90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SAE J2360 (NATO O-226)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Variklinė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0W30</w:t>
            </w:r>
          </w:p>
        </w:tc>
        <w:tc>
          <w:tcPr>
            <w:tcW w:w="4189" w:type="dxa"/>
          </w:tcPr>
          <w:p w:rsidR="004A263A" w:rsidRPr="00CF68D0" w:rsidRDefault="000D0FC0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MIL-PRF-2104.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Stabdžių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DOT-4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FMVSS 116 571.116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E75A7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Aušinimo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žalias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CID AA 52624 A-1A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O-1178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SAE 5W-30 (NATO O-1178)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Hidraulinis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H-540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H-540 (MIL-PRF-46170)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7D7A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Tepimo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G-460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Ličio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kompleksas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(NATO G-460)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7D7A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ISOFLEX PDB 3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Sintetinis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precizinis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7D7A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ISOFLEX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Topas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NB 5</w:t>
            </w:r>
          </w:p>
        </w:tc>
        <w:tc>
          <w:tcPr>
            <w:tcW w:w="4189" w:type="dxa"/>
          </w:tcPr>
          <w:p w:rsidR="000D0FC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Bario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kompleksas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Temp. -50°C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+150°C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ISO 220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Remolin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PG220, ISO VG 220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D24E1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7D7A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G-355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G-355 (MIL-PRF-211)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7D7A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S-743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S-743 (MIL-PRF-27617)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7D7A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Plastinis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G-421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G-421 (MIL-G-24139)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4A263A" w:rsidRPr="00CF68D0" w:rsidTr="004A263A">
        <w:tc>
          <w:tcPr>
            <w:tcW w:w="1728" w:type="dxa"/>
          </w:tcPr>
          <w:p w:rsidR="004A263A" w:rsidRPr="00CF68D0" w:rsidRDefault="004A263A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4A263A" w:rsidRPr="00CF68D0" w:rsidRDefault="004A263A" w:rsidP="007D7A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Sintetinis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G-353</w:t>
            </w:r>
          </w:p>
        </w:tc>
        <w:tc>
          <w:tcPr>
            <w:tcW w:w="4189" w:type="dxa"/>
          </w:tcPr>
          <w:p w:rsidR="004A263A" w:rsidRPr="00CF68D0" w:rsidRDefault="004A263A" w:rsidP="000D0FC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NATO G-353 (MIL-PRF-23827)</w:t>
            </w:r>
            <w:r w:rsidR="000D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263A" w:rsidRPr="00CF68D0" w:rsidRDefault="004A263A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1,0 KG</w:t>
            </w:r>
          </w:p>
        </w:tc>
      </w:tr>
      <w:tr w:rsidR="001351D3" w:rsidRPr="00CF68D0" w:rsidTr="004A263A">
        <w:tc>
          <w:tcPr>
            <w:tcW w:w="1728" w:type="dxa"/>
          </w:tcPr>
          <w:p w:rsidR="001351D3" w:rsidRPr="00CF68D0" w:rsidRDefault="001351D3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1351D3" w:rsidRPr="00CF68D0" w:rsidRDefault="001351D3" w:rsidP="0039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Variklinė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(10W-40)</w:t>
            </w:r>
          </w:p>
        </w:tc>
        <w:tc>
          <w:tcPr>
            <w:tcW w:w="4189" w:type="dxa"/>
          </w:tcPr>
          <w:p w:rsidR="001351D3" w:rsidRPr="00CF68D0" w:rsidRDefault="001351D3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SAE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klampos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indeksas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10W-40.</w:t>
            </w:r>
          </w:p>
          <w:p w:rsidR="001351D3" w:rsidRPr="00CF68D0" w:rsidRDefault="001351D3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ACEA E4/E7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1D3" w:rsidRPr="00CF68D0" w:rsidRDefault="001351D3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OEM (OEM – o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riginal equipment manufacturer)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patvirtinim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aprobacija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) DTFR 15B120 (MB 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228.5)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1D3" w:rsidRPr="00CF68D0" w:rsidRDefault="001351D3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pateikt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aukščiau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nurodyto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automobilio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gamintojo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lygiaverčio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OEM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patvirtinimą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aprobaciją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išrašą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gamintojų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patvirtinto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aprobuoto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1351D3" w:rsidRPr="00CF68D0" w:rsidRDefault="001351D3" w:rsidP="0013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1364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1351D3" w:rsidRPr="00CF68D0" w:rsidRDefault="001351D3" w:rsidP="0013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</w:p>
          <w:p w:rsidR="001351D3" w:rsidRPr="00CF68D0" w:rsidRDefault="001351D3" w:rsidP="0013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1364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1351D3" w:rsidRPr="00CF68D0" w:rsidTr="004A263A">
        <w:tc>
          <w:tcPr>
            <w:tcW w:w="1728" w:type="dxa"/>
          </w:tcPr>
          <w:p w:rsidR="001351D3" w:rsidRPr="00CF68D0" w:rsidRDefault="001351D3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1351D3" w:rsidRPr="00CF68D0" w:rsidRDefault="001351D3" w:rsidP="0013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</w:p>
          <w:p w:rsidR="001351D3" w:rsidRPr="00CF68D0" w:rsidRDefault="001351D3" w:rsidP="0013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(80W-90)</w:t>
            </w:r>
          </w:p>
        </w:tc>
        <w:tc>
          <w:tcPr>
            <w:tcW w:w="4189" w:type="dxa"/>
          </w:tcPr>
          <w:p w:rsidR="001351D3" w:rsidRPr="00CF68D0" w:rsidRDefault="001351D3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SAE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klampos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indeksas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80W-90.</w:t>
            </w:r>
          </w:p>
          <w:p w:rsidR="001351D3" w:rsidRPr="00CF68D0" w:rsidRDefault="001351D3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API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GL-5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1D3" w:rsidRPr="00CF68D0" w:rsidRDefault="001351D3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SAE J2360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karinis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standartas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MIL-L-2105 D</w:t>
            </w:r>
          </w:p>
          <w:p w:rsidR="001351D3" w:rsidRPr="00CF68D0" w:rsidRDefault="001351D3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proofErr w:type="gram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1D3" w:rsidRPr="00CF68D0" w:rsidRDefault="001351D3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OEM (OEM – original equipment manufacturer)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patvirtinim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aprobacija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) DTFR 12B110 (MB 235.20)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MAN 342 TYPE M2/M3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1D3" w:rsidRPr="00CF68D0" w:rsidRDefault="001351D3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pateikt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aukščiau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nurodytų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automobilių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gamintojų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lygiaverčio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OEM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patvirtinimą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aprobaciją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išrašą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gamintojų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patvirtinto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aprobuoto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1351D3" w:rsidRPr="00CF68D0" w:rsidRDefault="001351D3" w:rsidP="0013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1364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CF68D0" w:rsidRPr="00CF68D0" w:rsidTr="004A263A">
        <w:tc>
          <w:tcPr>
            <w:tcW w:w="1728" w:type="dxa"/>
          </w:tcPr>
          <w:p w:rsidR="00CF68D0" w:rsidRPr="00CF68D0" w:rsidRDefault="00CF68D0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F68D0" w:rsidRPr="00CF68D0" w:rsidRDefault="00CF68D0" w:rsidP="00C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</w:p>
          <w:p w:rsidR="00CF68D0" w:rsidRPr="00CF68D0" w:rsidRDefault="00CF68D0" w:rsidP="00CF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alyva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(75W-80)</w:t>
            </w:r>
          </w:p>
        </w:tc>
        <w:tc>
          <w:tcPr>
            <w:tcW w:w="4189" w:type="dxa"/>
          </w:tcPr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SAE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klampos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indeksas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75W-80.</w:t>
            </w:r>
          </w:p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API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GL-4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OEM (OEM – original equipment manufa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cturer)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patvirtinim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aprobacija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) DTFR 13B160 (MB 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235.4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DTFR 13D120 (MB 235.29),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MAN 341 TYP Z4/Z5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pateikt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aukščiau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nurodytų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automobilių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gamintojų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lygiaverčio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OEM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patvirtinimą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aprobaciją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išrašą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gaminto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patvirtinto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aprobuoto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alyvų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F68D0" w:rsidRPr="00CF68D0" w:rsidRDefault="00CF68D0" w:rsidP="0013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1364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CF68D0" w:rsidRPr="00CF68D0" w:rsidTr="004A263A">
        <w:tc>
          <w:tcPr>
            <w:tcW w:w="1728" w:type="dxa"/>
          </w:tcPr>
          <w:p w:rsidR="00CF68D0" w:rsidRPr="00CF68D0" w:rsidRDefault="00CF68D0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F68D0" w:rsidRPr="00CF68D0" w:rsidRDefault="00CF68D0" w:rsidP="00D9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</w:p>
          <w:p w:rsidR="00CF68D0" w:rsidRPr="00CF68D0" w:rsidRDefault="00CF68D0" w:rsidP="00D9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(75W-90)</w:t>
            </w:r>
          </w:p>
        </w:tc>
        <w:tc>
          <w:tcPr>
            <w:tcW w:w="4189" w:type="dxa"/>
          </w:tcPr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SAE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klampos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indeksas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75W-90.</w:t>
            </w:r>
          </w:p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API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GL-5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OEM (OEM – o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riginal equipment manufacturer)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patvirtini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mą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aprobaciją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) DTFR 12B140 (MB </w:t>
            </w: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235.8)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ZF TE-ML 05A,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ZF TE-ML 12L,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ZF TE-ML 12N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ukščiau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nurodytų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gamintojų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lygiaverčio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OEM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patvirtinimą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aprobaciją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išrašą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gamintoj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patvirtinto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aprobuoto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alyvų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F68D0" w:rsidRPr="00CF68D0" w:rsidRDefault="00CF68D0" w:rsidP="0013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1364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CF68D0" w:rsidRPr="00CF68D0" w:rsidTr="004A263A">
        <w:tc>
          <w:tcPr>
            <w:tcW w:w="1728" w:type="dxa"/>
          </w:tcPr>
          <w:p w:rsidR="00CF68D0" w:rsidRPr="00CF68D0" w:rsidRDefault="00CF68D0" w:rsidP="002A1E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F68D0" w:rsidRPr="00CF68D0" w:rsidRDefault="00CF68D0" w:rsidP="00CF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Aušinimo</w:t>
            </w:r>
            <w:proofErr w:type="spellEnd"/>
          </w:p>
          <w:p w:rsidR="00CF68D0" w:rsidRPr="00CF68D0" w:rsidRDefault="00CF68D0" w:rsidP="00CF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</w:p>
        </w:tc>
        <w:tc>
          <w:tcPr>
            <w:tcW w:w="4189" w:type="dxa"/>
          </w:tcPr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ASTM D 3306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D 4985,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BS 6580,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VW TL-774-D/F 12 +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DTFR 29D1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10 (MB 326.3)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MAN 324 SNF,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Užšalimo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temperatūra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-35º C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žemesnė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8D0" w:rsidRPr="00CF68D0" w:rsidRDefault="00CF68D0" w:rsidP="00395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Privalo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paruošta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naudojimui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, t. y.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neturi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4DE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skiedžiamas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kitaip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ruošiamas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naudojimui</w:t>
            </w:r>
            <w:proofErr w:type="spellEnd"/>
            <w:r w:rsidRPr="00CF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F68D0" w:rsidRPr="00CF68D0" w:rsidRDefault="00D90791" w:rsidP="00D9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F68D0" w:rsidRPr="00CF6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54DE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1364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</w:tbl>
    <w:p w:rsidR="00AA4834" w:rsidRPr="00CF68D0" w:rsidRDefault="00AA4834" w:rsidP="00AA483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44EE" w:rsidRPr="00CF68D0" w:rsidRDefault="006044EE" w:rsidP="00144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321" w:rsidRPr="00CF68D0" w:rsidRDefault="00C51321" w:rsidP="00C45D8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117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b/>
          <w:sz w:val="24"/>
          <w:szCs w:val="24"/>
        </w:rPr>
        <w:t>KOKYBĖS UŽTIKRINIMAS IR GARANTIJOS</w:t>
      </w:r>
    </w:p>
    <w:p w:rsidR="00C51321" w:rsidRPr="00CF68D0" w:rsidRDefault="00FE75AE" w:rsidP="00B544BB">
      <w:pPr>
        <w:pStyle w:val="ListParagraph"/>
        <w:numPr>
          <w:ilvl w:val="0"/>
          <w:numId w:val="17"/>
        </w:numPr>
        <w:spacing w:after="0" w:line="276" w:lineRule="auto"/>
        <w:ind w:left="0" w:firstLine="8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proofErr w:type="spellStart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Turi</w:t>
      </w:r>
      <w:proofErr w:type="spellEnd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tur</w:t>
      </w:r>
      <w:proofErr w:type="spellStart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ėti</w:t>
      </w:r>
      <w:proofErr w:type="spellEnd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alyvų</w:t>
      </w:r>
      <w:proofErr w:type="spellEnd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</w:t>
      </w:r>
      <w:r w:rsidR="006D4850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epalų</w:t>
      </w:r>
      <w:proofErr w:type="spellEnd"/>
      <w:r w:rsidR="006D4850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6D4850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ir</w:t>
      </w:r>
      <w:proofErr w:type="spellEnd"/>
      <w:r w:rsidR="006D4850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6D4850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specialiųjų</w:t>
      </w:r>
      <w:proofErr w:type="spellEnd"/>
      <w:r w:rsidR="006D4850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6D4850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skysčių</w:t>
      </w:r>
      <w:proofErr w:type="spellEnd"/>
      <w:r w:rsidR="006D4850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kokybės</w:t>
      </w:r>
      <w:proofErr w:type="spellEnd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pažymėjimus</w:t>
      </w:r>
      <w:proofErr w:type="spellEnd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/</w:t>
      </w:r>
      <w:proofErr w:type="spellStart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prekės</w:t>
      </w:r>
      <w:proofErr w:type="spellEnd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aprašymus</w:t>
      </w:r>
      <w:proofErr w:type="spellEnd"/>
      <w:r w:rsidR="00B613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B613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lietuvių</w:t>
      </w:r>
      <w:proofErr w:type="spellEnd"/>
      <w:r w:rsidR="00B613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B613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kalba</w:t>
      </w:r>
      <w:proofErr w:type="spellEnd"/>
      <w:r w:rsidR="00B613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</w:t>
      </w:r>
      <w:proofErr w:type="spellStart"/>
      <w:r w:rsidR="00B613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jei</w:t>
      </w:r>
      <w:proofErr w:type="spellEnd"/>
      <w:r w:rsidR="00B613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B613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gamintojas</w:t>
      </w:r>
      <w:proofErr w:type="spellEnd"/>
      <w:r w:rsidR="00B613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ne </w:t>
      </w:r>
      <w:proofErr w:type="spellStart"/>
      <w:r w:rsidR="00B613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</w:t>
      </w:r>
      <w:proofErr w:type="spellEnd"/>
      <w:r w:rsidR="00B6130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š Lietuvos, kartu pateikti dokumentus ir gamintojo kalba)</w:t>
      </w:r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arba</w:t>
      </w:r>
      <w:proofErr w:type="spellEnd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juos</w:t>
      </w:r>
      <w:proofErr w:type="spellEnd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atitinkančius</w:t>
      </w:r>
      <w:proofErr w:type="spellEnd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dokumentus</w:t>
      </w:r>
      <w:proofErr w:type="spellEnd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 w:rsidR="00D33F2F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patvirtinančius</w:t>
      </w:r>
      <w:proofErr w:type="spellEnd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6D4850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tepalų</w:t>
      </w:r>
      <w:proofErr w:type="spellEnd"/>
      <w:r w:rsidR="006D4850"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alyvų</w:t>
      </w:r>
      <w:proofErr w:type="spellEnd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ir</w:t>
      </w:r>
      <w:proofErr w:type="spellEnd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specialiųjų</w:t>
      </w:r>
      <w:proofErr w:type="spellEnd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skysčių</w:t>
      </w:r>
      <w:proofErr w:type="spellEnd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atitiktį</w:t>
      </w:r>
      <w:proofErr w:type="spellEnd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keliamiems</w:t>
      </w:r>
      <w:proofErr w:type="spellEnd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reikalavim</w:t>
      </w:r>
      <w:r w:rsidR="00885C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ams</w:t>
      </w:r>
      <w:proofErr w:type="spellEnd"/>
      <w:r w:rsidR="00885C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 w:rsidR="00885C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nurodytiems</w:t>
      </w:r>
      <w:proofErr w:type="spellEnd"/>
      <w:r w:rsidR="00885C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2-ame </w:t>
      </w:r>
      <w:proofErr w:type="spellStart"/>
      <w:r w:rsidR="00885C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techninės</w:t>
      </w:r>
      <w:proofErr w:type="spellEnd"/>
      <w:r w:rsidR="00885C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="00885C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specifikacijos</w:t>
      </w:r>
      <w:proofErr w:type="spellEnd"/>
      <w:r w:rsidR="00885C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skyriuje</w:t>
      </w:r>
      <w:r w:rsidRPr="00CF68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bookmarkStart w:id="0" w:name="_GoBack"/>
      <w:bookmarkEnd w:id="0"/>
    </w:p>
    <w:p w:rsidR="00C51321" w:rsidRPr="00CF68D0" w:rsidRDefault="00B33634" w:rsidP="00C45D83">
      <w:pPr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>Alyvos</w:t>
      </w:r>
      <w:r w:rsidR="004F244B" w:rsidRPr="00CF68D0">
        <w:rPr>
          <w:rFonts w:ascii="Times New Roman" w:eastAsia="Times New Roman" w:hAnsi="Times New Roman" w:cs="Times New Roman"/>
          <w:sz w:val="24"/>
          <w:szCs w:val="24"/>
        </w:rPr>
        <w:t>, tepalai</w:t>
      </w:r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ir spe</w:t>
      </w:r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cialieji skysčiai turi turėti sau</w:t>
      </w:r>
      <w:r w:rsidR="006D4850" w:rsidRPr="00CF68D0">
        <w:rPr>
          <w:rFonts w:ascii="Times New Roman" w:eastAsia="Times New Roman" w:hAnsi="Times New Roman" w:cs="Times New Roman"/>
          <w:sz w:val="24"/>
          <w:szCs w:val="24"/>
        </w:rPr>
        <w:t xml:space="preserve">gos duomenų lapus lietuvių </w:t>
      </w:r>
      <w:r w:rsidR="00FE75AE" w:rsidRPr="00CF68D0">
        <w:rPr>
          <w:rFonts w:ascii="Times New Roman" w:eastAsia="Times New Roman" w:hAnsi="Times New Roman" w:cs="Times New Roman"/>
          <w:sz w:val="24"/>
          <w:szCs w:val="24"/>
        </w:rPr>
        <w:t>kalba</w:t>
      </w:r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313A" w:rsidRPr="00CF68D0" w:rsidRDefault="007C11B8" w:rsidP="00F76092">
      <w:pPr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>Alyvų</w:t>
      </w:r>
      <w:r w:rsidR="004F244B" w:rsidRPr="00CF68D0">
        <w:rPr>
          <w:rFonts w:ascii="Times New Roman" w:eastAsia="Times New Roman" w:hAnsi="Times New Roman" w:cs="Times New Roman"/>
          <w:sz w:val="24"/>
          <w:szCs w:val="24"/>
        </w:rPr>
        <w:t>, tepalų</w:t>
      </w:r>
      <w:r w:rsidR="00B33634" w:rsidRPr="00CF68D0">
        <w:rPr>
          <w:rFonts w:ascii="Times New Roman" w:eastAsia="Times New Roman" w:hAnsi="Times New Roman" w:cs="Times New Roman"/>
          <w:sz w:val="24"/>
          <w:szCs w:val="24"/>
        </w:rPr>
        <w:t xml:space="preserve"> ir spe</w:t>
      </w:r>
      <w:r w:rsidRPr="00CF68D0">
        <w:rPr>
          <w:rFonts w:ascii="Times New Roman" w:eastAsia="Times New Roman" w:hAnsi="Times New Roman" w:cs="Times New Roman"/>
          <w:sz w:val="24"/>
          <w:szCs w:val="24"/>
        </w:rPr>
        <w:t>cialiųjų skysčių</w:t>
      </w:r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8D0">
        <w:rPr>
          <w:rFonts w:ascii="Times New Roman" w:eastAsia="Times New Roman" w:hAnsi="Times New Roman" w:cs="Times New Roman"/>
          <w:sz w:val="24"/>
          <w:szCs w:val="24"/>
        </w:rPr>
        <w:t>galiojimo</w:t>
      </w:r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terminas ne trumpesnis kaip 24 (dvidešimt keturi</w:t>
      </w:r>
      <w:r w:rsidRPr="00CF68D0">
        <w:rPr>
          <w:rFonts w:ascii="Times New Roman" w:eastAsia="Times New Roman" w:hAnsi="Times New Roman" w:cs="Times New Roman"/>
          <w:sz w:val="24"/>
          <w:szCs w:val="24"/>
        </w:rPr>
        <w:t>) mėnesiai nuo</w:t>
      </w:r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pristatymo </w:t>
      </w:r>
      <w:r w:rsidRPr="00CF68D0">
        <w:rPr>
          <w:rFonts w:ascii="Times New Roman" w:eastAsia="Times New Roman" w:hAnsi="Times New Roman" w:cs="Times New Roman"/>
          <w:sz w:val="24"/>
          <w:szCs w:val="24"/>
        </w:rPr>
        <w:t>g</w:t>
      </w:r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avėjui dienos.</w:t>
      </w:r>
    </w:p>
    <w:p w:rsidR="006C49FD" w:rsidRPr="00CF68D0" w:rsidRDefault="006C49FD" w:rsidP="006C49FD">
      <w:pPr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Times New Roman" w:hAnsi="Times New Roman" w:cs="Times New Roman"/>
          <w:sz w:val="24"/>
          <w:szCs w:val="24"/>
        </w:rPr>
      </w:pPr>
      <w:r w:rsidRPr="00CF68D0">
        <w:rPr>
          <w:rFonts w:ascii="Times New Roman" w:hAnsi="Times New Roman" w:cs="Times New Roman"/>
          <w:sz w:val="24"/>
          <w:szCs w:val="24"/>
        </w:rPr>
        <w:t>Tiekėjo siūlomos alyvos bei specialieji skysčiai ir jų tiekimo grandinė neturi kelti grėsmės nacionaliniam saugumui.</w:t>
      </w:r>
    </w:p>
    <w:p w:rsidR="00F9313A" w:rsidRPr="00CF68D0" w:rsidRDefault="00F9313A" w:rsidP="00F9313A">
      <w:pPr>
        <w:tabs>
          <w:tab w:val="left" w:pos="1080"/>
        </w:tabs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51321" w:rsidRPr="00CF68D0" w:rsidRDefault="00C51321" w:rsidP="00C51321">
      <w:pPr>
        <w:numPr>
          <w:ilvl w:val="0"/>
          <w:numId w:val="15"/>
        </w:num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F68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PAKUOTĖ IR PRISTATYMAS</w:t>
      </w:r>
    </w:p>
    <w:p w:rsidR="00C51321" w:rsidRPr="00CF68D0" w:rsidRDefault="007C11B8" w:rsidP="00213BA7">
      <w:pPr>
        <w:pStyle w:val="ListParagraph"/>
        <w:numPr>
          <w:ilvl w:val="0"/>
          <w:numId w:val="18"/>
        </w:num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8D0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lyva</w:t>
      </w:r>
      <w:proofErr w:type="spellEnd"/>
      <w:r w:rsidR="004F244B" w:rsidRPr="00CF6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244B" w:rsidRPr="00CF68D0">
        <w:rPr>
          <w:rFonts w:ascii="Times New Roman" w:eastAsia="Times New Roman" w:hAnsi="Times New Roman" w:cs="Times New Roman"/>
          <w:sz w:val="24"/>
          <w:szCs w:val="24"/>
        </w:rPr>
        <w:t>tepalai</w:t>
      </w:r>
      <w:proofErr w:type="spellEnd"/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sz w:val="24"/>
          <w:szCs w:val="24"/>
        </w:rPr>
        <w:t>specialieji</w:t>
      </w:r>
      <w:proofErr w:type="spellEnd"/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sz w:val="24"/>
          <w:szCs w:val="24"/>
        </w:rPr>
        <w:t>skysčiai</w:t>
      </w:r>
      <w:proofErr w:type="spellEnd"/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sz w:val="24"/>
          <w:szCs w:val="24"/>
        </w:rPr>
        <w:t>privalo</w:t>
      </w:r>
      <w:proofErr w:type="spellEnd"/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sz w:val="24"/>
          <w:szCs w:val="24"/>
        </w:rPr>
        <w:t>pateikiami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gamintojo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pakuotėse</w:t>
      </w:r>
      <w:proofErr w:type="spellEnd"/>
      <w:r w:rsidRPr="00CF68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321" w:rsidRDefault="00B33634" w:rsidP="00213BA7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8D0">
        <w:rPr>
          <w:rFonts w:ascii="Times New Roman" w:eastAsia="Times New Roman" w:hAnsi="Times New Roman" w:cs="Times New Roman"/>
          <w:sz w:val="24"/>
          <w:szCs w:val="24"/>
        </w:rPr>
        <w:t>Alyvų</w:t>
      </w:r>
      <w:proofErr w:type="spellEnd"/>
      <w:r w:rsidR="004F244B" w:rsidRPr="00CF6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244B" w:rsidRPr="00CF68D0">
        <w:rPr>
          <w:rFonts w:ascii="Times New Roman" w:eastAsia="Times New Roman" w:hAnsi="Times New Roman" w:cs="Times New Roman"/>
          <w:sz w:val="24"/>
          <w:szCs w:val="24"/>
        </w:rPr>
        <w:t>tepalų</w:t>
      </w:r>
      <w:proofErr w:type="spellEnd"/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Times New Roman" w:hAnsi="Times New Roman" w:cs="Times New Roman"/>
          <w:sz w:val="24"/>
          <w:szCs w:val="24"/>
        </w:rPr>
        <w:t>spe</w:t>
      </w:r>
      <w:r w:rsidR="007C11B8" w:rsidRPr="00CF68D0">
        <w:rPr>
          <w:rFonts w:ascii="Times New Roman" w:eastAsia="Times New Roman" w:hAnsi="Times New Roman" w:cs="Times New Roman"/>
          <w:sz w:val="24"/>
          <w:szCs w:val="24"/>
        </w:rPr>
        <w:t>cialiųjų</w:t>
      </w:r>
      <w:proofErr w:type="spellEnd"/>
      <w:r w:rsidR="007C11B8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11B8" w:rsidRPr="00CF68D0">
        <w:rPr>
          <w:rFonts w:ascii="Times New Roman" w:eastAsia="Times New Roman" w:hAnsi="Times New Roman" w:cs="Times New Roman"/>
          <w:sz w:val="24"/>
          <w:szCs w:val="24"/>
        </w:rPr>
        <w:t>skysčių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pakuotės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ženklinimas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atitikti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bendruosius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Lietuvos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Respublikoje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vartotojui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siūlomų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parduoti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prekių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privalomuosius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ženklinimo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reikalavimus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nustatytus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Prekių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ženklinimo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kainų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nurodymo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taisyklėse</w:t>
      </w:r>
      <w:proofErr w:type="spellEnd"/>
      <w:r w:rsidR="00C51321" w:rsidRPr="00CF68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44BB" w:rsidRPr="00CF68D0" w:rsidRDefault="00B544BB" w:rsidP="00B544BB">
      <w:pPr>
        <w:pStyle w:val="ListParagraph"/>
        <w:tabs>
          <w:tab w:val="left" w:pos="1080"/>
        </w:tabs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321" w:rsidRPr="00CF68D0" w:rsidRDefault="00DE68C7" w:rsidP="00BF40E4">
      <w:pPr>
        <w:tabs>
          <w:tab w:val="left" w:pos="810"/>
        </w:tabs>
        <w:spacing w:after="0" w:line="240" w:lineRule="auto"/>
        <w:ind w:right="55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CF68D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            V. </w:t>
      </w:r>
      <w:r w:rsidR="00497F6D" w:rsidRPr="00CF68D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 PRODUKTAMS TAIKYTINI</w:t>
      </w:r>
      <w:r w:rsidR="00C51321" w:rsidRPr="00CF68D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 APLINKOS APSAUGOS </w:t>
      </w:r>
      <w:r w:rsidR="00497F6D" w:rsidRPr="00CF68D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KRITERIJAI</w:t>
      </w:r>
    </w:p>
    <w:p w:rsidR="00C51321" w:rsidRPr="00CF68D0" w:rsidRDefault="00C51321" w:rsidP="00BF40E4">
      <w:pPr>
        <w:pStyle w:val="ListParagraph"/>
        <w:numPr>
          <w:ilvl w:val="0"/>
          <w:numId w:val="21"/>
        </w:numPr>
        <w:tabs>
          <w:tab w:val="left" w:pos="1080"/>
          <w:tab w:val="left" w:pos="1418"/>
        </w:tabs>
        <w:spacing w:after="0" w:line="240" w:lineRule="auto"/>
        <w:ind w:left="0" w:firstLine="8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Prekės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pakuotės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turi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atitikti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Lietuvos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Respublikos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atliekų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tvarkymo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įstatymo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Lietuvos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Respublikos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aplinkos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ministro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2002 m.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birželio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27 d.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įsakymu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>. 348 „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Dėl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atliekų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tvarkymo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taisyklių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patvirtinimo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patvirtintų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atliekų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tvarkymo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taisyklių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reikalavimus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40E4" w:rsidRPr="00CF68D0" w:rsidRDefault="00885D23" w:rsidP="00B544BB">
      <w:pPr>
        <w:pStyle w:val="ListParagraph"/>
        <w:numPr>
          <w:ilvl w:val="0"/>
          <w:numId w:val="21"/>
        </w:numPr>
        <w:spacing w:after="0" w:line="240" w:lineRule="auto"/>
        <w:ind w:left="0" w:firstLine="81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0709953"/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Panaudotos</w:t>
      </w:r>
      <w:proofErr w:type="spellEnd"/>
      <w:r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68D0">
        <w:rPr>
          <w:rFonts w:ascii="Times New Roman" w:eastAsia="Calibri" w:hAnsi="Times New Roman" w:cs="Times New Roman"/>
          <w:sz w:val="24"/>
          <w:szCs w:val="24"/>
        </w:rPr>
        <w:t>a</w:t>
      </w:r>
      <w:r w:rsidR="005A3700" w:rsidRPr="00CF68D0">
        <w:rPr>
          <w:rFonts w:ascii="Times New Roman" w:eastAsia="Calibri" w:hAnsi="Times New Roman" w:cs="Times New Roman"/>
          <w:sz w:val="24"/>
          <w:szCs w:val="24"/>
        </w:rPr>
        <w:t>lyvos</w:t>
      </w:r>
      <w:proofErr w:type="spellEnd"/>
      <w:r w:rsidR="00300B8C"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00B8C" w:rsidRPr="00CF68D0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="00300B8C"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00B8C" w:rsidRPr="00CF68D0">
        <w:rPr>
          <w:rFonts w:ascii="Times New Roman" w:eastAsia="Calibri" w:hAnsi="Times New Roman" w:cs="Times New Roman"/>
          <w:sz w:val="24"/>
          <w:szCs w:val="24"/>
        </w:rPr>
        <w:t>specialieji</w:t>
      </w:r>
      <w:proofErr w:type="spellEnd"/>
      <w:r w:rsidR="00300B8C" w:rsidRPr="00CF68D0">
        <w:rPr>
          <w:rFonts w:ascii="Times New Roman" w:eastAsia="Calibri" w:hAnsi="Times New Roman" w:cs="Times New Roman"/>
          <w:sz w:val="24"/>
          <w:szCs w:val="24"/>
        </w:rPr>
        <w:t xml:space="preserve"> skysčiai</w:t>
      </w:r>
      <w:r w:rsidR="00886C6E" w:rsidRPr="00CF68D0">
        <w:rPr>
          <w:rFonts w:ascii="Times New Roman" w:eastAsia="Calibri" w:hAnsi="Times New Roman" w:cs="Times New Roman"/>
          <w:sz w:val="24"/>
          <w:szCs w:val="24"/>
        </w:rPr>
        <w:t xml:space="preserve"> turi būti</w:t>
      </w:r>
      <w:r w:rsidR="007539C7" w:rsidRPr="00CF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0B8C" w:rsidRPr="00CF68D0">
        <w:rPr>
          <w:rFonts w:ascii="Times New Roman" w:eastAsia="Calibri" w:hAnsi="Times New Roman" w:cs="Times New Roman"/>
          <w:sz w:val="24"/>
          <w:szCs w:val="24"/>
        </w:rPr>
        <w:t>perdirbami</w:t>
      </w:r>
      <w:r w:rsidR="00886C6E" w:rsidRPr="00CF68D0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681909" w:rsidRPr="00CF68D0">
        <w:rPr>
          <w:rFonts w:ascii="Times New Roman" w:eastAsia="Calibri" w:hAnsi="Times New Roman" w:cs="Times New Roman"/>
          <w:sz w:val="24"/>
          <w:szCs w:val="24"/>
        </w:rPr>
        <w:t xml:space="preserve">esant galimybei </w:t>
      </w:r>
      <w:r w:rsidR="007539C7" w:rsidRPr="00CF68D0">
        <w:rPr>
          <w:rFonts w:ascii="Times New Roman" w:eastAsia="Calibri" w:hAnsi="Times New Roman" w:cs="Times New Roman"/>
          <w:sz w:val="24"/>
          <w:szCs w:val="24"/>
        </w:rPr>
        <w:t>p</w:t>
      </w:r>
      <w:r w:rsidR="00300B8C" w:rsidRPr="00CF68D0">
        <w:rPr>
          <w:rFonts w:ascii="Times New Roman" w:eastAsia="Calibri" w:hAnsi="Times New Roman" w:cs="Times New Roman"/>
          <w:sz w:val="24"/>
          <w:szCs w:val="24"/>
        </w:rPr>
        <w:t>akartotinai naudojami</w:t>
      </w:r>
      <w:r w:rsidR="007539C7" w:rsidRPr="00CF68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bookmarkEnd w:id="1"/>
    <w:p w:rsidR="00C51321" w:rsidRPr="00CF68D0" w:rsidRDefault="00C51321" w:rsidP="00C5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0E4" w:rsidRPr="00CF68D0" w:rsidRDefault="00BF40E4" w:rsidP="00C5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8D0" w:rsidRDefault="00CF68D0" w:rsidP="00C5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8D0" w:rsidRDefault="00CF68D0" w:rsidP="00C5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321" w:rsidRPr="00CF68D0" w:rsidRDefault="00C51321" w:rsidP="00C5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>RENGĖJAS</w:t>
      </w:r>
    </w:p>
    <w:p w:rsidR="00C51321" w:rsidRPr="00CF68D0" w:rsidRDefault="00C51321" w:rsidP="00C5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Gynybos resursų agentūros prie KAM </w:t>
      </w:r>
    </w:p>
    <w:p w:rsidR="00C51321" w:rsidRPr="00CF68D0" w:rsidRDefault="00C51321" w:rsidP="00C5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>Atsargų valdymo departamento</w:t>
      </w:r>
      <w:r w:rsidR="006044EE" w:rsidRPr="00CF68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C51321" w:rsidRPr="00CF68D0" w:rsidRDefault="00C51321" w:rsidP="00C5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>Lauko įrangos ir degalų skyriaus logistikos spec</w:t>
      </w:r>
      <w:r w:rsidR="006044EE" w:rsidRPr="00CF68D0">
        <w:rPr>
          <w:rFonts w:ascii="Times New Roman" w:eastAsia="Times New Roman" w:hAnsi="Times New Roman" w:cs="Times New Roman"/>
          <w:sz w:val="24"/>
          <w:szCs w:val="24"/>
        </w:rPr>
        <w:t>ialistas</w:t>
      </w:r>
      <w:r w:rsidR="006044EE" w:rsidRPr="00CF68D0">
        <w:rPr>
          <w:rFonts w:ascii="Times New Roman" w:eastAsia="Times New Roman" w:hAnsi="Times New Roman" w:cs="Times New Roman"/>
          <w:sz w:val="24"/>
          <w:szCs w:val="24"/>
        </w:rPr>
        <w:tab/>
      </w:r>
      <w:r w:rsidR="006044EE" w:rsidRPr="00CF68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B54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4BB" w:rsidRPr="00CF68D0">
        <w:rPr>
          <w:rFonts w:ascii="Times New Roman" w:eastAsia="Times New Roman" w:hAnsi="Times New Roman" w:cs="Times New Roman"/>
          <w:sz w:val="24"/>
          <w:szCs w:val="24"/>
        </w:rPr>
        <w:t>Mantas Mieželis</w:t>
      </w:r>
    </w:p>
    <w:p w:rsidR="00C51321" w:rsidRPr="00CF68D0" w:rsidRDefault="00C51321" w:rsidP="00C5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8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DE68C7" w:rsidRPr="00CF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42CA" w:rsidRPr="00CF68D0" w:rsidRDefault="001442CA" w:rsidP="00144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68B" w:rsidRPr="00CF68D0" w:rsidRDefault="0049168B">
      <w:pPr>
        <w:rPr>
          <w:rFonts w:ascii="Times New Roman" w:hAnsi="Times New Roman" w:cs="Times New Roman"/>
          <w:sz w:val="24"/>
          <w:szCs w:val="24"/>
        </w:rPr>
      </w:pPr>
    </w:p>
    <w:sectPr w:rsidR="0049168B" w:rsidRPr="00CF68D0" w:rsidSect="00DE68C7">
      <w:headerReference w:type="default" r:id="rId8"/>
      <w:footerReference w:type="default" r:id="rId9"/>
      <w:pgSz w:w="12240" w:h="15840"/>
      <w:pgMar w:top="1296" w:right="1260" w:bottom="113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DA6" w:rsidRDefault="007C5DA6">
      <w:pPr>
        <w:spacing w:after="0" w:line="240" w:lineRule="auto"/>
      </w:pPr>
      <w:r>
        <w:separator/>
      </w:r>
    </w:p>
  </w:endnote>
  <w:endnote w:type="continuationSeparator" w:id="0">
    <w:p w:rsidR="007C5DA6" w:rsidRDefault="007C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8ED673" w:rsidTr="005C3326">
      <w:trPr>
        <w:trHeight w:val="300"/>
      </w:trPr>
      <w:tc>
        <w:tcPr>
          <w:tcW w:w="3600" w:type="dxa"/>
        </w:tcPr>
        <w:p w:rsidR="1B8ED673" w:rsidRDefault="007C5DA6" w:rsidP="005C3326">
          <w:pPr>
            <w:pStyle w:val="Header"/>
            <w:ind w:left="-115"/>
          </w:pPr>
        </w:p>
      </w:tc>
      <w:tc>
        <w:tcPr>
          <w:tcW w:w="3600" w:type="dxa"/>
        </w:tcPr>
        <w:p w:rsidR="1B8ED673" w:rsidRDefault="007C5DA6" w:rsidP="005C3326">
          <w:pPr>
            <w:pStyle w:val="Header"/>
            <w:jc w:val="center"/>
          </w:pPr>
        </w:p>
      </w:tc>
      <w:tc>
        <w:tcPr>
          <w:tcW w:w="3600" w:type="dxa"/>
        </w:tcPr>
        <w:p w:rsidR="1B8ED673" w:rsidRDefault="007C5DA6" w:rsidP="005C3326">
          <w:pPr>
            <w:pStyle w:val="Header"/>
            <w:ind w:right="-115"/>
            <w:jc w:val="right"/>
          </w:pPr>
        </w:p>
      </w:tc>
    </w:tr>
  </w:tbl>
  <w:p w:rsidR="1B8ED673" w:rsidRDefault="007C5DA6" w:rsidP="005C3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DA6" w:rsidRDefault="007C5DA6">
      <w:pPr>
        <w:spacing w:after="0" w:line="240" w:lineRule="auto"/>
      </w:pPr>
      <w:r>
        <w:separator/>
      </w:r>
    </w:p>
  </w:footnote>
  <w:footnote w:type="continuationSeparator" w:id="0">
    <w:p w:rsidR="007C5DA6" w:rsidRDefault="007C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8ED673" w:rsidTr="005C3326">
      <w:trPr>
        <w:trHeight w:val="300"/>
      </w:trPr>
      <w:tc>
        <w:tcPr>
          <w:tcW w:w="3600" w:type="dxa"/>
        </w:tcPr>
        <w:p w:rsidR="1B8ED673" w:rsidRDefault="007C5DA6" w:rsidP="005C3326">
          <w:pPr>
            <w:pStyle w:val="Header"/>
            <w:ind w:left="-115"/>
          </w:pPr>
        </w:p>
      </w:tc>
      <w:tc>
        <w:tcPr>
          <w:tcW w:w="3600" w:type="dxa"/>
        </w:tcPr>
        <w:p w:rsidR="1B8ED673" w:rsidRDefault="007C5DA6" w:rsidP="005C3326">
          <w:pPr>
            <w:pStyle w:val="Header"/>
            <w:jc w:val="center"/>
          </w:pPr>
        </w:p>
      </w:tc>
      <w:tc>
        <w:tcPr>
          <w:tcW w:w="3600" w:type="dxa"/>
        </w:tcPr>
        <w:p w:rsidR="1B8ED673" w:rsidRDefault="007C5DA6" w:rsidP="005C3326">
          <w:pPr>
            <w:pStyle w:val="Header"/>
            <w:ind w:right="-115"/>
            <w:jc w:val="right"/>
          </w:pPr>
        </w:p>
      </w:tc>
    </w:tr>
  </w:tbl>
  <w:p w:rsidR="1B8ED673" w:rsidRDefault="007C5DA6" w:rsidP="005C3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DA2"/>
    <w:multiLevelType w:val="hybridMultilevel"/>
    <w:tmpl w:val="1ED899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1AA"/>
    <w:multiLevelType w:val="hybridMultilevel"/>
    <w:tmpl w:val="367EF08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B1FBE"/>
    <w:multiLevelType w:val="multilevel"/>
    <w:tmpl w:val="DE5CEFBC"/>
    <w:lvl w:ilvl="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F4744A5"/>
    <w:multiLevelType w:val="hybridMultilevel"/>
    <w:tmpl w:val="7F30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2082B"/>
    <w:multiLevelType w:val="multilevel"/>
    <w:tmpl w:val="E878CD4E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27B3109"/>
    <w:multiLevelType w:val="hybridMultilevel"/>
    <w:tmpl w:val="D14E5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B019D9"/>
    <w:multiLevelType w:val="hybridMultilevel"/>
    <w:tmpl w:val="B114C1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33AF"/>
    <w:multiLevelType w:val="hybridMultilevel"/>
    <w:tmpl w:val="1538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07F1"/>
    <w:multiLevelType w:val="hybridMultilevel"/>
    <w:tmpl w:val="ED1CCA9C"/>
    <w:lvl w:ilvl="0" w:tplc="8A5463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7F3"/>
    <w:multiLevelType w:val="multilevel"/>
    <w:tmpl w:val="61A46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CB46737"/>
    <w:multiLevelType w:val="hybridMultilevel"/>
    <w:tmpl w:val="CDCC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2E6A"/>
    <w:multiLevelType w:val="hybridMultilevel"/>
    <w:tmpl w:val="843EAA6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040B3B"/>
    <w:multiLevelType w:val="hybridMultilevel"/>
    <w:tmpl w:val="04FC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30464"/>
    <w:multiLevelType w:val="hybridMultilevel"/>
    <w:tmpl w:val="5C28F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D7E15"/>
    <w:multiLevelType w:val="hybridMultilevel"/>
    <w:tmpl w:val="10108B5E"/>
    <w:lvl w:ilvl="0" w:tplc="80A4A5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5602D"/>
    <w:multiLevelType w:val="hybridMultilevel"/>
    <w:tmpl w:val="B6D23DDE"/>
    <w:lvl w:ilvl="0" w:tplc="0427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6" w15:restartNumberingAfterBreak="0">
    <w:nsid w:val="24092456"/>
    <w:multiLevelType w:val="hybridMultilevel"/>
    <w:tmpl w:val="FDC8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C071A"/>
    <w:multiLevelType w:val="hybridMultilevel"/>
    <w:tmpl w:val="36EAFF6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322274"/>
    <w:multiLevelType w:val="hybridMultilevel"/>
    <w:tmpl w:val="D6700B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DB111E"/>
    <w:multiLevelType w:val="hybridMultilevel"/>
    <w:tmpl w:val="BE5686A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CC396F"/>
    <w:multiLevelType w:val="hybridMultilevel"/>
    <w:tmpl w:val="2C60E9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42494"/>
    <w:multiLevelType w:val="hybridMultilevel"/>
    <w:tmpl w:val="D7A0D1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E5128"/>
    <w:multiLevelType w:val="hybridMultilevel"/>
    <w:tmpl w:val="7F08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8786C"/>
    <w:multiLevelType w:val="hybridMultilevel"/>
    <w:tmpl w:val="2206C1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31C38"/>
    <w:multiLevelType w:val="hybridMultilevel"/>
    <w:tmpl w:val="827440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E696D"/>
    <w:multiLevelType w:val="hybridMultilevel"/>
    <w:tmpl w:val="6AB0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82210"/>
    <w:multiLevelType w:val="hybridMultilevel"/>
    <w:tmpl w:val="06E2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04568"/>
    <w:multiLevelType w:val="hybridMultilevel"/>
    <w:tmpl w:val="EFF41B3A"/>
    <w:lvl w:ilvl="0" w:tplc="04090013">
      <w:start w:val="1"/>
      <w:numFmt w:val="upperRoman"/>
      <w:lvlText w:val="%1."/>
      <w:lvlJc w:val="right"/>
      <w:pPr>
        <w:ind w:left="2035" w:hanging="360"/>
      </w:pPr>
    </w:lvl>
    <w:lvl w:ilvl="1" w:tplc="04270019" w:tentative="1">
      <w:start w:val="1"/>
      <w:numFmt w:val="lowerLetter"/>
      <w:lvlText w:val="%2."/>
      <w:lvlJc w:val="left"/>
      <w:pPr>
        <w:ind w:left="2755" w:hanging="360"/>
      </w:pPr>
    </w:lvl>
    <w:lvl w:ilvl="2" w:tplc="0427001B" w:tentative="1">
      <w:start w:val="1"/>
      <w:numFmt w:val="lowerRoman"/>
      <w:lvlText w:val="%3."/>
      <w:lvlJc w:val="right"/>
      <w:pPr>
        <w:ind w:left="3475" w:hanging="180"/>
      </w:pPr>
    </w:lvl>
    <w:lvl w:ilvl="3" w:tplc="0427000F" w:tentative="1">
      <w:start w:val="1"/>
      <w:numFmt w:val="decimal"/>
      <w:lvlText w:val="%4."/>
      <w:lvlJc w:val="left"/>
      <w:pPr>
        <w:ind w:left="4195" w:hanging="360"/>
      </w:pPr>
    </w:lvl>
    <w:lvl w:ilvl="4" w:tplc="04270019" w:tentative="1">
      <w:start w:val="1"/>
      <w:numFmt w:val="lowerLetter"/>
      <w:lvlText w:val="%5."/>
      <w:lvlJc w:val="left"/>
      <w:pPr>
        <w:ind w:left="4915" w:hanging="360"/>
      </w:pPr>
    </w:lvl>
    <w:lvl w:ilvl="5" w:tplc="0427001B" w:tentative="1">
      <w:start w:val="1"/>
      <w:numFmt w:val="lowerRoman"/>
      <w:lvlText w:val="%6."/>
      <w:lvlJc w:val="right"/>
      <w:pPr>
        <w:ind w:left="5635" w:hanging="180"/>
      </w:pPr>
    </w:lvl>
    <w:lvl w:ilvl="6" w:tplc="0427000F" w:tentative="1">
      <w:start w:val="1"/>
      <w:numFmt w:val="decimal"/>
      <w:lvlText w:val="%7."/>
      <w:lvlJc w:val="left"/>
      <w:pPr>
        <w:ind w:left="6355" w:hanging="360"/>
      </w:pPr>
    </w:lvl>
    <w:lvl w:ilvl="7" w:tplc="04270019" w:tentative="1">
      <w:start w:val="1"/>
      <w:numFmt w:val="lowerLetter"/>
      <w:lvlText w:val="%8."/>
      <w:lvlJc w:val="left"/>
      <w:pPr>
        <w:ind w:left="7075" w:hanging="360"/>
      </w:pPr>
    </w:lvl>
    <w:lvl w:ilvl="8" w:tplc="0427001B" w:tentative="1">
      <w:start w:val="1"/>
      <w:numFmt w:val="lowerRoman"/>
      <w:lvlText w:val="%9."/>
      <w:lvlJc w:val="right"/>
      <w:pPr>
        <w:ind w:left="7795" w:hanging="180"/>
      </w:pPr>
    </w:lvl>
  </w:abstractNum>
  <w:abstractNum w:abstractNumId="28" w15:restartNumberingAfterBreak="0">
    <w:nsid w:val="5B6C0CCE"/>
    <w:multiLevelType w:val="hybridMultilevel"/>
    <w:tmpl w:val="BA4A22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809EA"/>
    <w:multiLevelType w:val="multilevel"/>
    <w:tmpl w:val="FC3C0E6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066D6D"/>
    <w:multiLevelType w:val="hybridMultilevel"/>
    <w:tmpl w:val="755E3BA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DB5F76"/>
    <w:multiLevelType w:val="multilevel"/>
    <w:tmpl w:val="FAEA77AA"/>
    <w:lvl w:ilvl="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9885082"/>
    <w:multiLevelType w:val="hybridMultilevel"/>
    <w:tmpl w:val="556096C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0550F3"/>
    <w:multiLevelType w:val="multilevel"/>
    <w:tmpl w:val="A7A6F92C"/>
    <w:lvl w:ilvl="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34304B"/>
    <w:multiLevelType w:val="hybridMultilevel"/>
    <w:tmpl w:val="B80407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44072"/>
    <w:multiLevelType w:val="hybridMultilevel"/>
    <w:tmpl w:val="52B2EE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D3FFB"/>
    <w:multiLevelType w:val="hybridMultilevel"/>
    <w:tmpl w:val="5EDA3C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0AD6798"/>
    <w:multiLevelType w:val="multilevel"/>
    <w:tmpl w:val="F01E7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6DE7FCC"/>
    <w:multiLevelType w:val="hybridMultilevel"/>
    <w:tmpl w:val="17649678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2753A5"/>
    <w:multiLevelType w:val="multilevel"/>
    <w:tmpl w:val="8968BC6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5"/>
  </w:num>
  <w:num w:numId="2">
    <w:abstractNumId w:val="12"/>
  </w:num>
  <w:num w:numId="3">
    <w:abstractNumId w:val="25"/>
  </w:num>
  <w:num w:numId="4">
    <w:abstractNumId w:val="14"/>
  </w:num>
  <w:num w:numId="5">
    <w:abstractNumId w:val="7"/>
  </w:num>
  <w:num w:numId="6">
    <w:abstractNumId w:val="8"/>
  </w:num>
  <w:num w:numId="7">
    <w:abstractNumId w:val="10"/>
  </w:num>
  <w:num w:numId="8">
    <w:abstractNumId w:val="26"/>
  </w:num>
  <w:num w:numId="9">
    <w:abstractNumId w:val="28"/>
  </w:num>
  <w:num w:numId="10">
    <w:abstractNumId w:val="23"/>
  </w:num>
  <w:num w:numId="11">
    <w:abstractNumId w:val="18"/>
  </w:num>
  <w:num w:numId="12">
    <w:abstractNumId w:val="0"/>
  </w:num>
  <w:num w:numId="13">
    <w:abstractNumId w:val="6"/>
  </w:num>
  <w:num w:numId="14">
    <w:abstractNumId w:val="4"/>
  </w:num>
  <w:num w:numId="15">
    <w:abstractNumId w:val="39"/>
  </w:num>
  <w:num w:numId="16">
    <w:abstractNumId w:val="9"/>
  </w:num>
  <w:num w:numId="17">
    <w:abstractNumId w:val="2"/>
  </w:num>
  <w:num w:numId="18">
    <w:abstractNumId w:val="29"/>
  </w:num>
  <w:num w:numId="19">
    <w:abstractNumId w:val="27"/>
  </w:num>
  <w:num w:numId="20">
    <w:abstractNumId w:val="31"/>
  </w:num>
  <w:num w:numId="21">
    <w:abstractNumId w:val="36"/>
  </w:num>
  <w:num w:numId="22">
    <w:abstractNumId w:val="37"/>
  </w:num>
  <w:num w:numId="23">
    <w:abstractNumId w:val="33"/>
  </w:num>
  <w:num w:numId="24">
    <w:abstractNumId w:val="5"/>
  </w:num>
  <w:num w:numId="25">
    <w:abstractNumId w:val="16"/>
  </w:num>
  <w:num w:numId="26">
    <w:abstractNumId w:val="30"/>
  </w:num>
  <w:num w:numId="27">
    <w:abstractNumId w:val="19"/>
  </w:num>
  <w:num w:numId="28">
    <w:abstractNumId w:val="38"/>
  </w:num>
  <w:num w:numId="29">
    <w:abstractNumId w:val="11"/>
  </w:num>
  <w:num w:numId="30">
    <w:abstractNumId w:val="1"/>
  </w:num>
  <w:num w:numId="31">
    <w:abstractNumId w:val="17"/>
  </w:num>
  <w:num w:numId="32">
    <w:abstractNumId w:val="32"/>
  </w:num>
  <w:num w:numId="33">
    <w:abstractNumId w:val="15"/>
  </w:num>
  <w:num w:numId="34">
    <w:abstractNumId w:val="20"/>
  </w:num>
  <w:num w:numId="35">
    <w:abstractNumId w:val="13"/>
  </w:num>
  <w:num w:numId="36">
    <w:abstractNumId w:val="3"/>
  </w:num>
  <w:num w:numId="37">
    <w:abstractNumId w:val="22"/>
  </w:num>
  <w:num w:numId="38">
    <w:abstractNumId w:val="24"/>
  </w:num>
  <w:num w:numId="39">
    <w:abstractNumId w:val="21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DE"/>
    <w:rsid w:val="00003DE0"/>
    <w:rsid w:val="000074D0"/>
    <w:rsid w:val="00020865"/>
    <w:rsid w:val="000463A1"/>
    <w:rsid w:val="00063019"/>
    <w:rsid w:val="000763B3"/>
    <w:rsid w:val="0008214A"/>
    <w:rsid w:val="000870A3"/>
    <w:rsid w:val="000908FF"/>
    <w:rsid w:val="000D0FC0"/>
    <w:rsid w:val="000D2156"/>
    <w:rsid w:val="000D4DFB"/>
    <w:rsid w:val="000F2E8E"/>
    <w:rsid w:val="001351D3"/>
    <w:rsid w:val="001364CE"/>
    <w:rsid w:val="001423A7"/>
    <w:rsid w:val="00142D6A"/>
    <w:rsid w:val="001442CA"/>
    <w:rsid w:val="00147749"/>
    <w:rsid w:val="00150233"/>
    <w:rsid w:val="00170BBB"/>
    <w:rsid w:val="001B0BB6"/>
    <w:rsid w:val="001C18FB"/>
    <w:rsid w:val="001C202D"/>
    <w:rsid w:val="001C4F67"/>
    <w:rsid w:val="001D4B80"/>
    <w:rsid w:val="001E5E8D"/>
    <w:rsid w:val="001F0D26"/>
    <w:rsid w:val="00213BA7"/>
    <w:rsid w:val="00217C1D"/>
    <w:rsid w:val="0022208D"/>
    <w:rsid w:val="00236DBF"/>
    <w:rsid w:val="00253009"/>
    <w:rsid w:val="002603B1"/>
    <w:rsid w:val="00270053"/>
    <w:rsid w:val="002A1EAB"/>
    <w:rsid w:val="002A5991"/>
    <w:rsid w:val="002B0563"/>
    <w:rsid w:val="002B6172"/>
    <w:rsid w:val="002E2B1D"/>
    <w:rsid w:val="002E4B85"/>
    <w:rsid w:val="002E7F52"/>
    <w:rsid w:val="002F008F"/>
    <w:rsid w:val="00300B8C"/>
    <w:rsid w:val="003154F0"/>
    <w:rsid w:val="00323315"/>
    <w:rsid w:val="00325223"/>
    <w:rsid w:val="00381B03"/>
    <w:rsid w:val="00390C9C"/>
    <w:rsid w:val="00393746"/>
    <w:rsid w:val="003939C4"/>
    <w:rsid w:val="003954DE"/>
    <w:rsid w:val="003D2A3C"/>
    <w:rsid w:val="003E31C3"/>
    <w:rsid w:val="003F0327"/>
    <w:rsid w:val="0040573A"/>
    <w:rsid w:val="00451CC5"/>
    <w:rsid w:val="00461C80"/>
    <w:rsid w:val="0049168B"/>
    <w:rsid w:val="00497F6D"/>
    <w:rsid w:val="004A263A"/>
    <w:rsid w:val="004D142B"/>
    <w:rsid w:val="004D303E"/>
    <w:rsid w:val="004D45E8"/>
    <w:rsid w:val="004D70A1"/>
    <w:rsid w:val="004E4A79"/>
    <w:rsid w:val="004F244B"/>
    <w:rsid w:val="005125DB"/>
    <w:rsid w:val="0051474D"/>
    <w:rsid w:val="0052283D"/>
    <w:rsid w:val="00556B52"/>
    <w:rsid w:val="00583211"/>
    <w:rsid w:val="005853B3"/>
    <w:rsid w:val="005A3700"/>
    <w:rsid w:val="005B0C30"/>
    <w:rsid w:val="005E4B89"/>
    <w:rsid w:val="005F7E00"/>
    <w:rsid w:val="00601D99"/>
    <w:rsid w:val="006044EE"/>
    <w:rsid w:val="00611310"/>
    <w:rsid w:val="00612205"/>
    <w:rsid w:val="00622ABF"/>
    <w:rsid w:val="00627F8B"/>
    <w:rsid w:val="00635CA3"/>
    <w:rsid w:val="006377DA"/>
    <w:rsid w:val="0064061D"/>
    <w:rsid w:val="006666EB"/>
    <w:rsid w:val="00673E32"/>
    <w:rsid w:val="00681909"/>
    <w:rsid w:val="00682D9B"/>
    <w:rsid w:val="00683493"/>
    <w:rsid w:val="00694304"/>
    <w:rsid w:val="006B0948"/>
    <w:rsid w:val="006B69DE"/>
    <w:rsid w:val="006C49FD"/>
    <w:rsid w:val="006C5AC8"/>
    <w:rsid w:val="006C609B"/>
    <w:rsid w:val="006D4850"/>
    <w:rsid w:val="006E22B8"/>
    <w:rsid w:val="006E7AE9"/>
    <w:rsid w:val="00726C88"/>
    <w:rsid w:val="007367BA"/>
    <w:rsid w:val="007539C7"/>
    <w:rsid w:val="0075685D"/>
    <w:rsid w:val="00762D22"/>
    <w:rsid w:val="00763212"/>
    <w:rsid w:val="007674BA"/>
    <w:rsid w:val="00770951"/>
    <w:rsid w:val="00795534"/>
    <w:rsid w:val="007C11B8"/>
    <w:rsid w:val="007C5DA6"/>
    <w:rsid w:val="007D7AB9"/>
    <w:rsid w:val="00805180"/>
    <w:rsid w:val="0080521D"/>
    <w:rsid w:val="008058A4"/>
    <w:rsid w:val="0081753B"/>
    <w:rsid w:val="00833023"/>
    <w:rsid w:val="00836758"/>
    <w:rsid w:val="0085376E"/>
    <w:rsid w:val="00871FF6"/>
    <w:rsid w:val="00885C3E"/>
    <w:rsid w:val="00885D23"/>
    <w:rsid w:val="00886C6E"/>
    <w:rsid w:val="00887625"/>
    <w:rsid w:val="00887895"/>
    <w:rsid w:val="008E77AA"/>
    <w:rsid w:val="009109B5"/>
    <w:rsid w:val="009378AC"/>
    <w:rsid w:val="00950C66"/>
    <w:rsid w:val="009913E9"/>
    <w:rsid w:val="009B4B1D"/>
    <w:rsid w:val="009B77CF"/>
    <w:rsid w:val="009B7E18"/>
    <w:rsid w:val="009C5581"/>
    <w:rsid w:val="009C7375"/>
    <w:rsid w:val="009E08E4"/>
    <w:rsid w:val="009F0C51"/>
    <w:rsid w:val="00A52592"/>
    <w:rsid w:val="00A53DDF"/>
    <w:rsid w:val="00A80CED"/>
    <w:rsid w:val="00A84213"/>
    <w:rsid w:val="00A97BD7"/>
    <w:rsid w:val="00AA4834"/>
    <w:rsid w:val="00AF7230"/>
    <w:rsid w:val="00B00D75"/>
    <w:rsid w:val="00B12B69"/>
    <w:rsid w:val="00B156EC"/>
    <w:rsid w:val="00B1595E"/>
    <w:rsid w:val="00B166D3"/>
    <w:rsid w:val="00B16E83"/>
    <w:rsid w:val="00B33634"/>
    <w:rsid w:val="00B41E73"/>
    <w:rsid w:val="00B4237C"/>
    <w:rsid w:val="00B544BB"/>
    <w:rsid w:val="00B5723F"/>
    <w:rsid w:val="00B61306"/>
    <w:rsid w:val="00B65F13"/>
    <w:rsid w:val="00B803D4"/>
    <w:rsid w:val="00B83C5B"/>
    <w:rsid w:val="00B94060"/>
    <w:rsid w:val="00BA60ED"/>
    <w:rsid w:val="00BB7873"/>
    <w:rsid w:val="00BC74B2"/>
    <w:rsid w:val="00BC784E"/>
    <w:rsid w:val="00BD32A1"/>
    <w:rsid w:val="00BD70AD"/>
    <w:rsid w:val="00BE2DF9"/>
    <w:rsid w:val="00BE46BB"/>
    <w:rsid w:val="00BE67B5"/>
    <w:rsid w:val="00BF40E4"/>
    <w:rsid w:val="00C31713"/>
    <w:rsid w:val="00C45D83"/>
    <w:rsid w:val="00C50FC5"/>
    <w:rsid w:val="00C51321"/>
    <w:rsid w:val="00C64CFA"/>
    <w:rsid w:val="00C725BE"/>
    <w:rsid w:val="00C90276"/>
    <w:rsid w:val="00CC3314"/>
    <w:rsid w:val="00CD5B52"/>
    <w:rsid w:val="00CD63D1"/>
    <w:rsid w:val="00CF257F"/>
    <w:rsid w:val="00CF68D0"/>
    <w:rsid w:val="00CF71B5"/>
    <w:rsid w:val="00D036FD"/>
    <w:rsid w:val="00D071D9"/>
    <w:rsid w:val="00D21034"/>
    <w:rsid w:val="00D24E1C"/>
    <w:rsid w:val="00D273DF"/>
    <w:rsid w:val="00D33F2F"/>
    <w:rsid w:val="00D3647B"/>
    <w:rsid w:val="00D40304"/>
    <w:rsid w:val="00D5068A"/>
    <w:rsid w:val="00D55587"/>
    <w:rsid w:val="00D6666A"/>
    <w:rsid w:val="00D83394"/>
    <w:rsid w:val="00D833E1"/>
    <w:rsid w:val="00D90791"/>
    <w:rsid w:val="00DA0ABB"/>
    <w:rsid w:val="00DA0DCC"/>
    <w:rsid w:val="00DA48F3"/>
    <w:rsid w:val="00DA53CE"/>
    <w:rsid w:val="00DA72C2"/>
    <w:rsid w:val="00DB0C8F"/>
    <w:rsid w:val="00DB2F02"/>
    <w:rsid w:val="00DC471B"/>
    <w:rsid w:val="00DC5048"/>
    <w:rsid w:val="00DE68C7"/>
    <w:rsid w:val="00DE7E17"/>
    <w:rsid w:val="00DF35AB"/>
    <w:rsid w:val="00DF6F75"/>
    <w:rsid w:val="00E61A07"/>
    <w:rsid w:val="00E61B83"/>
    <w:rsid w:val="00E65E17"/>
    <w:rsid w:val="00E75A7A"/>
    <w:rsid w:val="00E80A32"/>
    <w:rsid w:val="00F137C2"/>
    <w:rsid w:val="00F347E1"/>
    <w:rsid w:val="00F4046C"/>
    <w:rsid w:val="00F5032B"/>
    <w:rsid w:val="00F67EB6"/>
    <w:rsid w:val="00F76092"/>
    <w:rsid w:val="00F91D0A"/>
    <w:rsid w:val="00F92099"/>
    <w:rsid w:val="00F9313A"/>
    <w:rsid w:val="00FA289D"/>
    <w:rsid w:val="00FA3DCD"/>
    <w:rsid w:val="00FC2A1D"/>
    <w:rsid w:val="00FE0FB0"/>
    <w:rsid w:val="00F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6462"/>
  <w15:chartTrackingRefBased/>
  <w15:docId w15:val="{7579CC2B-4BC0-4AEC-B155-445EE981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2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2CA"/>
    <w:pPr>
      <w:ind w:left="720"/>
      <w:contextualSpacing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442CA"/>
  </w:style>
  <w:style w:type="paragraph" w:styleId="Header">
    <w:name w:val="header"/>
    <w:basedOn w:val="Normal"/>
    <w:link w:val="HeaderChar"/>
    <w:uiPriority w:val="99"/>
    <w:unhideWhenUsed/>
    <w:rsid w:val="0014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1442CA"/>
  </w:style>
  <w:style w:type="character" w:customStyle="1" w:styleId="FooterChar">
    <w:name w:val="Footer Char"/>
    <w:basedOn w:val="DefaultParagraphFont"/>
    <w:link w:val="Footer"/>
    <w:rsid w:val="001442CA"/>
  </w:style>
  <w:style w:type="paragraph" w:styleId="Footer">
    <w:name w:val="footer"/>
    <w:basedOn w:val="Normal"/>
    <w:link w:val="FooterChar"/>
    <w:unhideWhenUsed/>
    <w:rsid w:val="0014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14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D9DE-E4FA-4073-A270-0399F854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6</Pages>
  <Words>4871</Words>
  <Characters>2777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Mieželis</dc:creator>
  <cp:lastModifiedBy>Mantas Mieželis</cp:lastModifiedBy>
  <cp:revision>73</cp:revision>
  <dcterms:created xsi:type="dcterms:W3CDTF">2024-09-16T13:07:00Z</dcterms:created>
  <dcterms:modified xsi:type="dcterms:W3CDTF">2026-03-04T12:14:00Z</dcterms:modified>
</cp:coreProperties>
</file>