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F81CF" w14:textId="190A067C" w:rsidR="009E42D9" w:rsidRPr="0040637F" w:rsidRDefault="00DB00FE" w:rsidP="000E15B9">
      <w:r>
        <w:rPr>
          <w:noProof/>
        </w:rPr>
        <w:drawing>
          <wp:inline distT="0" distB="0" distL="0" distR="0" wp14:anchorId="57AA7109" wp14:editId="40BF4EF2">
            <wp:extent cx="1247775" cy="1264202"/>
            <wp:effectExtent l="0" t="0" r="0" b="0"/>
            <wp:docPr id="716565120" name="Paveikslėlis 1" descr="Paveikslėlis, kuriame yra vėliava, tekstas,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565120" name="Paveikslėlis 1" descr="Paveikslėlis, kuriame yra vėliava, tekstas, simbolis, logotip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8626" cy="1275196"/>
                    </a:xfrm>
                    <a:prstGeom prst="rect">
                      <a:avLst/>
                    </a:prstGeom>
                    <a:noFill/>
                    <a:ln>
                      <a:noFill/>
                    </a:ln>
                  </pic:spPr>
                </pic:pic>
              </a:graphicData>
            </a:graphic>
          </wp:inline>
        </w:drawing>
      </w:r>
      <w:r w:rsidR="000E15B9">
        <w:rPr>
          <w:noProof/>
        </w:rPr>
        <w:drawing>
          <wp:inline distT="0" distB="0" distL="0" distR="0" wp14:anchorId="30A793BF" wp14:editId="27DBD1EB">
            <wp:extent cx="1618615" cy="1145013"/>
            <wp:effectExtent l="0" t="0" r="635" b="0"/>
            <wp:docPr id="2048694430" name="Paveikslėlis 1" descr="Paveikslėlis, kuriame yra Šriftas, Grafika, dizainas, tipograf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94430" name="Paveikslėlis 1" descr="Paveikslėlis, kuriame yra Šriftas, Grafika, dizainas, tipografija&#10;&#10;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2266" cy="1154670"/>
                    </a:xfrm>
                    <a:prstGeom prst="rect">
                      <a:avLst/>
                    </a:prstGeom>
                    <a:noFill/>
                    <a:ln>
                      <a:noFill/>
                    </a:ln>
                  </pic:spPr>
                </pic:pic>
              </a:graphicData>
            </a:graphic>
          </wp:inline>
        </w:drawing>
      </w:r>
      <w:r w:rsidR="009E42D9" w:rsidRPr="0040637F">
        <w:br/>
      </w:r>
    </w:p>
    <w:p w14:paraId="6DC9595A" w14:textId="0EB0BB24" w:rsidR="00FC4657" w:rsidRPr="0040637F" w:rsidRDefault="00FC4657" w:rsidP="002F4502">
      <w:pPr>
        <w:pStyle w:val="Antrat4"/>
        <w:numPr>
          <w:ilvl w:val="0"/>
          <w:numId w:val="0"/>
        </w:numPr>
        <w:spacing w:before="240" w:after="60"/>
        <w:jc w:val="center"/>
        <w:rPr>
          <w:sz w:val="24"/>
          <w:szCs w:val="24"/>
        </w:rPr>
      </w:pPr>
      <w:r w:rsidRPr="0040637F">
        <w:rPr>
          <w:sz w:val="24"/>
          <w:szCs w:val="24"/>
        </w:rPr>
        <w:t>I. VERTINIMO PAGRINDIMAS</w:t>
      </w:r>
    </w:p>
    <w:p w14:paraId="6075CCE0" w14:textId="77777777" w:rsidR="00FC4657" w:rsidRPr="0040637F" w:rsidRDefault="00FC4657" w:rsidP="002F4502"/>
    <w:p w14:paraId="401A2FAF" w14:textId="77777777" w:rsidR="00D02D57" w:rsidRPr="0040637F" w:rsidRDefault="005C1E57" w:rsidP="00D02D57">
      <w:pPr>
        <w:numPr>
          <w:ilvl w:val="0"/>
          <w:numId w:val="2"/>
        </w:numPr>
        <w:ind w:left="0" w:firstLine="720"/>
        <w:jc w:val="both"/>
        <w:rPr>
          <w:b/>
        </w:rPr>
      </w:pPr>
      <w:r w:rsidRPr="0040637F">
        <w:tab/>
      </w:r>
      <w:r w:rsidR="00D02D57" w:rsidRPr="0040637F">
        <w:rPr>
          <w:b/>
        </w:rPr>
        <w:t>Teisinis pagrindas</w:t>
      </w:r>
    </w:p>
    <w:p w14:paraId="47A4207E" w14:textId="77777777" w:rsidR="00D02D57" w:rsidRPr="0040637F" w:rsidRDefault="00D02D57" w:rsidP="00A92E13">
      <w:pPr>
        <w:numPr>
          <w:ilvl w:val="1"/>
          <w:numId w:val="2"/>
        </w:numPr>
        <w:tabs>
          <w:tab w:val="clear" w:pos="1709"/>
          <w:tab w:val="left" w:pos="426"/>
        </w:tabs>
        <w:ind w:left="0" w:firstLine="0"/>
        <w:jc w:val="both"/>
      </w:pPr>
      <w:r w:rsidRPr="0040637F">
        <w:t>2021 m. birželio 24 d. Europos Parlamento ir Tarybos reglamentu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(ES) 2021/1060).</w:t>
      </w:r>
    </w:p>
    <w:p w14:paraId="7E7F6C65" w14:textId="77777777" w:rsidR="00D02D57" w:rsidRPr="0040637F" w:rsidRDefault="00D02D57" w:rsidP="00A92E13">
      <w:pPr>
        <w:numPr>
          <w:ilvl w:val="1"/>
          <w:numId w:val="2"/>
        </w:numPr>
        <w:tabs>
          <w:tab w:val="clear" w:pos="1709"/>
          <w:tab w:val="left" w:pos="426"/>
        </w:tabs>
        <w:ind w:left="0" w:firstLine="0"/>
        <w:jc w:val="both"/>
      </w:pPr>
      <w:r w:rsidRPr="0040637F">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796E4ABC" w14:textId="70C4A7D9" w:rsidR="00D02D57" w:rsidRPr="0040637F" w:rsidRDefault="00C73289" w:rsidP="00A92E13">
      <w:pPr>
        <w:numPr>
          <w:ilvl w:val="1"/>
          <w:numId w:val="2"/>
        </w:numPr>
        <w:tabs>
          <w:tab w:val="clear" w:pos="1709"/>
          <w:tab w:val="left" w:pos="426"/>
        </w:tabs>
        <w:ind w:left="0" w:firstLine="0"/>
        <w:jc w:val="both"/>
      </w:pPr>
      <w:r w:rsidRPr="0040637F">
        <w:t>2025–2028 m. vertinimo plan</w:t>
      </w:r>
      <w:r w:rsidR="00C97869" w:rsidRPr="0040637F">
        <w:t>o</w:t>
      </w:r>
      <w:r w:rsidRPr="0040637F">
        <w:t>, patvirtint</w:t>
      </w:r>
      <w:r w:rsidR="00C97869" w:rsidRPr="0040637F">
        <w:t>o</w:t>
      </w:r>
      <w:r w:rsidRPr="0040637F">
        <w:t xml:space="preserve"> </w:t>
      </w:r>
      <w:r w:rsidR="00F52943" w:rsidRPr="0040637F">
        <w:t>2021</w:t>
      </w:r>
      <w:r w:rsidR="00CB33C4" w:rsidRPr="0040637F">
        <w:t xml:space="preserve"> m. birželio 28 d. finansų ministro įsakymu Nr. </w:t>
      </w:r>
      <w:r w:rsidR="00BF5B5A" w:rsidRPr="0040637F">
        <w:t>1K-227</w:t>
      </w:r>
      <w:r w:rsidR="0025366F" w:rsidRPr="0040637F">
        <w:t xml:space="preserve"> „Dėl strateginio </w:t>
      </w:r>
      <w:r w:rsidR="00797808" w:rsidRPr="0040637F">
        <w:t>valdymo metodikos taikymo</w:t>
      </w:r>
      <w:r w:rsidR="00F52943" w:rsidRPr="0040637F">
        <w:t xml:space="preserve"> </w:t>
      </w:r>
      <w:r w:rsidR="00BF5B5A" w:rsidRPr="0040637F">
        <w:t xml:space="preserve">(Lietuvos Respublikos finansų ministro </w:t>
      </w:r>
      <w:r w:rsidRPr="0040637F">
        <w:t>2025 m. gegužės 16 d. įsakym</w:t>
      </w:r>
      <w:r w:rsidR="00B75231" w:rsidRPr="0040637F">
        <w:t>o</w:t>
      </w:r>
      <w:r w:rsidRPr="0040637F">
        <w:t xml:space="preserve"> Nr. 1K-125</w:t>
      </w:r>
      <w:r w:rsidR="00B75231" w:rsidRPr="0040637F">
        <w:t xml:space="preserve"> redakcija)</w:t>
      </w:r>
      <w:r w:rsidRPr="0040637F">
        <w:t xml:space="preserve"> </w:t>
      </w:r>
      <w:r w:rsidR="00DF6665" w:rsidRPr="0040637F">
        <w:t>15 punktą.</w:t>
      </w:r>
    </w:p>
    <w:p w14:paraId="45259E03" w14:textId="77777777" w:rsidR="00E02780" w:rsidRPr="0040637F" w:rsidRDefault="00E02780" w:rsidP="00E02780">
      <w:pPr>
        <w:tabs>
          <w:tab w:val="left" w:pos="1260"/>
        </w:tabs>
        <w:ind w:left="720"/>
        <w:jc w:val="both"/>
      </w:pPr>
    </w:p>
    <w:p w14:paraId="0F6F9AE8" w14:textId="77777777" w:rsidR="00D02D57" w:rsidRPr="0040637F" w:rsidRDefault="00D02D57" w:rsidP="00D02D57">
      <w:pPr>
        <w:numPr>
          <w:ilvl w:val="0"/>
          <w:numId w:val="2"/>
        </w:numPr>
        <w:ind w:left="1066" w:hanging="357"/>
        <w:jc w:val="both"/>
        <w:rPr>
          <w:b/>
        </w:rPr>
      </w:pPr>
      <w:r w:rsidRPr="0040637F">
        <w:rPr>
          <w:b/>
        </w:rPr>
        <w:t xml:space="preserve">Problematika </w:t>
      </w:r>
    </w:p>
    <w:p w14:paraId="47966B2E" w14:textId="77777777" w:rsidR="00D02D57" w:rsidRPr="0040637F" w:rsidRDefault="00D02D57" w:rsidP="00A92E13">
      <w:pPr>
        <w:jc w:val="both"/>
      </w:pPr>
      <w:r w:rsidRPr="0040637F">
        <w:t>2.1. Vertinimas inicijuotas dėl šių priežasčių:</w:t>
      </w:r>
    </w:p>
    <w:p w14:paraId="709AA6B0" w14:textId="14DB39CD" w:rsidR="00D02D57" w:rsidRPr="0040637F" w:rsidRDefault="00D02D57" w:rsidP="00A92E13">
      <w:pPr>
        <w:jc w:val="both"/>
      </w:pPr>
      <w:r w:rsidRPr="0040637F">
        <w:t xml:space="preserve">2.1.1. </w:t>
      </w:r>
      <w:r w:rsidR="00C73289" w:rsidRPr="0040637F">
        <w:t xml:space="preserve">Vadovaujantis Reglamento (ES) 2021/1060 reikalavimais būtina įvertinti 2021–2027 metų Europos Sąjungos </w:t>
      </w:r>
      <w:r w:rsidR="00E33365" w:rsidRPr="0040637F">
        <w:t xml:space="preserve">fondų </w:t>
      </w:r>
      <w:r w:rsidR="00C73289" w:rsidRPr="0040637F">
        <w:t>investicijų programos (toliau – IP) politikos tikslų įgyvendinimo pažangą bei stebėsenos rodiklių reikšmių pokyčius, atliekant tarpinį IP vertinimą, ir išanalizuoti IP prioritetų, specialių prioritetų, konkrečių uždavinių tęstinį tinkamumą</w:t>
      </w:r>
      <w:r w:rsidR="00B348C6" w:rsidRPr="0040637F">
        <w:t>,</w:t>
      </w:r>
      <w:r w:rsidR="00C73289" w:rsidRPr="0040637F">
        <w:t xml:space="preserve"> suderinamumą, rezultatyvumą</w:t>
      </w:r>
      <w:r w:rsidR="00B348C6" w:rsidRPr="0040637F">
        <w:t>, e</w:t>
      </w:r>
      <w:r w:rsidR="00213FE3" w:rsidRPr="0040637F">
        <w:t>f</w:t>
      </w:r>
      <w:r w:rsidR="00B348C6" w:rsidRPr="0040637F">
        <w:t>ektyvumą,</w:t>
      </w:r>
      <w:r w:rsidR="00C73289" w:rsidRPr="0040637F">
        <w:t xml:space="preserve"> tikėtiną poveikį</w:t>
      </w:r>
      <w:r w:rsidR="00B348C6" w:rsidRPr="0040637F">
        <w:t xml:space="preserve"> ir tvarumą</w:t>
      </w:r>
      <w:r w:rsidR="00C73289" w:rsidRPr="0040637F">
        <w:t xml:space="preserve">. </w:t>
      </w:r>
    </w:p>
    <w:p w14:paraId="77F9AC1D" w14:textId="506518AA" w:rsidR="00D02D57" w:rsidRPr="0040637F" w:rsidRDefault="59A5B7AF" w:rsidP="00A92E13">
      <w:pPr>
        <w:jc w:val="both"/>
      </w:pPr>
      <w:r w:rsidRPr="0040637F">
        <w:t xml:space="preserve">2.1.2. Įpusėjus 2021–2027 m. Europos Sąjungos (toliau – ES)  investicijų laikotarpio švietimo ir mokslo sričių uždavinių ir veiklų įgyvendinimui svarbu išsiaiškinti, ar ir kaip 2021–2027 m. investicijų programos suplanuoti ir įgyvendinami </w:t>
      </w:r>
      <w:r w:rsidRPr="0040637F">
        <w:rPr>
          <w:lang w:eastAsia="lt-LT"/>
        </w:rPr>
        <w:t>IP 1 ir 4 prioritetų konkretūs švietimo ir mokslo srities uždaviniai ir veiklos</w:t>
      </w:r>
      <w:r w:rsidRPr="0040637F">
        <w:t xml:space="preserve"> pasieks IP iškeltus tikslus ir numatytus rezultatus, koks yra jų poveikis bei prisidėjimas siekiant švietimo ir mokslo sričių pažangos priemonių tikslų ir rezultatų.</w:t>
      </w:r>
    </w:p>
    <w:p w14:paraId="006C6C0A" w14:textId="151A847C" w:rsidR="00522E4E" w:rsidRPr="0040637F" w:rsidRDefault="00D02D57" w:rsidP="00A92E13">
      <w:pPr>
        <w:ind w:right="45"/>
        <w:jc w:val="both"/>
      </w:pPr>
      <w:r w:rsidRPr="0040637F">
        <w:t xml:space="preserve">2.1.3. </w:t>
      </w:r>
      <w:r w:rsidR="00C73289" w:rsidRPr="0040637F">
        <w:t>2021–2027 m. ES investicijų laikotarp</w:t>
      </w:r>
      <w:r w:rsidR="00DA6B85" w:rsidRPr="0040637F">
        <w:t>iui baigiantis</w:t>
      </w:r>
      <w:r w:rsidR="00C73289" w:rsidRPr="0040637F">
        <w:t xml:space="preserve"> </w:t>
      </w:r>
      <w:r w:rsidR="000B5C18" w:rsidRPr="0040637F">
        <w:t xml:space="preserve">bus reikalingi patikimi duomenys atsiskaityti </w:t>
      </w:r>
      <w:r w:rsidR="00554AC9" w:rsidRPr="0040637F">
        <w:t xml:space="preserve">su </w:t>
      </w:r>
      <w:r w:rsidR="00C73289" w:rsidRPr="0040637F">
        <w:t>visuomene ir Europos Komisija (toliau – EK)</w:t>
      </w:r>
      <w:r w:rsidR="00554AC9" w:rsidRPr="0040637F">
        <w:t xml:space="preserve"> apie investicijų panaudojimo </w:t>
      </w:r>
      <w:r w:rsidR="00CA2FFF" w:rsidRPr="0040637F">
        <w:t xml:space="preserve">sėkmę, pasiektus rezultatus, jų tvarumą ir </w:t>
      </w:r>
      <w:r w:rsidR="00AC451F" w:rsidRPr="0040637F">
        <w:t>uždavinius bei veiklas</w:t>
      </w:r>
      <w:r w:rsidR="00CA2FFF" w:rsidRPr="0040637F">
        <w:t xml:space="preserve"> ruošiantis </w:t>
      </w:r>
      <w:r w:rsidR="00C73289" w:rsidRPr="0040637F">
        <w:t>naujam 2028</w:t>
      </w:r>
      <w:r w:rsidR="00C73289" w:rsidRPr="0040637F">
        <w:rPr>
          <w:color w:val="1F497D"/>
        </w:rPr>
        <w:t>–</w:t>
      </w:r>
      <w:r w:rsidR="00C73289" w:rsidRPr="0040637F">
        <w:t xml:space="preserve">2034 m. finansavimo </w:t>
      </w:r>
      <w:r w:rsidR="00522E4E" w:rsidRPr="0040637F">
        <w:rPr>
          <w:color w:val="000000"/>
          <w:lang w:eastAsia="lt-LT"/>
        </w:rPr>
        <w:t>laikotarpio</w:t>
      </w:r>
      <w:r w:rsidR="00522E4E" w:rsidRPr="0040637F">
        <w:t xml:space="preserve"> planavimui.</w:t>
      </w:r>
    </w:p>
    <w:p w14:paraId="212ADBC5" w14:textId="77777777" w:rsidR="00C73289" w:rsidRPr="0040637F" w:rsidRDefault="00C73289" w:rsidP="00F06079">
      <w:pPr>
        <w:tabs>
          <w:tab w:val="left" w:pos="709"/>
        </w:tabs>
        <w:jc w:val="both"/>
      </w:pPr>
    </w:p>
    <w:p w14:paraId="1D33238B" w14:textId="77777777" w:rsidR="00FC4657" w:rsidRPr="0040637F" w:rsidRDefault="00FC4657" w:rsidP="002F4502">
      <w:pPr>
        <w:ind w:right="45" w:firstLine="720"/>
        <w:jc w:val="center"/>
        <w:rPr>
          <w:b/>
        </w:rPr>
      </w:pPr>
      <w:r w:rsidRPr="0040637F">
        <w:rPr>
          <w:b/>
        </w:rPr>
        <w:t xml:space="preserve">II. </w:t>
      </w:r>
      <w:r w:rsidRPr="0040637F">
        <w:rPr>
          <w:b/>
          <w:bCs/>
        </w:rPr>
        <w:t>VERTINIMO TIKSLAS, UŽDAVINIAI IR REZULTATAI</w:t>
      </w:r>
    </w:p>
    <w:p w14:paraId="4DE74677" w14:textId="77777777" w:rsidR="00FC4657" w:rsidRPr="0040637F" w:rsidRDefault="00FC4657" w:rsidP="002F4502">
      <w:pPr>
        <w:ind w:right="45" w:firstLine="720"/>
        <w:jc w:val="center"/>
        <w:rPr>
          <w:b/>
        </w:rPr>
      </w:pPr>
    </w:p>
    <w:p w14:paraId="2B4619CD" w14:textId="083A0F98" w:rsidR="00C73289" w:rsidRPr="0040637F" w:rsidRDefault="00FC4657">
      <w:pPr>
        <w:pStyle w:val="Sraopastraipa"/>
        <w:numPr>
          <w:ilvl w:val="0"/>
          <w:numId w:val="2"/>
        </w:numPr>
        <w:tabs>
          <w:tab w:val="clear" w:pos="1069"/>
          <w:tab w:val="left" w:pos="0"/>
        </w:tabs>
        <w:ind w:left="0" w:firstLine="709"/>
        <w:jc w:val="both"/>
      </w:pPr>
      <w:r w:rsidRPr="0040637F">
        <w:rPr>
          <w:b/>
        </w:rPr>
        <w:t xml:space="preserve">Vertinimo tikslas </w:t>
      </w:r>
    </w:p>
    <w:p w14:paraId="655380C2" w14:textId="6AC747A9" w:rsidR="00846A29" w:rsidRPr="0040637F" w:rsidRDefault="59A5B7AF" w:rsidP="64816472">
      <w:pPr>
        <w:jc w:val="both"/>
        <w:rPr>
          <w:color w:val="000000"/>
          <w:lang w:eastAsia="lt-LT"/>
        </w:rPr>
      </w:pPr>
      <w:r w:rsidRPr="0040637F">
        <w:rPr>
          <w:color w:val="000000" w:themeColor="text1"/>
          <w:lang w:eastAsia="lt-LT"/>
        </w:rPr>
        <w:t xml:space="preserve">3.1. Nustatyti </w:t>
      </w:r>
      <w:r w:rsidRPr="0040637F">
        <w:t xml:space="preserve">2021–2027 m. IP 1 ir 4 prioritetų konkrečių švietimo ir mokslo srities uždavinių ir veiklų </w:t>
      </w:r>
      <w:r w:rsidRPr="0040637F">
        <w:rPr>
          <w:color w:val="000000" w:themeColor="text1"/>
          <w:lang w:eastAsia="lt-LT"/>
        </w:rPr>
        <w:t>poveikį, siekiant patobulinti 2021</w:t>
      </w:r>
      <w:r w:rsidRPr="0040637F">
        <w:t>–</w:t>
      </w:r>
      <w:r w:rsidRPr="0040637F">
        <w:rPr>
          <w:color w:val="000000" w:themeColor="text1"/>
          <w:lang w:eastAsia="lt-LT"/>
        </w:rPr>
        <w:t>2027 m. laikotarpio investicijas bei pasiruošti naujam 2028</w:t>
      </w:r>
      <w:r w:rsidRPr="0040637F">
        <w:t>–</w:t>
      </w:r>
      <w:r w:rsidRPr="0040637F">
        <w:rPr>
          <w:color w:val="000000" w:themeColor="text1"/>
          <w:lang w:eastAsia="lt-LT"/>
        </w:rPr>
        <w:t>2034 m. ES fondų finansavimo laikotarpiui.</w:t>
      </w:r>
    </w:p>
    <w:p w14:paraId="2034F232" w14:textId="77777777" w:rsidR="002E62A3" w:rsidRPr="0040637F" w:rsidRDefault="002E62A3" w:rsidP="005E2D42">
      <w:pPr>
        <w:tabs>
          <w:tab w:val="left" w:pos="0"/>
        </w:tabs>
        <w:jc w:val="both"/>
      </w:pPr>
    </w:p>
    <w:p w14:paraId="262B3072" w14:textId="41F3B14C" w:rsidR="00FC4657" w:rsidRPr="0040637F" w:rsidRDefault="00C73289" w:rsidP="005E2D42">
      <w:pPr>
        <w:tabs>
          <w:tab w:val="left" w:pos="993"/>
        </w:tabs>
        <w:jc w:val="both"/>
        <w:rPr>
          <w:b/>
        </w:rPr>
      </w:pPr>
      <w:r w:rsidRPr="0040637F">
        <w:rPr>
          <w:b/>
        </w:rPr>
        <w:tab/>
        <w:t xml:space="preserve">4. </w:t>
      </w:r>
      <w:r w:rsidR="00FC4657" w:rsidRPr="0040637F">
        <w:rPr>
          <w:b/>
        </w:rPr>
        <w:t>Vertinimo uždaviniai</w:t>
      </w:r>
    </w:p>
    <w:p w14:paraId="187CAF63" w14:textId="149F67C4" w:rsidR="00334CB8" w:rsidRPr="0040637F" w:rsidRDefault="00C73289" w:rsidP="0092590A">
      <w:pPr>
        <w:widowControl w:val="0"/>
        <w:adjustRightInd w:val="0"/>
        <w:jc w:val="both"/>
        <w:textAlignment w:val="baseline"/>
        <w:rPr>
          <w:color w:val="000000"/>
          <w:lang w:eastAsia="lt-LT"/>
        </w:rPr>
      </w:pPr>
      <w:r w:rsidRPr="0040637F">
        <w:rPr>
          <w:color w:val="000000"/>
          <w:lang w:eastAsia="lt-LT"/>
        </w:rPr>
        <w:t>4</w:t>
      </w:r>
      <w:r w:rsidR="000F5F56" w:rsidRPr="0040637F">
        <w:rPr>
          <w:color w:val="000000"/>
          <w:lang w:eastAsia="lt-LT"/>
        </w:rPr>
        <w:t xml:space="preserve">.1. </w:t>
      </w:r>
      <w:r w:rsidR="00334CB8" w:rsidRPr="0040637F">
        <w:rPr>
          <w:color w:val="000000"/>
          <w:lang w:eastAsia="lt-LT"/>
        </w:rPr>
        <w:t xml:space="preserve">Įvertinti IP 1 ir 4 </w:t>
      </w:r>
      <w:r w:rsidR="00334CB8" w:rsidRPr="0040637F">
        <w:rPr>
          <w:lang w:eastAsia="lt-LT"/>
        </w:rPr>
        <w:t xml:space="preserve">prioriteto konkrečių švietimo ir mokslo sričių uždavinių ir veiklų </w:t>
      </w:r>
      <w:r w:rsidR="007A5D8B" w:rsidRPr="0040637F">
        <w:rPr>
          <w:lang w:eastAsia="lt-LT"/>
        </w:rPr>
        <w:t xml:space="preserve">tinkamumą, </w:t>
      </w:r>
      <w:r w:rsidR="00334CB8" w:rsidRPr="0040637F">
        <w:rPr>
          <w:lang w:eastAsia="lt-LT"/>
        </w:rPr>
        <w:t>suderinamumą, rezultatyvumą</w:t>
      </w:r>
      <w:r w:rsidR="008638C8" w:rsidRPr="0040637F">
        <w:rPr>
          <w:lang w:eastAsia="lt-LT"/>
        </w:rPr>
        <w:t>,</w:t>
      </w:r>
      <w:r w:rsidR="00334CB8" w:rsidRPr="0040637F">
        <w:rPr>
          <w:lang w:eastAsia="lt-LT"/>
        </w:rPr>
        <w:t xml:space="preserve"> efektyvumą.</w:t>
      </w:r>
    </w:p>
    <w:p w14:paraId="625EEECA" w14:textId="045C05ED" w:rsidR="00334CB8" w:rsidRPr="0040637F" w:rsidRDefault="00C73289" w:rsidP="00717360">
      <w:pPr>
        <w:widowControl w:val="0"/>
        <w:adjustRightInd w:val="0"/>
        <w:jc w:val="both"/>
        <w:textAlignment w:val="baseline"/>
        <w:rPr>
          <w:b/>
        </w:rPr>
      </w:pPr>
      <w:r w:rsidRPr="0040637F">
        <w:rPr>
          <w:color w:val="000000"/>
          <w:lang w:eastAsia="lt-LT"/>
        </w:rPr>
        <w:t>4</w:t>
      </w:r>
      <w:r w:rsidR="00DD4459" w:rsidRPr="0040637F">
        <w:rPr>
          <w:color w:val="000000"/>
          <w:lang w:eastAsia="lt-LT"/>
        </w:rPr>
        <w:t>.</w:t>
      </w:r>
      <w:r w:rsidR="00BB206B" w:rsidRPr="0040637F">
        <w:rPr>
          <w:color w:val="000000"/>
          <w:lang w:eastAsia="lt-LT"/>
        </w:rPr>
        <w:t>2</w:t>
      </w:r>
      <w:r w:rsidR="00DD4459" w:rsidRPr="0040637F">
        <w:rPr>
          <w:color w:val="000000"/>
          <w:lang w:eastAsia="lt-LT"/>
        </w:rPr>
        <w:t xml:space="preserve">. </w:t>
      </w:r>
      <w:r w:rsidR="00334CB8" w:rsidRPr="0040637F">
        <w:rPr>
          <w:color w:val="000000"/>
          <w:lang w:eastAsia="lt-LT"/>
        </w:rPr>
        <w:t xml:space="preserve">Įvertinti IP 1 ir 4 prioriteto konkrečių švietimo ir mokslo sričių uždavinių ir </w:t>
      </w:r>
      <w:r w:rsidR="00095DE1" w:rsidRPr="0040637F">
        <w:rPr>
          <w:color w:val="000000"/>
          <w:lang w:eastAsia="lt-LT"/>
        </w:rPr>
        <w:t>veiklų</w:t>
      </w:r>
      <w:r w:rsidR="003566CB" w:rsidRPr="0040637F">
        <w:t xml:space="preserve"> </w:t>
      </w:r>
      <w:r w:rsidR="00006323" w:rsidRPr="0040637F">
        <w:t xml:space="preserve">tvarumą ir </w:t>
      </w:r>
      <w:r w:rsidR="003566CB" w:rsidRPr="0040637F">
        <w:t>poveik</w:t>
      </w:r>
      <w:r w:rsidR="00E66129" w:rsidRPr="0040637F">
        <w:t xml:space="preserve">į </w:t>
      </w:r>
      <w:r w:rsidR="00334CB8" w:rsidRPr="0040637F">
        <w:lastRenderedPageBreak/>
        <w:t>švietimo ir mokslo sričių</w:t>
      </w:r>
      <w:r w:rsidR="00C95FA6" w:rsidRPr="0040637F">
        <w:t xml:space="preserve"> Švietimo plėtros programos, </w:t>
      </w:r>
      <w:r w:rsidR="00B37D9F" w:rsidRPr="0040637F">
        <w:t>Mokslo plėtros programos ir</w:t>
      </w:r>
      <w:r w:rsidR="00334CB8" w:rsidRPr="0040637F">
        <w:t xml:space="preserve"> pažangos priemonių tikslų </w:t>
      </w:r>
      <w:r w:rsidR="00E66129" w:rsidRPr="0040637F">
        <w:t>pasiekimui</w:t>
      </w:r>
      <w:r w:rsidR="00487313" w:rsidRPr="0040637F">
        <w:t>.</w:t>
      </w:r>
    </w:p>
    <w:p w14:paraId="3D2E5CB2" w14:textId="1D92A5F7" w:rsidR="00BB206B" w:rsidRPr="0040637F" w:rsidRDefault="00BB206B" w:rsidP="00BB206B">
      <w:pPr>
        <w:widowControl w:val="0"/>
        <w:adjustRightInd w:val="0"/>
        <w:jc w:val="both"/>
        <w:textAlignment w:val="baseline"/>
        <w:rPr>
          <w:lang w:eastAsia="lt-LT"/>
        </w:rPr>
      </w:pPr>
      <w:r w:rsidRPr="0040637F">
        <w:rPr>
          <w:color w:val="000000"/>
          <w:lang w:eastAsia="lt-LT"/>
        </w:rPr>
        <w:t xml:space="preserve">4.3. Įvertinti IP 1 ir 4 </w:t>
      </w:r>
      <w:r w:rsidRPr="0040637F">
        <w:rPr>
          <w:lang w:eastAsia="lt-LT"/>
        </w:rPr>
        <w:t>prioriteto konkrečių švietimo ir mokslo sričių uždavinių ir veiklų poveikį švietimo ir mokslo sričių priemonių tikslinėms grupėms.</w:t>
      </w:r>
    </w:p>
    <w:p w14:paraId="067DB997" w14:textId="0D2AE7E3" w:rsidR="002B5743" w:rsidRPr="0040637F" w:rsidRDefault="002B5743" w:rsidP="00BB206B">
      <w:pPr>
        <w:widowControl w:val="0"/>
        <w:adjustRightInd w:val="0"/>
        <w:jc w:val="both"/>
        <w:textAlignment w:val="baseline"/>
        <w:rPr>
          <w:color w:val="000000"/>
          <w:lang w:eastAsia="lt-LT"/>
        </w:rPr>
      </w:pPr>
      <w:r w:rsidRPr="0040637F">
        <w:rPr>
          <w:lang w:eastAsia="lt-LT"/>
        </w:rPr>
        <w:t xml:space="preserve">4.4. </w:t>
      </w:r>
      <w:r w:rsidRPr="0040637F">
        <w:rPr>
          <w:color w:val="000000"/>
          <w:lang w:eastAsia="lt-LT"/>
        </w:rPr>
        <w:t>Įvertinti IP 1 ir 4 prioriteto konkrečių švietimo ir mokslo sričių uždavinių ir veiklų tvarumą.</w:t>
      </w:r>
    </w:p>
    <w:p w14:paraId="6EFBB058" w14:textId="24CE8B44" w:rsidR="00334CB8" w:rsidRPr="0040637F" w:rsidRDefault="00C73289" w:rsidP="00717360">
      <w:pPr>
        <w:widowControl w:val="0"/>
        <w:adjustRightInd w:val="0"/>
        <w:jc w:val="both"/>
        <w:textAlignment w:val="baseline"/>
        <w:rPr>
          <w:b/>
        </w:rPr>
      </w:pPr>
      <w:r w:rsidRPr="0040637F">
        <w:t>4</w:t>
      </w:r>
      <w:r w:rsidR="00DD4459" w:rsidRPr="0040637F">
        <w:t>.</w:t>
      </w:r>
      <w:r w:rsidR="002B5743" w:rsidRPr="0040637F">
        <w:t>5</w:t>
      </w:r>
      <w:r w:rsidR="00DD4459" w:rsidRPr="0040637F">
        <w:t xml:space="preserve">. </w:t>
      </w:r>
      <w:r w:rsidR="00334CB8" w:rsidRPr="0040637F">
        <w:t>Pateikti detalias išvadas ir rekomendacijas dėl:</w:t>
      </w:r>
    </w:p>
    <w:p w14:paraId="48A92591" w14:textId="554A77E4" w:rsidR="00334CB8" w:rsidRPr="0040637F" w:rsidRDefault="00C73289" w:rsidP="00334CB8">
      <w:pPr>
        <w:jc w:val="both"/>
      </w:pPr>
      <w:r w:rsidRPr="0040637F">
        <w:t>4</w:t>
      </w:r>
      <w:r w:rsidR="00CA6290" w:rsidRPr="0040637F">
        <w:t>.</w:t>
      </w:r>
      <w:r w:rsidR="002B5743" w:rsidRPr="0040637F">
        <w:t>5</w:t>
      </w:r>
      <w:r w:rsidR="00CA6290" w:rsidRPr="0040637F">
        <w:t xml:space="preserve">.1. </w:t>
      </w:r>
      <w:r w:rsidR="00334CB8" w:rsidRPr="0040637F">
        <w:t xml:space="preserve">Tinkamiausių veiksmų sėkmingesniam IP 1 ir 4 prioriteto konkrečių </w:t>
      </w:r>
      <w:r w:rsidR="00334CB8" w:rsidRPr="0040637F">
        <w:rPr>
          <w:color w:val="000000"/>
          <w:lang w:eastAsia="lt-LT"/>
        </w:rPr>
        <w:t xml:space="preserve">švietimo ir mokslo sričių </w:t>
      </w:r>
      <w:r w:rsidR="00334CB8" w:rsidRPr="0040637F">
        <w:t xml:space="preserve">uždavinių ir veiklų bei švietimo ir mokslo sričių pažangos priemonių įgyvendinimui </w:t>
      </w:r>
      <w:r w:rsidR="00334CB8" w:rsidRPr="0040637F">
        <w:rPr>
          <w:color w:val="000000"/>
          <w:lang w:eastAsia="lt-LT"/>
        </w:rPr>
        <w:t>2021</w:t>
      </w:r>
      <w:r w:rsidR="00334CB8" w:rsidRPr="0040637F">
        <w:t>–</w:t>
      </w:r>
      <w:r w:rsidR="00334CB8" w:rsidRPr="0040637F">
        <w:rPr>
          <w:color w:val="000000"/>
          <w:lang w:eastAsia="lt-LT"/>
        </w:rPr>
        <w:t>20</w:t>
      </w:r>
      <w:r w:rsidR="005F5896" w:rsidRPr="0040637F">
        <w:rPr>
          <w:color w:val="000000"/>
          <w:lang w:eastAsia="lt-LT"/>
        </w:rPr>
        <w:t>29</w:t>
      </w:r>
      <w:r w:rsidR="00334CB8" w:rsidRPr="0040637F">
        <w:rPr>
          <w:color w:val="000000"/>
          <w:lang w:eastAsia="lt-LT"/>
        </w:rPr>
        <w:t xml:space="preserve"> m. laikotarpiu; </w:t>
      </w:r>
    </w:p>
    <w:p w14:paraId="1C13006C" w14:textId="2D73D072" w:rsidR="00334CB8" w:rsidRPr="0040637F" w:rsidRDefault="00C73289" w:rsidP="00334CB8">
      <w:pPr>
        <w:jc w:val="both"/>
      </w:pPr>
      <w:r w:rsidRPr="0040637F">
        <w:t>4</w:t>
      </w:r>
      <w:r w:rsidR="0092590A" w:rsidRPr="0040637F">
        <w:t>.</w:t>
      </w:r>
      <w:r w:rsidR="002B5743" w:rsidRPr="0040637F">
        <w:t>5</w:t>
      </w:r>
      <w:r w:rsidR="0092590A" w:rsidRPr="0040637F">
        <w:t xml:space="preserve">.2. </w:t>
      </w:r>
      <w:r w:rsidR="00334CB8" w:rsidRPr="0040637F">
        <w:rPr>
          <w:color w:val="000000"/>
          <w:lang w:eastAsia="lt-LT"/>
        </w:rPr>
        <w:t>Efektyvių veiklų nauju</w:t>
      </w:r>
      <w:r w:rsidR="00334CB8" w:rsidRPr="0040637F">
        <w:t xml:space="preserve"> </w:t>
      </w:r>
      <w:r w:rsidR="00357D5F" w:rsidRPr="0040637F">
        <w:t>202</w:t>
      </w:r>
      <w:r w:rsidR="009F5CC9" w:rsidRPr="0040637F">
        <w:t xml:space="preserve">8–2034 m. </w:t>
      </w:r>
      <w:r w:rsidR="00334CB8" w:rsidRPr="0040637F">
        <w:rPr>
          <w:color w:val="000000"/>
          <w:lang w:eastAsia="lt-LT"/>
        </w:rPr>
        <w:t xml:space="preserve">ES finansavimo </w:t>
      </w:r>
      <w:r w:rsidR="00334CB8" w:rsidRPr="0040637F">
        <w:t>laikotarpiu.</w:t>
      </w:r>
    </w:p>
    <w:p w14:paraId="1DAD996C" w14:textId="77777777" w:rsidR="00717360" w:rsidRPr="0040637F" w:rsidRDefault="00717360" w:rsidP="00C61EAA">
      <w:pPr>
        <w:widowControl w:val="0"/>
        <w:adjustRightInd w:val="0"/>
        <w:jc w:val="both"/>
        <w:textAlignment w:val="baseline"/>
        <w:rPr>
          <w:b/>
        </w:rPr>
      </w:pPr>
    </w:p>
    <w:p w14:paraId="37276400" w14:textId="7BA25541" w:rsidR="008222C5" w:rsidRPr="0040637F" w:rsidRDefault="00643279" w:rsidP="00717360">
      <w:pPr>
        <w:widowControl w:val="0"/>
        <w:adjustRightInd w:val="0"/>
        <w:ind w:firstLine="720"/>
        <w:jc w:val="both"/>
        <w:textAlignment w:val="baseline"/>
      </w:pPr>
      <w:r w:rsidRPr="0040637F">
        <w:rPr>
          <w:b/>
        </w:rPr>
        <w:t>5</w:t>
      </w:r>
      <w:r w:rsidR="00FC4657" w:rsidRPr="0040637F">
        <w:rPr>
          <w:b/>
        </w:rPr>
        <w:t>. Vertinimo rezultatai.</w:t>
      </w:r>
      <w:r w:rsidR="00FC4657" w:rsidRPr="0040637F">
        <w:t xml:space="preserve"> </w:t>
      </w:r>
    </w:p>
    <w:p w14:paraId="4C896191" w14:textId="7CD506CA" w:rsidR="00643279" w:rsidRPr="0040637F" w:rsidRDefault="00C5708E" w:rsidP="00641BCB">
      <w:pPr>
        <w:widowControl w:val="0"/>
        <w:adjustRightInd w:val="0"/>
        <w:jc w:val="both"/>
        <w:textAlignment w:val="baseline"/>
      </w:pPr>
      <w:r w:rsidRPr="0040637F">
        <w:t xml:space="preserve">5.1. </w:t>
      </w:r>
      <w:r w:rsidR="00643279" w:rsidRPr="0040637F">
        <w:t xml:space="preserve">Parengta galutinė vertinimo ataskaita (apimtis – iki 100 lapų </w:t>
      </w:r>
      <w:r w:rsidR="009B3EC6" w:rsidRPr="0040637F">
        <w:t>+ priedai</w:t>
      </w:r>
      <w:r w:rsidR="009B3EC6" w:rsidRPr="0040637F" w:rsidDel="005812DB">
        <w:t xml:space="preserve"> </w:t>
      </w:r>
      <w:r w:rsidR="00643279" w:rsidRPr="0040637F">
        <w:t xml:space="preserve">), kurioje būtų pateikti atsakymai į Techninės specifikacijos (toliau – TS) 9 punkte nurodytus vertinimo klausimus su pagrįstomis išvadomis ir rekomendacijomis; </w:t>
      </w:r>
    </w:p>
    <w:p w14:paraId="2B1BFFAC" w14:textId="69432CE8" w:rsidR="00643279" w:rsidRPr="0040637F" w:rsidRDefault="00643279" w:rsidP="00641BCB">
      <w:pPr>
        <w:tabs>
          <w:tab w:val="left" w:pos="0"/>
          <w:tab w:val="num" w:pos="567"/>
          <w:tab w:val="num" w:pos="960"/>
          <w:tab w:val="left" w:pos="1320"/>
        </w:tabs>
        <w:ind w:right="39"/>
        <w:jc w:val="both"/>
      </w:pPr>
      <w:r w:rsidRPr="0040637F">
        <w:t>5.2. Kartu su galutine vertinimo ataskaita pateikt</w:t>
      </w:r>
      <w:r w:rsidR="00791794" w:rsidRPr="0040637F">
        <w:t>i</w:t>
      </w:r>
      <w:r w:rsidRPr="0040637F">
        <w:t>:</w:t>
      </w:r>
    </w:p>
    <w:p w14:paraId="0DEF6302" w14:textId="7BA2B71C" w:rsidR="00BC2D26" w:rsidRPr="0040637F" w:rsidRDefault="00643279" w:rsidP="00641BCB">
      <w:pPr>
        <w:tabs>
          <w:tab w:val="num" w:pos="567"/>
          <w:tab w:val="num" w:pos="960"/>
          <w:tab w:val="left" w:pos="1320"/>
        </w:tabs>
        <w:ind w:right="39"/>
        <w:jc w:val="both"/>
      </w:pPr>
      <w:r w:rsidRPr="0040637F">
        <w:t>5.2.</w:t>
      </w:r>
      <w:r w:rsidR="00522E4E" w:rsidRPr="0040637F">
        <w:t>1</w:t>
      </w:r>
      <w:r w:rsidRPr="0040637F">
        <w:t xml:space="preserve">. </w:t>
      </w:r>
      <w:r w:rsidR="0032382F" w:rsidRPr="0040637F">
        <w:t>P</w:t>
      </w:r>
      <w:r w:rsidR="00BC2D26" w:rsidRPr="0040637F">
        <w:t>riedai, kuriuose pateikta naudotų vertinimo metodų taikymą pagrindžianti informacija.</w:t>
      </w:r>
    </w:p>
    <w:p w14:paraId="74BE8B42" w14:textId="2C57A49C" w:rsidR="00643279" w:rsidRPr="0040637F" w:rsidRDefault="001175DC" w:rsidP="00641BCB">
      <w:pPr>
        <w:tabs>
          <w:tab w:val="num" w:pos="567"/>
          <w:tab w:val="num" w:pos="960"/>
          <w:tab w:val="left" w:pos="1320"/>
        </w:tabs>
        <w:ind w:right="39"/>
        <w:jc w:val="both"/>
      </w:pPr>
      <w:r w:rsidRPr="0040637F">
        <w:t xml:space="preserve">5.2.2. </w:t>
      </w:r>
      <w:r w:rsidR="0032382F" w:rsidRPr="0040637F">
        <w:t>P</w:t>
      </w:r>
      <w:r w:rsidR="008859B4" w:rsidRPr="0040637F">
        <w:t xml:space="preserve">riedai, </w:t>
      </w:r>
      <w:r w:rsidR="009932B4" w:rsidRPr="0040637F">
        <w:t>skirti</w:t>
      </w:r>
      <w:r w:rsidR="008859B4" w:rsidRPr="0040637F">
        <w:t xml:space="preserve"> atvejo studijo</w:t>
      </w:r>
      <w:r w:rsidR="009932B4" w:rsidRPr="0040637F">
        <w:t>m</w:t>
      </w:r>
      <w:r w:rsidR="008859B4" w:rsidRPr="0040637F">
        <w:t>s:</w:t>
      </w:r>
    </w:p>
    <w:p w14:paraId="59267A64" w14:textId="2F6DC3F0" w:rsidR="008859B4" w:rsidRPr="0040637F" w:rsidRDefault="008859B4" w:rsidP="00C61EAA">
      <w:pPr>
        <w:tabs>
          <w:tab w:val="left" w:pos="709"/>
          <w:tab w:val="left" w:pos="1134"/>
        </w:tabs>
        <w:contextualSpacing/>
        <w:jc w:val="both"/>
        <w:rPr>
          <w:lang w:eastAsia="lt-LT"/>
        </w:rPr>
      </w:pPr>
      <w:r w:rsidRPr="0040637F">
        <w:t>5.2.</w:t>
      </w:r>
      <w:r w:rsidR="00522E4E" w:rsidRPr="0040637F">
        <w:t>1</w:t>
      </w:r>
      <w:r w:rsidRPr="0040637F">
        <w:t>.1. „Individualių paskyrų modulio (IMP) sistemos įgyvendinimo vertinimas“.</w:t>
      </w:r>
    </w:p>
    <w:p w14:paraId="3432295E" w14:textId="15C8044B" w:rsidR="008859B4" w:rsidRPr="0040637F" w:rsidRDefault="008859B4" w:rsidP="00C61EAA">
      <w:pPr>
        <w:tabs>
          <w:tab w:val="left" w:pos="709"/>
          <w:tab w:val="left" w:pos="1276"/>
        </w:tabs>
        <w:contextualSpacing/>
        <w:jc w:val="both"/>
        <w:rPr>
          <w:lang w:eastAsia="lt-LT"/>
        </w:rPr>
      </w:pPr>
      <w:r w:rsidRPr="0040637F">
        <w:t>5.</w:t>
      </w:r>
      <w:r w:rsidR="009A1CE7" w:rsidRPr="0040637F">
        <w:t>2</w:t>
      </w:r>
      <w:r w:rsidRPr="0040637F">
        <w:t>.</w:t>
      </w:r>
      <w:r w:rsidR="00522E4E" w:rsidRPr="0040637F">
        <w:t>1</w:t>
      </w:r>
      <w:r w:rsidRPr="0040637F">
        <w:t xml:space="preserve">.2.  </w:t>
      </w:r>
      <w:r w:rsidR="001224C8" w:rsidRPr="0040637F">
        <w:rPr>
          <w:lang w:eastAsia="lt-LT"/>
        </w:rPr>
        <w:t>„Priemonių bendrojo ugdymo pasiekimų gerinimui vertinimas“</w:t>
      </w:r>
      <w:r w:rsidR="001224C8" w:rsidRPr="0040637F">
        <w:t>.</w:t>
      </w:r>
    </w:p>
    <w:p w14:paraId="4CF15EAF" w14:textId="379B7178" w:rsidR="00643279" w:rsidRPr="0040637F" w:rsidRDefault="00643279" w:rsidP="00DC15AF">
      <w:pPr>
        <w:jc w:val="both"/>
      </w:pPr>
      <w:r w:rsidRPr="0040637F">
        <w:t xml:space="preserve">5.2.3. </w:t>
      </w:r>
      <w:r w:rsidR="0032382F" w:rsidRPr="0040637F">
        <w:t>G</w:t>
      </w:r>
      <w:r w:rsidR="00522E4E" w:rsidRPr="0040637F">
        <w:t>alutinės vertinimo ataskaitos santrauka lietuvių ir anglų kalbomis (apimtis – iki 10 lapų);</w:t>
      </w:r>
    </w:p>
    <w:p w14:paraId="62CA3537" w14:textId="7422CA88" w:rsidR="00643279" w:rsidRPr="0040637F" w:rsidRDefault="00643279" w:rsidP="00641BCB">
      <w:pPr>
        <w:tabs>
          <w:tab w:val="left" w:pos="0"/>
          <w:tab w:val="num" w:pos="960"/>
          <w:tab w:val="left" w:pos="1320"/>
        </w:tabs>
        <w:ind w:right="39"/>
        <w:jc w:val="both"/>
      </w:pPr>
      <w:r w:rsidRPr="0040637F">
        <w:t xml:space="preserve">5.2.4. </w:t>
      </w:r>
      <w:r w:rsidR="0032382F" w:rsidRPr="0040637F">
        <w:t>V</w:t>
      </w:r>
      <w:r w:rsidR="00522E4E" w:rsidRPr="0040637F">
        <w:t>ertinimo rezultatų apžvalga, tinkama komunikuoti sprendimų priėmėjams, pagal su Lietuvos Respublikos švietimo, mokslo ir sporto ministerija (toliau – Ministerija) suderintą formą (apimtis – iki 2 lapų);</w:t>
      </w:r>
    </w:p>
    <w:p w14:paraId="0268706D" w14:textId="75C0AC4E" w:rsidR="00643279" w:rsidRPr="0040637F" w:rsidRDefault="00643279" w:rsidP="00641BCB">
      <w:pPr>
        <w:tabs>
          <w:tab w:val="left" w:pos="0"/>
          <w:tab w:val="num" w:pos="960"/>
          <w:tab w:val="left" w:pos="1320"/>
        </w:tabs>
        <w:ind w:right="39"/>
        <w:jc w:val="both"/>
      </w:pPr>
      <w:r w:rsidRPr="0040637F">
        <w:t xml:space="preserve">5.2.5. </w:t>
      </w:r>
      <w:r w:rsidR="0032382F" w:rsidRPr="0040637F">
        <w:t>G</w:t>
      </w:r>
      <w:r w:rsidR="00522E4E" w:rsidRPr="0040637F">
        <w:t xml:space="preserve">alutinės vertinimo ataskaitos pristatymo medžiaga (prezentacija iki 30 skaidrių </w:t>
      </w:r>
      <w:proofErr w:type="spellStart"/>
      <w:r w:rsidR="00522E4E" w:rsidRPr="0040637F">
        <w:t>ppt</w:t>
      </w:r>
      <w:proofErr w:type="spellEnd"/>
      <w:r w:rsidR="00522E4E" w:rsidRPr="0040637F">
        <w:t>. formatu) lietuvių ir anglų kalbomis;</w:t>
      </w:r>
    </w:p>
    <w:p w14:paraId="7BADB938" w14:textId="06C7CD3B" w:rsidR="00643279" w:rsidRPr="0040637F" w:rsidRDefault="00643279" w:rsidP="00C61EAA">
      <w:pPr>
        <w:tabs>
          <w:tab w:val="left" w:pos="0"/>
          <w:tab w:val="num" w:pos="567"/>
          <w:tab w:val="num" w:pos="960"/>
          <w:tab w:val="left" w:pos="1320"/>
        </w:tabs>
        <w:ind w:right="39"/>
        <w:jc w:val="both"/>
      </w:pPr>
      <w:r w:rsidRPr="0040637F">
        <w:t>5.3. Surengtas ne mažiau kaip 1 viešas vertinimo rezultatų pristatymas</w:t>
      </w:r>
      <w:r w:rsidR="009E6C2E" w:rsidRPr="0040637F">
        <w:t>,</w:t>
      </w:r>
      <w:r w:rsidR="008859B4" w:rsidRPr="0040637F">
        <w:t xml:space="preserve"> skirtas sprendimų priėmėjams, atsakingiems Ministerijos darbuotojams, socialiniams ekonominiams partneriams, kitų suinteresuotų institucijų atstovams.</w:t>
      </w:r>
      <w:r w:rsidRPr="0040637F">
        <w:t xml:space="preserve"> Visos su šio pristatymo organizavimu susijusios išlaidos turės būti apmokamos paslaugų teikėjo. </w:t>
      </w:r>
      <w:r w:rsidR="00437B62" w:rsidRPr="0040637F">
        <w:t>M</w:t>
      </w:r>
      <w:r w:rsidRPr="0040637F">
        <w:t>inisterija savo iniciatyva gali organizuoti papildomus pristatymus, į kuriuos būtų kviečiami paslaugų teikėjo ekspertai pristatyti vertinimo rezultatus.</w:t>
      </w:r>
    </w:p>
    <w:p w14:paraId="44DD8583" w14:textId="77777777" w:rsidR="00643279" w:rsidRPr="0040637F" w:rsidRDefault="00643279" w:rsidP="00C61EAA">
      <w:pPr>
        <w:widowControl w:val="0"/>
        <w:adjustRightInd w:val="0"/>
        <w:jc w:val="both"/>
        <w:textAlignment w:val="baseline"/>
      </w:pPr>
    </w:p>
    <w:p w14:paraId="72395271" w14:textId="77777777" w:rsidR="00FC4657" w:rsidRPr="0040637F" w:rsidRDefault="00FC4657" w:rsidP="00C61EAA">
      <w:pPr>
        <w:ind w:right="45"/>
        <w:jc w:val="center"/>
        <w:rPr>
          <w:b/>
        </w:rPr>
      </w:pPr>
      <w:r w:rsidRPr="0040637F">
        <w:rPr>
          <w:b/>
        </w:rPr>
        <w:t xml:space="preserve">III. </w:t>
      </w:r>
      <w:r w:rsidRPr="0040637F">
        <w:rPr>
          <w:b/>
          <w:bCs/>
        </w:rPr>
        <w:t>VERTINIMO OBJEKTAS IR APIMTIS</w:t>
      </w:r>
    </w:p>
    <w:p w14:paraId="1C1CAA45" w14:textId="77777777" w:rsidR="00FC4657" w:rsidRPr="0040637F" w:rsidRDefault="00FC4657" w:rsidP="00C61EAA">
      <w:pPr>
        <w:ind w:right="45"/>
        <w:jc w:val="center"/>
      </w:pPr>
    </w:p>
    <w:p w14:paraId="7559BBB9" w14:textId="77777777" w:rsidR="00254BAC" w:rsidRPr="00DD6A0C" w:rsidRDefault="00254BAC" w:rsidP="004A6E11">
      <w:pPr>
        <w:numPr>
          <w:ilvl w:val="0"/>
          <w:numId w:val="20"/>
        </w:numPr>
        <w:tabs>
          <w:tab w:val="num" w:pos="1080"/>
        </w:tabs>
        <w:ind w:left="0" w:right="45" w:firstLine="709"/>
        <w:jc w:val="both"/>
      </w:pPr>
      <w:bookmarkStart w:id="0" w:name="_Hlk158304415"/>
      <w:r w:rsidRPr="00DD6A0C">
        <w:t>Vertinimo objektas</w:t>
      </w:r>
    </w:p>
    <w:p w14:paraId="68A02925" w14:textId="1603B5DB" w:rsidR="00BD5636" w:rsidRPr="0040637F" w:rsidRDefault="00254BAC" w:rsidP="00641BCB">
      <w:pPr>
        <w:pStyle w:val="Sraopastraipa"/>
        <w:numPr>
          <w:ilvl w:val="1"/>
          <w:numId w:val="20"/>
        </w:numPr>
        <w:spacing w:line="240" w:lineRule="exact"/>
        <w:ind w:left="0" w:firstLine="0"/>
        <w:jc w:val="both"/>
      </w:pPr>
      <w:r w:rsidRPr="0040637F">
        <w:t xml:space="preserve"> </w:t>
      </w:r>
      <w:r w:rsidR="00105C35" w:rsidRPr="0040637F">
        <w:t>2021–2027 m. Europos Sąjungos (toliau – ES) fondų investicijų programos (toliau – IP) prioritetų „Pažangesnė Lietuva“ (toliau – IP 1 prioritetas) ir „Socialiai atsakingesnė Lietuva“ (toliau – IP 4 prioritetas) švietimo ir mokslo srities konkrečių uždavinių veiklos,12-os Švietimo plėtros programos priemonių ir 3-jų Mokslo plėtros programos priemonių veiklos.</w:t>
      </w:r>
      <w:r w:rsidR="008E7217" w:rsidRPr="0040637F">
        <w:t xml:space="preserve"> </w:t>
      </w:r>
    </w:p>
    <w:p w14:paraId="305C83CB" w14:textId="77777777" w:rsidR="00254BAC" w:rsidRPr="0040637F" w:rsidRDefault="00BD5636" w:rsidP="004A6E11">
      <w:pPr>
        <w:pStyle w:val="Sraopastraipa"/>
        <w:numPr>
          <w:ilvl w:val="0"/>
          <w:numId w:val="20"/>
        </w:numPr>
        <w:tabs>
          <w:tab w:val="clear" w:pos="720"/>
          <w:tab w:val="num" w:pos="1134"/>
        </w:tabs>
        <w:spacing w:line="240" w:lineRule="exact"/>
        <w:ind w:left="0" w:firstLine="709"/>
        <w:jc w:val="both"/>
      </w:pPr>
      <w:r w:rsidRPr="00DD6A0C">
        <w:t xml:space="preserve">Vertinimo </w:t>
      </w:r>
      <w:r w:rsidR="00B77511" w:rsidRPr="00DD6A0C">
        <w:t>apimtis pagal finansavimo šaltinį</w:t>
      </w:r>
      <w:r w:rsidR="00B77511" w:rsidRPr="0040637F">
        <w:t xml:space="preserve"> </w:t>
      </w:r>
    </w:p>
    <w:p w14:paraId="1A7DF8EC" w14:textId="014BB1C9" w:rsidR="008A1467" w:rsidRPr="0040637F" w:rsidRDefault="00B77511" w:rsidP="00C61EAA">
      <w:pPr>
        <w:pStyle w:val="Sraopastraipa"/>
        <w:numPr>
          <w:ilvl w:val="1"/>
          <w:numId w:val="20"/>
        </w:numPr>
        <w:spacing w:line="240" w:lineRule="exact"/>
        <w:ind w:left="0" w:firstLine="0"/>
        <w:jc w:val="both"/>
      </w:pPr>
      <w:r w:rsidRPr="0040637F">
        <w:t xml:space="preserve"> </w:t>
      </w:r>
      <w:r w:rsidR="00AF6F4E" w:rsidRPr="0040637F">
        <w:t>Vertinim</w:t>
      </w:r>
      <w:r w:rsidR="005C2B15" w:rsidRPr="0040637F">
        <w:t>as turi apimti</w:t>
      </w:r>
      <w:r w:rsidR="00D00BDE" w:rsidRPr="0040637F">
        <w:t xml:space="preserve"> </w:t>
      </w:r>
      <w:r w:rsidR="00873069" w:rsidRPr="0040637F">
        <w:t xml:space="preserve">2021-2027 m. ES fondų </w:t>
      </w:r>
      <w:r w:rsidR="005C2B15" w:rsidRPr="0040637F">
        <w:t>lėšomis</w:t>
      </w:r>
      <w:r w:rsidR="0047121E" w:rsidRPr="0040637F">
        <w:t xml:space="preserve"> finansuojamas pažangos pr</w:t>
      </w:r>
      <w:r w:rsidR="001D5D93" w:rsidRPr="0040637F">
        <w:t>iemonių</w:t>
      </w:r>
      <w:r w:rsidR="0047121E" w:rsidRPr="0040637F">
        <w:t xml:space="preserve"> veiklas ir </w:t>
      </w:r>
      <w:r w:rsidR="00DB7CC7" w:rsidRPr="0040637F">
        <w:t xml:space="preserve">/ </w:t>
      </w:r>
      <w:r w:rsidR="0047121E" w:rsidRPr="0040637F">
        <w:t>arba</w:t>
      </w:r>
      <w:r w:rsidR="00DB7CC7" w:rsidRPr="0040637F">
        <w:t xml:space="preserve"> poveikles, kitų fondų lėšomis finansuojamos </w:t>
      </w:r>
      <w:r w:rsidR="005C078F" w:rsidRPr="0040637F">
        <w:t xml:space="preserve">veiklos ir / arba poveiklės gali būti nagrinėjamos kaip kontekstinė informacija vertinant priemonių </w:t>
      </w:r>
      <w:r w:rsidR="000F564C" w:rsidRPr="0040637F">
        <w:t xml:space="preserve">suderinamumą, </w:t>
      </w:r>
      <w:r w:rsidR="00694614" w:rsidRPr="0040637F">
        <w:t xml:space="preserve">rezultatyvumą, </w:t>
      </w:r>
      <w:r w:rsidR="000F564C" w:rsidRPr="0040637F">
        <w:t>efektyvumą ir poveikį</w:t>
      </w:r>
      <w:r w:rsidR="005324B5" w:rsidRPr="0040637F">
        <w:t xml:space="preserve">. </w:t>
      </w:r>
    </w:p>
    <w:p w14:paraId="17677ABD" w14:textId="257D0E2C" w:rsidR="00254BAC" w:rsidRPr="00DD6A0C" w:rsidRDefault="00254BAC" w:rsidP="004A6E11">
      <w:pPr>
        <w:pStyle w:val="Sraopastraipa"/>
        <w:numPr>
          <w:ilvl w:val="0"/>
          <w:numId w:val="20"/>
        </w:numPr>
        <w:tabs>
          <w:tab w:val="clear" w:pos="720"/>
          <w:tab w:val="num" w:pos="1134"/>
        </w:tabs>
        <w:spacing w:line="240" w:lineRule="exact"/>
        <w:ind w:left="0" w:firstLine="709"/>
        <w:jc w:val="both"/>
      </w:pPr>
      <w:r w:rsidRPr="00DD6A0C">
        <w:t>Vertinimo apimtis pagal teritoriją</w:t>
      </w:r>
    </w:p>
    <w:p w14:paraId="0FAC62C5" w14:textId="6CC77370" w:rsidR="008A1467" w:rsidRPr="0040637F" w:rsidRDefault="00A13C3E" w:rsidP="00C61EAA">
      <w:pPr>
        <w:pStyle w:val="Sraopastraipa"/>
        <w:numPr>
          <w:ilvl w:val="1"/>
          <w:numId w:val="20"/>
        </w:numPr>
        <w:spacing w:line="240" w:lineRule="exact"/>
        <w:ind w:left="0" w:firstLine="0"/>
        <w:jc w:val="both"/>
      </w:pPr>
      <w:r w:rsidRPr="0040637F">
        <w:t>V</w:t>
      </w:r>
      <w:r w:rsidR="005324B5" w:rsidRPr="0040637F">
        <w:t>ertin</w:t>
      </w:r>
      <w:r w:rsidR="00D334FF" w:rsidRPr="0040637F">
        <w:t xml:space="preserve">amos veiklos ir / </w:t>
      </w:r>
      <w:r w:rsidR="00083327" w:rsidRPr="0040637F">
        <w:t xml:space="preserve">arba </w:t>
      </w:r>
      <w:r w:rsidR="006D32AB" w:rsidRPr="0040637F">
        <w:t>poveiklės</w:t>
      </w:r>
      <w:r w:rsidR="00A8405B" w:rsidRPr="0040637F">
        <w:t>,</w:t>
      </w:r>
      <w:r w:rsidR="006D32AB" w:rsidRPr="0040637F">
        <w:t xml:space="preserve"> </w:t>
      </w:r>
      <w:r w:rsidR="00FB223C" w:rsidRPr="0040637F">
        <w:t>įgyvendintos</w:t>
      </w:r>
      <w:r w:rsidR="00A8405B" w:rsidRPr="0040637F">
        <w:t xml:space="preserve"> / įgyvendinamos</w:t>
      </w:r>
      <w:r w:rsidR="00FB223C" w:rsidRPr="0040637F">
        <w:t xml:space="preserve"> </w:t>
      </w:r>
      <w:r w:rsidR="00EC39E5" w:rsidRPr="0040637F">
        <w:t xml:space="preserve">tiek </w:t>
      </w:r>
      <w:r w:rsidR="00244517" w:rsidRPr="0040637F">
        <w:t>Sostinės</w:t>
      </w:r>
      <w:r w:rsidR="00496EFA" w:rsidRPr="0040637F">
        <w:t xml:space="preserve">, tiek </w:t>
      </w:r>
      <w:r w:rsidR="00FB223C" w:rsidRPr="0040637F">
        <w:t>Vidurio ir Vakarų Lietuvos regione</w:t>
      </w:r>
      <w:r w:rsidR="008A1467" w:rsidRPr="0040637F">
        <w:t>.</w:t>
      </w:r>
    </w:p>
    <w:p w14:paraId="6CF8893B" w14:textId="77777777" w:rsidR="0059740E" w:rsidRPr="00DD6A0C" w:rsidRDefault="008A1467" w:rsidP="00A71FFC">
      <w:pPr>
        <w:pStyle w:val="Sraopastraipa"/>
        <w:numPr>
          <w:ilvl w:val="0"/>
          <w:numId w:val="20"/>
        </w:numPr>
        <w:spacing w:line="240" w:lineRule="exact"/>
        <w:ind w:left="0" w:firstLine="709"/>
        <w:jc w:val="both"/>
      </w:pPr>
      <w:r w:rsidRPr="00DD6A0C">
        <w:t>Vertinimo gylis</w:t>
      </w:r>
      <w:r w:rsidRPr="0040637F">
        <w:t xml:space="preserve"> </w:t>
      </w:r>
    </w:p>
    <w:p w14:paraId="28CC6600" w14:textId="6ADA157E" w:rsidR="0059740E" w:rsidRPr="00DD6A0C" w:rsidRDefault="0022112E" w:rsidP="00C61EAA">
      <w:pPr>
        <w:pStyle w:val="Sraopastraipa"/>
        <w:numPr>
          <w:ilvl w:val="1"/>
          <w:numId w:val="20"/>
        </w:numPr>
        <w:spacing w:line="240" w:lineRule="exact"/>
        <w:ind w:left="0" w:firstLine="0"/>
        <w:jc w:val="both"/>
      </w:pPr>
      <w:r w:rsidRPr="0040637F">
        <w:t>V</w:t>
      </w:r>
      <w:r w:rsidR="00CA40F8" w:rsidRPr="0040637F">
        <w:t xml:space="preserve">ertinimas turi apimti skirtingus pjūvius: </w:t>
      </w:r>
      <w:r w:rsidR="00E97766" w:rsidRPr="0040637F">
        <w:t xml:space="preserve">2021–2027 m. ES fondų </w:t>
      </w:r>
      <w:r w:rsidR="00CA40F8" w:rsidRPr="0040637F">
        <w:t>investicij</w:t>
      </w:r>
      <w:r w:rsidR="00EC7DF2" w:rsidRPr="0040637F">
        <w:t>ų</w:t>
      </w:r>
      <w:r w:rsidR="00CA40F8" w:rsidRPr="0040637F">
        <w:t xml:space="preserve"> prog</w:t>
      </w:r>
      <w:r w:rsidR="00162E49" w:rsidRPr="0040637F">
        <w:t>ramos prioriteto lygmeniu</w:t>
      </w:r>
      <w:r w:rsidR="00E97766" w:rsidRPr="0040637F">
        <w:t xml:space="preserve">, </w:t>
      </w:r>
      <w:r w:rsidR="00C84321" w:rsidRPr="0040637F">
        <w:t>pažangos priemonės lygmeniu, pažangos priemonės veiklų bei poveiklių lygmeniu</w:t>
      </w:r>
      <w:r w:rsidR="00156E2B" w:rsidRPr="0040637F">
        <w:t>.</w:t>
      </w:r>
      <w:r w:rsidR="00CB072E" w:rsidRPr="0040637F">
        <w:t xml:space="preserve"> </w:t>
      </w:r>
    </w:p>
    <w:p w14:paraId="54B5DD68" w14:textId="244EFA29" w:rsidR="00105C35" w:rsidRPr="00DD6A0C" w:rsidRDefault="00CB072E" w:rsidP="009268E7">
      <w:pPr>
        <w:pStyle w:val="Sraopastraipa"/>
        <w:numPr>
          <w:ilvl w:val="0"/>
          <w:numId w:val="20"/>
        </w:numPr>
        <w:tabs>
          <w:tab w:val="clear" w:pos="720"/>
          <w:tab w:val="num" w:pos="426"/>
        </w:tabs>
        <w:spacing w:line="240" w:lineRule="exact"/>
        <w:ind w:left="0" w:firstLine="709"/>
        <w:jc w:val="both"/>
      </w:pPr>
      <w:r w:rsidRPr="00DD6A0C">
        <w:t>V</w:t>
      </w:r>
      <w:r w:rsidR="0084793C" w:rsidRPr="00DD6A0C">
        <w:t xml:space="preserve">ertinimo kriterijai: </w:t>
      </w:r>
      <w:r w:rsidR="007E64E2" w:rsidRPr="00DD6A0C">
        <w:t xml:space="preserve">tinkamumas, </w:t>
      </w:r>
      <w:r w:rsidR="0084793C" w:rsidRPr="00DD6A0C">
        <w:t>suderinamumas, rezultatyvumas, efektyvumas, poveikis</w:t>
      </w:r>
      <w:r w:rsidR="008D0BE3" w:rsidRPr="00DD6A0C">
        <w:t>, tvarumas</w:t>
      </w:r>
      <w:r w:rsidR="00902366" w:rsidRPr="00DD6A0C">
        <w:t>.</w:t>
      </w:r>
    </w:p>
    <w:bookmarkEnd w:id="0"/>
    <w:p w14:paraId="776AE6EE" w14:textId="77777777" w:rsidR="004A29C6" w:rsidRPr="0040637F" w:rsidRDefault="004A29C6" w:rsidP="00C61EAA">
      <w:pPr>
        <w:tabs>
          <w:tab w:val="num" w:pos="1080"/>
        </w:tabs>
        <w:ind w:left="709" w:right="45"/>
        <w:jc w:val="center"/>
        <w:rPr>
          <w:b/>
        </w:rPr>
      </w:pPr>
    </w:p>
    <w:p w14:paraId="6DAB507D" w14:textId="7DBF6E46" w:rsidR="004A29C6" w:rsidRPr="0040637F" w:rsidRDefault="004A29C6" w:rsidP="00C61EAA">
      <w:pPr>
        <w:tabs>
          <w:tab w:val="num" w:pos="1080"/>
        </w:tabs>
        <w:ind w:left="709" w:right="45"/>
        <w:jc w:val="center"/>
        <w:rPr>
          <w:b/>
        </w:rPr>
      </w:pPr>
      <w:r w:rsidRPr="0040637F">
        <w:rPr>
          <w:b/>
        </w:rPr>
        <w:t>IV VERTINIMO METODIKA</w:t>
      </w:r>
      <w:r w:rsidR="003D547F" w:rsidRPr="0040637F">
        <w:rPr>
          <w:b/>
        </w:rPr>
        <w:t xml:space="preserve"> IR VERTINIMO KLAUSIMAI</w:t>
      </w:r>
    </w:p>
    <w:p w14:paraId="603BAEC3" w14:textId="77777777" w:rsidR="004A29C6" w:rsidRPr="0040637F" w:rsidRDefault="004A29C6" w:rsidP="00C61EAA">
      <w:pPr>
        <w:jc w:val="both"/>
      </w:pPr>
    </w:p>
    <w:p w14:paraId="6CDE3396" w14:textId="77777777" w:rsidR="0059740E" w:rsidRPr="0040637F" w:rsidRDefault="0059740E" w:rsidP="005E2D42">
      <w:pPr>
        <w:pStyle w:val="Sraopastraipa"/>
        <w:numPr>
          <w:ilvl w:val="0"/>
          <w:numId w:val="20"/>
        </w:numPr>
        <w:tabs>
          <w:tab w:val="clear" w:pos="720"/>
        </w:tabs>
        <w:ind w:left="0" w:firstLine="0"/>
        <w:jc w:val="both"/>
      </w:pPr>
      <w:r w:rsidRPr="0040637F">
        <w:t>Vertinimui turi būti taikomas teorija grįsto vertinimo požiūris.</w:t>
      </w:r>
    </w:p>
    <w:p w14:paraId="2BD7EEEC" w14:textId="0D5EC290" w:rsidR="0059740E" w:rsidRPr="0040637F" w:rsidRDefault="00D443F6" w:rsidP="00641BCB">
      <w:pPr>
        <w:pStyle w:val="Sraopastraipa"/>
        <w:numPr>
          <w:ilvl w:val="0"/>
          <w:numId w:val="20"/>
        </w:numPr>
        <w:tabs>
          <w:tab w:val="clear" w:pos="720"/>
          <w:tab w:val="num" w:pos="360"/>
          <w:tab w:val="left" w:pos="415"/>
        </w:tabs>
        <w:ind w:left="0" w:firstLine="0"/>
        <w:jc w:val="both"/>
      </w:pPr>
      <w:r w:rsidRPr="0040637F">
        <w:lastRenderedPageBreak/>
        <w:t xml:space="preserve">      </w:t>
      </w:r>
      <w:r w:rsidR="00C63B42" w:rsidRPr="0040637F">
        <w:t>Siūlomi d</w:t>
      </w:r>
      <w:r w:rsidR="0059740E" w:rsidRPr="0040637F">
        <w:t>uomenų rinkimo ir analizės metod</w:t>
      </w:r>
      <w:r w:rsidR="00DB25B4" w:rsidRPr="0040637F">
        <w:t>ų pavyzdžiai</w:t>
      </w:r>
      <w:r w:rsidR="0059740E" w:rsidRPr="0040637F">
        <w:t xml:space="preserve">: </w:t>
      </w:r>
      <w:r w:rsidR="001232BA" w:rsidRPr="0040637F">
        <w:t xml:space="preserve">pirminių (tik kiek tai būtina, pvz. rengiant atvejo studijas) ir </w:t>
      </w:r>
      <w:r w:rsidR="0059740E" w:rsidRPr="0040637F">
        <w:t>antrinių šaltinių (stebėsenos duomenų, teisės aktų ir dokumentų</w:t>
      </w:r>
      <w:r w:rsidR="001232BA" w:rsidRPr="0040637F">
        <w:t>, vertinimų</w:t>
      </w:r>
      <w:r w:rsidR="001F47B9" w:rsidRPr="0040637F">
        <w:t xml:space="preserve"> ir kt. antrinių dokumentų</w:t>
      </w:r>
      <w:r w:rsidR="0059740E" w:rsidRPr="0040637F">
        <w:t xml:space="preserve">) analizė, interviu, </w:t>
      </w:r>
      <w:r w:rsidR="009E5B04" w:rsidRPr="0040637F">
        <w:t xml:space="preserve">modeliavimas, </w:t>
      </w:r>
      <w:r w:rsidR="0059740E" w:rsidRPr="0040637F">
        <w:t>atvejo studijos, intervencijų logikos ir priežasčių bei pasekmių analizė, ekspertinis vertinimas, fokusuotos grupinės diskusijos, prisidėjimo analizė ir kiti šio vertinimo tikslui pasiekti ir uždaviniams įgyvendinti reikalingi metodai.</w:t>
      </w:r>
      <w:r w:rsidR="0059740E" w:rsidRPr="0040637F">
        <w:rPr>
          <w:iCs/>
          <w:lang w:eastAsia="lt-LT"/>
        </w:rPr>
        <w:t xml:space="preserve"> </w:t>
      </w:r>
      <w:r w:rsidR="001232BA" w:rsidRPr="0040637F">
        <w:rPr>
          <w:iCs/>
          <w:lang w:eastAsia="lt-LT"/>
        </w:rPr>
        <w:t>R</w:t>
      </w:r>
      <w:r w:rsidR="00AC580A" w:rsidRPr="0040637F">
        <w:rPr>
          <w:iCs/>
          <w:lang w:eastAsia="lt-LT"/>
        </w:rPr>
        <w:t>ekomenduojama r</w:t>
      </w:r>
      <w:r w:rsidR="0059740E" w:rsidRPr="0040637F">
        <w:rPr>
          <w:iCs/>
          <w:lang w:eastAsia="lt-LT"/>
        </w:rPr>
        <w:t xml:space="preserve">emtis </w:t>
      </w:r>
      <w:r w:rsidR="00C31ABC" w:rsidRPr="0040637F">
        <w:rPr>
          <w:iCs/>
          <w:lang w:eastAsia="lt-LT"/>
        </w:rPr>
        <w:t xml:space="preserve">Ministerijos </w:t>
      </w:r>
      <w:r w:rsidR="0059740E" w:rsidRPr="0040637F">
        <w:rPr>
          <w:iCs/>
          <w:lang w:eastAsia="lt-LT"/>
        </w:rPr>
        <w:t>bei kitų institucijų 2021</w:t>
      </w:r>
      <w:r w:rsidR="0059740E" w:rsidRPr="0040637F">
        <w:t>–</w:t>
      </w:r>
      <w:r w:rsidR="0059740E" w:rsidRPr="0040637F">
        <w:rPr>
          <w:iCs/>
          <w:lang w:eastAsia="lt-LT"/>
        </w:rPr>
        <w:t xml:space="preserve">2026 m. atliktų / atliekamų ir tematiškai aktualių vertinimų (pvz. </w:t>
      </w:r>
      <w:r w:rsidR="0059740E" w:rsidRPr="0040637F">
        <w:t>Tūkstantmečio mokyklų programos įgyvendinimo</w:t>
      </w:r>
      <w:r w:rsidR="0059740E" w:rsidRPr="0040637F">
        <w:rPr>
          <w:i/>
          <w:iCs/>
        </w:rPr>
        <w:t xml:space="preserve"> </w:t>
      </w:r>
      <w:r w:rsidR="0059740E" w:rsidRPr="0040637F">
        <w:t>vertinimas, 2021–2027 m. ES investicijų programos įgyvendinimo vertinimas</w:t>
      </w:r>
      <w:r w:rsidR="0059740E" w:rsidRPr="0040637F">
        <w:rPr>
          <w:i/>
          <w:iCs/>
        </w:rPr>
        <w:t>)</w:t>
      </w:r>
      <w:r w:rsidR="0059740E" w:rsidRPr="0040637F">
        <w:rPr>
          <w:iCs/>
          <w:lang w:eastAsia="lt-LT"/>
        </w:rPr>
        <w:t xml:space="preserve"> rezul</w:t>
      </w:r>
      <w:r w:rsidR="0059740E" w:rsidRPr="0040637F">
        <w:t xml:space="preserve">tatais ir surinkta bei apibendrinta medžiaga jos </w:t>
      </w:r>
      <w:r w:rsidR="001232BA" w:rsidRPr="0040637F">
        <w:t>nedubliuo</w:t>
      </w:r>
      <w:r w:rsidR="00170363" w:rsidRPr="0040637F">
        <w:t>jant</w:t>
      </w:r>
      <w:r w:rsidR="0059740E" w:rsidRPr="0040637F">
        <w:t>.</w:t>
      </w:r>
      <w:r w:rsidR="00C31ABC" w:rsidRPr="0040637F">
        <w:rPr>
          <w:bCs/>
        </w:rPr>
        <w:t xml:space="preserve"> Ministerija įsipareigoja organizuoti duomenų, reikalingų vertinimui atlikti, gavimą iš duomenų valdytojų ir tvarkytojų bei tarpininkauti perduodant šiuos duomenis vertinimą atliekantiems ekspertams, jei tokius duomenis Ministerija gali gauti iš duomenų valdytojų ir tvarkytojų neatlygintinai.</w:t>
      </w:r>
    </w:p>
    <w:p w14:paraId="62D6FF42" w14:textId="3A5EC655" w:rsidR="001232BA" w:rsidRPr="0040637F" w:rsidRDefault="00D443F6" w:rsidP="00C61EAA">
      <w:pPr>
        <w:pStyle w:val="Sraopastraipa"/>
        <w:numPr>
          <w:ilvl w:val="0"/>
          <w:numId w:val="20"/>
        </w:numPr>
        <w:tabs>
          <w:tab w:val="clear" w:pos="720"/>
          <w:tab w:val="num" w:pos="360"/>
          <w:tab w:val="left" w:pos="415"/>
        </w:tabs>
        <w:ind w:left="0" w:firstLine="0"/>
        <w:jc w:val="both"/>
        <w:rPr>
          <w:bCs/>
        </w:rPr>
      </w:pPr>
      <w:r w:rsidRPr="0040637F">
        <w:t xml:space="preserve">      </w:t>
      </w:r>
      <w:r w:rsidR="00BB3F75" w:rsidRPr="0040637F">
        <w:t xml:space="preserve">Atsižvelgiant į </w:t>
      </w:r>
      <w:r w:rsidR="007E0B48" w:rsidRPr="0040637F">
        <w:t xml:space="preserve">Techninės specifikacijos 11 punkte nurodytus kriterijus </w:t>
      </w:r>
      <w:r w:rsidR="00CD6288" w:rsidRPr="0040637F">
        <w:t>v</w:t>
      </w:r>
      <w:r w:rsidR="007E0B48" w:rsidRPr="0040637F">
        <w:t>ertinimo metodikoje turi būti derinami kokybiniai ir kiekybiniai metodai</w:t>
      </w:r>
      <w:r w:rsidR="004E41F6" w:rsidRPr="0040637F">
        <w:t>,</w:t>
      </w:r>
      <w:r w:rsidR="001232BA" w:rsidRPr="0040637F">
        <w:t xml:space="preserve"> naudojami viešai prieinami antriniai šaltiniai ir vertintojų surinkti duomenys, taikant įvairius duomenų rinkimo būdus, turimus duomenis pateiks ES fondus administruojančios institucijos.</w:t>
      </w:r>
    </w:p>
    <w:p w14:paraId="4BB28507" w14:textId="34321AB5" w:rsidR="00750D3B" w:rsidRPr="0040637F" w:rsidRDefault="00E16BF0" w:rsidP="001E5C5B">
      <w:pPr>
        <w:pStyle w:val="Sraopastraipa"/>
        <w:numPr>
          <w:ilvl w:val="0"/>
          <w:numId w:val="20"/>
        </w:numPr>
        <w:tabs>
          <w:tab w:val="clear" w:pos="720"/>
          <w:tab w:val="left" w:pos="415"/>
          <w:tab w:val="num" w:pos="567"/>
        </w:tabs>
        <w:ind w:left="0" w:firstLine="0"/>
        <w:jc w:val="both"/>
        <w:rPr>
          <w:bCs/>
        </w:rPr>
      </w:pPr>
      <w:r w:rsidRPr="0040637F">
        <w:t xml:space="preserve">Vertinimo </w:t>
      </w:r>
      <w:r w:rsidR="000A594D" w:rsidRPr="0040637F">
        <w:t>met</w:t>
      </w:r>
      <w:r w:rsidR="005A7DA4" w:rsidRPr="0040637F">
        <w:t xml:space="preserve">u </w:t>
      </w:r>
      <w:r w:rsidR="00EC32E2" w:rsidRPr="0040637F">
        <w:t xml:space="preserve">kilus poreikiui </w:t>
      </w:r>
      <w:r w:rsidR="005A7DA4" w:rsidRPr="0040637F">
        <w:t xml:space="preserve">naudotis </w:t>
      </w:r>
      <w:r w:rsidR="000A594D" w:rsidRPr="0040637F">
        <w:t>dirbti</w:t>
      </w:r>
      <w:r w:rsidR="005A7DA4" w:rsidRPr="0040637F">
        <w:t>niu</w:t>
      </w:r>
      <w:r w:rsidR="000A594D" w:rsidRPr="0040637F">
        <w:t xml:space="preserve"> intelekt</w:t>
      </w:r>
      <w:r w:rsidR="005A7DA4" w:rsidRPr="0040637F">
        <w:t>u (toliau – DI)</w:t>
      </w:r>
      <w:r w:rsidR="0058007E" w:rsidRPr="0040637F">
        <w:t xml:space="preserve"> </w:t>
      </w:r>
      <w:r w:rsidR="00EC32E2" w:rsidRPr="0040637F">
        <w:t xml:space="preserve">DI </w:t>
      </w:r>
      <w:r w:rsidR="0058007E" w:rsidRPr="0040637F">
        <w:t>turi būti</w:t>
      </w:r>
      <w:r w:rsidR="00420239" w:rsidRPr="0040637F">
        <w:t xml:space="preserve"> naudojamas</w:t>
      </w:r>
      <w:r w:rsidR="0058007E" w:rsidRPr="0040637F">
        <w:t xml:space="preserve"> </w:t>
      </w:r>
      <w:r w:rsidR="00347BDA" w:rsidRPr="0040637F">
        <w:t>vadovaujantis</w:t>
      </w:r>
      <w:r w:rsidR="0058007E" w:rsidRPr="0040637F">
        <w:t xml:space="preserve"> </w:t>
      </w:r>
      <w:r w:rsidR="00850560" w:rsidRPr="0040637F">
        <w:t xml:space="preserve">Valstybės skaitmeninių duomenų agentūros parengtomis </w:t>
      </w:r>
      <w:r w:rsidR="009D6117" w:rsidRPr="0040637F">
        <w:t>D</w:t>
      </w:r>
      <w:r w:rsidR="00143834" w:rsidRPr="0040637F">
        <w:t>irbtinio intelekto taikymo taisyklėmis ir</w:t>
      </w:r>
      <w:r w:rsidR="007F5183" w:rsidRPr="0040637F">
        <w:t xml:space="preserve"> Dirbtinio intelekto taikymo politika, </w:t>
      </w:r>
      <w:r w:rsidR="006E1731" w:rsidRPr="0040637F">
        <w:t xml:space="preserve">kurios skelbiamos Valstybės skaitmeninių duomenų agentūros tinklapyje </w:t>
      </w:r>
      <w:r w:rsidR="007E1539" w:rsidRPr="0040637F">
        <w:t>https://vssa.lrv.lt/veiklos-sritys/dirbtinis-intelektas/metodine-pagalba/</w:t>
      </w:r>
      <w:r w:rsidR="00233E80" w:rsidRPr="0040637F">
        <w:t>.</w:t>
      </w:r>
      <w:r w:rsidR="00842910" w:rsidRPr="0040637F">
        <w:t xml:space="preserve"> Vertinimo ataskaito</w:t>
      </w:r>
      <w:r w:rsidR="00A35DCB" w:rsidRPr="0040637F">
        <w:t>se</w:t>
      </w:r>
      <w:r w:rsidR="00842910" w:rsidRPr="0040637F">
        <w:rPr>
          <w:rStyle w:val="normaltextrun"/>
          <w:rFonts w:eastAsiaTheme="majorEastAsia"/>
        </w:rPr>
        <w:t xml:space="preserve"> DI generuotas turinys privalo būti aiškiai pažymėtas, kad būtų išvengta naudotojų klaidinimo. DI sugeneruotas turinys (dokumentas, prezentacija, piešiniai, vaizdai ir pan.) turi būti aiškiai paženklinti žyme „DI“ ir skaičiumi</w:t>
      </w:r>
      <w:r w:rsidR="006A7984" w:rsidRPr="0040637F">
        <w:rPr>
          <w:rStyle w:val="normaltextrun"/>
          <w:rFonts w:eastAsiaTheme="majorEastAsia"/>
        </w:rPr>
        <w:t xml:space="preserve">: </w:t>
      </w:r>
      <w:r w:rsidR="00842910" w:rsidRPr="0040637F">
        <w:rPr>
          <w:rStyle w:val="normaltextrun"/>
          <w:rFonts w:eastAsiaTheme="majorEastAsia"/>
        </w:rPr>
        <w:t>1 (žemas taikymo lygis)</w:t>
      </w:r>
      <w:r w:rsidR="006A7984" w:rsidRPr="0040637F">
        <w:rPr>
          <w:rStyle w:val="normaltextrun"/>
          <w:rFonts w:eastAsiaTheme="majorEastAsia"/>
        </w:rPr>
        <w:t xml:space="preserve">, kai </w:t>
      </w:r>
      <w:r w:rsidR="006A7984" w:rsidRPr="0040637F">
        <w:rPr>
          <w:rStyle w:val="normaltextrun"/>
        </w:rPr>
        <w:t xml:space="preserve">DI ir (ar) </w:t>
      </w:r>
      <w:r w:rsidR="006A7984" w:rsidRPr="0040637F">
        <w:rPr>
          <w:rStyle w:val="normaltextrun"/>
          <w:rFonts w:eastAsiaTheme="majorEastAsia"/>
        </w:rPr>
        <w:t>sugeneruotas</w:t>
      </w:r>
      <w:r w:rsidR="006A7984" w:rsidRPr="0040637F">
        <w:rPr>
          <w:rStyle w:val="normaltextrun"/>
        </w:rPr>
        <w:t xml:space="preserve"> turinys sudaro </w:t>
      </w:r>
      <w:r w:rsidR="006A7984" w:rsidRPr="0040637F">
        <w:rPr>
          <w:rFonts w:eastAsiaTheme="majorEastAsia"/>
          <w:lang w:eastAsia="lt-LT"/>
        </w:rPr>
        <w:t>≤</w:t>
      </w:r>
      <w:r w:rsidR="006A7984" w:rsidRPr="0040637F">
        <w:rPr>
          <w:rStyle w:val="normaltextrun"/>
        </w:rPr>
        <w:t xml:space="preserve"> 10%; 2 </w:t>
      </w:r>
      <w:r w:rsidR="006A7984" w:rsidRPr="0040637F">
        <w:rPr>
          <w:rStyle w:val="normaltextrun"/>
          <w:rFonts w:eastAsiaTheme="majorEastAsia"/>
        </w:rPr>
        <w:t xml:space="preserve">(vidutinis taikymo lygis), kai </w:t>
      </w:r>
      <w:r w:rsidR="006A7984" w:rsidRPr="0040637F">
        <w:rPr>
          <w:rStyle w:val="normaltextrun"/>
        </w:rPr>
        <w:t xml:space="preserve">DI ir (ar) </w:t>
      </w:r>
      <w:r w:rsidR="006A7984" w:rsidRPr="0040637F">
        <w:rPr>
          <w:rStyle w:val="normaltextrun"/>
          <w:rFonts w:eastAsiaTheme="majorEastAsia"/>
        </w:rPr>
        <w:t>sugeneruotas</w:t>
      </w:r>
      <w:r w:rsidR="006A7984" w:rsidRPr="0040637F">
        <w:rPr>
          <w:rStyle w:val="normaltextrun"/>
        </w:rPr>
        <w:t xml:space="preserve"> turinys sudaro 20 &lt; 30%.</w:t>
      </w:r>
      <w:r w:rsidR="00153A1E" w:rsidRPr="0040637F">
        <w:rPr>
          <w:rStyle w:val="normaltextrun"/>
        </w:rPr>
        <w:t xml:space="preserve"> </w:t>
      </w:r>
      <w:r w:rsidR="0077442B" w:rsidRPr="0040637F">
        <w:rPr>
          <w:rStyle w:val="normaltextrun"/>
        </w:rPr>
        <w:t xml:space="preserve">Ataskaitose negali būti taikomas </w:t>
      </w:r>
      <w:r w:rsidR="00541CCE" w:rsidRPr="0040637F">
        <w:rPr>
          <w:rStyle w:val="normaltextrun"/>
        </w:rPr>
        <w:t xml:space="preserve">DI </w:t>
      </w:r>
      <w:r w:rsidR="00420E8D" w:rsidRPr="0040637F">
        <w:rPr>
          <w:rStyle w:val="normaltextrun"/>
        </w:rPr>
        <w:t>3</w:t>
      </w:r>
      <w:r w:rsidR="00541CCE" w:rsidRPr="0040637F">
        <w:rPr>
          <w:rStyle w:val="normaltextrun"/>
        </w:rPr>
        <w:t xml:space="preserve">, t.y. </w:t>
      </w:r>
      <w:r w:rsidR="0077442B" w:rsidRPr="0040637F">
        <w:rPr>
          <w:rStyle w:val="normaltextrun"/>
        </w:rPr>
        <w:t>aukštas</w:t>
      </w:r>
      <w:r w:rsidR="00541CCE" w:rsidRPr="0040637F">
        <w:rPr>
          <w:rStyle w:val="normaltextrun"/>
        </w:rPr>
        <w:t xml:space="preserve"> </w:t>
      </w:r>
      <w:r w:rsidR="00054DDF" w:rsidRPr="0040637F">
        <w:rPr>
          <w:rStyle w:val="normaltextrun"/>
        </w:rPr>
        <w:t xml:space="preserve">taikymo lygis (kai </w:t>
      </w:r>
      <w:r w:rsidR="00541CCE" w:rsidRPr="0040637F">
        <w:rPr>
          <w:rStyle w:val="normaltextrun"/>
        </w:rPr>
        <w:t>DI</w:t>
      </w:r>
      <w:r w:rsidR="0077442B" w:rsidRPr="0040637F">
        <w:rPr>
          <w:rStyle w:val="normaltextrun"/>
        </w:rPr>
        <w:t xml:space="preserve"> ir (ar) sugeneruotas turinys</w:t>
      </w:r>
      <w:r w:rsidR="00054DDF" w:rsidRPr="0040637F">
        <w:rPr>
          <w:rStyle w:val="normaltextrun"/>
        </w:rPr>
        <w:t xml:space="preserve"> sudaro </w:t>
      </w:r>
      <w:r w:rsidR="00054DDF" w:rsidRPr="0040637F">
        <w:rPr>
          <w:rFonts w:eastAsiaTheme="majorEastAsia"/>
          <w:lang w:eastAsia="lt-LT"/>
        </w:rPr>
        <w:t>≥</w:t>
      </w:r>
      <w:r w:rsidR="00054DDF" w:rsidRPr="0040637F">
        <w:rPr>
          <w:rStyle w:val="normaltextrun"/>
        </w:rPr>
        <w:t xml:space="preserve"> 50%. </w:t>
      </w:r>
      <w:r w:rsidR="00AC018C" w:rsidRPr="0040637F">
        <w:rPr>
          <w:rStyle w:val="normaltextrun"/>
        </w:rPr>
        <w:t>DI taikymas turi būti aptartas įvadinio susitikimo metu bei aprašytas vertinimo įvadinėje ataskaitoje.</w:t>
      </w:r>
    </w:p>
    <w:p w14:paraId="0117C664" w14:textId="11A8C967" w:rsidR="001232BA" w:rsidRPr="0040637F" w:rsidRDefault="001232BA" w:rsidP="00C61EAA">
      <w:pPr>
        <w:pStyle w:val="Sraopastraipa"/>
        <w:numPr>
          <w:ilvl w:val="0"/>
          <w:numId w:val="20"/>
        </w:numPr>
        <w:tabs>
          <w:tab w:val="clear" w:pos="720"/>
          <w:tab w:val="num" w:pos="0"/>
        </w:tabs>
        <w:ind w:left="0" w:firstLine="0"/>
        <w:jc w:val="both"/>
      </w:pPr>
      <w:r w:rsidRPr="0040637F">
        <w:t>Tarpiniams vertinimo rezultatams aptarti turi būti suorganizuota:</w:t>
      </w:r>
    </w:p>
    <w:p w14:paraId="4B1B8D9B" w14:textId="77777777" w:rsidR="00CB612D" w:rsidRPr="0040637F" w:rsidRDefault="00CB612D" w:rsidP="00CB612D">
      <w:pPr>
        <w:pStyle w:val="Sraopastraipa"/>
        <w:numPr>
          <w:ilvl w:val="1"/>
          <w:numId w:val="20"/>
        </w:numPr>
        <w:ind w:left="0" w:firstLine="0"/>
        <w:jc w:val="both"/>
      </w:pPr>
      <w:r w:rsidRPr="0040637F">
        <w:t>Ne mažiau kaip 4 teminės grupių diskusijos, į kurias būtų įtrauktos suinteresuotos institucijos. Diskusijų koncepcija turi būti suderinta su Ministerija.</w:t>
      </w:r>
    </w:p>
    <w:p w14:paraId="3C384840" w14:textId="485A6B25" w:rsidR="009E7A63" w:rsidRPr="0040637F" w:rsidRDefault="007D7520" w:rsidP="00C61EAA">
      <w:pPr>
        <w:pStyle w:val="Sraopastraipa"/>
        <w:numPr>
          <w:ilvl w:val="1"/>
          <w:numId w:val="20"/>
        </w:numPr>
        <w:ind w:left="0" w:firstLine="0"/>
        <w:jc w:val="both"/>
      </w:pPr>
      <w:bookmarkStart w:id="1" w:name="_Hlk222483082"/>
      <w:r w:rsidRPr="0040637F">
        <w:t>N</w:t>
      </w:r>
      <w:r w:rsidR="001232BA" w:rsidRPr="0040637F">
        <w:t xml:space="preserve">e mažiau kaip </w:t>
      </w:r>
      <w:r w:rsidR="00596DDB" w:rsidRPr="0040637F">
        <w:t>po 1</w:t>
      </w:r>
      <w:r w:rsidR="009E7A63" w:rsidRPr="0040637F">
        <w:t xml:space="preserve"> atvejo studijų tarpinių rezultatų aptarim</w:t>
      </w:r>
      <w:r w:rsidR="00596DDB" w:rsidRPr="0040637F">
        <w:t>ą</w:t>
      </w:r>
      <w:r w:rsidR="009F5A57" w:rsidRPr="0040637F">
        <w:t xml:space="preserve"> </w:t>
      </w:r>
      <w:r w:rsidR="00F908FF" w:rsidRPr="0040637F">
        <w:t xml:space="preserve">su </w:t>
      </w:r>
      <w:r w:rsidR="009F5A57" w:rsidRPr="0040637F">
        <w:t xml:space="preserve">Ministerijos </w:t>
      </w:r>
      <w:r w:rsidR="00F908FF" w:rsidRPr="0040637F">
        <w:t>atsakingais atstovais</w:t>
      </w:r>
      <w:bookmarkEnd w:id="1"/>
      <w:r w:rsidR="000B14A7" w:rsidRPr="0040637F">
        <w:t>.</w:t>
      </w:r>
      <w:r w:rsidR="009E7A63" w:rsidRPr="0040637F">
        <w:t xml:space="preserve"> </w:t>
      </w:r>
    </w:p>
    <w:p w14:paraId="5342E8FF" w14:textId="53269266" w:rsidR="001232BA" w:rsidRPr="0040637F" w:rsidRDefault="008B4F91" w:rsidP="00C61EAA">
      <w:pPr>
        <w:pStyle w:val="Sraopastraipa"/>
        <w:numPr>
          <w:ilvl w:val="1"/>
          <w:numId w:val="20"/>
        </w:numPr>
        <w:ind w:left="0" w:firstLine="0"/>
        <w:jc w:val="both"/>
      </w:pPr>
      <w:r w:rsidRPr="0040637F">
        <w:t xml:space="preserve">Ne mažiau kaip 1 </w:t>
      </w:r>
      <w:r>
        <w:t>g</w:t>
      </w:r>
      <w:r w:rsidR="009E7A63" w:rsidRPr="0040637F">
        <w:t>alu</w:t>
      </w:r>
      <w:r w:rsidR="001232BA" w:rsidRPr="0040637F">
        <w:t>tinės ataskaitos projekto aptarimas</w:t>
      </w:r>
      <w:r w:rsidR="000D4DF3">
        <w:t xml:space="preserve"> / pristatymas </w:t>
      </w:r>
      <w:r w:rsidR="00B74330">
        <w:t xml:space="preserve">Ministerijos </w:t>
      </w:r>
      <w:r w:rsidR="00E00A28">
        <w:t xml:space="preserve">patvirtintai </w:t>
      </w:r>
      <w:r w:rsidR="000D4DF3">
        <w:t>V</w:t>
      </w:r>
      <w:r w:rsidR="00B74330">
        <w:t>ertinimo priežiūros grupei</w:t>
      </w:r>
      <w:r w:rsidR="006E7C6D">
        <w:t xml:space="preserve"> (toliau – VPG)</w:t>
      </w:r>
      <w:r w:rsidR="001232BA" w:rsidRPr="0040637F">
        <w:t>.</w:t>
      </w:r>
    </w:p>
    <w:p w14:paraId="64E615F3" w14:textId="55371497" w:rsidR="001232BA" w:rsidRPr="0040637F" w:rsidRDefault="009E7A63" w:rsidP="00C61EAA">
      <w:pPr>
        <w:pStyle w:val="Sraopastraipa"/>
        <w:numPr>
          <w:ilvl w:val="0"/>
          <w:numId w:val="20"/>
        </w:numPr>
        <w:tabs>
          <w:tab w:val="clear" w:pos="720"/>
          <w:tab w:val="num" w:pos="360"/>
          <w:tab w:val="left" w:pos="415"/>
        </w:tabs>
        <w:ind w:left="0" w:firstLine="0"/>
        <w:jc w:val="both"/>
        <w:rPr>
          <w:bCs/>
        </w:rPr>
      </w:pPr>
      <w:r w:rsidRPr="0040637F">
        <w:t>Parengus galutinės ataskaitos projektą ir suformulavus rekomendacijas, turi būti organizuotas aptarimas su institucijomis, pagal kompetenciją atsakingomis už jų įgyvendinimą.</w:t>
      </w:r>
    </w:p>
    <w:p w14:paraId="0E91B253" w14:textId="77777777" w:rsidR="00380318" w:rsidRPr="0040637F" w:rsidRDefault="00380318" w:rsidP="005E2D42">
      <w:pPr>
        <w:pStyle w:val="Sraopastraipa"/>
        <w:tabs>
          <w:tab w:val="left" w:pos="415"/>
        </w:tabs>
        <w:ind w:left="0"/>
        <w:jc w:val="both"/>
        <w:rPr>
          <w:bCs/>
        </w:rPr>
      </w:pPr>
    </w:p>
    <w:p w14:paraId="5BC0A1B6" w14:textId="4F671811" w:rsidR="002206EB" w:rsidRPr="0040637F" w:rsidRDefault="00634F34" w:rsidP="005E2D42">
      <w:pPr>
        <w:pStyle w:val="Sraopastraipa"/>
        <w:numPr>
          <w:ilvl w:val="0"/>
          <w:numId w:val="20"/>
        </w:numPr>
        <w:tabs>
          <w:tab w:val="clear" w:pos="720"/>
          <w:tab w:val="num" w:pos="0"/>
          <w:tab w:val="left" w:pos="993"/>
        </w:tabs>
        <w:ind w:right="15" w:hanging="11"/>
        <w:jc w:val="both"/>
        <w:rPr>
          <w:b/>
          <w:bCs/>
        </w:rPr>
      </w:pPr>
      <w:r w:rsidRPr="0040637F">
        <w:rPr>
          <w:b/>
          <w:bCs/>
        </w:rPr>
        <w:t>Vertinimo klausimai:</w:t>
      </w:r>
    </w:p>
    <w:tbl>
      <w:tblPr>
        <w:tblStyle w:val="Lentelstinklelis"/>
        <w:tblW w:w="10201" w:type="dxa"/>
        <w:tblLook w:val="04A0" w:firstRow="1" w:lastRow="0" w:firstColumn="1" w:lastColumn="0" w:noHBand="0" w:noVBand="1"/>
      </w:tblPr>
      <w:tblGrid>
        <w:gridCol w:w="2122"/>
        <w:gridCol w:w="8079"/>
      </w:tblGrid>
      <w:tr w:rsidR="002206EB" w:rsidRPr="0040637F" w14:paraId="4AE3D2AB" w14:textId="77777777" w:rsidTr="7577799A">
        <w:tc>
          <w:tcPr>
            <w:tcW w:w="2122" w:type="dxa"/>
          </w:tcPr>
          <w:p w14:paraId="36733EAC" w14:textId="176A6B66" w:rsidR="002206EB" w:rsidRPr="0040637F" w:rsidRDefault="002206EB" w:rsidP="002F4502">
            <w:pPr>
              <w:pStyle w:val="Sraopastraipa"/>
              <w:ind w:left="0" w:right="17"/>
              <w:jc w:val="center"/>
              <w:rPr>
                <w:b/>
              </w:rPr>
            </w:pPr>
            <w:r w:rsidRPr="0040637F">
              <w:rPr>
                <w:b/>
              </w:rPr>
              <w:t>Vertinimo uždaviniai</w:t>
            </w:r>
          </w:p>
        </w:tc>
        <w:tc>
          <w:tcPr>
            <w:tcW w:w="8079" w:type="dxa"/>
          </w:tcPr>
          <w:p w14:paraId="7E3824AC" w14:textId="3459E56C" w:rsidR="002206EB" w:rsidRPr="0040637F" w:rsidRDefault="002206EB" w:rsidP="002F4502">
            <w:pPr>
              <w:pStyle w:val="Sraopastraipa"/>
              <w:ind w:left="0" w:right="15"/>
              <w:jc w:val="center"/>
              <w:rPr>
                <w:b/>
              </w:rPr>
            </w:pPr>
            <w:r w:rsidRPr="0040637F">
              <w:rPr>
                <w:b/>
              </w:rPr>
              <w:t>Vertinimo klausimai</w:t>
            </w:r>
          </w:p>
        </w:tc>
      </w:tr>
      <w:tr w:rsidR="002E4E2F" w:rsidRPr="0040637F" w14:paraId="6DA47B57" w14:textId="77777777" w:rsidTr="7577799A">
        <w:tc>
          <w:tcPr>
            <w:tcW w:w="2122" w:type="dxa"/>
          </w:tcPr>
          <w:p w14:paraId="1074A63D" w14:textId="61BDC3FF" w:rsidR="002E4E2F" w:rsidRPr="0040637F" w:rsidRDefault="00DA6A9E" w:rsidP="002E4E2F">
            <w:pPr>
              <w:contextualSpacing/>
              <w:jc w:val="both"/>
              <w:rPr>
                <w:lang w:eastAsia="lt-LT"/>
              </w:rPr>
            </w:pPr>
            <w:r w:rsidRPr="0040637F">
              <w:rPr>
                <w:color w:val="000000"/>
                <w:lang w:eastAsia="lt-LT"/>
              </w:rPr>
              <w:t>18</w:t>
            </w:r>
            <w:r w:rsidR="002E4E2F" w:rsidRPr="0040637F">
              <w:rPr>
                <w:color w:val="000000"/>
                <w:lang w:eastAsia="lt-LT"/>
              </w:rPr>
              <w:t xml:space="preserve">.1. Įvertinti IP 1 ir 4 </w:t>
            </w:r>
            <w:r w:rsidR="002E4E2F" w:rsidRPr="0040637F">
              <w:rPr>
                <w:lang w:eastAsia="lt-LT"/>
              </w:rPr>
              <w:t xml:space="preserve">prioriteto konkrečių švietimo ir mokslo sričių uždavinių ir veiklų </w:t>
            </w:r>
            <w:r w:rsidR="00BA3272" w:rsidRPr="0040637F">
              <w:rPr>
                <w:lang w:eastAsia="lt-LT"/>
              </w:rPr>
              <w:t xml:space="preserve">tinkamumą, </w:t>
            </w:r>
            <w:r w:rsidR="002E4E2F" w:rsidRPr="0040637F">
              <w:rPr>
                <w:lang w:eastAsia="lt-LT"/>
              </w:rPr>
              <w:t>suderinamumą, rezultatyvumą</w:t>
            </w:r>
            <w:r w:rsidR="002969F6" w:rsidRPr="0040637F">
              <w:rPr>
                <w:lang w:eastAsia="lt-LT"/>
              </w:rPr>
              <w:t xml:space="preserve"> ir </w:t>
            </w:r>
            <w:r w:rsidR="002E4E2F" w:rsidRPr="0040637F">
              <w:rPr>
                <w:lang w:eastAsia="lt-LT"/>
              </w:rPr>
              <w:t>efektyvumą.</w:t>
            </w:r>
          </w:p>
          <w:p w14:paraId="2115D173" w14:textId="661A2F86" w:rsidR="002E4E2F" w:rsidRPr="0040637F" w:rsidRDefault="002E4E2F" w:rsidP="002E4E2F">
            <w:pPr>
              <w:pStyle w:val="Sraopastraipa"/>
              <w:ind w:left="0" w:right="15"/>
              <w:jc w:val="both"/>
            </w:pPr>
          </w:p>
        </w:tc>
        <w:tc>
          <w:tcPr>
            <w:tcW w:w="8079" w:type="dxa"/>
          </w:tcPr>
          <w:p w14:paraId="3E98462C" w14:textId="579200C9" w:rsidR="00463BC2" w:rsidRPr="0040637F" w:rsidRDefault="009806FE" w:rsidP="001E5C5B">
            <w:pPr>
              <w:contextualSpacing/>
              <w:jc w:val="both"/>
              <w:rPr>
                <w:lang w:eastAsia="lt-LT"/>
              </w:rPr>
            </w:pPr>
            <w:r w:rsidRPr="0040637F">
              <w:rPr>
                <w:lang w:eastAsia="lt-LT"/>
              </w:rPr>
              <w:t xml:space="preserve">18.1.1. </w:t>
            </w:r>
            <w:r w:rsidR="59A5B7AF" w:rsidRPr="0040637F">
              <w:rPr>
                <w:lang w:eastAsia="lt-LT"/>
              </w:rPr>
              <w:t xml:space="preserve">Kaip </w:t>
            </w:r>
            <w:r w:rsidR="59A5B7AF" w:rsidRPr="0040637F">
              <w:rPr>
                <w:color w:val="000000" w:themeColor="text1"/>
                <w:lang w:eastAsia="lt-LT"/>
              </w:rPr>
              <w:t xml:space="preserve">IP 1 ir 4 </w:t>
            </w:r>
            <w:r w:rsidR="59A5B7AF" w:rsidRPr="0040637F">
              <w:rPr>
                <w:lang w:eastAsia="lt-LT"/>
              </w:rPr>
              <w:t>prioriteto konkrečių švietimo ir mokslo sričių uždaviniai ir veiklos atitinka nacionalinius, strateginius tikslus ir uždavinius?</w:t>
            </w:r>
          </w:p>
          <w:p w14:paraId="0C9FF45A" w14:textId="74D23048" w:rsidR="00146C8D" w:rsidRPr="0040637F" w:rsidRDefault="009806FE" w:rsidP="001E5C5B">
            <w:pPr>
              <w:pStyle w:val="Sraopastraipa"/>
              <w:ind w:left="32"/>
              <w:contextualSpacing/>
              <w:jc w:val="both"/>
              <w:rPr>
                <w:lang w:eastAsia="lt-LT"/>
              </w:rPr>
            </w:pPr>
            <w:r w:rsidRPr="0040637F">
              <w:rPr>
                <w:lang w:eastAsia="lt-LT"/>
              </w:rPr>
              <w:t xml:space="preserve">18.1.2. </w:t>
            </w:r>
            <w:r w:rsidR="59A5B7AF" w:rsidRPr="0040637F">
              <w:rPr>
                <w:lang w:eastAsia="lt-LT"/>
              </w:rPr>
              <w:t xml:space="preserve">Kaip pagal </w:t>
            </w:r>
            <w:r w:rsidR="59A5B7AF" w:rsidRPr="0040637F">
              <w:t xml:space="preserve">IP 1 prioriteto konkrečius mokslo srities uždavinius ir veiklas suplanuotos intervencijos dera su kitomis mokslo srities Ministerijos </w:t>
            </w:r>
            <w:r w:rsidR="59A5B7AF" w:rsidRPr="0040637F">
              <w:rPr>
                <w:color w:val="000000" w:themeColor="text1"/>
              </w:rPr>
              <w:t xml:space="preserve">kuruojamų pažangos priemonių </w:t>
            </w:r>
            <w:r w:rsidR="59A5B7AF" w:rsidRPr="0040637F">
              <w:t xml:space="preserve">intervencijomis? </w:t>
            </w:r>
          </w:p>
          <w:p w14:paraId="10CA53E5" w14:textId="182AFF01" w:rsidR="00097312" w:rsidRPr="0040637F" w:rsidRDefault="009806FE" w:rsidP="001E5C5B">
            <w:pPr>
              <w:pStyle w:val="Sraopastraipa"/>
              <w:ind w:left="32"/>
              <w:contextualSpacing/>
              <w:jc w:val="both"/>
              <w:rPr>
                <w:lang w:eastAsia="lt-LT"/>
              </w:rPr>
            </w:pPr>
            <w:r w:rsidRPr="0040637F">
              <w:rPr>
                <w:lang w:eastAsia="lt-LT"/>
              </w:rPr>
              <w:t xml:space="preserve">18.1.3. </w:t>
            </w:r>
            <w:r w:rsidR="59A5B7AF" w:rsidRPr="0040637F">
              <w:rPr>
                <w:lang w:eastAsia="lt-LT"/>
              </w:rPr>
              <w:t xml:space="preserve">Kaip pagal </w:t>
            </w:r>
            <w:r w:rsidR="59A5B7AF" w:rsidRPr="0040637F">
              <w:t xml:space="preserve">IP 4 prioriteto konkrečius švietimo srities uždavinius ir veiklas suplanuotos intervencijos dera su kitomis švietimo srities Ministerijos </w:t>
            </w:r>
            <w:r w:rsidR="59A5B7AF" w:rsidRPr="0040637F">
              <w:rPr>
                <w:color w:val="000000" w:themeColor="text1"/>
              </w:rPr>
              <w:t xml:space="preserve">kuruojamų pažangos priemonių </w:t>
            </w:r>
            <w:r w:rsidR="59A5B7AF" w:rsidRPr="0040637F">
              <w:t xml:space="preserve">intervencijomis? </w:t>
            </w:r>
          </w:p>
          <w:p w14:paraId="47163052" w14:textId="7964E446" w:rsidR="002E4E2F" w:rsidRPr="0040637F" w:rsidRDefault="009806FE" w:rsidP="001E5C5B">
            <w:pPr>
              <w:pStyle w:val="Sraopastraipa"/>
              <w:ind w:left="32"/>
              <w:contextualSpacing/>
              <w:jc w:val="both"/>
              <w:rPr>
                <w:lang w:eastAsia="lt-LT"/>
              </w:rPr>
            </w:pPr>
            <w:r w:rsidRPr="0040637F">
              <w:rPr>
                <w:lang w:eastAsia="lt-LT"/>
              </w:rPr>
              <w:t xml:space="preserve">18.1.4. </w:t>
            </w:r>
            <w:r w:rsidR="00146C8D" w:rsidRPr="0040637F">
              <w:rPr>
                <w:lang w:eastAsia="lt-LT"/>
              </w:rPr>
              <w:t>Ar pažangos priemonių veiklų rinkinys atitinka suderinamumo ir papildomumo kriterijus?</w:t>
            </w:r>
          </w:p>
          <w:p w14:paraId="0DE935E5" w14:textId="696AB22A" w:rsidR="002E4E2F" w:rsidRPr="0040637F" w:rsidRDefault="009806FE" w:rsidP="00AF2F37">
            <w:pPr>
              <w:contextualSpacing/>
              <w:jc w:val="both"/>
              <w:rPr>
                <w:lang w:eastAsia="lt-LT"/>
              </w:rPr>
            </w:pPr>
            <w:r w:rsidRPr="0040637F">
              <w:rPr>
                <w:lang w:eastAsia="lt-LT"/>
              </w:rPr>
              <w:t>18</w:t>
            </w:r>
            <w:r w:rsidR="00025F69" w:rsidRPr="0040637F">
              <w:rPr>
                <w:lang w:eastAsia="lt-LT"/>
              </w:rPr>
              <w:t>.1.</w:t>
            </w:r>
            <w:r w:rsidR="00C4443F" w:rsidRPr="0040637F">
              <w:rPr>
                <w:lang w:eastAsia="lt-LT"/>
              </w:rPr>
              <w:t>5</w:t>
            </w:r>
            <w:r w:rsidR="00025F69" w:rsidRPr="0040637F">
              <w:rPr>
                <w:lang w:eastAsia="lt-LT"/>
              </w:rPr>
              <w:t>. Koks yra IP nurodytų tikslų ir rezultatų pasiekimo laipsnis Ministerijos kuruojamose IP 1 prioriteto konkrečiuose uždaviniuose ir veiklose? Kas lėmė tokį tikslų pasiekimo laipsnį (sėkmės veiksniai ir probleminės sritys)?</w:t>
            </w:r>
          </w:p>
          <w:p w14:paraId="63C72DFE" w14:textId="3D41ECB2" w:rsidR="00601941" w:rsidRPr="0040637F" w:rsidRDefault="009806FE" w:rsidP="00601941">
            <w:pPr>
              <w:contextualSpacing/>
              <w:jc w:val="both"/>
              <w:rPr>
                <w:lang w:eastAsia="lt-LT"/>
              </w:rPr>
            </w:pPr>
            <w:r w:rsidRPr="0040637F">
              <w:rPr>
                <w:lang w:eastAsia="lt-LT"/>
              </w:rPr>
              <w:t>18</w:t>
            </w:r>
            <w:r w:rsidR="6DAD8338" w:rsidRPr="0040637F">
              <w:rPr>
                <w:lang w:eastAsia="lt-LT"/>
              </w:rPr>
              <w:t>.1.</w:t>
            </w:r>
            <w:r w:rsidR="00C4443F" w:rsidRPr="0040637F">
              <w:rPr>
                <w:lang w:eastAsia="lt-LT"/>
              </w:rPr>
              <w:t>6</w:t>
            </w:r>
            <w:r w:rsidR="6DAD8338" w:rsidRPr="0040637F">
              <w:rPr>
                <w:lang w:eastAsia="lt-LT"/>
              </w:rPr>
              <w:t xml:space="preserve">. Koks yra IP nurodytų tikslų ir rezultatų pasiekimo lygis (aukštas, vidutinis, žemas) Ministerijos kuruojamuose </w:t>
            </w:r>
            <w:r w:rsidR="6DAD8338" w:rsidRPr="0040637F">
              <w:t xml:space="preserve">IP 4 prioriteto konkrečiuose uždaviniuose ir </w:t>
            </w:r>
            <w:r w:rsidR="6DAD8338" w:rsidRPr="0040637F">
              <w:lastRenderedPageBreak/>
              <w:t>veiklose? Kas lėmė tokį tikslų pasiekimo lygį (sėkmės veiksniai ir probleminės sritys)?</w:t>
            </w:r>
          </w:p>
          <w:p w14:paraId="37CACC1D" w14:textId="252230AC" w:rsidR="002E4E2F" w:rsidRPr="0040637F" w:rsidRDefault="009806FE" w:rsidP="00AF2F37">
            <w:pPr>
              <w:pStyle w:val="Sraopastraipa"/>
              <w:ind w:left="36"/>
              <w:contextualSpacing/>
              <w:jc w:val="both"/>
              <w:rPr>
                <w:lang w:eastAsia="lt-LT"/>
              </w:rPr>
            </w:pPr>
            <w:r w:rsidRPr="0040637F">
              <w:rPr>
                <w:lang w:eastAsia="lt-LT"/>
              </w:rPr>
              <w:t>18</w:t>
            </w:r>
            <w:r w:rsidR="59A5B7AF" w:rsidRPr="0040637F">
              <w:rPr>
                <w:lang w:eastAsia="lt-LT"/>
              </w:rPr>
              <w:t>.1.</w:t>
            </w:r>
            <w:r w:rsidR="00C4443F" w:rsidRPr="0040637F">
              <w:rPr>
                <w:lang w:eastAsia="lt-LT"/>
              </w:rPr>
              <w:t>7</w:t>
            </w:r>
            <w:r w:rsidR="59A5B7AF" w:rsidRPr="0040637F">
              <w:rPr>
                <w:lang w:eastAsia="lt-LT"/>
              </w:rPr>
              <w:t xml:space="preserve">. Kokia tikimybė, kad </w:t>
            </w:r>
            <w:r w:rsidR="59A5B7AF" w:rsidRPr="0040637F">
              <w:t>IP suplanuoti tikslai ir rodikliai bus pasiekti? Kokie yra sėkmės ir rizikos veiksniai (vidiniai ir išoriniai)?</w:t>
            </w:r>
          </w:p>
          <w:p w14:paraId="6BD36F39" w14:textId="2BB1FF51" w:rsidR="00351AE5" w:rsidRPr="0040637F" w:rsidRDefault="009806FE" w:rsidP="00351AE5">
            <w:pPr>
              <w:jc w:val="both"/>
              <w:rPr>
                <w:lang w:eastAsia="lt-LT"/>
              </w:rPr>
            </w:pPr>
            <w:r w:rsidRPr="0040637F">
              <w:rPr>
                <w:lang w:eastAsia="lt-LT"/>
              </w:rPr>
              <w:t>18</w:t>
            </w:r>
            <w:r w:rsidR="002B5743" w:rsidRPr="0040637F">
              <w:rPr>
                <w:lang w:eastAsia="lt-LT"/>
              </w:rPr>
              <w:t>.1.</w:t>
            </w:r>
            <w:r w:rsidR="00C4443F" w:rsidRPr="0040637F">
              <w:rPr>
                <w:lang w:eastAsia="lt-LT"/>
              </w:rPr>
              <w:t>8</w:t>
            </w:r>
            <w:r w:rsidR="002B5743" w:rsidRPr="0040637F">
              <w:rPr>
                <w:lang w:eastAsia="lt-LT"/>
              </w:rPr>
              <w:t xml:space="preserve">. </w:t>
            </w:r>
            <w:r w:rsidR="00351AE5" w:rsidRPr="0040637F">
              <w:rPr>
                <w:lang w:eastAsia="lt-LT"/>
              </w:rPr>
              <w:t xml:space="preserve">Kaip intervencijų rezultatai atitinka tikslinių grupių poreikius? </w:t>
            </w:r>
          </w:p>
          <w:p w14:paraId="74C24A51" w14:textId="669C8F2E" w:rsidR="00F87446" w:rsidRPr="0040637F" w:rsidRDefault="009806FE" w:rsidP="00AF2F37">
            <w:pPr>
              <w:pStyle w:val="Sraopastraipa"/>
              <w:ind w:left="36"/>
              <w:contextualSpacing/>
              <w:jc w:val="both"/>
              <w:rPr>
                <w:lang w:eastAsia="lt-LT"/>
              </w:rPr>
            </w:pPr>
            <w:r w:rsidRPr="0040637F">
              <w:rPr>
                <w:lang w:eastAsia="lt-LT"/>
              </w:rPr>
              <w:t>18</w:t>
            </w:r>
            <w:r w:rsidR="6DAD8338" w:rsidRPr="0040637F">
              <w:rPr>
                <w:lang w:eastAsia="lt-LT"/>
              </w:rPr>
              <w:t>.1.</w:t>
            </w:r>
            <w:r w:rsidR="00C4443F" w:rsidRPr="0040637F">
              <w:rPr>
                <w:lang w:eastAsia="lt-LT"/>
              </w:rPr>
              <w:t>9</w:t>
            </w:r>
            <w:r w:rsidR="6DAD8338" w:rsidRPr="0040637F">
              <w:rPr>
                <w:lang w:eastAsia="lt-LT"/>
              </w:rPr>
              <w:t xml:space="preserve">. Ar IP 1 ir 4 prioritetų veikloms skirtos lėšos yra / bus pakankamos, kad būtų pasiekti nustatyti tikslai ir įgyvendinti uždaviniai? </w:t>
            </w:r>
          </w:p>
          <w:p w14:paraId="3DBD68A9" w14:textId="39264732" w:rsidR="00CC75A9" w:rsidRPr="0040637F" w:rsidRDefault="002A28B1" w:rsidP="00AF2F37">
            <w:pPr>
              <w:pStyle w:val="Sraopastraipa"/>
              <w:ind w:left="0" w:right="15"/>
              <w:jc w:val="both"/>
              <w:rPr>
                <w:b/>
              </w:rPr>
            </w:pPr>
            <w:r w:rsidRPr="0040637F">
              <w:t>18</w:t>
            </w:r>
            <w:r w:rsidR="000578E9" w:rsidRPr="0040637F">
              <w:t>.</w:t>
            </w:r>
            <w:r w:rsidR="00025F69" w:rsidRPr="0040637F">
              <w:t>1.</w:t>
            </w:r>
            <w:r w:rsidR="00C4443F" w:rsidRPr="0040637F">
              <w:t>10</w:t>
            </w:r>
            <w:r w:rsidR="00CC75A9" w:rsidRPr="0040637F">
              <w:t xml:space="preserve">. Atlikti </w:t>
            </w:r>
            <w:r w:rsidR="00CC75A9" w:rsidRPr="0040637F">
              <w:rPr>
                <w:b/>
              </w:rPr>
              <w:t xml:space="preserve">atvejo studiją </w:t>
            </w:r>
            <w:r w:rsidR="00CC75A9" w:rsidRPr="0040637F">
              <w:rPr>
                <w:b/>
                <w:bCs/>
              </w:rPr>
              <w:t>„Individualių paskyrų modulio (IMP) sistemos įgyvendinimo vertinimas“</w:t>
            </w:r>
            <w:r w:rsidR="00CC75A9" w:rsidRPr="0040637F">
              <w:rPr>
                <w:lang w:eastAsia="lt-LT"/>
              </w:rPr>
              <w:t>,</w:t>
            </w:r>
            <w:r w:rsidR="00CC75A9" w:rsidRPr="0040637F">
              <w:rPr>
                <w:bCs/>
                <w:lang w:eastAsia="lt-LT"/>
              </w:rPr>
              <w:t xml:space="preserve"> </w:t>
            </w:r>
            <w:r w:rsidR="00CC75A9" w:rsidRPr="0040637F">
              <w:t xml:space="preserve">kurioje turi būti: </w:t>
            </w:r>
          </w:p>
          <w:p w14:paraId="2664F1A4" w14:textId="0C860EB3" w:rsidR="00CC75A9" w:rsidRPr="0040637F" w:rsidRDefault="002A28B1" w:rsidP="00AF2F37">
            <w:pPr>
              <w:ind w:left="35" w:right="15" w:hanging="3"/>
              <w:jc w:val="both"/>
            </w:pPr>
            <w:r w:rsidRPr="0040637F">
              <w:t>18</w:t>
            </w:r>
            <w:r w:rsidR="6DAD8338" w:rsidRPr="0040637F">
              <w:t>.1.</w:t>
            </w:r>
            <w:r w:rsidR="00C4443F" w:rsidRPr="0040637F">
              <w:t>10</w:t>
            </w:r>
            <w:r w:rsidR="6DAD8338" w:rsidRPr="0040637F">
              <w:t>.1. Atlikti IMP sistemoje skelbiamų programų kokybės užtikrinimo modelio vertinimą, pateikti rekomendacijos dėl reikalingų priemonių ekspertinio vertinimo sustiprinimui.</w:t>
            </w:r>
          </w:p>
          <w:p w14:paraId="08645051" w14:textId="1932AD4B" w:rsidR="000D6A52" w:rsidRPr="0040637F" w:rsidRDefault="002A28B1" w:rsidP="00AF2F37">
            <w:pPr>
              <w:ind w:left="35" w:right="15" w:hanging="3"/>
              <w:jc w:val="both"/>
            </w:pPr>
            <w:r w:rsidRPr="0040637F">
              <w:t>18</w:t>
            </w:r>
            <w:r w:rsidR="000578E9" w:rsidRPr="0040637F">
              <w:t>.</w:t>
            </w:r>
            <w:r w:rsidR="00025F69" w:rsidRPr="0040637F">
              <w:t>1.</w:t>
            </w:r>
            <w:r w:rsidR="00C4443F" w:rsidRPr="0040637F">
              <w:t>10</w:t>
            </w:r>
            <w:r w:rsidR="00CC75A9" w:rsidRPr="0040637F">
              <w:t>.2.</w:t>
            </w:r>
            <w:r w:rsidR="00A450DA" w:rsidRPr="0040637F">
              <w:t xml:space="preserve"> </w:t>
            </w:r>
            <w:r w:rsidR="00112037" w:rsidRPr="0040637F">
              <w:t xml:space="preserve">Pateikti </w:t>
            </w:r>
            <w:r w:rsidR="00FD3621" w:rsidRPr="0040637F">
              <w:t>pasiūlym</w:t>
            </w:r>
            <w:r w:rsidR="00112037" w:rsidRPr="0040637F">
              <w:t>us</w:t>
            </w:r>
            <w:r w:rsidR="00FD3621" w:rsidRPr="0040637F">
              <w:t xml:space="preserve"> dėl tvaraus / sutelktinio </w:t>
            </w:r>
            <w:r w:rsidR="00A450DA" w:rsidRPr="0040637F">
              <w:t>finansavim</w:t>
            </w:r>
            <w:r w:rsidR="00FD3621" w:rsidRPr="0040637F">
              <w:t>o modelio taikymo – apžvelgiant</w:t>
            </w:r>
            <w:r w:rsidR="004E2FA1" w:rsidRPr="0040637F">
              <w:t xml:space="preserve"> į</w:t>
            </w:r>
            <w:r w:rsidR="00FD3621" w:rsidRPr="0040637F">
              <w:t xml:space="preserve"> tarptautines praktikas, įvertinant finansinio indėlio ir biudžetinio finansavimo galimybes</w:t>
            </w:r>
            <w:r w:rsidR="00176489" w:rsidRPr="0040637F">
              <w:t>.</w:t>
            </w:r>
            <w:r w:rsidR="00FD3621" w:rsidRPr="0040637F">
              <w:t xml:space="preserve"> </w:t>
            </w:r>
          </w:p>
          <w:p w14:paraId="01D19E97" w14:textId="482ECBAB" w:rsidR="00FD3621" w:rsidRPr="0040637F" w:rsidRDefault="002A28B1" w:rsidP="00AF2F37">
            <w:pPr>
              <w:ind w:left="35" w:right="15" w:hanging="3"/>
              <w:jc w:val="both"/>
            </w:pPr>
            <w:r w:rsidRPr="0040637F">
              <w:t>18</w:t>
            </w:r>
            <w:r w:rsidR="0034433C" w:rsidRPr="0040637F">
              <w:t>.1.</w:t>
            </w:r>
            <w:r w:rsidR="00C4443F" w:rsidRPr="0040637F">
              <w:t>10</w:t>
            </w:r>
            <w:r w:rsidR="0034433C" w:rsidRPr="0040637F">
              <w:t>.3.</w:t>
            </w:r>
            <w:r w:rsidR="00FD3621" w:rsidRPr="0040637F">
              <w:t xml:space="preserve"> </w:t>
            </w:r>
            <w:r w:rsidR="0034433C" w:rsidRPr="0040637F">
              <w:t>Į</w:t>
            </w:r>
            <w:r w:rsidR="00FD3621" w:rsidRPr="0040637F">
              <w:t>vertin</w:t>
            </w:r>
            <w:r w:rsidR="004E2FA1" w:rsidRPr="0040637F">
              <w:t>t</w:t>
            </w:r>
            <w:r w:rsidR="00FD3621" w:rsidRPr="0040637F">
              <w:t>i šiuo metu egzistuojančių suaugusiųjų asmenų kompetencijų / kvalifikacijos tobulinimo priemonių apim</w:t>
            </w:r>
            <w:r w:rsidR="00560303" w:rsidRPr="0040637F">
              <w:t>tis</w:t>
            </w:r>
            <w:r w:rsidR="00014B8A" w:rsidRPr="0040637F">
              <w:t xml:space="preserve"> </w:t>
            </w:r>
            <w:r w:rsidR="00FD3621" w:rsidRPr="0040637F">
              <w:t>ir jų tikslingum</w:t>
            </w:r>
            <w:r w:rsidR="00560303" w:rsidRPr="0040637F">
              <w:t>ą.</w:t>
            </w:r>
          </w:p>
          <w:p w14:paraId="1501A0B2" w14:textId="7BF15CD7" w:rsidR="00803512" w:rsidRPr="0040637F" w:rsidRDefault="002A28B1" w:rsidP="00AF2F37">
            <w:pPr>
              <w:ind w:left="35" w:right="15" w:hanging="3"/>
              <w:jc w:val="both"/>
            </w:pPr>
            <w:r w:rsidRPr="0040637F">
              <w:t>18</w:t>
            </w:r>
            <w:r w:rsidR="00803512" w:rsidRPr="0040637F">
              <w:t>.1.</w:t>
            </w:r>
            <w:r w:rsidR="00C4443F" w:rsidRPr="0040637F">
              <w:t>10</w:t>
            </w:r>
            <w:r w:rsidR="00803512" w:rsidRPr="0040637F">
              <w:t>.</w:t>
            </w:r>
            <w:r w:rsidR="003443A2" w:rsidRPr="0040637F">
              <w:t>3.</w:t>
            </w:r>
            <w:r w:rsidR="004B78FC" w:rsidRPr="0040637F">
              <w:t xml:space="preserve"> </w:t>
            </w:r>
            <w:r w:rsidR="00F81FF9" w:rsidRPr="0040637F">
              <w:rPr>
                <w:sz w:val="22"/>
                <w:szCs w:val="22"/>
                <w:shd w:val="clear" w:color="auto" w:fill="FFFFFF"/>
              </w:rPr>
              <w:t>Įvertinti šiuo metu egzistuojančių suaugusiųjų asmenų kompetencijų / kvalifikacijos tobulinimo priemonių apimtis, tikslingumą ir atitiktį tikslinės grupės - suaugusiųjų asmenų siekiančių tobulinti kvalifikaciją, poreikiams. </w:t>
            </w:r>
          </w:p>
          <w:p w14:paraId="3C8CFAE8" w14:textId="75838F53" w:rsidR="006E324F" w:rsidRPr="0040637F" w:rsidRDefault="007F5C57" w:rsidP="00AF2F37">
            <w:pPr>
              <w:ind w:left="35" w:right="15" w:hanging="3"/>
              <w:jc w:val="both"/>
            </w:pPr>
            <w:r w:rsidRPr="0040637F">
              <w:t>18</w:t>
            </w:r>
            <w:r w:rsidR="006E324F" w:rsidRPr="0040637F">
              <w:t>.1.</w:t>
            </w:r>
            <w:r w:rsidR="00C4443F" w:rsidRPr="0040637F">
              <w:t>10</w:t>
            </w:r>
            <w:r w:rsidR="006E324F" w:rsidRPr="0040637F">
              <w:t xml:space="preserve">.4. </w:t>
            </w:r>
            <w:r w:rsidR="00375E5E" w:rsidRPr="0040637F">
              <w:t>Išanalizuoti</w:t>
            </w:r>
            <w:r w:rsidR="00236ABD" w:rsidRPr="0040637F">
              <w:t xml:space="preserve"> a</w:t>
            </w:r>
            <w:r w:rsidR="006E324F" w:rsidRPr="0040637F">
              <w:t>smenų prisidėjim</w:t>
            </w:r>
            <w:r w:rsidR="006E2B7C" w:rsidRPr="0040637F">
              <w:t>o prie programų finansavimo (kofinansavimas) modelio taikymo galimybės</w:t>
            </w:r>
            <w:r w:rsidR="00236ABD" w:rsidRPr="0040637F">
              <w:t>.</w:t>
            </w:r>
          </w:p>
          <w:p w14:paraId="03BC7E12" w14:textId="531E60A8" w:rsidR="00453C97" w:rsidRPr="0040637F" w:rsidRDefault="007F5C57" w:rsidP="00AF2F37">
            <w:pPr>
              <w:ind w:left="35" w:right="15" w:hanging="3"/>
              <w:jc w:val="both"/>
            </w:pPr>
            <w:r w:rsidRPr="0040637F">
              <w:t>18</w:t>
            </w:r>
            <w:r w:rsidR="6DAD8338" w:rsidRPr="0040637F">
              <w:t>.1.</w:t>
            </w:r>
            <w:r w:rsidR="00C4443F" w:rsidRPr="0040637F">
              <w:t>10</w:t>
            </w:r>
            <w:r w:rsidR="6DAD8338" w:rsidRPr="0040637F">
              <w:t xml:space="preserve">.5. Ar </w:t>
            </w:r>
            <w:r w:rsidR="00C4443F" w:rsidRPr="0040637F">
              <w:t>sukurta IMP</w:t>
            </w:r>
            <w:r w:rsidR="6DAD8338" w:rsidRPr="0040637F">
              <w:t xml:space="preserve"> </w:t>
            </w:r>
            <w:r w:rsidR="008B52AC" w:rsidRPr="0040637F">
              <w:t xml:space="preserve">sistema </w:t>
            </w:r>
            <w:r w:rsidR="6DAD8338" w:rsidRPr="0040637F">
              <w:t xml:space="preserve">atliepia darbo rinkos ir dvigubos transformacijos poreikius? Kaip taikyti tikslesnius investavimo prioritetus? </w:t>
            </w:r>
          </w:p>
          <w:p w14:paraId="40B081CE" w14:textId="4F6EF076" w:rsidR="00453C97" w:rsidRPr="0040637F" w:rsidRDefault="007F5C57" w:rsidP="00453C97">
            <w:pPr>
              <w:ind w:left="35" w:right="15" w:hanging="3"/>
              <w:jc w:val="both"/>
            </w:pPr>
            <w:r w:rsidRPr="0040637F">
              <w:t>18</w:t>
            </w:r>
            <w:r w:rsidR="00813047" w:rsidRPr="0040637F">
              <w:t>.1.</w:t>
            </w:r>
            <w:r w:rsidR="00C4443F" w:rsidRPr="0040637F">
              <w:t>10</w:t>
            </w:r>
            <w:r w:rsidR="00813047" w:rsidRPr="0040637F">
              <w:t xml:space="preserve">.6. </w:t>
            </w:r>
            <w:r w:rsidR="00453C97" w:rsidRPr="0040637F">
              <w:t xml:space="preserve">Pateikti rekomendacijas dėl priemonių, kurios galėtų geriau prisidėti prie žemesnių įgūdžių </w:t>
            </w:r>
            <w:r w:rsidR="00E86473" w:rsidRPr="0040637F">
              <w:t xml:space="preserve">suaugusių </w:t>
            </w:r>
            <w:r w:rsidR="00453C97" w:rsidRPr="0040637F">
              <w:t>asmenų kompetencijų tobulinimo</w:t>
            </w:r>
            <w:r w:rsidR="00944EE0" w:rsidRPr="0040637F">
              <w:t xml:space="preserve"> ateityje</w:t>
            </w:r>
            <w:r w:rsidR="00453C97" w:rsidRPr="0040637F">
              <w:t>?</w:t>
            </w:r>
          </w:p>
          <w:p w14:paraId="43A5ED8C" w14:textId="6E0BBA21" w:rsidR="00011674" w:rsidRPr="0040637F" w:rsidRDefault="007F5C57" w:rsidP="00011674">
            <w:pPr>
              <w:tabs>
                <w:tab w:val="left" w:pos="1134"/>
                <w:tab w:val="left" w:pos="1276"/>
              </w:tabs>
              <w:ind w:hanging="3"/>
              <w:contextualSpacing/>
              <w:jc w:val="both"/>
            </w:pPr>
            <w:r w:rsidRPr="0040637F">
              <w:t>18</w:t>
            </w:r>
            <w:r w:rsidR="00011674" w:rsidRPr="0040637F">
              <w:t>.1.</w:t>
            </w:r>
            <w:r w:rsidR="00C4443F" w:rsidRPr="0040637F">
              <w:t>11</w:t>
            </w:r>
            <w:r w:rsidR="00011674" w:rsidRPr="0040637F">
              <w:t xml:space="preserve">. Atlikti </w:t>
            </w:r>
            <w:r w:rsidR="00011674" w:rsidRPr="0040637F">
              <w:rPr>
                <w:b/>
                <w:bCs/>
              </w:rPr>
              <w:t xml:space="preserve">atvejo studiją </w:t>
            </w:r>
            <w:r w:rsidR="00011674" w:rsidRPr="0040637F">
              <w:rPr>
                <w:b/>
                <w:bCs/>
                <w:lang w:eastAsia="lt-LT"/>
              </w:rPr>
              <w:t>„Priemonių bendrojo ugdymo pasiekimų gerinimui vertinimas“</w:t>
            </w:r>
            <w:r w:rsidR="00011674" w:rsidRPr="0040637F">
              <w:t>, kurioje turi būti:</w:t>
            </w:r>
          </w:p>
          <w:p w14:paraId="4F96EEBF" w14:textId="52F066F8" w:rsidR="00011674" w:rsidRPr="0040637F" w:rsidRDefault="007F5C57" w:rsidP="00011674">
            <w:pPr>
              <w:jc w:val="both"/>
              <w:rPr>
                <w:color w:val="000000"/>
              </w:rPr>
            </w:pPr>
            <w:r w:rsidRPr="0040637F">
              <w:rPr>
                <w:lang w:eastAsia="lt-LT"/>
              </w:rPr>
              <w:t>18</w:t>
            </w:r>
            <w:r w:rsidR="00011674" w:rsidRPr="0040637F">
              <w:rPr>
                <w:lang w:eastAsia="lt-LT"/>
              </w:rPr>
              <w:t>.1.</w:t>
            </w:r>
            <w:r w:rsidR="00C4443F" w:rsidRPr="0040637F">
              <w:rPr>
                <w:lang w:eastAsia="lt-LT"/>
              </w:rPr>
              <w:t>11</w:t>
            </w:r>
            <w:r w:rsidR="00011674" w:rsidRPr="0040637F">
              <w:rPr>
                <w:lang w:eastAsia="lt-LT"/>
              </w:rPr>
              <w:t>.1.</w:t>
            </w:r>
            <w:r w:rsidR="00011674" w:rsidRPr="0040637F">
              <w:rPr>
                <w:color w:val="000000"/>
              </w:rPr>
              <w:t xml:space="preserve"> Kokie socialiniai, ekonominiai, teisinio reguliavimo ir kt. veiksniai ar priemonės tarptautiniame kontekste ir Lietuvoje daro didžiausią įtaką pasiekimų gerinimui?</w:t>
            </w:r>
          </w:p>
          <w:p w14:paraId="6C51FBE3" w14:textId="6BAB0FFB" w:rsidR="00011674" w:rsidRPr="0040637F" w:rsidRDefault="007F5C57" w:rsidP="00011674">
            <w:pPr>
              <w:jc w:val="both"/>
              <w:rPr>
                <w:color w:val="000000"/>
              </w:rPr>
            </w:pPr>
            <w:r w:rsidRPr="0040637F">
              <w:rPr>
                <w:lang w:eastAsia="lt-LT"/>
              </w:rPr>
              <w:t>18</w:t>
            </w:r>
            <w:r w:rsidR="00011674" w:rsidRPr="0040637F">
              <w:rPr>
                <w:lang w:eastAsia="lt-LT"/>
              </w:rPr>
              <w:t>.1.</w:t>
            </w:r>
            <w:r w:rsidR="00C4443F" w:rsidRPr="0040637F">
              <w:rPr>
                <w:lang w:eastAsia="lt-LT"/>
              </w:rPr>
              <w:t>11</w:t>
            </w:r>
            <w:r w:rsidR="00011674" w:rsidRPr="0040637F">
              <w:rPr>
                <w:lang w:eastAsia="lt-LT"/>
              </w:rPr>
              <w:t>.2.</w:t>
            </w:r>
            <w:r w:rsidR="00011674" w:rsidRPr="0040637F">
              <w:rPr>
                <w:color w:val="000000"/>
              </w:rPr>
              <w:t xml:space="preserve"> K</w:t>
            </w:r>
            <w:r w:rsidR="00011674" w:rsidRPr="0040637F">
              <w:rPr>
                <w:rStyle w:val="cf01"/>
                <w:rFonts w:ascii="Times New Roman" w:hAnsi="Times New Roman" w:cs="Times New Roman"/>
                <w:sz w:val="24"/>
                <w:szCs w:val="24"/>
              </w:rPr>
              <w:t>okios suplanuotos priemonės tikslingai prisideda ir (ar) tiesiogiai turi didžiausią poveikį mokinių pasiekimų gerinimui?</w:t>
            </w:r>
          </w:p>
          <w:p w14:paraId="20391FE3" w14:textId="54236A72" w:rsidR="00011674" w:rsidRPr="0040637F" w:rsidRDefault="00011674" w:rsidP="00011674">
            <w:pPr>
              <w:pStyle w:val="Sraopastraipa"/>
              <w:ind w:left="0" w:right="15" w:firstLine="32"/>
              <w:jc w:val="both"/>
              <w:rPr>
                <w:color w:val="000000"/>
              </w:rPr>
            </w:pPr>
            <w:r w:rsidRPr="0040637F">
              <w:rPr>
                <w:color w:val="000000"/>
              </w:rPr>
              <w:t>17.1.</w:t>
            </w:r>
            <w:r w:rsidR="00C4443F" w:rsidRPr="0040637F">
              <w:rPr>
                <w:color w:val="000000"/>
              </w:rPr>
              <w:t>11</w:t>
            </w:r>
            <w:r w:rsidRPr="0040637F">
              <w:rPr>
                <w:color w:val="000000"/>
              </w:rPr>
              <w:t>.3. Kurių suplanuotų veiklų investicijų grąža ir pridėtinė vertė yra didžiausia, nagrinėjant įtaką mokinių pasiekimų gerėjimui?</w:t>
            </w:r>
          </w:p>
          <w:p w14:paraId="4A891B02" w14:textId="3044AA59" w:rsidR="00011674" w:rsidRPr="0040637F" w:rsidRDefault="00011674" w:rsidP="00011674">
            <w:pPr>
              <w:pStyle w:val="Sraopastraipa"/>
              <w:ind w:left="0" w:right="15" w:firstLine="32"/>
              <w:jc w:val="both"/>
            </w:pPr>
            <w:r w:rsidRPr="0040637F">
              <w:t>17.1.</w:t>
            </w:r>
            <w:r w:rsidR="00C4443F" w:rsidRPr="0040637F">
              <w:t>11</w:t>
            </w:r>
            <w:r w:rsidRPr="0040637F">
              <w:t>.4. Kurių priemonių tęstinumą ir tvarumą siūloma užtikrinti ir kaip?</w:t>
            </w:r>
          </w:p>
          <w:p w14:paraId="08DE09E0" w14:textId="7581C06E" w:rsidR="00011674" w:rsidRPr="0040637F" w:rsidRDefault="00011674" w:rsidP="00011674">
            <w:pPr>
              <w:pStyle w:val="Sraopastraipa"/>
              <w:ind w:left="0" w:right="15" w:firstLine="32"/>
              <w:jc w:val="both"/>
            </w:pPr>
            <w:r w:rsidRPr="0040637F">
              <w:t>17.1.</w:t>
            </w:r>
            <w:r w:rsidR="00C4443F" w:rsidRPr="0040637F">
              <w:t>11</w:t>
            </w:r>
            <w:r w:rsidRPr="0040637F">
              <w:t>.5. Kokios priemonės gali būti toliau diegiamos kaip inovacija?</w:t>
            </w:r>
          </w:p>
          <w:p w14:paraId="5D10EEC2" w14:textId="4CDE2E79" w:rsidR="00400718" w:rsidRPr="0040637F" w:rsidRDefault="00011674" w:rsidP="00264B9A">
            <w:pPr>
              <w:pStyle w:val="Sraopastraipa"/>
              <w:ind w:left="0" w:right="15" w:firstLine="32"/>
              <w:jc w:val="both"/>
            </w:pPr>
            <w:r w:rsidRPr="0040637F">
              <w:t>17.1.</w:t>
            </w:r>
            <w:r w:rsidR="00C4443F" w:rsidRPr="0040637F">
              <w:t>11</w:t>
            </w:r>
            <w:r w:rsidRPr="0040637F">
              <w:t>.6. Kaip skirtingos priemonės užtikrino papildomumą ir kaip buvo koordinuojamas jų įgyvendinimas nacionaliniu lygmeniu? Pateikite pasiūlymus dėl sėkmingo panašių priemonių įgyvendinimo koordinavimo ateityje?</w:t>
            </w:r>
          </w:p>
        </w:tc>
      </w:tr>
      <w:tr w:rsidR="002E4E2F" w:rsidRPr="0040637F" w14:paraId="098612E9" w14:textId="77777777" w:rsidTr="7577799A">
        <w:tc>
          <w:tcPr>
            <w:tcW w:w="2122" w:type="dxa"/>
          </w:tcPr>
          <w:p w14:paraId="2599DE72" w14:textId="1C9112DC" w:rsidR="00517D66" w:rsidRPr="0040637F" w:rsidRDefault="007F5C57" w:rsidP="00517D66">
            <w:pPr>
              <w:widowControl w:val="0"/>
              <w:adjustRightInd w:val="0"/>
              <w:jc w:val="both"/>
              <w:textAlignment w:val="baseline"/>
              <w:rPr>
                <w:b/>
              </w:rPr>
            </w:pPr>
            <w:r w:rsidRPr="0040637F">
              <w:lastRenderedPageBreak/>
              <w:t>18</w:t>
            </w:r>
            <w:r w:rsidR="00517D66" w:rsidRPr="0040637F">
              <w:t xml:space="preserve">.2. </w:t>
            </w:r>
            <w:r w:rsidR="00517D66" w:rsidRPr="0040637F">
              <w:rPr>
                <w:color w:val="000000"/>
                <w:lang w:eastAsia="lt-LT"/>
              </w:rPr>
              <w:t>Įvertinti IP 1 ir 4 prioriteto konkrečių švietimo ir mokslo sričių uždavinių ir veiklų</w:t>
            </w:r>
            <w:r w:rsidR="00517D66" w:rsidRPr="0040637F">
              <w:t xml:space="preserve"> poveikį švietimo ir mokslo sričių pažangos priemonių tikslų pasiekimui</w:t>
            </w:r>
          </w:p>
          <w:p w14:paraId="5A1CA3E7" w14:textId="787D6C41" w:rsidR="002E4E2F" w:rsidRPr="0040637F" w:rsidRDefault="002E4E2F" w:rsidP="002E4E2F">
            <w:pPr>
              <w:pStyle w:val="Sraopastraipa"/>
              <w:ind w:left="0" w:right="15"/>
              <w:jc w:val="both"/>
            </w:pPr>
          </w:p>
        </w:tc>
        <w:tc>
          <w:tcPr>
            <w:tcW w:w="8079" w:type="dxa"/>
          </w:tcPr>
          <w:p w14:paraId="585DE67B" w14:textId="048D535F" w:rsidR="00517D66" w:rsidRPr="0040637F" w:rsidRDefault="007F5C57" w:rsidP="006E4852">
            <w:pPr>
              <w:contextualSpacing/>
              <w:jc w:val="both"/>
              <w:rPr>
                <w:lang w:eastAsia="lt-LT"/>
              </w:rPr>
            </w:pPr>
            <w:r w:rsidRPr="0040637F">
              <w:rPr>
                <w:lang w:eastAsia="lt-LT"/>
              </w:rPr>
              <w:t>18</w:t>
            </w:r>
            <w:r w:rsidR="00C056D2" w:rsidRPr="0040637F">
              <w:rPr>
                <w:lang w:eastAsia="lt-LT"/>
              </w:rPr>
              <w:t>.</w:t>
            </w:r>
            <w:r w:rsidR="00441C1F" w:rsidRPr="0040637F">
              <w:rPr>
                <w:lang w:eastAsia="lt-LT"/>
              </w:rPr>
              <w:t xml:space="preserve">2.1. </w:t>
            </w:r>
            <w:r w:rsidR="00517D66" w:rsidRPr="0040637F">
              <w:rPr>
                <w:lang w:eastAsia="lt-LT"/>
              </w:rPr>
              <w:t xml:space="preserve">Kaip pasireiškė planuotas ir (ar) neplanuotas IP 1 prioriteto intervencijų poveikis: </w:t>
            </w:r>
          </w:p>
          <w:p w14:paraId="255FE7D5" w14:textId="3CC427FF" w:rsidR="00517D66" w:rsidRPr="0040637F" w:rsidRDefault="007F5C57" w:rsidP="00517D66">
            <w:pPr>
              <w:pStyle w:val="Sraopastraipa"/>
              <w:ind w:left="0"/>
              <w:contextualSpacing/>
              <w:jc w:val="both"/>
            </w:pPr>
            <w:r w:rsidRPr="0040637F">
              <w:t>18</w:t>
            </w:r>
            <w:r w:rsidR="00441C1F" w:rsidRPr="0040637F">
              <w:t xml:space="preserve">.2.1.1. </w:t>
            </w:r>
            <w:r w:rsidR="00517D66" w:rsidRPr="0040637F">
              <w:t>mokslinių tyrimų ir inovacinių pajėgumų plėtojimui;</w:t>
            </w:r>
          </w:p>
          <w:p w14:paraId="6B4DA67A" w14:textId="4C3F3C39" w:rsidR="00517D66" w:rsidRPr="0040637F" w:rsidRDefault="007F5C57" w:rsidP="00517D66">
            <w:pPr>
              <w:pStyle w:val="Sraopastraipa"/>
              <w:ind w:left="0"/>
              <w:contextualSpacing/>
              <w:jc w:val="both"/>
              <w:rPr>
                <w:lang w:eastAsia="lt-LT"/>
              </w:rPr>
            </w:pPr>
            <w:r w:rsidRPr="0040637F">
              <w:rPr>
                <w:lang w:eastAsia="lt-LT"/>
              </w:rPr>
              <w:t>18</w:t>
            </w:r>
            <w:r w:rsidR="00441C1F" w:rsidRPr="0040637F">
              <w:rPr>
                <w:lang w:eastAsia="lt-LT"/>
              </w:rPr>
              <w:t xml:space="preserve">.2.1.2. </w:t>
            </w:r>
            <w:r w:rsidR="00517D66" w:rsidRPr="0040637F">
              <w:rPr>
                <w:lang w:eastAsia="lt-LT"/>
              </w:rPr>
              <w:t>įsijungimui į Europos atvirojo mokslo debesį;</w:t>
            </w:r>
          </w:p>
          <w:p w14:paraId="2DF1379F" w14:textId="30F647B3" w:rsidR="00092810" w:rsidRPr="0040637F" w:rsidRDefault="007F5C57" w:rsidP="006E4852">
            <w:pPr>
              <w:pStyle w:val="Sraopastraipa"/>
              <w:ind w:left="0"/>
              <w:contextualSpacing/>
              <w:jc w:val="both"/>
              <w:rPr>
                <w:lang w:eastAsia="lt-LT"/>
              </w:rPr>
            </w:pPr>
            <w:r w:rsidRPr="0040637F">
              <w:rPr>
                <w:lang w:eastAsia="lt-LT"/>
              </w:rPr>
              <w:t>18</w:t>
            </w:r>
            <w:r w:rsidR="00441C1F" w:rsidRPr="0040637F">
              <w:rPr>
                <w:lang w:eastAsia="lt-LT"/>
              </w:rPr>
              <w:t>.2.1.3.</w:t>
            </w:r>
            <w:r w:rsidR="00517D66" w:rsidRPr="0040637F">
              <w:rPr>
                <w:lang w:eastAsia="lt-LT"/>
              </w:rPr>
              <w:t xml:space="preserve"> mokslo vadybos ir žinių komercinimo gebėjimų stiprinimui mokslo ir studijų institucijose.</w:t>
            </w:r>
          </w:p>
          <w:p w14:paraId="02F37B0F" w14:textId="73297491" w:rsidR="00517D66" w:rsidRPr="0040637F" w:rsidRDefault="007F5C57" w:rsidP="006E4852">
            <w:pPr>
              <w:pStyle w:val="Sraopastraipa"/>
              <w:ind w:left="0"/>
              <w:contextualSpacing/>
              <w:jc w:val="both"/>
              <w:rPr>
                <w:lang w:eastAsia="lt-LT"/>
              </w:rPr>
            </w:pPr>
            <w:r w:rsidRPr="0040637F">
              <w:rPr>
                <w:lang w:eastAsia="lt-LT"/>
              </w:rPr>
              <w:t>18</w:t>
            </w:r>
            <w:r w:rsidR="00441C1F" w:rsidRPr="0040637F">
              <w:rPr>
                <w:lang w:eastAsia="lt-LT"/>
              </w:rPr>
              <w:t>.</w:t>
            </w:r>
            <w:r w:rsidR="00D8533F" w:rsidRPr="0040637F">
              <w:rPr>
                <w:lang w:eastAsia="lt-LT"/>
              </w:rPr>
              <w:t xml:space="preserve">2.2. </w:t>
            </w:r>
            <w:r w:rsidR="00517D66" w:rsidRPr="0040637F">
              <w:rPr>
                <w:lang w:eastAsia="lt-LT"/>
              </w:rPr>
              <w:t xml:space="preserve">Kaip pasireiškė planuotas ir (ar) neplanuotas IP 4 prioriteto intervencijų poveikis: </w:t>
            </w:r>
          </w:p>
          <w:p w14:paraId="51C4B255" w14:textId="1869D703" w:rsidR="00517D66" w:rsidRPr="0040637F" w:rsidRDefault="007F5C57" w:rsidP="00517D66">
            <w:pPr>
              <w:pStyle w:val="Sraopastraipa"/>
              <w:ind w:left="0" w:right="15" w:firstLine="32"/>
              <w:jc w:val="both"/>
            </w:pPr>
            <w:r w:rsidRPr="0040637F">
              <w:t>18</w:t>
            </w:r>
            <w:r w:rsidR="00517D66" w:rsidRPr="0040637F">
              <w:t>.</w:t>
            </w:r>
            <w:r w:rsidR="00D8533F" w:rsidRPr="0040637F">
              <w:t>2.2</w:t>
            </w:r>
            <w:r w:rsidR="00517D66" w:rsidRPr="0040637F">
              <w:t>.1. švietimo ir mokymo sistemų kokybei, įtraukumui ir veiksmingumui;</w:t>
            </w:r>
          </w:p>
          <w:p w14:paraId="01FA5674" w14:textId="2F6A5D24" w:rsidR="00517D66" w:rsidRPr="0040637F" w:rsidRDefault="007F5C57" w:rsidP="00517D66">
            <w:pPr>
              <w:pStyle w:val="Sraopastraipa"/>
              <w:ind w:left="0" w:right="15" w:firstLine="32"/>
              <w:jc w:val="both"/>
            </w:pPr>
            <w:r w:rsidRPr="0040637F">
              <w:t>18</w:t>
            </w:r>
            <w:r w:rsidR="00517D66" w:rsidRPr="0040637F">
              <w:t>.</w:t>
            </w:r>
            <w:r w:rsidR="00D8533F" w:rsidRPr="0040637F">
              <w:t>2.2</w:t>
            </w:r>
            <w:r w:rsidR="00517D66" w:rsidRPr="0040637F">
              <w:t>.2. asmenų iš nepalankias sąlygas patiriančių grupių galimybėms gauti įtraukias ir kokybiškas švietimo paslaugas;</w:t>
            </w:r>
          </w:p>
          <w:p w14:paraId="7BD35603" w14:textId="1E83F9C2" w:rsidR="00517D66" w:rsidRPr="0040637F" w:rsidRDefault="007F5C57" w:rsidP="00517D66">
            <w:pPr>
              <w:pStyle w:val="Sraopastraipa"/>
              <w:ind w:left="0" w:right="15" w:firstLine="32"/>
              <w:jc w:val="both"/>
              <w:rPr>
                <w:bCs/>
              </w:rPr>
            </w:pPr>
            <w:r w:rsidRPr="0040637F">
              <w:rPr>
                <w:bCs/>
              </w:rPr>
              <w:t>18</w:t>
            </w:r>
            <w:r w:rsidR="00517D66" w:rsidRPr="0040637F">
              <w:rPr>
                <w:bCs/>
              </w:rPr>
              <w:t>.</w:t>
            </w:r>
            <w:r w:rsidR="00D8533F" w:rsidRPr="0040637F">
              <w:rPr>
                <w:bCs/>
              </w:rPr>
              <w:t>2.2</w:t>
            </w:r>
            <w:r w:rsidR="00517D66" w:rsidRPr="0040637F">
              <w:rPr>
                <w:bCs/>
              </w:rPr>
              <w:t xml:space="preserve">.3. mokymosi visą gyvenimą skatinimui bei kvalifikacijos </w:t>
            </w:r>
            <w:r w:rsidR="00776DE5" w:rsidRPr="0040637F">
              <w:rPr>
                <w:bCs/>
              </w:rPr>
              <w:t xml:space="preserve">tobulinimo </w:t>
            </w:r>
            <w:r w:rsidR="00517D66" w:rsidRPr="0040637F">
              <w:rPr>
                <w:bCs/>
              </w:rPr>
              <w:t>ir persikvalifikavimo galimybėms;</w:t>
            </w:r>
          </w:p>
          <w:p w14:paraId="5F3FA049" w14:textId="48114C7C" w:rsidR="00092810" w:rsidRPr="0040637F" w:rsidRDefault="007F5C57" w:rsidP="006E4852">
            <w:pPr>
              <w:pStyle w:val="Sraopastraipa"/>
              <w:ind w:left="0" w:right="15" w:firstLine="32"/>
              <w:jc w:val="both"/>
              <w:rPr>
                <w:bCs/>
              </w:rPr>
            </w:pPr>
            <w:r w:rsidRPr="0040637F">
              <w:rPr>
                <w:bCs/>
              </w:rPr>
              <w:lastRenderedPageBreak/>
              <w:t>18</w:t>
            </w:r>
            <w:r w:rsidR="00517D66" w:rsidRPr="0040637F">
              <w:rPr>
                <w:bCs/>
              </w:rPr>
              <w:t>.</w:t>
            </w:r>
            <w:r w:rsidR="00D8533F" w:rsidRPr="0040637F">
              <w:rPr>
                <w:bCs/>
              </w:rPr>
              <w:t>2.2</w:t>
            </w:r>
            <w:r w:rsidR="00517D66" w:rsidRPr="0040637F">
              <w:rPr>
                <w:bCs/>
              </w:rPr>
              <w:t>.4. vienodoms galimybėms naudotis įtraukiomis ir kokybiškomis švietimo ir mokymo paslaugomis plėtojant prieinamą infrastruktūrą;</w:t>
            </w:r>
          </w:p>
          <w:p w14:paraId="7DD5376E" w14:textId="454AAC2A" w:rsidR="009564A1" w:rsidRPr="0040637F" w:rsidRDefault="00410E0A" w:rsidP="009564A1">
            <w:pPr>
              <w:ind w:left="35" w:right="15" w:hanging="3"/>
              <w:jc w:val="both"/>
            </w:pPr>
            <w:r w:rsidRPr="0040637F">
              <w:t xml:space="preserve">18.2.2.5. </w:t>
            </w:r>
            <w:r w:rsidR="00B46D87" w:rsidRPr="0040637F">
              <w:t>d</w:t>
            </w:r>
            <w:r w:rsidR="009564A1" w:rsidRPr="0040637F">
              <w:t>arbo rinkos poreiki</w:t>
            </w:r>
            <w:r w:rsidR="00B46D87" w:rsidRPr="0040637F">
              <w:t>am</w:t>
            </w:r>
            <w:r w:rsidR="009564A1" w:rsidRPr="0040637F">
              <w:t>s</w:t>
            </w:r>
            <w:r w:rsidR="00EE4F3B" w:rsidRPr="0040637F">
              <w:t>;</w:t>
            </w:r>
          </w:p>
          <w:p w14:paraId="552C2D82" w14:textId="5AB0160D" w:rsidR="00517D66" w:rsidRPr="0040637F" w:rsidRDefault="007F5C57" w:rsidP="006E4852">
            <w:pPr>
              <w:pStyle w:val="Sraopastraipa"/>
              <w:ind w:left="0" w:right="15" w:firstLine="32"/>
              <w:jc w:val="both"/>
              <w:rPr>
                <w:lang w:eastAsia="lt-LT"/>
              </w:rPr>
            </w:pPr>
            <w:r w:rsidRPr="0040637F">
              <w:t>18</w:t>
            </w:r>
            <w:r w:rsidR="59A5B7AF" w:rsidRPr="0040637F">
              <w:t xml:space="preserve">.2.3. Kokia yra (bus) ilgalaikė intervencijų, įgyvendinamų pagal Ministerijos kuruojamų IP 1 prioriteto konkrečius uždavinius ir veiklas, pridėtinė vertė ir kodėl? </w:t>
            </w:r>
          </w:p>
          <w:p w14:paraId="17C8B2F5" w14:textId="304AC4DE" w:rsidR="002E4E2F" w:rsidRPr="0040637F" w:rsidRDefault="007F5C57" w:rsidP="59A5B7AF">
            <w:pPr>
              <w:pStyle w:val="TEKSTAS"/>
              <w:widowControl/>
              <w:overflowPunct/>
              <w:autoSpaceDE/>
              <w:autoSpaceDN/>
              <w:adjustRightInd/>
              <w:spacing w:before="0" w:after="0"/>
              <w:textAlignment w:val="auto"/>
              <w:rPr>
                <w:lang w:val="lt-LT"/>
              </w:rPr>
            </w:pPr>
            <w:r w:rsidRPr="0040637F">
              <w:rPr>
                <w:lang w:val="lt-LT"/>
              </w:rPr>
              <w:t>18</w:t>
            </w:r>
            <w:r w:rsidR="59A5B7AF" w:rsidRPr="0040637F">
              <w:rPr>
                <w:lang w:val="lt-LT"/>
              </w:rPr>
              <w:t>.2.4. Kokia yra (bus) ilgalaikė intervencijų, įgyvendinamų pagal Ministerijos kuruojamų IP 4 prioriteto konkrečius uždavinius ir veiklas, pridėtinė vertė ir kodėl?</w:t>
            </w:r>
          </w:p>
        </w:tc>
      </w:tr>
      <w:tr w:rsidR="002E4E2F" w:rsidRPr="0040637F" w14:paraId="25EA25BF" w14:textId="77777777" w:rsidTr="7577799A">
        <w:tc>
          <w:tcPr>
            <w:tcW w:w="2122" w:type="dxa"/>
          </w:tcPr>
          <w:p w14:paraId="77902711" w14:textId="3F6F51D0" w:rsidR="002E4E2F" w:rsidRPr="0040637F" w:rsidRDefault="007F5C57" w:rsidP="005E2D42">
            <w:pPr>
              <w:widowControl w:val="0"/>
              <w:adjustRightInd w:val="0"/>
              <w:jc w:val="both"/>
              <w:textAlignment w:val="baseline"/>
            </w:pPr>
            <w:r w:rsidRPr="0040637F">
              <w:rPr>
                <w:color w:val="000000"/>
                <w:lang w:eastAsia="lt-LT"/>
              </w:rPr>
              <w:lastRenderedPageBreak/>
              <w:t>18</w:t>
            </w:r>
            <w:r w:rsidR="00517D66" w:rsidRPr="0040637F">
              <w:rPr>
                <w:color w:val="000000"/>
                <w:lang w:eastAsia="lt-LT"/>
              </w:rPr>
              <w:t xml:space="preserve">.3. Įvertinti IP 1 ir 4 </w:t>
            </w:r>
            <w:r w:rsidR="00517D66" w:rsidRPr="0040637F">
              <w:rPr>
                <w:lang w:eastAsia="lt-LT"/>
              </w:rPr>
              <w:t>prioriteto konkrečių švietimo ir mokslo sričių uždavinių ir veiklų poveikį švietimo ir mokslo sričių priemonių tikslinėms grupėms.</w:t>
            </w:r>
          </w:p>
        </w:tc>
        <w:tc>
          <w:tcPr>
            <w:tcW w:w="8079" w:type="dxa"/>
          </w:tcPr>
          <w:p w14:paraId="2E440D6F" w14:textId="2CA2783F" w:rsidR="00517D66" w:rsidRPr="0040637F" w:rsidRDefault="007F5C57" w:rsidP="00517D66">
            <w:pPr>
              <w:tabs>
                <w:tab w:val="left" w:pos="1134"/>
                <w:tab w:val="left" w:pos="1276"/>
              </w:tabs>
              <w:contextualSpacing/>
              <w:jc w:val="both"/>
              <w:rPr>
                <w:lang w:eastAsia="lt-LT"/>
              </w:rPr>
            </w:pPr>
            <w:r w:rsidRPr="0040637F">
              <w:t>18</w:t>
            </w:r>
            <w:r w:rsidR="57FDE6C1" w:rsidRPr="0040637F">
              <w:t>.3.1. Koks tikėtinas IP 1 prioriteto konkrečių mokslo sri</w:t>
            </w:r>
            <w:r w:rsidR="00473113" w:rsidRPr="0040637F">
              <w:t>ties</w:t>
            </w:r>
            <w:r w:rsidR="57FDE6C1" w:rsidRPr="0040637F">
              <w:t xml:space="preserve"> </w:t>
            </w:r>
            <w:r w:rsidR="57FDE6C1" w:rsidRPr="0040637F">
              <w:rPr>
                <w:lang w:eastAsia="lt-LT"/>
              </w:rPr>
              <w:t xml:space="preserve">priemonių </w:t>
            </w:r>
            <w:r w:rsidR="57FDE6C1" w:rsidRPr="0040637F">
              <w:t xml:space="preserve">poveikis </w:t>
            </w:r>
            <w:r w:rsidR="57FDE6C1" w:rsidRPr="0040637F">
              <w:rPr>
                <w:lang w:eastAsia="lt-LT"/>
              </w:rPr>
              <w:t xml:space="preserve">tikslinėms grupėms? </w:t>
            </w:r>
          </w:p>
          <w:p w14:paraId="7037C0BE" w14:textId="6FEBE100" w:rsidR="002E4E2F" w:rsidRPr="0040637F" w:rsidRDefault="007F5C57" w:rsidP="00092810">
            <w:pPr>
              <w:pStyle w:val="Sraopastraipa"/>
              <w:spacing w:line="300" w:lineRule="exact"/>
              <w:ind w:left="0" w:right="15"/>
              <w:jc w:val="both"/>
            </w:pPr>
            <w:r w:rsidRPr="0040637F">
              <w:t>18</w:t>
            </w:r>
            <w:r w:rsidR="57FDE6C1" w:rsidRPr="0040637F">
              <w:t>.3.2. Koks tikėtinas IP 4 prioriteto konkrečių švietimo sri</w:t>
            </w:r>
            <w:r w:rsidR="00473113" w:rsidRPr="0040637F">
              <w:t>ties</w:t>
            </w:r>
            <w:r w:rsidR="57FDE6C1" w:rsidRPr="0040637F">
              <w:t xml:space="preserve"> </w:t>
            </w:r>
            <w:r w:rsidR="57FDE6C1" w:rsidRPr="0040637F">
              <w:rPr>
                <w:lang w:eastAsia="lt-LT"/>
              </w:rPr>
              <w:t xml:space="preserve">priemonių </w:t>
            </w:r>
            <w:r w:rsidR="57FDE6C1" w:rsidRPr="0040637F">
              <w:t xml:space="preserve">poveikis </w:t>
            </w:r>
            <w:r w:rsidR="57FDE6C1" w:rsidRPr="0040637F">
              <w:rPr>
                <w:lang w:eastAsia="lt-LT"/>
              </w:rPr>
              <w:t xml:space="preserve">tikslinėms grupėms? </w:t>
            </w:r>
          </w:p>
        </w:tc>
      </w:tr>
      <w:tr w:rsidR="00EE347F" w:rsidRPr="0040637F" w14:paraId="31BE315E" w14:textId="77777777" w:rsidTr="7577799A">
        <w:tc>
          <w:tcPr>
            <w:tcW w:w="2122" w:type="dxa"/>
          </w:tcPr>
          <w:p w14:paraId="69DECC2E" w14:textId="4723AE37" w:rsidR="00EE347F" w:rsidRPr="0040637F" w:rsidRDefault="007F5C57" w:rsidP="005E2D42">
            <w:pPr>
              <w:widowControl w:val="0"/>
              <w:adjustRightInd w:val="0"/>
              <w:jc w:val="both"/>
              <w:textAlignment w:val="baseline"/>
              <w:rPr>
                <w:color w:val="000000"/>
                <w:lang w:eastAsia="lt-LT"/>
              </w:rPr>
            </w:pPr>
            <w:r w:rsidRPr="0040637F">
              <w:rPr>
                <w:color w:val="000000"/>
                <w:lang w:eastAsia="lt-LT"/>
              </w:rPr>
              <w:t>18</w:t>
            </w:r>
            <w:r w:rsidR="00EE347F" w:rsidRPr="0040637F">
              <w:rPr>
                <w:color w:val="000000"/>
                <w:lang w:eastAsia="lt-LT"/>
              </w:rPr>
              <w:t>.</w:t>
            </w:r>
            <w:r w:rsidR="00485F37" w:rsidRPr="0040637F">
              <w:rPr>
                <w:color w:val="000000"/>
                <w:lang w:eastAsia="lt-LT"/>
              </w:rPr>
              <w:t>4</w:t>
            </w:r>
            <w:r w:rsidR="00EE347F" w:rsidRPr="0040637F">
              <w:rPr>
                <w:color w:val="000000"/>
                <w:lang w:eastAsia="lt-LT"/>
              </w:rPr>
              <w:t>. Įvertinti IP 1 ir 4 prioriteto konkrečių švietimo ir mokslo sričių uždavinių ir veiklų tvarumą</w:t>
            </w:r>
          </w:p>
        </w:tc>
        <w:tc>
          <w:tcPr>
            <w:tcW w:w="8079" w:type="dxa"/>
          </w:tcPr>
          <w:p w14:paraId="0073AF76" w14:textId="3EDF5F81" w:rsidR="00485F37" w:rsidRPr="0040637F" w:rsidRDefault="007F5C57" w:rsidP="7577799A">
            <w:pPr>
              <w:jc w:val="both"/>
              <w:rPr>
                <w:lang w:eastAsia="lt-LT"/>
              </w:rPr>
            </w:pPr>
            <w:r w:rsidRPr="0040637F">
              <w:rPr>
                <w:lang w:eastAsia="lt-LT"/>
              </w:rPr>
              <w:t>18</w:t>
            </w:r>
            <w:r w:rsidR="7577799A" w:rsidRPr="0040637F">
              <w:rPr>
                <w:lang w:eastAsia="lt-LT"/>
              </w:rPr>
              <w:t xml:space="preserve">.4.1. Kaip užtikrinti, kad IP 1 prioritetui skirtų intervencijų rezultatai ir poveikis išliktų ateityje? </w:t>
            </w:r>
          </w:p>
          <w:p w14:paraId="1847E777" w14:textId="1A5FA471" w:rsidR="005310D7" w:rsidRPr="0040637F" w:rsidRDefault="007F5C57" w:rsidP="005310D7">
            <w:pPr>
              <w:jc w:val="both"/>
              <w:rPr>
                <w:lang w:eastAsia="lt-LT"/>
              </w:rPr>
            </w:pPr>
            <w:r w:rsidRPr="0040637F">
              <w:rPr>
                <w:lang w:eastAsia="lt-LT"/>
              </w:rPr>
              <w:t>18</w:t>
            </w:r>
            <w:r w:rsidR="7577799A" w:rsidRPr="0040637F">
              <w:rPr>
                <w:lang w:eastAsia="lt-LT"/>
              </w:rPr>
              <w:t xml:space="preserve">.4.2. Kaip užtikrinti, kad IP 4 prioritetui skirtų intervencijų rezultatai ir poveikis išliktų ateityje? </w:t>
            </w:r>
          </w:p>
          <w:p w14:paraId="234BE5DE" w14:textId="32B7DA14" w:rsidR="00EE347F" w:rsidRPr="0040637F" w:rsidRDefault="00EE347F" w:rsidP="00485F37">
            <w:pPr>
              <w:tabs>
                <w:tab w:val="left" w:pos="1134"/>
                <w:tab w:val="left" w:pos="1276"/>
              </w:tabs>
              <w:contextualSpacing/>
              <w:jc w:val="both"/>
            </w:pPr>
          </w:p>
        </w:tc>
      </w:tr>
      <w:tr w:rsidR="002E4E2F" w:rsidRPr="0040637F" w14:paraId="24D75B90" w14:textId="77777777" w:rsidTr="7577799A">
        <w:tc>
          <w:tcPr>
            <w:tcW w:w="2122" w:type="dxa"/>
          </w:tcPr>
          <w:p w14:paraId="7580893F" w14:textId="62344EF4" w:rsidR="002E4E2F" w:rsidRPr="0040637F" w:rsidRDefault="007F5C57" w:rsidP="002E4E2F">
            <w:pPr>
              <w:pStyle w:val="Sraopastraipa"/>
              <w:ind w:left="0" w:right="14"/>
              <w:jc w:val="both"/>
            </w:pPr>
            <w:r w:rsidRPr="0040637F">
              <w:t>18</w:t>
            </w:r>
            <w:r w:rsidR="002E4E2F" w:rsidRPr="0040637F">
              <w:t>.</w:t>
            </w:r>
            <w:r w:rsidR="00485F37" w:rsidRPr="0040637F">
              <w:t>5</w:t>
            </w:r>
            <w:r w:rsidR="002E4E2F" w:rsidRPr="0040637F">
              <w:t>. Pateikti detalias išvadas ir rekomendacijas</w:t>
            </w:r>
          </w:p>
        </w:tc>
        <w:tc>
          <w:tcPr>
            <w:tcW w:w="8079" w:type="dxa"/>
          </w:tcPr>
          <w:p w14:paraId="5B3D7DE5" w14:textId="0BC5C08F" w:rsidR="00E85C03" w:rsidRPr="0040637F" w:rsidRDefault="007F5C57" w:rsidP="009A7F4C">
            <w:pPr>
              <w:tabs>
                <w:tab w:val="left" w:pos="1134"/>
                <w:tab w:val="left" w:pos="1276"/>
              </w:tabs>
              <w:contextualSpacing/>
              <w:jc w:val="both"/>
            </w:pPr>
            <w:r w:rsidRPr="0040637F">
              <w:t>18</w:t>
            </w:r>
            <w:r w:rsidR="009A7F4C" w:rsidRPr="0040637F">
              <w:t>.</w:t>
            </w:r>
            <w:r w:rsidR="00C37BED" w:rsidRPr="0040637F">
              <w:t>5</w:t>
            </w:r>
            <w:r w:rsidR="009A7F4C" w:rsidRPr="0040637F">
              <w:t xml:space="preserve">.1. </w:t>
            </w:r>
            <w:r w:rsidR="00E85C03" w:rsidRPr="0040637F">
              <w:t>Pateikti konkrečias vertinimo išvadas dėl IP</w:t>
            </w:r>
            <w:r w:rsidR="004D1F32" w:rsidRPr="0040637F">
              <w:t xml:space="preserve"> 1 ir 4 prioriteto konkrečių </w:t>
            </w:r>
            <w:r w:rsidR="00832840" w:rsidRPr="0040637F">
              <w:t>švietimo ir mokslo sričių</w:t>
            </w:r>
            <w:r w:rsidR="00E85C03" w:rsidRPr="0040637F">
              <w:t xml:space="preserve"> įgyvendinimo</w:t>
            </w:r>
            <w:r w:rsidR="00BA7E39" w:rsidRPr="0040637F">
              <w:t>;</w:t>
            </w:r>
          </w:p>
          <w:p w14:paraId="1BF7298D" w14:textId="3C78E03A" w:rsidR="009A7F4C" w:rsidRPr="0040637F" w:rsidRDefault="007F5C57" w:rsidP="009A7F4C">
            <w:pPr>
              <w:tabs>
                <w:tab w:val="left" w:pos="1134"/>
                <w:tab w:val="left" w:pos="1276"/>
              </w:tabs>
              <w:contextualSpacing/>
              <w:jc w:val="both"/>
              <w:rPr>
                <w:lang w:eastAsia="lt-LT"/>
              </w:rPr>
            </w:pPr>
            <w:r w:rsidRPr="0040637F">
              <w:t>18</w:t>
            </w:r>
            <w:r w:rsidR="00BA7E39" w:rsidRPr="0040637F">
              <w:t>.</w:t>
            </w:r>
            <w:r w:rsidR="00C37BED" w:rsidRPr="0040637F">
              <w:t>5</w:t>
            </w:r>
            <w:r w:rsidR="00BA7E39" w:rsidRPr="0040637F">
              <w:t xml:space="preserve">.2. </w:t>
            </w:r>
            <w:r w:rsidR="009A7F4C" w:rsidRPr="0040637F">
              <w:t>Kokie veiksmai būtų tinkamiausi sėkmingesniam intervencijų, įgyvendinamų pagal Ministerijos kuruojamas švietimo ir mokslo sričių pažangos priemones, įgyvendinimui 2021–2030 m. laikotarpiu?</w:t>
            </w:r>
          </w:p>
          <w:p w14:paraId="016D8D2A" w14:textId="043EE658" w:rsidR="002E4E2F" w:rsidRPr="0040637F" w:rsidRDefault="007F5C57" w:rsidP="002E4E2F">
            <w:pPr>
              <w:pStyle w:val="Sraopastraipa"/>
              <w:ind w:left="0" w:right="15"/>
              <w:jc w:val="both"/>
            </w:pPr>
            <w:r w:rsidRPr="0040637F">
              <w:t>18</w:t>
            </w:r>
            <w:r w:rsidR="57FDE6C1" w:rsidRPr="0040637F">
              <w:t xml:space="preserve">.5.3. </w:t>
            </w:r>
            <w:r w:rsidR="57FDE6C1" w:rsidRPr="0040637F">
              <w:rPr>
                <w:color w:val="000000" w:themeColor="text1"/>
                <w:lang w:eastAsia="lt-LT"/>
              </w:rPr>
              <w:t>Koki</w:t>
            </w:r>
            <w:r w:rsidR="00473113" w:rsidRPr="0040637F">
              <w:rPr>
                <w:color w:val="000000" w:themeColor="text1"/>
                <w:lang w:eastAsia="lt-LT"/>
              </w:rPr>
              <w:t>e</w:t>
            </w:r>
            <w:r w:rsidR="57FDE6C1" w:rsidRPr="0040637F">
              <w:rPr>
                <w:color w:val="000000" w:themeColor="text1"/>
                <w:lang w:eastAsia="lt-LT"/>
              </w:rPr>
              <w:t xml:space="preserve"> būtų</w:t>
            </w:r>
            <w:r w:rsidR="00473113" w:rsidRPr="0040637F">
              <w:rPr>
                <w:color w:val="000000" w:themeColor="text1"/>
                <w:lang w:eastAsia="lt-LT"/>
              </w:rPr>
              <w:t xml:space="preserve"> tinkamiausi uždaviniai ir</w:t>
            </w:r>
            <w:r w:rsidR="57FDE6C1" w:rsidRPr="0040637F">
              <w:rPr>
                <w:color w:val="000000" w:themeColor="text1"/>
                <w:lang w:eastAsia="lt-LT"/>
              </w:rPr>
              <w:t xml:space="preserve"> efektyvi</w:t>
            </w:r>
            <w:r w:rsidR="00473113" w:rsidRPr="0040637F">
              <w:rPr>
                <w:color w:val="000000" w:themeColor="text1"/>
                <w:lang w:eastAsia="lt-LT"/>
              </w:rPr>
              <w:t>ausios</w:t>
            </w:r>
            <w:r w:rsidR="57FDE6C1" w:rsidRPr="0040637F">
              <w:rPr>
                <w:color w:val="000000" w:themeColor="text1"/>
                <w:lang w:eastAsia="lt-LT"/>
              </w:rPr>
              <w:t xml:space="preserve"> veiklos </w:t>
            </w:r>
            <w:r w:rsidR="57FDE6C1" w:rsidRPr="0040637F">
              <w:t>2028</w:t>
            </w:r>
            <w:r w:rsidR="57FDE6C1" w:rsidRPr="0040637F">
              <w:rPr>
                <w:color w:val="1F497D"/>
              </w:rPr>
              <w:t>–</w:t>
            </w:r>
            <w:r w:rsidR="57FDE6C1" w:rsidRPr="0040637F">
              <w:t xml:space="preserve">2034 m. </w:t>
            </w:r>
            <w:r w:rsidR="57FDE6C1" w:rsidRPr="0040637F">
              <w:rPr>
                <w:color w:val="000000" w:themeColor="text1"/>
                <w:lang w:eastAsia="lt-LT"/>
              </w:rPr>
              <w:t xml:space="preserve">ES fondų finansavimo </w:t>
            </w:r>
            <w:r w:rsidR="57FDE6C1" w:rsidRPr="0040637F">
              <w:t xml:space="preserve">laikotarpiu atsižvelgiant į ministerijos administruojamų IP 1 ir 4 prioritetų priemonių analizę bei EK planuojamus skatinti prioritetus; </w:t>
            </w:r>
          </w:p>
          <w:p w14:paraId="6BE3F4DE" w14:textId="7C176634" w:rsidR="006D2387" w:rsidRPr="0040637F" w:rsidRDefault="007F5C57" w:rsidP="00B24002">
            <w:pPr>
              <w:pStyle w:val="Sraopastraipa"/>
              <w:ind w:left="0" w:right="15"/>
              <w:jc w:val="both"/>
            </w:pPr>
            <w:r w:rsidRPr="0040637F">
              <w:t>18</w:t>
            </w:r>
            <w:r w:rsidR="006D2387" w:rsidRPr="0040637F">
              <w:t>.</w:t>
            </w:r>
            <w:r w:rsidR="00C37BED" w:rsidRPr="0040637F">
              <w:t>5</w:t>
            </w:r>
            <w:r w:rsidR="006D2387" w:rsidRPr="0040637F">
              <w:t xml:space="preserve">.4. Kokių intervencijų trūko, kad būtų padidintas poveikis: </w:t>
            </w:r>
          </w:p>
          <w:p w14:paraId="11C56907" w14:textId="28B8C77D" w:rsidR="006D2387" w:rsidRPr="0040637F" w:rsidRDefault="007F5C57" w:rsidP="00B427B9">
            <w:pPr>
              <w:pStyle w:val="Sraopastraipa"/>
              <w:spacing w:after="160" w:line="259" w:lineRule="auto"/>
              <w:ind w:left="0"/>
              <w:contextualSpacing/>
            </w:pPr>
            <w:r w:rsidRPr="0040637F">
              <w:t>18</w:t>
            </w:r>
            <w:r w:rsidR="006D2387" w:rsidRPr="0040637F">
              <w:t>.</w:t>
            </w:r>
            <w:r w:rsidR="00C37BED" w:rsidRPr="0040637F">
              <w:t>5</w:t>
            </w:r>
            <w:r w:rsidR="006D2387" w:rsidRPr="0040637F">
              <w:t xml:space="preserve">.4.1. </w:t>
            </w:r>
            <w:r w:rsidR="00E62F86" w:rsidRPr="0040637F">
              <w:t xml:space="preserve">ikimokyklinio, </w:t>
            </w:r>
            <w:r w:rsidR="001E7368" w:rsidRPr="0040637F">
              <w:t xml:space="preserve">bendrojo ugdymo </w:t>
            </w:r>
            <w:r w:rsidR="00E62F86" w:rsidRPr="0040637F">
              <w:t>ir neformalaus vaikų švietimo kokybės ir prieinamumo gerėjimui</w:t>
            </w:r>
            <w:r w:rsidR="006D2387" w:rsidRPr="0040637F">
              <w:t>;</w:t>
            </w:r>
          </w:p>
          <w:p w14:paraId="5D5AE338" w14:textId="53C9BDC8" w:rsidR="006D2387" w:rsidRPr="0040637F" w:rsidRDefault="007F5C57" w:rsidP="006D2387">
            <w:pPr>
              <w:pStyle w:val="Sraopastraipa"/>
              <w:spacing w:line="300" w:lineRule="exact"/>
              <w:ind w:left="0" w:right="15"/>
              <w:jc w:val="both"/>
            </w:pPr>
            <w:r w:rsidRPr="0040637F">
              <w:t>18</w:t>
            </w:r>
            <w:r w:rsidR="00714D00" w:rsidRPr="0040637F">
              <w:t>.</w:t>
            </w:r>
            <w:r w:rsidR="00C37BED" w:rsidRPr="0040637F">
              <w:t>5</w:t>
            </w:r>
            <w:r w:rsidR="00714D00" w:rsidRPr="0040637F">
              <w:t>.4.2.</w:t>
            </w:r>
            <w:r w:rsidR="006D2387" w:rsidRPr="0040637F">
              <w:t xml:space="preserve"> </w:t>
            </w:r>
            <w:r w:rsidR="00E62F86" w:rsidRPr="0040637F">
              <w:t xml:space="preserve">profesinio mokymo ir MVG </w:t>
            </w:r>
            <w:r w:rsidR="009123AA" w:rsidRPr="0040637F">
              <w:t>sistemos kokybei ir prieinamumui gerinimui;</w:t>
            </w:r>
          </w:p>
          <w:p w14:paraId="02CBC599" w14:textId="7D828469" w:rsidR="006D2387" w:rsidRPr="0040637F" w:rsidRDefault="007F5C57" w:rsidP="006D2387">
            <w:pPr>
              <w:pStyle w:val="Sraopastraipa"/>
              <w:spacing w:line="300" w:lineRule="exact"/>
              <w:ind w:left="0" w:right="15"/>
              <w:jc w:val="both"/>
              <w:rPr>
                <w:bCs/>
              </w:rPr>
            </w:pPr>
            <w:r w:rsidRPr="0040637F">
              <w:t>18</w:t>
            </w:r>
            <w:r w:rsidR="00714D00" w:rsidRPr="0040637F">
              <w:t>.</w:t>
            </w:r>
            <w:r w:rsidR="00C37BED" w:rsidRPr="0040637F">
              <w:t>5</w:t>
            </w:r>
            <w:r w:rsidR="00714D00" w:rsidRPr="0040637F">
              <w:t>.4.3.</w:t>
            </w:r>
            <w:r w:rsidR="006D2387" w:rsidRPr="0040637F">
              <w:t xml:space="preserve"> </w:t>
            </w:r>
            <w:r w:rsidR="006D2387" w:rsidRPr="0040637F">
              <w:rPr>
                <w:bCs/>
              </w:rPr>
              <w:t>studijų kokybės ir prieinamumo gerinimui</w:t>
            </w:r>
            <w:r w:rsidR="009123AA" w:rsidRPr="0040637F">
              <w:rPr>
                <w:bCs/>
              </w:rPr>
              <w:t>;</w:t>
            </w:r>
          </w:p>
          <w:p w14:paraId="73508D1F" w14:textId="131E996C" w:rsidR="006D2387" w:rsidRPr="0040637F" w:rsidRDefault="007F5C57" w:rsidP="006D2387">
            <w:pPr>
              <w:pStyle w:val="Sraopastraipa"/>
              <w:spacing w:line="300" w:lineRule="exact"/>
              <w:ind w:left="0" w:right="15"/>
              <w:jc w:val="both"/>
            </w:pPr>
            <w:r w:rsidRPr="0040637F">
              <w:t>18</w:t>
            </w:r>
            <w:r w:rsidR="6DAD8338" w:rsidRPr="0040637F">
              <w:t xml:space="preserve">.5.4.4. MTEP </w:t>
            </w:r>
            <w:r w:rsidR="00AA7ED0" w:rsidRPr="0040637F">
              <w:t xml:space="preserve">rezultatų </w:t>
            </w:r>
            <w:r w:rsidR="6DAD8338" w:rsidRPr="0040637F">
              <w:t>prieinamumo ir kokybės gerinimui;</w:t>
            </w:r>
          </w:p>
          <w:p w14:paraId="5E68216C" w14:textId="17F07FA8" w:rsidR="006D2387" w:rsidRPr="0040637F" w:rsidRDefault="6DAD8338" w:rsidP="006D2387">
            <w:pPr>
              <w:pStyle w:val="Sraopastraipa"/>
              <w:spacing w:line="300" w:lineRule="exact"/>
              <w:ind w:left="0" w:right="15"/>
              <w:jc w:val="both"/>
            </w:pPr>
            <w:r w:rsidRPr="0040637F">
              <w:t>1.</w:t>
            </w:r>
            <w:r w:rsidR="007F5C57" w:rsidRPr="0040637F">
              <w:t>8</w:t>
            </w:r>
            <w:r w:rsidRPr="0040637F">
              <w:t>.5.4.5. įtraukiojo švietimo užtikrinimui visuose lygmenyse.</w:t>
            </w:r>
          </w:p>
          <w:p w14:paraId="5F1E34AB" w14:textId="005E0516" w:rsidR="002E4E2F" w:rsidRPr="0040637F" w:rsidRDefault="007F5C57" w:rsidP="00B427B9">
            <w:pPr>
              <w:pStyle w:val="Sraopastraipa"/>
              <w:spacing w:after="160" w:line="259" w:lineRule="auto"/>
              <w:ind w:left="0"/>
              <w:contextualSpacing/>
            </w:pPr>
            <w:r w:rsidRPr="0040637F">
              <w:t>18</w:t>
            </w:r>
            <w:r w:rsidR="00714D00" w:rsidRPr="0040637F">
              <w:t>.</w:t>
            </w:r>
            <w:r w:rsidR="00C37BED" w:rsidRPr="0040637F">
              <w:t>5</w:t>
            </w:r>
            <w:r w:rsidR="00714D00" w:rsidRPr="0040637F">
              <w:t>.5</w:t>
            </w:r>
            <w:r w:rsidR="002E4E2F" w:rsidRPr="0040637F">
              <w:t xml:space="preserve">. Kaip </w:t>
            </w:r>
            <w:r w:rsidR="00134511" w:rsidRPr="0040637F">
              <w:t xml:space="preserve">Ministerijos </w:t>
            </w:r>
            <w:r w:rsidR="002E4E2F" w:rsidRPr="0040637F">
              <w:t>strateginiai dokumentai atitinka 202</w:t>
            </w:r>
            <w:r w:rsidR="00CC75A9" w:rsidRPr="0040637F">
              <w:t>8</w:t>
            </w:r>
            <w:r w:rsidR="002E4E2F" w:rsidRPr="0040637F">
              <w:t>–20</w:t>
            </w:r>
            <w:r w:rsidR="00CC75A9" w:rsidRPr="0040637F">
              <w:t>34</w:t>
            </w:r>
            <w:r w:rsidR="002E4E2F" w:rsidRPr="0040637F">
              <w:t xml:space="preserve"> m. ES fondų investicijų temines reikiamas sąlygas?</w:t>
            </w:r>
          </w:p>
        </w:tc>
      </w:tr>
    </w:tbl>
    <w:p w14:paraId="02C75E58" w14:textId="77777777" w:rsidR="00EF2A76" w:rsidRPr="0040637F" w:rsidRDefault="00EF2A76" w:rsidP="002F4502">
      <w:pPr>
        <w:tabs>
          <w:tab w:val="num" w:pos="1080"/>
        </w:tabs>
        <w:ind w:left="709" w:right="45"/>
        <w:jc w:val="both"/>
        <w:rPr>
          <w:b/>
        </w:rPr>
      </w:pPr>
    </w:p>
    <w:p w14:paraId="0872BE44" w14:textId="77777777" w:rsidR="007B1859" w:rsidRPr="0040637F" w:rsidRDefault="007B1859" w:rsidP="003857B8">
      <w:pPr>
        <w:ind w:right="45" w:firstLine="720"/>
        <w:jc w:val="center"/>
        <w:rPr>
          <w:b/>
          <w:bCs/>
        </w:rPr>
      </w:pPr>
    </w:p>
    <w:p w14:paraId="66D5B054" w14:textId="5087E541" w:rsidR="006B4697" w:rsidRPr="0040637F" w:rsidRDefault="003857B8" w:rsidP="003857B8">
      <w:pPr>
        <w:ind w:right="45" w:firstLine="720"/>
        <w:jc w:val="center"/>
        <w:rPr>
          <w:b/>
          <w:bCs/>
        </w:rPr>
      </w:pPr>
      <w:r w:rsidRPr="0040637F">
        <w:rPr>
          <w:b/>
          <w:bCs/>
        </w:rPr>
        <w:t>VI. VERTINIMO PROCESO EIGA</w:t>
      </w:r>
      <w:r w:rsidR="002633DA" w:rsidRPr="0040637F">
        <w:rPr>
          <w:b/>
          <w:bCs/>
        </w:rPr>
        <w:t>, PAŽANGOS KONTROLĖ</w:t>
      </w:r>
      <w:r w:rsidR="00EC67AD" w:rsidRPr="0040637F">
        <w:rPr>
          <w:b/>
          <w:bCs/>
        </w:rPr>
        <w:t xml:space="preserve"> </w:t>
      </w:r>
      <w:r w:rsidR="00D8551C" w:rsidRPr="0040637F">
        <w:rPr>
          <w:b/>
          <w:bCs/>
        </w:rPr>
        <w:t>IR REIKALAVIMAI VERTINIMO PRODUKTAMS</w:t>
      </w:r>
    </w:p>
    <w:p w14:paraId="785EDC83" w14:textId="77777777" w:rsidR="00390D63" w:rsidRPr="0040637F" w:rsidRDefault="00390D63" w:rsidP="003857B8">
      <w:pPr>
        <w:ind w:right="45" w:firstLine="720"/>
        <w:jc w:val="center"/>
        <w:rPr>
          <w:b/>
          <w:bCs/>
        </w:rPr>
      </w:pPr>
    </w:p>
    <w:p w14:paraId="04A3D643" w14:textId="0E6C3CC7" w:rsidR="003857B8" w:rsidRPr="0040637F" w:rsidRDefault="007F5C57" w:rsidP="00D03799">
      <w:pPr>
        <w:ind w:right="45" w:firstLine="720"/>
        <w:jc w:val="both"/>
        <w:rPr>
          <w:b/>
          <w:bCs/>
        </w:rPr>
      </w:pPr>
      <w:r w:rsidRPr="0040637F">
        <w:rPr>
          <w:b/>
          <w:bCs/>
        </w:rPr>
        <w:t>19</w:t>
      </w:r>
      <w:r w:rsidR="00131EBF" w:rsidRPr="0040637F">
        <w:rPr>
          <w:b/>
          <w:bCs/>
        </w:rPr>
        <w:t xml:space="preserve">. </w:t>
      </w:r>
      <w:r w:rsidR="00D412B9" w:rsidRPr="0040637F">
        <w:rPr>
          <w:b/>
          <w:bCs/>
        </w:rPr>
        <w:t xml:space="preserve">Vertinimo </w:t>
      </w:r>
      <w:r w:rsidR="002262E1" w:rsidRPr="0040637F">
        <w:rPr>
          <w:b/>
          <w:bCs/>
        </w:rPr>
        <w:t xml:space="preserve">proceso </w:t>
      </w:r>
      <w:r w:rsidR="00D412B9" w:rsidRPr="0040637F">
        <w:rPr>
          <w:b/>
          <w:bCs/>
        </w:rPr>
        <w:t>eiga</w:t>
      </w:r>
      <w:r w:rsidR="002262E1" w:rsidRPr="0040637F">
        <w:rPr>
          <w:b/>
          <w:bCs/>
        </w:rPr>
        <w:t>:</w:t>
      </w:r>
    </w:p>
    <w:p w14:paraId="6258FAD6" w14:textId="3C00F7A6" w:rsidR="005E4AF6" w:rsidRPr="0040637F" w:rsidRDefault="007F5C57" w:rsidP="005E4AF6">
      <w:pPr>
        <w:pStyle w:val="Sraopastraipa"/>
        <w:ind w:left="0" w:right="45"/>
        <w:jc w:val="both"/>
      </w:pPr>
      <w:r w:rsidRPr="0040637F">
        <w:t>19</w:t>
      </w:r>
      <w:r w:rsidR="00BD3D20" w:rsidRPr="0040637F">
        <w:t>.1.</w:t>
      </w:r>
      <w:r w:rsidR="00BD3D20" w:rsidRPr="0040637F">
        <w:rPr>
          <w:b/>
          <w:bCs/>
        </w:rPr>
        <w:t xml:space="preserve"> </w:t>
      </w:r>
      <w:r w:rsidR="00BD3D20" w:rsidRPr="0040637F">
        <w:rPr>
          <w:b/>
          <w:bCs/>
          <w:color w:val="000000"/>
          <w:lang w:eastAsia="lt-LT"/>
        </w:rPr>
        <w:t>P</w:t>
      </w:r>
      <w:r w:rsidR="00BD3D20" w:rsidRPr="0040637F">
        <w:rPr>
          <w:b/>
          <w:bCs/>
        </w:rPr>
        <w:t>er 10 darbo dienų nuo paslaugų sutarties įsigaliojimo datos turės būti suorganizuotas įvadinis paslaugų teikėjo ir užsakovo atstovų susitikimas</w:t>
      </w:r>
      <w:r w:rsidR="00BD3D20" w:rsidRPr="0040637F">
        <w:t xml:space="preserve">, kurio metu turės būti pristatytas vertinimo </w:t>
      </w:r>
      <w:r w:rsidR="00BD3D20" w:rsidRPr="0040637F">
        <w:lastRenderedPageBreak/>
        <w:t>intervencijos loginė struktūra, planuojamos vertinimo veiklos ir jų grafikas, aptartos vertinimo prielaidos ir rizikos, išsakyti užsakovo ir vertintojų lūkesčiai bei poreikiai.</w:t>
      </w:r>
    </w:p>
    <w:p w14:paraId="272B8699" w14:textId="0C297FC9" w:rsidR="00DF4AF3" w:rsidRPr="0040637F" w:rsidRDefault="007F5C57" w:rsidP="00D25BEA">
      <w:pPr>
        <w:pStyle w:val="Sraopastraipa"/>
        <w:ind w:left="0" w:right="45"/>
        <w:jc w:val="both"/>
      </w:pPr>
      <w:r w:rsidRPr="0040637F">
        <w:t>19</w:t>
      </w:r>
      <w:r w:rsidR="00BD3D20" w:rsidRPr="0040637F">
        <w:t>.2.</w:t>
      </w:r>
      <w:r w:rsidR="00BD3D20" w:rsidRPr="0040637F">
        <w:rPr>
          <w:b/>
          <w:bCs/>
        </w:rPr>
        <w:t xml:space="preserve"> </w:t>
      </w:r>
      <w:r w:rsidR="00DF4AF3" w:rsidRPr="0040637F">
        <w:rPr>
          <w:b/>
          <w:bCs/>
        </w:rPr>
        <w:t xml:space="preserve">Per 1 mėnesį nuo </w:t>
      </w:r>
      <w:r w:rsidR="006D2A46" w:rsidRPr="0040637F">
        <w:rPr>
          <w:b/>
          <w:bCs/>
        </w:rPr>
        <w:t>paslaugų s</w:t>
      </w:r>
      <w:r w:rsidR="00DF4AF3" w:rsidRPr="0040637F">
        <w:rPr>
          <w:b/>
          <w:bCs/>
        </w:rPr>
        <w:t>utarties įsigaliojimo dienos turės būti parengta įvadinė ataskaita</w:t>
      </w:r>
      <w:r w:rsidR="00DF4AF3" w:rsidRPr="0040637F">
        <w:t xml:space="preserve"> (teikiama </w:t>
      </w:r>
      <w:r w:rsidR="005D61D9" w:rsidRPr="0040637F">
        <w:t xml:space="preserve">Ministerijai raštu ir </w:t>
      </w:r>
      <w:r w:rsidR="00DF4AF3" w:rsidRPr="0040637F">
        <w:t>sutartyje nurodyto kontaktinio asmens el. paštu)</w:t>
      </w:r>
      <w:r w:rsidR="00D25BEA" w:rsidRPr="0040637F">
        <w:t>, kurią</w:t>
      </w:r>
      <w:r w:rsidR="00D53D99" w:rsidRPr="0040637F">
        <w:t xml:space="preserve"> </w:t>
      </w:r>
      <w:r w:rsidR="005E4AF6" w:rsidRPr="0040637F">
        <w:t>turi sudaryti šios dalys: Vertinimo logikos ir metodikos aprašymas</w:t>
      </w:r>
      <w:r w:rsidR="0058049A" w:rsidRPr="0040637F">
        <w:t xml:space="preserve"> (</w:t>
      </w:r>
      <w:r w:rsidR="00D96750" w:rsidRPr="0040637F">
        <w:t xml:space="preserve">būtina pateikti </w:t>
      </w:r>
      <w:r w:rsidR="0058049A" w:rsidRPr="0040637F">
        <w:t>v</w:t>
      </w:r>
      <w:r w:rsidR="002C76E4" w:rsidRPr="0040637F">
        <w:rPr>
          <w:bCs/>
        </w:rPr>
        <w:t>ertinimų metodų matricą</w:t>
      </w:r>
      <w:r w:rsidR="0054551B" w:rsidRPr="0040637F">
        <w:rPr>
          <w:bCs/>
        </w:rPr>
        <w:t xml:space="preserve">, nurodyti, </w:t>
      </w:r>
      <w:r w:rsidR="007854DB" w:rsidRPr="0040637F">
        <w:rPr>
          <w:bCs/>
        </w:rPr>
        <w:t xml:space="preserve">ar / </w:t>
      </w:r>
      <w:r w:rsidR="0054551B" w:rsidRPr="0040637F">
        <w:rPr>
          <w:bCs/>
        </w:rPr>
        <w:t xml:space="preserve">kokiems vertinimo klausimams ir ataskaitos dalims </w:t>
      </w:r>
      <w:r w:rsidR="007854DB" w:rsidRPr="0040637F">
        <w:rPr>
          <w:bCs/>
        </w:rPr>
        <w:t>bei</w:t>
      </w:r>
      <w:r w:rsidR="0054551B" w:rsidRPr="0040637F">
        <w:rPr>
          <w:bCs/>
        </w:rPr>
        <w:t xml:space="preserve"> kokia apimtimi buvo taikytas </w:t>
      </w:r>
      <w:r w:rsidR="007854DB" w:rsidRPr="0040637F">
        <w:rPr>
          <w:bCs/>
        </w:rPr>
        <w:t>DI</w:t>
      </w:r>
      <w:r w:rsidR="0058049A" w:rsidRPr="0040637F">
        <w:rPr>
          <w:bCs/>
        </w:rPr>
        <w:t>)</w:t>
      </w:r>
      <w:r w:rsidR="002C76E4" w:rsidRPr="0040637F">
        <w:rPr>
          <w:bCs/>
        </w:rPr>
        <w:t xml:space="preserve">; </w:t>
      </w:r>
      <w:r w:rsidR="005E4AF6" w:rsidRPr="0040637F">
        <w:t xml:space="preserve">Pirminių ir antrinių duomenų šaltinių apžvalga; Pirminė vertinimo klausimų </w:t>
      </w:r>
      <w:r w:rsidR="007875E4" w:rsidRPr="0040637F">
        <w:t xml:space="preserve">(įskaitant ir atvejo studijų klausimus) </w:t>
      </w:r>
      <w:r w:rsidR="005E4AF6" w:rsidRPr="0040637F">
        <w:t>analizė; Vertinimo metodų įgyvendinimo priemonių aprašymas; Vertinimo veiklų ir etapų planas; Darbo planas ir atsakomybės</w:t>
      </w:r>
      <w:r w:rsidR="001216E3" w:rsidRPr="0040637F">
        <w:t xml:space="preserve"> (konkrečiai </w:t>
      </w:r>
      <w:r w:rsidR="00501BD3" w:rsidRPr="0040637F">
        <w:t xml:space="preserve">nurodant, </w:t>
      </w:r>
      <w:r w:rsidR="001216E3" w:rsidRPr="0040637F">
        <w:t>koks ekspertas už kokią vertinimo dalį bus atsakingas)</w:t>
      </w:r>
      <w:r w:rsidR="002D1E48" w:rsidRPr="0040637F">
        <w:t xml:space="preserve">; </w:t>
      </w:r>
    </w:p>
    <w:p w14:paraId="549EAE2A" w14:textId="39165A81" w:rsidR="009A0DA1" w:rsidRDefault="007F5C57" w:rsidP="204F6481">
      <w:pPr>
        <w:pStyle w:val="TEKSTAS"/>
        <w:widowControl/>
        <w:overflowPunct/>
        <w:autoSpaceDE/>
        <w:autoSpaceDN/>
        <w:adjustRightInd/>
        <w:spacing w:before="0" w:after="0"/>
        <w:textAlignment w:val="auto"/>
        <w:rPr>
          <w:b/>
          <w:bCs/>
          <w:lang w:val="lt-LT"/>
        </w:rPr>
      </w:pPr>
      <w:r w:rsidRPr="204F6481">
        <w:rPr>
          <w:lang w:val="lt-LT"/>
        </w:rPr>
        <w:t>19</w:t>
      </w:r>
      <w:r w:rsidR="00486105" w:rsidRPr="204F6481">
        <w:rPr>
          <w:lang w:val="lt-LT"/>
        </w:rPr>
        <w:t>.</w:t>
      </w:r>
      <w:r w:rsidR="00FE675D" w:rsidRPr="204F6481">
        <w:rPr>
          <w:lang w:val="lt-LT"/>
        </w:rPr>
        <w:t>3</w:t>
      </w:r>
      <w:r w:rsidR="00486105" w:rsidRPr="204F6481">
        <w:rPr>
          <w:lang w:val="lt-LT"/>
        </w:rPr>
        <w:t>.</w:t>
      </w:r>
      <w:r w:rsidR="00486105" w:rsidRPr="204F6481">
        <w:rPr>
          <w:b/>
          <w:bCs/>
          <w:lang w:val="lt-LT"/>
        </w:rPr>
        <w:t xml:space="preserve"> </w:t>
      </w:r>
      <w:r w:rsidR="009A0DA1" w:rsidRPr="204F6481">
        <w:rPr>
          <w:b/>
          <w:bCs/>
          <w:lang w:val="lt-LT"/>
        </w:rPr>
        <w:t>Per 5 mėnesius nuo paslaugų sutarties įsigaliojimo dienos turės būti suorganizuot</w:t>
      </w:r>
      <w:r w:rsidR="002036C9" w:rsidRPr="204F6481">
        <w:rPr>
          <w:b/>
          <w:bCs/>
          <w:lang w:val="lt-LT"/>
        </w:rPr>
        <w:t>i</w:t>
      </w:r>
      <w:r w:rsidR="009A0DA1" w:rsidRPr="204F6481">
        <w:rPr>
          <w:b/>
          <w:bCs/>
          <w:lang w:val="lt-LT"/>
        </w:rPr>
        <w:t xml:space="preserve"> </w:t>
      </w:r>
      <w:r w:rsidR="009E4A88" w:rsidRPr="204F6481">
        <w:rPr>
          <w:b/>
          <w:bCs/>
          <w:lang w:val="lt-LT"/>
        </w:rPr>
        <w:t>n</w:t>
      </w:r>
      <w:r w:rsidR="009A0DA1" w:rsidRPr="204F6481">
        <w:rPr>
          <w:b/>
          <w:bCs/>
          <w:lang w:val="lt-LT"/>
        </w:rPr>
        <w:t xml:space="preserve">e mažiau kaip </w:t>
      </w:r>
      <w:r w:rsidR="002A3943" w:rsidRPr="204F6481">
        <w:rPr>
          <w:b/>
          <w:bCs/>
          <w:lang w:val="lt-LT"/>
        </w:rPr>
        <w:t xml:space="preserve">2 </w:t>
      </w:r>
      <w:r w:rsidR="004A1A4A" w:rsidRPr="204F6481">
        <w:rPr>
          <w:b/>
          <w:bCs/>
          <w:lang w:val="lt-LT"/>
        </w:rPr>
        <w:t xml:space="preserve">(kiekvienai atvejo studijai po </w:t>
      </w:r>
      <w:r w:rsidR="1FB202A3" w:rsidRPr="204F6481">
        <w:rPr>
          <w:b/>
          <w:bCs/>
          <w:lang w:val="lt-LT"/>
        </w:rPr>
        <w:t>vieną</w:t>
      </w:r>
      <w:r w:rsidR="004A1A4A" w:rsidRPr="204F6481">
        <w:rPr>
          <w:b/>
          <w:bCs/>
          <w:lang w:val="lt-LT"/>
        </w:rPr>
        <w:t>)</w:t>
      </w:r>
      <w:r w:rsidR="009A0DA1" w:rsidRPr="204F6481">
        <w:rPr>
          <w:b/>
          <w:bCs/>
          <w:lang w:val="lt-LT"/>
        </w:rPr>
        <w:t xml:space="preserve"> atvejo studijų tarpinių rezultatų aptarim</w:t>
      </w:r>
      <w:r w:rsidR="002036C9" w:rsidRPr="204F6481">
        <w:rPr>
          <w:b/>
          <w:bCs/>
          <w:lang w:val="lt-LT"/>
        </w:rPr>
        <w:t>ai</w:t>
      </w:r>
      <w:r w:rsidR="009A0DA1" w:rsidRPr="204F6481">
        <w:rPr>
          <w:b/>
          <w:bCs/>
          <w:lang w:val="lt-LT"/>
        </w:rPr>
        <w:t xml:space="preserve"> su Ministerijos atsakingais atstovais</w:t>
      </w:r>
      <w:r w:rsidR="001F2A2F" w:rsidRPr="204F6481">
        <w:rPr>
          <w:b/>
          <w:bCs/>
          <w:lang w:val="lt-LT"/>
        </w:rPr>
        <w:t>;</w:t>
      </w:r>
    </w:p>
    <w:p w14:paraId="7B9AD2E6" w14:textId="181E744D" w:rsidR="00131671" w:rsidRPr="0040637F" w:rsidRDefault="001F2A2F" w:rsidP="00197609">
      <w:pPr>
        <w:pStyle w:val="TEKSTAS"/>
        <w:widowControl/>
        <w:overflowPunct/>
        <w:autoSpaceDE/>
        <w:autoSpaceDN/>
        <w:adjustRightInd/>
        <w:spacing w:before="0" w:after="0"/>
        <w:textAlignment w:val="auto"/>
        <w:rPr>
          <w:szCs w:val="24"/>
          <w:lang w:val="lt-LT"/>
        </w:rPr>
      </w:pPr>
      <w:r w:rsidRPr="004A1A4A">
        <w:rPr>
          <w:bCs/>
          <w:szCs w:val="24"/>
          <w:lang w:val="lt-LT"/>
        </w:rPr>
        <w:t>19.4.</w:t>
      </w:r>
      <w:r>
        <w:rPr>
          <w:b/>
          <w:szCs w:val="24"/>
          <w:lang w:val="lt-LT"/>
        </w:rPr>
        <w:t xml:space="preserve"> </w:t>
      </w:r>
      <w:r w:rsidR="00695265" w:rsidRPr="0040637F">
        <w:rPr>
          <w:b/>
          <w:szCs w:val="24"/>
          <w:lang w:val="lt-LT"/>
        </w:rPr>
        <w:t xml:space="preserve">Per </w:t>
      </w:r>
      <w:r w:rsidR="00572A84" w:rsidRPr="0040637F">
        <w:rPr>
          <w:b/>
          <w:szCs w:val="24"/>
          <w:lang w:val="lt-LT"/>
        </w:rPr>
        <w:t xml:space="preserve">5 </w:t>
      </w:r>
      <w:r w:rsidR="00695265" w:rsidRPr="0040637F">
        <w:rPr>
          <w:b/>
          <w:szCs w:val="24"/>
          <w:lang w:val="lt-LT"/>
        </w:rPr>
        <w:t xml:space="preserve">mėnesius nuo </w:t>
      </w:r>
      <w:r w:rsidR="006D2A46" w:rsidRPr="0040637F">
        <w:rPr>
          <w:b/>
          <w:szCs w:val="24"/>
          <w:lang w:val="lt-LT"/>
        </w:rPr>
        <w:t xml:space="preserve">paslaugų sutarties </w:t>
      </w:r>
      <w:r w:rsidR="00695265" w:rsidRPr="0040637F">
        <w:rPr>
          <w:b/>
          <w:szCs w:val="24"/>
          <w:lang w:val="lt-LT"/>
        </w:rPr>
        <w:t>įsigaliojimo dienos turės būti parengta</w:t>
      </w:r>
      <w:r w:rsidR="00A214B5" w:rsidRPr="0040637F">
        <w:rPr>
          <w:b/>
          <w:szCs w:val="24"/>
          <w:lang w:val="lt-LT"/>
        </w:rPr>
        <w:t>s</w:t>
      </w:r>
      <w:r w:rsidR="00E175E4" w:rsidRPr="0040637F">
        <w:rPr>
          <w:b/>
          <w:szCs w:val="24"/>
          <w:lang w:val="lt-LT"/>
        </w:rPr>
        <w:t xml:space="preserve"> </w:t>
      </w:r>
      <w:r w:rsidR="00B61DBB" w:rsidRPr="0040637F">
        <w:rPr>
          <w:b/>
          <w:szCs w:val="24"/>
          <w:lang w:val="lt-LT"/>
        </w:rPr>
        <w:t>galutinės ataskaitos projektas</w:t>
      </w:r>
      <w:r w:rsidR="00097D54" w:rsidRPr="0040637F">
        <w:rPr>
          <w:b/>
          <w:szCs w:val="24"/>
          <w:lang w:val="lt-LT"/>
        </w:rPr>
        <w:t xml:space="preserve"> </w:t>
      </w:r>
      <w:r w:rsidR="00695265" w:rsidRPr="0040637F">
        <w:rPr>
          <w:szCs w:val="24"/>
          <w:lang w:val="lt-LT"/>
        </w:rPr>
        <w:t>(teikiama</w:t>
      </w:r>
      <w:r w:rsidR="004D1693" w:rsidRPr="0040637F">
        <w:rPr>
          <w:szCs w:val="24"/>
          <w:lang w:val="lt-LT"/>
        </w:rPr>
        <w:t>s</w:t>
      </w:r>
      <w:r w:rsidR="00695265" w:rsidRPr="0040637F">
        <w:rPr>
          <w:szCs w:val="24"/>
          <w:lang w:val="lt-LT"/>
        </w:rPr>
        <w:t xml:space="preserve"> </w:t>
      </w:r>
      <w:r w:rsidR="00131671" w:rsidRPr="0040637F">
        <w:rPr>
          <w:szCs w:val="24"/>
          <w:lang w:val="lt-LT"/>
        </w:rPr>
        <w:t xml:space="preserve">Ministerijai raštu ir </w:t>
      </w:r>
      <w:r w:rsidR="00695265" w:rsidRPr="0040637F">
        <w:rPr>
          <w:szCs w:val="24"/>
          <w:lang w:val="lt-LT"/>
        </w:rPr>
        <w:t>sutartyje nurodyto kontaktinio asmens el. paštu),</w:t>
      </w:r>
      <w:r w:rsidR="00695265" w:rsidRPr="0040637F">
        <w:rPr>
          <w:b/>
          <w:szCs w:val="24"/>
          <w:lang w:val="lt-LT"/>
        </w:rPr>
        <w:t xml:space="preserve"> </w:t>
      </w:r>
      <w:r w:rsidR="00131671" w:rsidRPr="0040637F">
        <w:rPr>
          <w:szCs w:val="24"/>
          <w:lang w:val="lt-LT"/>
        </w:rPr>
        <w:t>kuri</w:t>
      </w:r>
      <w:r w:rsidR="00052DB8" w:rsidRPr="0040637F">
        <w:rPr>
          <w:szCs w:val="24"/>
          <w:lang w:val="lt-LT"/>
        </w:rPr>
        <w:t>ame</w:t>
      </w:r>
      <w:r w:rsidR="00131671" w:rsidRPr="0040637F">
        <w:rPr>
          <w:szCs w:val="24"/>
          <w:lang w:val="lt-LT"/>
        </w:rPr>
        <w:t xml:space="preserve"> </w:t>
      </w:r>
      <w:r w:rsidR="00695265" w:rsidRPr="0040637F">
        <w:rPr>
          <w:szCs w:val="24"/>
          <w:lang w:val="lt-LT"/>
        </w:rPr>
        <w:t>turi būti</w:t>
      </w:r>
      <w:r w:rsidR="00131671" w:rsidRPr="0040637F">
        <w:rPr>
          <w:szCs w:val="24"/>
          <w:lang w:val="lt-LT"/>
        </w:rPr>
        <w:t>:</w:t>
      </w:r>
    </w:p>
    <w:p w14:paraId="7C3D42E9" w14:textId="363E1E53" w:rsidR="005B37C3" w:rsidRPr="0040637F" w:rsidRDefault="007F5C57" w:rsidP="00197609">
      <w:pPr>
        <w:pStyle w:val="TEKSTAS"/>
        <w:widowControl/>
        <w:overflowPunct/>
        <w:autoSpaceDE/>
        <w:autoSpaceDN/>
        <w:adjustRightInd/>
        <w:spacing w:before="0" w:after="0"/>
        <w:textAlignment w:val="auto"/>
        <w:rPr>
          <w:szCs w:val="24"/>
          <w:lang w:val="lt-LT"/>
        </w:rPr>
      </w:pPr>
      <w:r w:rsidRPr="0040637F">
        <w:rPr>
          <w:szCs w:val="24"/>
          <w:lang w:val="lt-LT"/>
        </w:rPr>
        <w:t>19</w:t>
      </w:r>
      <w:r w:rsidR="00131671" w:rsidRPr="0040637F">
        <w:rPr>
          <w:szCs w:val="24"/>
          <w:lang w:val="lt-LT"/>
        </w:rPr>
        <w:t>.</w:t>
      </w:r>
      <w:r w:rsidR="004A1A4A">
        <w:rPr>
          <w:szCs w:val="24"/>
          <w:lang w:val="lt-LT"/>
        </w:rPr>
        <w:t>4</w:t>
      </w:r>
      <w:r w:rsidR="00131671" w:rsidRPr="0040637F">
        <w:rPr>
          <w:szCs w:val="24"/>
          <w:lang w:val="lt-LT"/>
        </w:rPr>
        <w:t>.1.</w:t>
      </w:r>
      <w:r w:rsidR="00695265" w:rsidRPr="0040637F">
        <w:rPr>
          <w:szCs w:val="24"/>
          <w:lang w:val="lt-LT"/>
        </w:rPr>
        <w:t xml:space="preserve"> atlikta vertinimo analizė pagal visus Techninės specifikacijos </w:t>
      </w:r>
      <w:r w:rsidRPr="0040637F">
        <w:rPr>
          <w:szCs w:val="24"/>
          <w:lang w:val="lt-LT"/>
        </w:rPr>
        <w:t>18</w:t>
      </w:r>
      <w:r w:rsidR="005A43BC" w:rsidRPr="0040637F">
        <w:rPr>
          <w:szCs w:val="24"/>
          <w:lang w:val="lt-LT"/>
        </w:rPr>
        <w:t>.1-</w:t>
      </w:r>
      <w:r w:rsidRPr="0040637F">
        <w:rPr>
          <w:szCs w:val="24"/>
          <w:lang w:val="lt-LT"/>
        </w:rPr>
        <w:t>18</w:t>
      </w:r>
      <w:r w:rsidR="005A43BC" w:rsidRPr="0040637F">
        <w:rPr>
          <w:szCs w:val="24"/>
          <w:lang w:val="lt-LT"/>
        </w:rPr>
        <w:t>.</w:t>
      </w:r>
      <w:r w:rsidR="00F4257A" w:rsidRPr="0040637F">
        <w:rPr>
          <w:szCs w:val="24"/>
          <w:lang w:val="lt-LT"/>
        </w:rPr>
        <w:t>4</w:t>
      </w:r>
      <w:r w:rsidR="005A43BC" w:rsidRPr="0040637F">
        <w:rPr>
          <w:szCs w:val="24"/>
          <w:lang w:val="lt-LT"/>
        </w:rPr>
        <w:t xml:space="preserve"> papunkčiuose</w:t>
      </w:r>
      <w:r w:rsidR="00695265" w:rsidRPr="0040637F">
        <w:rPr>
          <w:szCs w:val="24"/>
          <w:lang w:val="lt-LT"/>
        </w:rPr>
        <w:t xml:space="preserve"> nurodytus vertinimo klausimus.</w:t>
      </w:r>
      <w:r w:rsidR="005B37C3" w:rsidRPr="0040637F">
        <w:rPr>
          <w:szCs w:val="24"/>
          <w:lang w:val="lt-LT"/>
        </w:rPr>
        <w:t xml:space="preserve"> Techninės specifikacijos </w:t>
      </w:r>
      <w:r w:rsidRPr="0040637F">
        <w:rPr>
          <w:szCs w:val="24"/>
          <w:lang w:val="lt-LT"/>
        </w:rPr>
        <w:t>18</w:t>
      </w:r>
      <w:r w:rsidR="005B37C3" w:rsidRPr="0040637F">
        <w:rPr>
          <w:szCs w:val="24"/>
          <w:lang w:val="lt-LT"/>
        </w:rPr>
        <w:t>.1.</w:t>
      </w:r>
      <w:r w:rsidR="00473113" w:rsidRPr="0040637F">
        <w:rPr>
          <w:szCs w:val="24"/>
          <w:lang w:val="lt-LT"/>
        </w:rPr>
        <w:t>10</w:t>
      </w:r>
      <w:r w:rsidR="005B37C3" w:rsidRPr="0040637F">
        <w:rPr>
          <w:szCs w:val="24"/>
          <w:lang w:val="lt-LT"/>
        </w:rPr>
        <w:t xml:space="preserve"> – </w:t>
      </w:r>
      <w:r w:rsidRPr="0040637F">
        <w:rPr>
          <w:szCs w:val="24"/>
          <w:lang w:val="lt-LT"/>
        </w:rPr>
        <w:t>18</w:t>
      </w:r>
      <w:r w:rsidR="005B37C3" w:rsidRPr="0040637F">
        <w:rPr>
          <w:szCs w:val="24"/>
          <w:lang w:val="lt-LT"/>
        </w:rPr>
        <w:t>.1.</w:t>
      </w:r>
      <w:r w:rsidR="00473113" w:rsidRPr="0040637F">
        <w:rPr>
          <w:szCs w:val="24"/>
          <w:lang w:val="lt-LT"/>
        </w:rPr>
        <w:t xml:space="preserve">11 </w:t>
      </w:r>
      <w:r w:rsidR="005B37C3" w:rsidRPr="0040637F">
        <w:rPr>
          <w:szCs w:val="24"/>
          <w:lang w:val="lt-LT"/>
        </w:rPr>
        <w:t>papunkčiuose nurodytų atvejo studijoms aktualių klausimų analizė pateikta atskiruose atvejo studijoms skirtuose prieduose.</w:t>
      </w:r>
    </w:p>
    <w:p w14:paraId="6C021ED1" w14:textId="081E1E2A" w:rsidR="005B37C3" w:rsidRPr="0040637F" w:rsidRDefault="007F5C57" w:rsidP="00197609">
      <w:pPr>
        <w:pStyle w:val="TEKSTAS"/>
        <w:widowControl/>
        <w:overflowPunct/>
        <w:autoSpaceDE/>
        <w:autoSpaceDN/>
        <w:adjustRightInd/>
        <w:spacing w:before="0" w:after="0"/>
        <w:textAlignment w:val="auto"/>
        <w:rPr>
          <w:szCs w:val="24"/>
          <w:lang w:val="lt-LT"/>
        </w:rPr>
      </w:pPr>
      <w:r w:rsidRPr="0040637F">
        <w:rPr>
          <w:szCs w:val="24"/>
          <w:lang w:val="lt-LT"/>
        </w:rPr>
        <w:t>19</w:t>
      </w:r>
      <w:r w:rsidR="005B37C3" w:rsidRPr="0040637F">
        <w:rPr>
          <w:szCs w:val="24"/>
          <w:lang w:val="lt-LT"/>
        </w:rPr>
        <w:t>.</w:t>
      </w:r>
      <w:r w:rsidR="004A1A4A">
        <w:rPr>
          <w:szCs w:val="24"/>
          <w:lang w:val="lt-LT"/>
        </w:rPr>
        <w:t>4</w:t>
      </w:r>
      <w:r w:rsidR="000263BB" w:rsidRPr="0040637F">
        <w:rPr>
          <w:szCs w:val="24"/>
          <w:lang w:val="lt-LT"/>
        </w:rPr>
        <w:t>.</w:t>
      </w:r>
      <w:r w:rsidR="00A91DBA" w:rsidRPr="0040637F">
        <w:rPr>
          <w:szCs w:val="24"/>
          <w:lang w:val="lt-LT"/>
        </w:rPr>
        <w:t>2</w:t>
      </w:r>
      <w:r w:rsidR="000263BB" w:rsidRPr="0040637F">
        <w:rPr>
          <w:szCs w:val="24"/>
          <w:lang w:val="lt-LT"/>
        </w:rPr>
        <w:t xml:space="preserve">. </w:t>
      </w:r>
      <w:r w:rsidR="00DB28A7" w:rsidRPr="0040637F">
        <w:rPr>
          <w:szCs w:val="24"/>
          <w:lang w:val="lt-LT"/>
        </w:rPr>
        <w:t>P</w:t>
      </w:r>
      <w:r w:rsidR="005C4687" w:rsidRPr="0040637F">
        <w:rPr>
          <w:szCs w:val="24"/>
          <w:lang w:val="lt-LT"/>
        </w:rPr>
        <w:t xml:space="preserve">agal </w:t>
      </w:r>
      <w:r w:rsidR="00F27602" w:rsidRPr="0040637F">
        <w:rPr>
          <w:szCs w:val="24"/>
          <w:lang w:val="lt-LT"/>
        </w:rPr>
        <w:t xml:space="preserve">Vertinimo metodinių gairių, patvirtintų </w:t>
      </w:r>
      <w:r w:rsidR="00F27602" w:rsidRPr="0040637F">
        <w:rPr>
          <w:color w:val="000000"/>
          <w:szCs w:val="24"/>
          <w:lang w:val="lt-LT"/>
        </w:rPr>
        <w:t xml:space="preserve">Lietuvos Respublikos finansų ministro 2021 m. birželio 28 d. įsakymu Nr. 1K-227 (Lietuvos Respublikos finansų ministro 2025 m. balandžio 10 d. įsakymo Nr. 1K-80 redakcija) </w:t>
      </w:r>
      <w:r w:rsidR="00B6738A" w:rsidRPr="0040637F">
        <w:rPr>
          <w:color w:val="000000"/>
          <w:szCs w:val="24"/>
          <w:lang w:val="lt-LT"/>
        </w:rPr>
        <w:t xml:space="preserve">(toliau Gairės) </w:t>
      </w:r>
      <w:r w:rsidR="00F27602" w:rsidRPr="0040637F">
        <w:rPr>
          <w:szCs w:val="24"/>
          <w:lang w:val="lt-LT"/>
        </w:rPr>
        <w:t>5 pried</w:t>
      </w:r>
      <w:r w:rsidR="008D39AA" w:rsidRPr="0040637F">
        <w:rPr>
          <w:szCs w:val="24"/>
          <w:lang w:val="lt-LT"/>
        </w:rPr>
        <w:t>e pateiktą form</w:t>
      </w:r>
      <w:r w:rsidR="00F27602" w:rsidRPr="0040637F">
        <w:rPr>
          <w:szCs w:val="24"/>
          <w:lang w:val="lt-LT"/>
        </w:rPr>
        <w:t>ą</w:t>
      </w:r>
      <w:r w:rsidR="00B6738A" w:rsidRPr="0040637F">
        <w:rPr>
          <w:szCs w:val="24"/>
          <w:lang w:val="lt-LT"/>
        </w:rPr>
        <w:t xml:space="preserve"> </w:t>
      </w:r>
      <w:r w:rsidR="0037237B" w:rsidRPr="0040637F">
        <w:rPr>
          <w:szCs w:val="24"/>
          <w:lang w:val="lt-LT"/>
        </w:rPr>
        <w:t>p</w:t>
      </w:r>
      <w:r w:rsidR="00494FB3" w:rsidRPr="0040637F">
        <w:rPr>
          <w:szCs w:val="24"/>
          <w:lang w:val="lt-LT"/>
        </w:rPr>
        <w:t xml:space="preserve">ateiktos preliminarios išvados ir rekomendacijos į visus </w:t>
      </w:r>
      <w:r w:rsidR="005C4687" w:rsidRPr="0040637F">
        <w:rPr>
          <w:szCs w:val="24"/>
          <w:lang w:val="lt-LT"/>
        </w:rPr>
        <w:t xml:space="preserve">Techninės specifikacijos </w:t>
      </w:r>
      <w:r w:rsidR="001F455E" w:rsidRPr="0040637F">
        <w:rPr>
          <w:szCs w:val="24"/>
          <w:lang w:val="lt-LT"/>
        </w:rPr>
        <w:t>18</w:t>
      </w:r>
      <w:r w:rsidR="005C4687" w:rsidRPr="0040637F">
        <w:rPr>
          <w:szCs w:val="24"/>
          <w:lang w:val="lt-LT"/>
        </w:rPr>
        <w:t>.</w:t>
      </w:r>
      <w:r w:rsidR="00F4257A" w:rsidRPr="0040637F">
        <w:rPr>
          <w:szCs w:val="24"/>
          <w:lang w:val="lt-LT"/>
        </w:rPr>
        <w:t>5</w:t>
      </w:r>
      <w:r w:rsidR="005C4687" w:rsidRPr="0040637F">
        <w:rPr>
          <w:szCs w:val="24"/>
          <w:lang w:val="lt-LT"/>
        </w:rPr>
        <w:t xml:space="preserve"> papunktyje nurodytus klausimus</w:t>
      </w:r>
      <w:r w:rsidR="0037237B" w:rsidRPr="0040637F">
        <w:rPr>
          <w:szCs w:val="24"/>
          <w:lang w:val="lt-LT"/>
        </w:rPr>
        <w:t>.</w:t>
      </w:r>
    </w:p>
    <w:p w14:paraId="1EFA15C9" w14:textId="64A73B01" w:rsidR="00B65A9C" w:rsidRPr="0040637F" w:rsidRDefault="007F5C57" w:rsidP="00641BCB">
      <w:pPr>
        <w:pStyle w:val="TEKSTAS"/>
        <w:widowControl/>
        <w:overflowPunct/>
        <w:autoSpaceDE/>
        <w:autoSpaceDN/>
        <w:adjustRightInd/>
        <w:spacing w:before="0" w:after="0" w:line="300" w:lineRule="exact"/>
        <w:textAlignment w:val="auto"/>
        <w:rPr>
          <w:szCs w:val="24"/>
          <w:lang w:val="lt-LT"/>
        </w:rPr>
      </w:pPr>
      <w:r w:rsidRPr="0040637F">
        <w:rPr>
          <w:bCs/>
          <w:szCs w:val="24"/>
          <w:lang w:val="lt-LT"/>
        </w:rPr>
        <w:t>19</w:t>
      </w:r>
      <w:r w:rsidR="00093254" w:rsidRPr="0040637F">
        <w:rPr>
          <w:bCs/>
          <w:szCs w:val="24"/>
          <w:lang w:val="lt-LT"/>
        </w:rPr>
        <w:t>.</w:t>
      </w:r>
      <w:r w:rsidR="004A1A4A">
        <w:rPr>
          <w:bCs/>
          <w:szCs w:val="24"/>
          <w:lang w:val="lt-LT"/>
        </w:rPr>
        <w:t>5</w:t>
      </w:r>
      <w:r w:rsidR="00093254" w:rsidRPr="0040637F">
        <w:rPr>
          <w:bCs/>
          <w:szCs w:val="24"/>
          <w:lang w:val="lt-LT"/>
        </w:rPr>
        <w:t>.</w:t>
      </w:r>
      <w:r w:rsidR="00093254" w:rsidRPr="0040637F">
        <w:rPr>
          <w:szCs w:val="24"/>
          <w:lang w:val="lt-LT"/>
        </w:rPr>
        <w:t xml:space="preserve"> </w:t>
      </w:r>
      <w:r w:rsidR="00A27975" w:rsidRPr="004A2024">
        <w:rPr>
          <w:b/>
          <w:szCs w:val="24"/>
          <w:lang w:val="lt-LT"/>
        </w:rPr>
        <w:t xml:space="preserve">Per </w:t>
      </w:r>
      <w:r w:rsidR="00752ACA" w:rsidRPr="0040637F">
        <w:rPr>
          <w:b/>
          <w:szCs w:val="24"/>
          <w:lang w:val="lt-LT"/>
        </w:rPr>
        <w:t xml:space="preserve">laikotarpį </w:t>
      </w:r>
      <w:r w:rsidR="00AE3904" w:rsidRPr="0040637F">
        <w:rPr>
          <w:b/>
          <w:szCs w:val="24"/>
          <w:lang w:val="lt-LT"/>
        </w:rPr>
        <w:t>tarp</w:t>
      </w:r>
      <w:r w:rsidR="00A27975" w:rsidRPr="0040637F">
        <w:rPr>
          <w:b/>
          <w:szCs w:val="24"/>
          <w:lang w:val="lt-LT"/>
        </w:rPr>
        <w:t xml:space="preserve"> </w:t>
      </w:r>
      <w:r w:rsidR="00752ACA" w:rsidRPr="0040637F">
        <w:rPr>
          <w:b/>
          <w:szCs w:val="24"/>
          <w:lang w:val="lt-LT"/>
        </w:rPr>
        <w:t xml:space="preserve">galutinės ataskaitos projekto </w:t>
      </w:r>
      <w:r w:rsidR="00AE3904" w:rsidRPr="0040637F">
        <w:rPr>
          <w:b/>
          <w:szCs w:val="24"/>
          <w:lang w:val="lt-LT"/>
        </w:rPr>
        <w:t>ir</w:t>
      </w:r>
      <w:r w:rsidR="00752ACA" w:rsidRPr="0040637F">
        <w:rPr>
          <w:b/>
          <w:szCs w:val="24"/>
          <w:lang w:val="lt-LT"/>
        </w:rPr>
        <w:t xml:space="preserve"> galutinės ataskaitos </w:t>
      </w:r>
      <w:r w:rsidR="00AE3904" w:rsidRPr="0040637F">
        <w:rPr>
          <w:b/>
          <w:szCs w:val="24"/>
          <w:lang w:val="lt-LT"/>
        </w:rPr>
        <w:t xml:space="preserve">pateikimo </w:t>
      </w:r>
      <w:r w:rsidR="00A27975" w:rsidRPr="0040637F">
        <w:rPr>
          <w:b/>
          <w:szCs w:val="24"/>
          <w:lang w:val="lt-LT"/>
        </w:rPr>
        <w:t>turės būti</w:t>
      </w:r>
      <w:r w:rsidR="00AE3904" w:rsidRPr="0040637F">
        <w:rPr>
          <w:b/>
          <w:szCs w:val="24"/>
          <w:lang w:val="lt-LT"/>
        </w:rPr>
        <w:t xml:space="preserve"> suorganizuotos n</w:t>
      </w:r>
      <w:r w:rsidR="00AE3904" w:rsidRPr="0040637F">
        <w:rPr>
          <w:b/>
          <w:lang w:val="lt-LT"/>
        </w:rPr>
        <w:t>e mažiau kaip 4 teminės grupių diskusijos</w:t>
      </w:r>
      <w:r w:rsidR="00E50897" w:rsidRPr="00B402FE">
        <w:rPr>
          <w:bCs/>
          <w:lang w:val="lt-LT"/>
        </w:rPr>
        <w:t>, atitinkančios</w:t>
      </w:r>
      <w:r w:rsidR="00DB25CE" w:rsidRPr="0040637F">
        <w:rPr>
          <w:lang w:val="lt-LT"/>
        </w:rPr>
        <w:t xml:space="preserve"> 16.1 papunktyje </w:t>
      </w:r>
      <w:r w:rsidR="00057333">
        <w:rPr>
          <w:lang w:val="lt-LT"/>
        </w:rPr>
        <w:t>išdėstytus</w:t>
      </w:r>
      <w:r w:rsidR="00AD22C8" w:rsidRPr="0040637F">
        <w:rPr>
          <w:lang w:val="lt-LT"/>
        </w:rPr>
        <w:t xml:space="preserve"> reikalavimus</w:t>
      </w:r>
      <w:r w:rsidR="00AE3904" w:rsidRPr="0040637F">
        <w:rPr>
          <w:lang w:val="lt-LT"/>
        </w:rPr>
        <w:t>.</w:t>
      </w:r>
    </w:p>
    <w:p w14:paraId="19D95839" w14:textId="4FC1EF7C" w:rsidR="00440160" w:rsidRPr="0040637F" w:rsidRDefault="00B65A9C" w:rsidP="00641BCB">
      <w:pPr>
        <w:pStyle w:val="TEKSTAS"/>
        <w:widowControl/>
        <w:overflowPunct/>
        <w:autoSpaceDE/>
        <w:autoSpaceDN/>
        <w:adjustRightInd/>
        <w:spacing w:before="0" w:after="0" w:line="300" w:lineRule="exact"/>
        <w:textAlignment w:val="auto"/>
        <w:rPr>
          <w:szCs w:val="24"/>
          <w:lang w:val="lt-LT"/>
        </w:rPr>
      </w:pPr>
      <w:r w:rsidRPr="0040637F">
        <w:rPr>
          <w:szCs w:val="24"/>
          <w:lang w:val="lt-LT"/>
        </w:rPr>
        <w:t>19.</w:t>
      </w:r>
      <w:r w:rsidR="004A1A4A">
        <w:rPr>
          <w:szCs w:val="24"/>
          <w:lang w:val="lt-LT"/>
        </w:rPr>
        <w:t>6</w:t>
      </w:r>
      <w:r w:rsidR="002A1C1B" w:rsidRPr="0040637F">
        <w:rPr>
          <w:szCs w:val="24"/>
          <w:lang w:val="lt-LT"/>
        </w:rPr>
        <w:t xml:space="preserve">. </w:t>
      </w:r>
      <w:r w:rsidR="00DA45B6" w:rsidRPr="0040637F">
        <w:rPr>
          <w:b/>
          <w:bCs/>
          <w:szCs w:val="24"/>
          <w:lang w:val="lt-LT"/>
        </w:rPr>
        <w:t xml:space="preserve">Per 7 mėnesius nuo </w:t>
      </w:r>
      <w:r w:rsidR="006D2A46" w:rsidRPr="0040637F">
        <w:rPr>
          <w:b/>
          <w:szCs w:val="24"/>
          <w:lang w:val="lt-LT"/>
        </w:rPr>
        <w:t>paslaugų sutarties</w:t>
      </w:r>
      <w:r w:rsidR="00DA45B6" w:rsidRPr="0040637F">
        <w:rPr>
          <w:b/>
          <w:bCs/>
          <w:szCs w:val="24"/>
          <w:lang w:val="lt-LT"/>
        </w:rPr>
        <w:t xml:space="preserve"> įsigaliojimo dienos turės būti parengta </w:t>
      </w:r>
      <w:r w:rsidR="00440160" w:rsidRPr="0040637F">
        <w:rPr>
          <w:b/>
          <w:bCs/>
          <w:szCs w:val="24"/>
          <w:lang w:val="lt-LT"/>
        </w:rPr>
        <w:t xml:space="preserve">galutinė </w:t>
      </w:r>
      <w:r w:rsidR="00E443F8" w:rsidRPr="0040637F">
        <w:rPr>
          <w:b/>
          <w:bCs/>
          <w:szCs w:val="24"/>
          <w:lang w:val="lt-LT"/>
        </w:rPr>
        <w:t>ataskait</w:t>
      </w:r>
      <w:r w:rsidR="00131AEB" w:rsidRPr="0040637F">
        <w:rPr>
          <w:b/>
          <w:bCs/>
          <w:szCs w:val="24"/>
          <w:lang w:val="lt-LT"/>
        </w:rPr>
        <w:t>a</w:t>
      </w:r>
      <w:r w:rsidR="00440160" w:rsidRPr="0040637F">
        <w:rPr>
          <w:b/>
          <w:bCs/>
          <w:szCs w:val="24"/>
          <w:lang w:val="lt-LT"/>
        </w:rPr>
        <w:t xml:space="preserve"> </w:t>
      </w:r>
      <w:r w:rsidR="00440160" w:rsidRPr="0040637F">
        <w:rPr>
          <w:szCs w:val="24"/>
          <w:lang w:val="lt-LT"/>
        </w:rPr>
        <w:t>(teikiama</w:t>
      </w:r>
      <w:r w:rsidR="00066C8C" w:rsidRPr="0040637F">
        <w:rPr>
          <w:szCs w:val="24"/>
          <w:lang w:val="lt-LT"/>
        </w:rPr>
        <w:t xml:space="preserve"> elektroniniu būdu</w:t>
      </w:r>
      <w:r w:rsidR="00440160" w:rsidRPr="0040637F">
        <w:rPr>
          <w:szCs w:val="24"/>
          <w:lang w:val="lt-LT"/>
        </w:rPr>
        <w:t xml:space="preserve"> Ministerijai raštu ir sutartyje nurodyto kontaktinio asmens el. paštu)</w:t>
      </w:r>
      <w:r w:rsidR="00440160" w:rsidRPr="0040637F">
        <w:rPr>
          <w:bCs/>
          <w:szCs w:val="24"/>
          <w:lang w:val="lt-LT"/>
        </w:rPr>
        <w:t>,</w:t>
      </w:r>
      <w:r w:rsidR="00440160" w:rsidRPr="0040637F">
        <w:rPr>
          <w:b/>
          <w:szCs w:val="24"/>
          <w:lang w:val="lt-LT"/>
        </w:rPr>
        <w:t xml:space="preserve"> </w:t>
      </w:r>
      <w:r w:rsidR="00506754">
        <w:rPr>
          <w:szCs w:val="24"/>
          <w:lang w:val="lt-LT"/>
        </w:rPr>
        <w:t>atitinkanti šiuos reikalavimus</w:t>
      </w:r>
      <w:r w:rsidR="00440160" w:rsidRPr="0040637F">
        <w:rPr>
          <w:szCs w:val="24"/>
          <w:lang w:val="lt-LT"/>
        </w:rPr>
        <w:t>:</w:t>
      </w:r>
    </w:p>
    <w:p w14:paraId="2F6B7639" w14:textId="5E0D51EB" w:rsidR="00B0583C" w:rsidRPr="0040637F" w:rsidRDefault="00951C73" w:rsidP="00B0583C">
      <w:pPr>
        <w:pStyle w:val="TEKSTAS"/>
        <w:widowControl/>
        <w:overflowPunct/>
        <w:autoSpaceDE/>
        <w:autoSpaceDN/>
        <w:adjustRightInd/>
        <w:spacing w:before="0" w:after="0" w:line="300" w:lineRule="exact"/>
        <w:textAlignment w:val="auto"/>
        <w:rPr>
          <w:szCs w:val="24"/>
          <w:lang w:val="lt-LT"/>
        </w:rPr>
      </w:pPr>
      <w:r w:rsidRPr="0040637F">
        <w:rPr>
          <w:szCs w:val="24"/>
          <w:lang w:val="lt-LT"/>
        </w:rPr>
        <w:t>19</w:t>
      </w:r>
      <w:r w:rsidR="00B0583C" w:rsidRPr="0040637F">
        <w:rPr>
          <w:szCs w:val="24"/>
          <w:lang w:val="lt-LT"/>
        </w:rPr>
        <w:t>.</w:t>
      </w:r>
      <w:r w:rsidR="004A1A4A">
        <w:rPr>
          <w:szCs w:val="24"/>
          <w:lang w:val="lt-LT"/>
        </w:rPr>
        <w:t>6</w:t>
      </w:r>
      <w:r w:rsidR="00B0583C" w:rsidRPr="0040637F">
        <w:rPr>
          <w:szCs w:val="24"/>
          <w:lang w:val="lt-LT"/>
        </w:rPr>
        <w:t>.1</w:t>
      </w:r>
      <w:r w:rsidR="00B937C4" w:rsidRPr="0040637F">
        <w:rPr>
          <w:szCs w:val="24"/>
          <w:lang w:val="lt-LT"/>
        </w:rPr>
        <w:t>.</w:t>
      </w:r>
      <w:r w:rsidR="00E443F8" w:rsidRPr="0040637F">
        <w:rPr>
          <w:b/>
          <w:bCs/>
          <w:szCs w:val="24"/>
          <w:lang w:val="lt-LT"/>
        </w:rPr>
        <w:t xml:space="preserve"> </w:t>
      </w:r>
      <w:r w:rsidR="00506754">
        <w:rPr>
          <w:szCs w:val="24"/>
          <w:lang w:val="lt-LT"/>
        </w:rPr>
        <w:t>Galutinėje a</w:t>
      </w:r>
      <w:r w:rsidR="00506754" w:rsidRPr="007F78B2">
        <w:rPr>
          <w:szCs w:val="24"/>
          <w:lang w:val="lt-LT"/>
        </w:rPr>
        <w:t>taskaitoje turi būti</w:t>
      </w:r>
      <w:r w:rsidR="00506754">
        <w:rPr>
          <w:b/>
          <w:bCs/>
          <w:szCs w:val="24"/>
          <w:lang w:val="lt-LT"/>
        </w:rPr>
        <w:t xml:space="preserve"> </w:t>
      </w:r>
      <w:r w:rsidR="00B0583C" w:rsidRPr="0040637F">
        <w:rPr>
          <w:szCs w:val="24"/>
          <w:lang w:val="lt-LT"/>
        </w:rPr>
        <w:t xml:space="preserve">pagal </w:t>
      </w:r>
      <w:r w:rsidR="00031D6B" w:rsidRPr="0040637F">
        <w:rPr>
          <w:szCs w:val="24"/>
          <w:lang w:val="lt-LT"/>
        </w:rPr>
        <w:t xml:space="preserve">suinteresuotų institucijų pastabas patikslinti </w:t>
      </w:r>
      <w:r w:rsidR="00B0583C" w:rsidRPr="0040637F">
        <w:rPr>
          <w:szCs w:val="24"/>
          <w:lang w:val="lt-LT"/>
        </w:rPr>
        <w:t xml:space="preserve">apibendrinti vertinimo duomenys ir pateikti atsakymai į visus </w:t>
      </w:r>
      <w:r w:rsidR="001F455E" w:rsidRPr="0040637F">
        <w:rPr>
          <w:szCs w:val="24"/>
          <w:lang w:val="lt-LT"/>
        </w:rPr>
        <w:t>18</w:t>
      </w:r>
      <w:r w:rsidR="00B0583C" w:rsidRPr="0040637F">
        <w:rPr>
          <w:szCs w:val="24"/>
          <w:lang w:val="lt-LT"/>
        </w:rPr>
        <w:t>.1-</w:t>
      </w:r>
      <w:r w:rsidR="001F455E" w:rsidRPr="0040637F">
        <w:rPr>
          <w:szCs w:val="24"/>
          <w:lang w:val="lt-LT"/>
        </w:rPr>
        <w:t>18</w:t>
      </w:r>
      <w:r w:rsidR="00B0583C" w:rsidRPr="0040637F">
        <w:rPr>
          <w:szCs w:val="24"/>
          <w:lang w:val="lt-LT"/>
        </w:rPr>
        <w:t>.</w:t>
      </w:r>
      <w:r w:rsidR="00685247" w:rsidRPr="0040637F">
        <w:rPr>
          <w:szCs w:val="24"/>
          <w:lang w:val="lt-LT"/>
        </w:rPr>
        <w:t>4</w:t>
      </w:r>
      <w:r w:rsidR="00B0583C" w:rsidRPr="0040637F">
        <w:rPr>
          <w:szCs w:val="24"/>
          <w:lang w:val="lt-LT"/>
        </w:rPr>
        <w:t xml:space="preserve"> punktuose pateiktus vertinimo klausimus, identifikuojamus galutinės vertinimo ataskaitos tekste (</w:t>
      </w:r>
      <w:r w:rsidR="00B0583C" w:rsidRPr="0040637F">
        <w:rPr>
          <w:bCs/>
          <w:szCs w:val="24"/>
          <w:lang w:val="lt-LT"/>
        </w:rPr>
        <w:t>ataskaitos apimtis</w:t>
      </w:r>
      <w:r w:rsidR="00B0583C" w:rsidRPr="0040637F">
        <w:rPr>
          <w:szCs w:val="24"/>
          <w:lang w:val="lt-LT"/>
        </w:rPr>
        <w:t xml:space="preserve"> iki 100 lapų + priedai; šriftas: </w:t>
      </w:r>
      <w:proofErr w:type="spellStart"/>
      <w:r w:rsidR="00B0583C" w:rsidRPr="0040637F">
        <w:rPr>
          <w:szCs w:val="24"/>
          <w:lang w:val="lt-LT"/>
        </w:rPr>
        <w:t>Times</w:t>
      </w:r>
      <w:proofErr w:type="spellEnd"/>
      <w:r w:rsidR="00B0583C" w:rsidRPr="0040637F">
        <w:rPr>
          <w:szCs w:val="24"/>
          <w:lang w:val="lt-LT"/>
        </w:rPr>
        <w:t xml:space="preserve"> </w:t>
      </w:r>
      <w:proofErr w:type="spellStart"/>
      <w:r w:rsidR="00B0583C" w:rsidRPr="0040637F">
        <w:rPr>
          <w:szCs w:val="24"/>
          <w:lang w:val="lt-LT"/>
        </w:rPr>
        <w:t>New</w:t>
      </w:r>
      <w:proofErr w:type="spellEnd"/>
      <w:r w:rsidR="00B0583C" w:rsidRPr="0040637F">
        <w:rPr>
          <w:szCs w:val="24"/>
          <w:lang w:val="lt-LT"/>
        </w:rPr>
        <w:t xml:space="preserve"> Roman, šrifto dydis 12)</w:t>
      </w:r>
      <w:r w:rsidR="004E6514" w:rsidRPr="0040637F">
        <w:rPr>
          <w:szCs w:val="24"/>
          <w:lang w:val="lt-LT"/>
        </w:rPr>
        <w:t xml:space="preserve">. </w:t>
      </w:r>
    </w:p>
    <w:p w14:paraId="1D7355D2" w14:textId="400C9776" w:rsidR="00031D6B" w:rsidRPr="0040637F" w:rsidRDefault="00951C73" w:rsidP="001605DF">
      <w:pPr>
        <w:jc w:val="both"/>
        <w:rPr>
          <w:bCs/>
        </w:rPr>
      </w:pPr>
      <w:r w:rsidRPr="0040637F">
        <w:t>19</w:t>
      </w:r>
      <w:r w:rsidR="00031D6B" w:rsidRPr="0040637F">
        <w:t>.</w:t>
      </w:r>
      <w:r w:rsidR="004A1A4A">
        <w:t>6</w:t>
      </w:r>
      <w:r w:rsidR="00031D6B" w:rsidRPr="0040637F">
        <w:t xml:space="preserve">.2. </w:t>
      </w:r>
      <w:r w:rsidR="00506754">
        <w:t xml:space="preserve">Galutinėje </w:t>
      </w:r>
      <w:r w:rsidR="00506754" w:rsidRPr="00B910A9">
        <w:t>ataskaitoje turi būti</w:t>
      </w:r>
      <w:r w:rsidR="00506754">
        <w:rPr>
          <w:b/>
          <w:bCs/>
        </w:rPr>
        <w:t xml:space="preserve"> </w:t>
      </w:r>
      <w:r w:rsidR="00CA4AFC" w:rsidRPr="0040637F">
        <w:t xml:space="preserve">pagal techninės specifikacijos </w:t>
      </w:r>
      <w:r w:rsidR="001F455E" w:rsidRPr="0040637F">
        <w:t>18</w:t>
      </w:r>
      <w:r w:rsidR="00CA4AFC" w:rsidRPr="0040637F">
        <w:t>.</w:t>
      </w:r>
      <w:r w:rsidR="00F4257A" w:rsidRPr="0040637F">
        <w:t>5</w:t>
      </w:r>
      <w:r w:rsidR="00CA4AFC" w:rsidRPr="0040637F">
        <w:t xml:space="preserve">. punkte nurodytus Vertinimo klausimus </w:t>
      </w:r>
      <w:r w:rsidR="00031D6B" w:rsidRPr="0040637F">
        <w:t xml:space="preserve">parengtos </w:t>
      </w:r>
      <w:r w:rsidR="00CA4AFC" w:rsidRPr="0040637F">
        <w:t xml:space="preserve">ir </w:t>
      </w:r>
      <w:r w:rsidR="00D80238" w:rsidRPr="0040637F">
        <w:t xml:space="preserve">su </w:t>
      </w:r>
      <w:r w:rsidR="006F4963" w:rsidRPr="0040637F">
        <w:t xml:space="preserve">užsakovu bei </w:t>
      </w:r>
      <w:r w:rsidR="00D80238" w:rsidRPr="0040637F">
        <w:t xml:space="preserve">suinteresuotomis institucijomis suderintos </w:t>
      </w:r>
      <w:r w:rsidR="00031D6B" w:rsidRPr="0040637F">
        <w:t>išvados</w:t>
      </w:r>
      <w:r w:rsidR="00932471" w:rsidRPr="0040637F">
        <w:t xml:space="preserve"> ir </w:t>
      </w:r>
      <w:r w:rsidR="00031D6B" w:rsidRPr="0040637F">
        <w:t>rekomendacijos</w:t>
      </w:r>
      <w:r w:rsidR="007F27E5" w:rsidRPr="0040637F">
        <w:t xml:space="preserve"> su nuorodomis į pagrindimus</w:t>
      </w:r>
      <w:r w:rsidR="00BF03D3" w:rsidRPr="0040637F">
        <w:t>, identifikuojamus</w:t>
      </w:r>
      <w:r w:rsidR="00031D6B" w:rsidRPr="0040637F">
        <w:t xml:space="preserve"> galutinės vertinimo ataskaitos tekste</w:t>
      </w:r>
      <w:r w:rsidR="00031D6B" w:rsidRPr="0040637F">
        <w:rPr>
          <w:bCs/>
        </w:rPr>
        <w:t xml:space="preserve">. </w:t>
      </w:r>
      <w:r w:rsidR="00031D6B" w:rsidRPr="0040637F">
        <w:t>Vertinimo išvados turi būti aiškios</w:t>
      </w:r>
      <w:r w:rsidR="00992941" w:rsidRPr="0040637F">
        <w:t xml:space="preserve">, aktualios, veiksmingos, </w:t>
      </w:r>
      <w:r w:rsidR="005C79BE" w:rsidRPr="0040637F">
        <w:t>įgyvendinamos</w:t>
      </w:r>
      <w:r w:rsidR="00031D6B" w:rsidRPr="0040637F">
        <w:t xml:space="preserve"> ir pagrįstos atliktos analizės rezultatais. Rekomendacijos turi atitikti pripažintus kokybės standartus, t. y. turi būti aiškios, pagrįstos, įgyvendinamos, veiksmingos, pateiktos laiku ir </w:t>
      </w:r>
      <w:r w:rsidR="00CF524D" w:rsidRPr="0040637F">
        <w:t xml:space="preserve">parengtos </w:t>
      </w:r>
      <w:r w:rsidR="00F10A60" w:rsidRPr="0040637F">
        <w:t xml:space="preserve">pagal </w:t>
      </w:r>
      <w:r w:rsidR="00891A6E" w:rsidRPr="0040637F">
        <w:t>G</w:t>
      </w:r>
      <w:r w:rsidR="00500154" w:rsidRPr="0040637F">
        <w:t>airių</w:t>
      </w:r>
      <w:r w:rsidR="00ED6852" w:rsidRPr="0040637F">
        <w:rPr>
          <w:color w:val="000000"/>
        </w:rPr>
        <w:t xml:space="preserve"> </w:t>
      </w:r>
      <w:r w:rsidR="00500154" w:rsidRPr="0040637F">
        <w:t>5 priedą</w:t>
      </w:r>
      <w:r w:rsidR="00031D6B" w:rsidRPr="0040637F">
        <w:t xml:space="preserve">. </w:t>
      </w:r>
    </w:p>
    <w:p w14:paraId="36F4DCAC" w14:textId="3E1B63B5" w:rsidR="001605DF" w:rsidRPr="0040637F" w:rsidRDefault="00951C73" w:rsidP="003660E1">
      <w:pPr>
        <w:pStyle w:val="TEKSTAS"/>
        <w:widowControl/>
        <w:overflowPunct/>
        <w:autoSpaceDE/>
        <w:autoSpaceDN/>
        <w:adjustRightInd/>
        <w:spacing w:before="0" w:after="0"/>
        <w:textAlignment w:val="auto"/>
        <w:rPr>
          <w:szCs w:val="24"/>
          <w:lang w:val="lt-LT"/>
        </w:rPr>
      </w:pPr>
      <w:r w:rsidRPr="0040637F">
        <w:rPr>
          <w:color w:val="000000"/>
          <w:szCs w:val="24"/>
          <w:lang w:val="lt-LT"/>
        </w:rPr>
        <w:t>19</w:t>
      </w:r>
      <w:r w:rsidR="001A1E8E" w:rsidRPr="0040637F">
        <w:rPr>
          <w:color w:val="000000"/>
          <w:szCs w:val="24"/>
          <w:lang w:val="lt-LT"/>
        </w:rPr>
        <w:t>.</w:t>
      </w:r>
      <w:r w:rsidR="00506754">
        <w:rPr>
          <w:color w:val="000000"/>
          <w:szCs w:val="24"/>
          <w:lang w:val="lt-LT"/>
        </w:rPr>
        <w:t>6</w:t>
      </w:r>
      <w:r w:rsidR="001A1E8E" w:rsidRPr="0040637F">
        <w:rPr>
          <w:color w:val="000000"/>
          <w:szCs w:val="24"/>
          <w:lang w:val="lt-LT"/>
        </w:rPr>
        <w:t>.</w:t>
      </w:r>
      <w:r w:rsidR="00506754">
        <w:rPr>
          <w:color w:val="000000"/>
          <w:szCs w:val="24"/>
          <w:lang w:val="lt-LT"/>
        </w:rPr>
        <w:t>3.</w:t>
      </w:r>
      <w:r w:rsidR="001A1E8E" w:rsidRPr="0040637F">
        <w:rPr>
          <w:color w:val="000000"/>
          <w:szCs w:val="24"/>
          <w:lang w:val="lt-LT"/>
        </w:rPr>
        <w:t xml:space="preserve"> </w:t>
      </w:r>
      <w:r w:rsidR="0052685C" w:rsidRPr="0040637F">
        <w:rPr>
          <w:color w:val="000000"/>
          <w:szCs w:val="24"/>
          <w:lang w:val="lt-LT"/>
        </w:rPr>
        <w:t xml:space="preserve">Galutinė ataskaita turi būti </w:t>
      </w:r>
      <w:r w:rsidR="00D450E1" w:rsidRPr="0040637F">
        <w:rPr>
          <w:szCs w:val="24"/>
          <w:lang w:val="lt-LT"/>
        </w:rPr>
        <w:t>aiški, struktūruota, pagrįsta duomenimis ir metodais bei orientuota į sprendimų priėmimą ir politikos tobulinimą</w:t>
      </w:r>
      <w:r w:rsidR="007850C8" w:rsidRPr="0040637F">
        <w:rPr>
          <w:szCs w:val="24"/>
          <w:lang w:val="lt-LT"/>
        </w:rPr>
        <w:t>.</w:t>
      </w:r>
    </w:p>
    <w:p w14:paraId="43324259" w14:textId="3BCCE86D" w:rsidR="00CF21F3" w:rsidRPr="0040637F" w:rsidRDefault="00951C73" w:rsidP="003660E1">
      <w:pPr>
        <w:pStyle w:val="TEKSTAS"/>
        <w:widowControl/>
        <w:overflowPunct/>
        <w:autoSpaceDE/>
        <w:autoSpaceDN/>
        <w:adjustRightInd/>
        <w:spacing w:before="0" w:after="0"/>
        <w:textAlignment w:val="auto"/>
        <w:rPr>
          <w:szCs w:val="24"/>
          <w:lang w:val="lt-LT"/>
        </w:rPr>
      </w:pPr>
      <w:r w:rsidRPr="0040637F">
        <w:rPr>
          <w:szCs w:val="24"/>
          <w:lang w:val="lt-LT"/>
        </w:rPr>
        <w:t>19</w:t>
      </w:r>
      <w:r w:rsidR="00EB0D11" w:rsidRPr="0040637F">
        <w:rPr>
          <w:szCs w:val="24"/>
          <w:lang w:val="lt-LT"/>
        </w:rPr>
        <w:t>.</w:t>
      </w:r>
      <w:r w:rsidR="00506754">
        <w:rPr>
          <w:szCs w:val="24"/>
          <w:lang w:val="lt-LT"/>
        </w:rPr>
        <w:t>6</w:t>
      </w:r>
      <w:r w:rsidR="000C3066" w:rsidRPr="0040637F">
        <w:rPr>
          <w:szCs w:val="24"/>
          <w:lang w:val="lt-LT"/>
        </w:rPr>
        <w:t>.</w:t>
      </w:r>
      <w:r w:rsidR="00506754">
        <w:rPr>
          <w:szCs w:val="24"/>
          <w:lang w:val="lt-LT"/>
        </w:rPr>
        <w:t>4.</w:t>
      </w:r>
      <w:r w:rsidR="000C3066" w:rsidRPr="0040637F">
        <w:rPr>
          <w:szCs w:val="24"/>
          <w:lang w:val="lt-LT"/>
        </w:rPr>
        <w:t xml:space="preserve"> </w:t>
      </w:r>
      <w:r w:rsidR="00C93BC9" w:rsidRPr="0040637F">
        <w:rPr>
          <w:szCs w:val="24"/>
          <w:lang w:val="lt-LT"/>
        </w:rPr>
        <w:t>Galutinėje vertinimo ataskaitoje turi būti nurodyta informacija</w:t>
      </w:r>
      <w:r w:rsidR="00AD4A54" w:rsidRPr="0040637F">
        <w:rPr>
          <w:szCs w:val="24"/>
          <w:lang w:val="lt-LT"/>
        </w:rPr>
        <w:t xml:space="preserve"> apie konkrečių ekspertų atsakomybę už konkrečias </w:t>
      </w:r>
      <w:r w:rsidR="003E4E86" w:rsidRPr="0040637F">
        <w:rPr>
          <w:szCs w:val="24"/>
          <w:lang w:val="lt-LT"/>
        </w:rPr>
        <w:t>vertinimo</w:t>
      </w:r>
      <w:r w:rsidR="00AD4A54" w:rsidRPr="0040637F">
        <w:rPr>
          <w:szCs w:val="24"/>
          <w:lang w:val="lt-LT"/>
        </w:rPr>
        <w:t xml:space="preserve"> </w:t>
      </w:r>
      <w:r w:rsidR="00EE1E0C" w:rsidRPr="0040637F">
        <w:rPr>
          <w:szCs w:val="24"/>
          <w:lang w:val="lt-LT"/>
        </w:rPr>
        <w:t>sritis</w:t>
      </w:r>
      <w:r w:rsidR="00E5526B" w:rsidRPr="0040637F">
        <w:rPr>
          <w:szCs w:val="24"/>
          <w:lang w:val="lt-LT"/>
        </w:rPr>
        <w:t xml:space="preserve"> / dalis</w:t>
      </w:r>
      <w:r w:rsidR="00B07852" w:rsidRPr="0040637F">
        <w:rPr>
          <w:szCs w:val="24"/>
          <w:lang w:val="lt-LT"/>
        </w:rPr>
        <w:t>.</w:t>
      </w:r>
    </w:p>
    <w:p w14:paraId="3E136AD7" w14:textId="068BD4ED" w:rsidR="00CF21F3" w:rsidRPr="0040637F" w:rsidRDefault="00951C73" w:rsidP="00CF21F3">
      <w:pPr>
        <w:pStyle w:val="TEKSTAS"/>
        <w:widowControl/>
        <w:overflowPunct/>
        <w:autoSpaceDE/>
        <w:autoSpaceDN/>
        <w:adjustRightInd/>
        <w:spacing w:before="0" w:after="0"/>
        <w:textAlignment w:val="auto"/>
        <w:rPr>
          <w:szCs w:val="24"/>
          <w:lang w:val="lt-LT"/>
        </w:rPr>
      </w:pPr>
      <w:r w:rsidRPr="0040637F">
        <w:rPr>
          <w:lang w:val="lt-LT"/>
        </w:rPr>
        <w:t>19</w:t>
      </w:r>
      <w:r w:rsidR="004E68AA" w:rsidRPr="0040637F">
        <w:rPr>
          <w:lang w:val="lt-LT"/>
        </w:rPr>
        <w:t>.</w:t>
      </w:r>
      <w:r w:rsidR="00506754">
        <w:rPr>
          <w:lang w:val="lt-LT"/>
        </w:rPr>
        <w:t>6</w:t>
      </w:r>
      <w:r w:rsidR="004E68AA" w:rsidRPr="0040637F">
        <w:rPr>
          <w:lang w:val="lt-LT"/>
        </w:rPr>
        <w:t>.</w:t>
      </w:r>
      <w:r w:rsidR="007F78B2">
        <w:rPr>
          <w:lang w:val="lt-LT"/>
        </w:rPr>
        <w:t>5.</w:t>
      </w:r>
      <w:r w:rsidR="004E68AA" w:rsidRPr="0040637F">
        <w:rPr>
          <w:lang w:val="lt-LT"/>
        </w:rPr>
        <w:t xml:space="preserve"> </w:t>
      </w:r>
      <w:r w:rsidR="00CF21F3" w:rsidRPr="0040637F">
        <w:rPr>
          <w:szCs w:val="24"/>
          <w:lang w:val="lt-LT"/>
        </w:rPr>
        <w:t xml:space="preserve">Galutinė vertinimo ataskaita teikiama lietuvių kalba, o jos santrauka – lietuvių ir anglų kalbomis. Santrauka ir sklaidos priemonė anglų kalba pateikiama kaip atskiras dokumentas. Santrauka turi būti parengta pagal rekomenduojamą Vertinimo santraukos formą, pateiktą Vertinimo metodinių gairių praktinio vadovo, skelbiamo Finansų ministerijos tinklapyje adresu </w:t>
      </w:r>
      <w:hyperlink r:id="rId13" w:history="1">
        <w:r w:rsidR="00CF21F3" w:rsidRPr="0040637F">
          <w:rPr>
            <w:rStyle w:val="Hipersaitas"/>
            <w:szCs w:val="24"/>
            <w:lang w:val="lt-LT"/>
          </w:rPr>
          <w:t>https://finmin.lrv.lt/lt/veiklos-sritys/viesuju-investiciju-vertinimas/teises-aktai-viesuju-investiciju/</w:t>
        </w:r>
      </w:hyperlink>
      <w:r w:rsidR="00CF21F3" w:rsidRPr="0040637F">
        <w:rPr>
          <w:color w:val="467886"/>
          <w:szCs w:val="24"/>
          <w:u w:val="single"/>
          <w:lang w:val="lt-LT" w:eastAsia="lt-LT"/>
        </w:rPr>
        <w:t xml:space="preserve">, </w:t>
      </w:r>
      <w:r w:rsidR="00CF21F3" w:rsidRPr="0040637F">
        <w:rPr>
          <w:szCs w:val="24"/>
          <w:lang w:val="lt-LT"/>
        </w:rPr>
        <w:t xml:space="preserve"> 2 priede.</w:t>
      </w:r>
    </w:p>
    <w:p w14:paraId="61E8612E" w14:textId="1CCA9623" w:rsidR="00CF21F3" w:rsidRPr="0040637F" w:rsidRDefault="005A74EC" w:rsidP="00CF21F3">
      <w:pPr>
        <w:ind w:right="45"/>
        <w:jc w:val="both"/>
        <w:rPr>
          <w:b/>
          <w:bCs/>
        </w:rPr>
      </w:pPr>
      <w:r w:rsidRPr="0040637F">
        <w:rPr>
          <w:bCs/>
        </w:rPr>
        <w:t>1</w:t>
      </w:r>
      <w:r w:rsidR="0052045F" w:rsidRPr="0040637F">
        <w:rPr>
          <w:bCs/>
        </w:rPr>
        <w:t>9</w:t>
      </w:r>
      <w:r w:rsidRPr="0040637F">
        <w:rPr>
          <w:bCs/>
        </w:rPr>
        <w:t>.</w:t>
      </w:r>
      <w:r w:rsidR="007F78B2">
        <w:rPr>
          <w:bCs/>
        </w:rPr>
        <w:t>6</w:t>
      </w:r>
      <w:r w:rsidRPr="0040637F">
        <w:rPr>
          <w:bCs/>
        </w:rPr>
        <w:t>.</w:t>
      </w:r>
      <w:r w:rsidR="007F78B2">
        <w:rPr>
          <w:bCs/>
        </w:rPr>
        <w:t>6.</w:t>
      </w:r>
      <w:r w:rsidRPr="0040637F">
        <w:rPr>
          <w:b/>
        </w:rPr>
        <w:t xml:space="preserve"> </w:t>
      </w:r>
      <w:r w:rsidR="00CF21F3" w:rsidRPr="0040637F">
        <w:t>Patvirtintoje galutinėje vertinimo ataskaitoje negali būti stiliaus ir kalbos klaidų. Galutinės vertinimo ataskaitos kalba turi būti patikrinta lietuvių kalbos redaktoriaus ir patvirtinta jo parašu. Santrauka anglų kalba turi būti patikrinta anglų kalbos redaktoriaus ir patvirtinta jo parašu.</w:t>
      </w:r>
    </w:p>
    <w:p w14:paraId="34008FEB" w14:textId="33F62F92" w:rsidR="004E7750" w:rsidRPr="0040637F" w:rsidRDefault="00CF21F3" w:rsidP="005A74EC">
      <w:pPr>
        <w:pStyle w:val="Sraopastraipa"/>
        <w:ind w:left="0" w:right="45"/>
        <w:jc w:val="both"/>
      </w:pPr>
      <w:r w:rsidRPr="0040637F">
        <w:rPr>
          <w:b/>
        </w:rPr>
        <w:t>19.</w:t>
      </w:r>
      <w:r w:rsidR="007F78B2">
        <w:rPr>
          <w:b/>
        </w:rPr>
        <w:t>7</w:t>
      </w:r>
      <w:r w:rsidRPr="0040637F">
        <w:rPr>
          <w:b/>
        </w:rPr>
        <w:t xml:space="preserve">. </w:t>
      </w:r>
      <w:r w:rsidR="00E175E4" w:rsidRPr="0040637F">
        <w:rPr>
          <w:b/>
        </w:rPr>
        <w:t xml:space="preserve">Per 2 savaites nuo galutinės vertinimo ataskaitos patvirtinimo turės būti surengtas ne mažiau kaip 1 viešas vertinimo rezultatų pristatymas, </w:t>
      </w:r>
      <w:r w:rsidR="00E175E4" w:rsidRPr="0040637F">
        <w:t>atitinkantis 5.</w:t>
      </w:r>
      <w:r w:rsidR="00160446" w:rsidRPr="0040637F">
        <w:t>3</w:t>
      </w:r>
      <w:r w:rsidR="00E175E4" w:rsidRPr="0040637F">
        <w:t>. punkte išdėstytus reikalavimus.</w:t>
      </w:r>
    </w:p>
    <w:p w14:paraId="066CEE01" w14:textId="143F25F6" w:rsidR="004B0B79" w:rsidRPr="0040637F" w:rsidRDefault="001F455E" w:rsidP="00242755">
      <w:pPr>
        <w:pStyle w:val="Sraopastraipa"/>
        <w:ind w:left="0" w:right="45" w:firstLine="720"/>
        <w:jc w:val="both"/>
        <w:rPr>
          <w:b/>
          <w:bCs/>
        </w:rPr>
      </w:pPr>
      <w:bookmarkStart w:id="2" w:name="_GoBack"/>
      <w:bookmarkEnd w:id="2"/>
      <w:r w:rsidRPr="0040637F">
        <w:rPr>
          <w:b/>
          <w:bCs/>
        </w:rPr>
        <w:lastRenderedPageBreak/>
        <w:t>20</w:t>
      </w:r>
      <w:r w:rsidR="004B0B79" w:rsidRPr="0040637F">
        <w:rPr>
          <w:b/>
          <w:bCs/>
        </w:rPr>
        <w:t>.</w:t>
      </w:r>
      <w:r w:rsidR="00C6764B" w:rsidRPr="0040637F">
        <w:rPr>
          <w:b/>
          <w:bCs/>
        </w:rPr>
        <w:t xml:space="preserve"> Vertinimo proceso pažangos kontrolė</w:t>
      </w:r>
    </w:p>
    <w:p w14:paraId="0E759D1A" w14:textId="5ED5B922" w:rsidR="00C6764B" w:rsidRPr="0040637F" w:rsidRDefault="001F455E" w:rsidP="005A74EC">
      <w:pPr>
        <w:pStyle w:val="Sraopastraipa"/>
        <w:ind w:left="0" w:right="45"/>
        <w:jc w:val="both"/>
      </w:pPr>
      <w:r w:rsidRPr="0040637F">
        <w:t>20</w:t>
      </w:r>
      <w:r w:rsidR="00C6764B" w:rsidRPr="0040637F">
        <w:t xml:space="preserve">.1. Siekiant užtikrinti Vertinimo proceso kontrolę ir pažangą Ministerija sudaro VPG, kuri per 10 darbo dienų nuo </w:t>
      </w:r>
      <w:r w:rsidRPr="0040637F">
        <w:t>19</w:t>
      </w:r>
      <w:r w:rsidR="00C6764B" w:rsidRPr="0040637F">
        <w:t>.2</w:t>
      </w:r>
      <w:r w:rsidR="00071659">
        <w:t xml:space="preserve">, 19.3 ir </w:t>
      </w:r>
      <w:r w:rsidRPr="0040637F">
        <w:t>19</w:t>
      </w:r>
      <w:r w:rsidR="00C6764B" w:rsidRPr="0040637F">
        <w:t>.</w:t>
      </w:r>
      <w:r w:rsidR="00AE0E30">
        <w:t>5</w:t>
      </w:r>
      <w:r w:rsidR="00AE46AD" w:rsidRPr="0040637F">
        <w:t xml:space="preserve"> </w:t>
      </w:r>
      <w:r w:rsidR="00C6764B" w:rsidRPr="0040637F">
        <w:t>punktuose nurodytų Paslaugų rezultatų gavimo dienos atli</w:t>
      </w:r>
      <w:r w:rsidR="0064662A">
        <w:t>eka</w:t>
      </w:r>
      <w:r w:rsidR="00C6764B" w:rsidRPr="0040637F">
        <w:t xml:space="preserve"> </w:t>
      </w:r>
      <w:r w:rsidR="00762838">
        <w:t xml:space="preserve">šių </w:t>
      </w:r>
      <w:r w:rsidR="00C6764B" w:rsidRPr="0040637F">
        <w:t xml:space="preserve">Paslaugų rezultatų tinkamumo ir kokybės vertinimą ir </w:t>
      </w:r>
      <w:r w:rsidR="0064662A" w:rsidRPr="0040637F">
        <w:t>priim</w:t>
      </w:r>
      <w:r w:rsidR="0064662A">
        <w:t>a</w:t>
      </w:r>
      <w:r w:rsidR="0064662A" w:rsidRPr="0040637F">
        <w:t xml:space="preserve"> </w:t>
      </w:r>
      <w:r w:rsidR="00C6764B" w:rsidRPr="0040637F">
        <w:t xml:space="preserve">sprendimą patvirtinti ar nepatvirtinti </w:t>
      </w:r>
      <w:r w:rsidR="00071659">
        <w:t xml:space="preserve">šiuos </w:t>
      </w:r>
      <w:r w:rsidR="00C6764B" w:rsidRPr="0040637F">
        <w:t>Paslaugų rezultatus</w:t>
      </w:r>
      <w:r w:rsidR="00241A41">
        <w:t xml:space="preserve">. Kitų paslaugų rezultatų </w:t>
      </w:r>
      <w:r w:rsidR="00D238A7">
        <w:t xml:space="preserve">kontrolę prižiūri ir koordinuoja </w:t>
      </w:r>
      <w:r w:rsidR="00B239AC">
        <w:t xml:space="preserve">Paslaugų </w:t>
      </w:r>
      <w:r w:rsidR="00957E59">
        <w:t>S</w:t>
      </w:r>
      <w:r w:rsidR="00B239AC">
        <w:t>utart</w:t>
      </w:r>
      <w:r w:rsidR="00957E59">
        <w:t>ies 25</w:t>
      </w:r>
      <w:r w:rsidR="00B239AC">
        <w:t xml:space="preserve"> </w:t>
      </w:r>
      <w:r w:rsidR="009B2ED5">
        <w:t xml:space="preserve">punkte </w:t>
      </w:r>
      <w:r w:rsidR="00B239AC">
        <w:t xml:space="preserve">nurodytas Ministerijos </w:t>
      </w:r>
      <w:r w:rsidR="009B36A3">
        <w:t xml:space="preserve">departamentas ir </w:t>
      </w:r>
      <w:r w:rsidR="0064662A">
        <w:t xml:space="preserve">Ministerijos </w:t>
      </w:r>
      <w:r w:rsidR="00B239AC">
        <w:t>kontaktinis asmuo</w:t>
      </w:r>
      <w:r w:rsidR="00C6764B" w:rsidRPr="0040637F">
        <w:t>;</w:t>
      </w:r>
    </w:p>
    <w:p w14:paraId="17949C90" w14:textId="77777777" w:rsidR="005077E1" w:rsidRDefault="001F455E" w:rsidP="005A74EC">
      <w:pPr>
        <w:pStyle w:val="Sraopastraipa"/>
        <w:ind w:left="0" w:right="45"/>
        <w:jc w:val="both"/>
      </w:pPr>
      <w:r w:rsidRPr="0040637F">
        <w:t>20</w:t>
      </w:r>
      <w:r w:rsidR="00C6764B" w:rsidRPr="0040637F">
        <w:t>.2. VPG nepriims Paslaugų rezultatų, nurodytų techninės specifikacijos 1</w:t>
      </w:r>
      <w:r w:rsidR="00991ACD" w:rsidRPr="0040637F">
        <w:t>9</w:t>
      </w:r>
      <w:r w:rsidR="00C6764B" w:rsidRPr="0040637F">
        <w:t>.</w:t>
      </w:r>
      <w:r w:rsidR="00E23C94" w:rsidRPr="0040637F">
        <w:t xml:space="preserve">3 </w:t>
      </w:r>
      <w:r w:rsidR="00071659">
        <w:t>ir</w:t>
      </w:r>
      <w:r w:rsidR="00C6764B" w:rsidRPr="0040637F">
        <w:t xml:space="preserve"> 1</w:t>
      </w:r>
      <w:r w:rsidR="00991ACD" w:rsidRPr="0040637F">
        <w:t>9</w:t>
      </w:r>
      <w:r w:rsidR="00C6764B" w:rsidRPr="0040637F">
        <w:t>.</w:t>
      </w:r>
      <w:r w:rsidR="00071659">
        <w:t>5</w:t>
      </w:r>
      <w:r w:rsidR="00E23C94" w:rsidRPr="0040637F">
        <w:t xml:space="preserve"> </w:t>
      </w:r>
      <w:r w:rsidR="00C6764B" w:rsidRPr="0040637F">
        <w:t>punktuose, kol nebus patvirtinta techninės specifikacijos 1</w:t>
      </w:r>
      <w:r w:rsidR="00351620" w:rsidRPr="0040637F">
        <w:t>9</w:t>
      </w:r>
      <w:r w:rsidR="00C6764B" w:rsidRPr="0040637F">
        <w:t>.2. punkte nurodyta įvadinė ataskaita;</w:t>
      </w:r>
    </w:p>
    <w:p w14:paraId="56320CD7" w14:textId="7B4B6CA9" w:rsidR="00C6764B" w:rsidRPr="0040637F" w:rsidRDefault="001F455E" w:rsidP="005A74EC">
      <w:pPr>
        <w:pStyle w:val="Sraopastraipa"/>
        <w:ind w:left="0" w:right="45"/>
        <w:jc w:val="both"/>
      </w:pPr>
      <w:r w:rsidRPr="0040637F">
        <w:t>20</w:t>
      </w:r>
      <w:r w:rsidR="00C6764B" w:rsidRPr="0040637F">
        <w:t>.3. VPG nepatvirtinus Paslaugų rezultatų</w:t>
      </w:r>
      <w:r w:rsidR="00B45948">
        <w:t xml:space="preserve"> arba </w:t>
      </w:r>
      <w:r w:rsidR="00A84F32">
        <w:t xml:space="preserve">patvirtinus juos su išlyga, kad rezultatai bus patikslinti </w:t>
      </w:r>
      <w:r w:rsidR="00A23F44">
        <w:t>pagal smulkias / technines VPG pastabas</w:t>
      </w:r>
      <w:r w:rsidR="00C6764B" w:rsidRPr="0040637F">
        <w:t>, iš Paslaugų teikėjo bus reikalaujama per el. paštu nurodytą protingą terminą pataisyti Paslaugų rezultatus (arba argumentuotai šias pastabas atmesti). Paslaugų teikėjas gali konsultuotis su VPG</w:t>
      </w:r>
      <w:r w:rsidR="00E45FB1">
        <w:t xml:space="preserve"> ar atsakingais Ministerijos specialistais</w:t>
      </w:r>
      <w:r w:rsidR="00C6764B" w:rsidRPr="0040637F">
        <w:t xml:space="preserve"> dėl tinkamo dokumento koregavimo. </w:t>
      </w:r>
      <w:r w:rsidR="00614D08">
        <w:t xml:space="preserve">Jei pirmą kartą Paslaugų rezultatai buvo nepatvirtinti, </w:t>
      </w:r>
      <w:r w:rsidR="001B01B7">
        <w:t xml:space="preserve">po rezultatų patikslinimo </w:t>
      </w:r>
      <w:r w:rsidR="005D7CEE">
        <w:t xml:space="preserve">VPG </w:t>
      </w:r>
      <w:r w:rsidR="001B01B7">
        <w:t>p</w:t>
      </w:r>
      <w:r w:rsidR="005D7CEE">
        <w:t>a</w:t>
      </w:r>
      <w:r w:rsidR="001B01B7">
        <w:t>ka</w:t>
      </w:r>
      <w:r w:rsidR="005D7CEE">
        <w:t xml:space="preserve">rtotinai </w:t>
      </w:r>
      <w:r w:rsidR="001B01B7">
        <w:t>sprendžia dėl rezultatų kokybės</w:t>
      </w:r>
      <w:r w:rsidR="000C5FB9">
        <w:t xml:space="preserve"> ir tvirtinimo</w:t>
      </w:r>
      <w:r w:rsidR="001D0B8E">
        <w:t xml:space="preserve">. </w:t>
      </w:r>
      <w:r w:rsidR="00C6764B" w:rsidRPr="0040637F">
        <w:t xml:space="preserve">VPG turi teisę reikalauti pakartotinai papildyti ar pakoreguoti rezultatus, jei mano, kad į </w:t>
      </w:r>
      <w:r w:rsidR="001D0B8E">
        <w:t xml:space="preserve">pirmame svarstyme </w:t>
      </w:r>
      <w:r w:rsidR="00C6764B" w:rsidRPr="0040637F">
        <w:t>pateiktas pastabas nebuvo tinkamai</w:t>
      </w:r>
      <w:r w:rsidR="00E40526" w:rsidRPr="0040637F">
        <w:t xml:space="preserve"> atsižvelgta</w:t>
      </w:r>
      <w:r w:rsidR="001D0B8E">
        <w:t xml:space="preserve">. Jei pirmą kartą Paslaugų rezultatai buvo </w:t>
      </w:r>
      <w:r w:rsidR="000E3354">
        <w:t>patvirtinti su išlyga,</w:t>
      </w:r>
      <w:r w:rsidR="000E3354" w:rsidRPr="000E3354">
        <w:t xml:space="preserve"> </w:t>
      </w:r>
      <w:r w:rsidR="000E3354">
        <w:t xml:space="preserve">kad rezultatai bus patikslinti pagal smulkias / technines VPG pastabas, </w:t>
      </w:r>
      <w:r w:rsidR="00A5446C">
        <w:t xml:space="preserve">atliktas korekcijas </w:t>
      </w:r>
      <w:r w:rsidR="00D90591">
        <w:t xml:space="preserve">įvertina </w:t>
      </w:r>
      <w:r w:rsidR="009A1EBF">
        <w:t>Ministerijos paskirtas kontaktinis asmuo</w:t>
      </w:r>
      <w:r w:rsidR="00C6764B" w:rsidRPr="0040637F">
        <w:t>;</w:t>
      </w:r>
    </w:p>
    <w:p w14:paraId="1BDC1B22" w14:textId="6E231171" w:rsidR="002D5579" w:rsidRPr="0040637F" w:rsidRDefault="001F455E" w:rsidP="005A74EC">
      <w:pPr>
        <w:pStyle w:val="Sraopastraipa"/>
        <w:ind w:left="0" w:right="45"/>
        <w:jc w:val="both"/>
      </w:pPr>
      <w:r w:rsidRPr="0040637F">
        <w:t>20</w:t>
      </w:r>
      <w:r w:rsidR="00C6764B" w:rsidRPr="0040637F">
        <w:t xml:space="preserve">.4. </w:t>
      </w:r>
      <w:r w:rsidR="00C41A33" w:rsidRPr="0040637F">
        <w:t>Paslaugų t</w:t>
      </w:r>
      <w:r w:rsidR="00BB0DB5" w:rsidRPr="0040637F">
        <w:t>ei</w:t>
      </w:r>
      <w:r w:rsidR="00C41A33" w:rsidRPr="0040637F">
        <w:t xml:space="preserve">kėjo </w:t>
      </w:r>
      <w:r w:rsidR="00A05DC7" w:rsidRPr="0040637F">
        <w:t xml:space="preserve">ekspertų komandos vadovas turi dalyvauti (gyvai arba nuotoliu) </w:t>
      </w:r>
      <w:r w:rsidR="00350BD7" w:rsidRPr="0040637F">
        <w:t>19</w:t>
      </w:r>
      <w:r w:rsidR="0005060F" w:rsidRPr="0040637F">
        <w:t xml:space="preserve">.1 punkte </w:t>
      </w:r>
      <w:r w:rsidR="00BB0DB5" w:rsidRPr="0040637F">
        <w:t>nurodytame įvadiniame susitikime</w:t>
      </w:r>
      <w:r w:rsidR="009B3248" w:rsidRPr="0040637F">
        <w:t xml:space="preserve">, </w:t>
      </w:r>
      <w:r w:rsidR="00200B4F" w:rsidRPr="0040637F">
        <w:t>19.2</w:t>
      </w:r>
      <w:r w:rsidR="00200B4F">
        <w:t>, 19.</w:t>
      </w:r>
      <w:r w:rsidR="00071D4B">
        <w:t xml:space="preserve">4 </w:t>
      </w:r>
      <w:r w:rsidR="00200B4F">
        <w:t xml:space="preserve">ir </w:t>
      </w:r>
      <w:r w:rsidR="00200B4F" w:rsidRPr="0040637F">
        <w:t>19.</w:t>
      </w:r>
      <w:r w:rsidR="006620E0">
        <w:t>6</w:t>
      </w:r>
      <w:r w:rsidR="006620E0" w:rsidRPr="0040637F">
        <w:t xml:space="preserve"> </w:t>
      </w:r>
      <w:r w:rsidR="009B3248" w:rsidRPr="0040637F">
        <w:t>punktuose nurodytų Paslaugų rezultatų pristatymuose</w:t>
      </w:r>
      <w:r w:rsidR="00BD0223">
        <w:t xml:space="preserve"> VPG</w:t>
      </w:r>
      <w:r w:rsidR="005C65BD">
        <w:t>,</w:t>
      </w:r>
      <w:r w:rsidR="009B3248" w:rsidRPr="0040637F">
        <w:t xml:space="preserve"> </w:t>
      </w:r>
      <w:r w:rsidR="00D07C2B">
        <w:t>19</w:t>
      </w:r>
      <w:r w:rsidR="002A6233">
        <w:t>.</w:t>
      </w:r>
      <w:r w:rsidR="00D07C2B">
        <w:t>3 punkte nurodytuose atvejo studijų aptarim</w:t>
      </w:r>
      <w:r w:rsidR="002A6233">
        <w:t xml:space="preserve">uose, </w:t>
      </w:r>
      <w:r w:rsidR="005C65BD">
        <w:t>19.</w:t>
      </w:r>
      <w:r w:rsidR="00D07C2B">
        <w:t xml:space="preserve">5 </w:t>
      </w:r>
      <w:r w:rsidR="005C65BD">
        <w:t>punkte nurodyt</w:t>
      </w:r>
      <w:r w:rsidR="002B3C05">
        <w:t>ose teminėse grupių diskusijose</w:t>
      </w:r>
      <w:r w:rsidR="005C65BD">
        <w:t xml:space="preserve"> </w:t>
      </w:r>
      <w:r w:rsidR="009B3248" w:rsidRPr="0040637F">
        <w:t>bei</w:t>
      </w:r>
      <w:r w:rsidR="00844E06" w:rsidRPr="0040637F">
        <w:t xml:space="preserve"> 19.</w:t>
      </w:r>
      <w:r w:rsidR="00071D4B">
        <w:t>7</w:t>
      </w:r>
      <w:r w:rsidR="00071D4B" w:rsidRPr="0040637F">
        <w:t xml:space="preserve"> </w:t>
      </w:r>
      <w:r w:rsidR="009B3248" w:rsidRPr="0040637F">
        <w:t xml:space="preserve">punkte nurodytame viešame </w:t>
      </w:r>
      <w:r w:rsidR="00356DBE" w:rsidRPr="0040637F">
        <w:t>vertinimo rezultatų pristatyme</w:t>
      </w:r>
      <w:r w:rsidR="00940DA4" w:rsidRPr="0040637F">
        <w:t>;</w:t>
      </w:r>
      <w:r w:rsidR="00C41A33" w:rsidRPr="0040637F">
        <w:t xml:space="preserve"> </w:t>
      </w:r>
    </w:p>
    <w:p w14:paraId="0F45459D" w14:textId="7E754A68" w:rsidR="002D5579" w:rsidRPr="0040637F" w:rsidRDefault="001F455E" w:rsidP="002D5579">
      <w:pPr>
        <w:pStyle w:val="Sraopastraipa"/>
        <w:ind w:left="0" w:right="45"/>
        <w:jc w:val="both"/>
      </w:pPr>
      <w:r w:rsidRPr="0040637F">
        <w:t>20</w:t>
      </w:r>
      <w:r w:rsidR="00C6764B" w:rsidRPr="0040637F">
        <w:t xml:space="preserve">.5. </w:t>
      </w:r>
      <w:r w:rsidR="002D5579" w:rsidRPr="0040637F">
        <w:t xml:space="preserve">Kartą per mėnesį nuo paslaugų sutarties įsigaliojimo datos Paslaugų </w:t>
      </w:r>
      <w:r w:rsidR="00A925C4" w:rsidRPr="0040637F">
        <w:t xml:space="preserve">teikėjas </w:t>
      </w:r>
      <w:r w:rsidR="002D5579" w:rsidRPr="0040637F">
        <w:t xml:space="preserve">turi suorganizuoti paslaugų </w:t>
      </w:r>
      <w:r w:rsidR="00A925C4" w:rsidRPr="0040637F">
        <w:t xml:space="preserve">teikėjo </w:t>
      </w:r>
      <w:r w:rsidR="002D5579" w:rsidRPr="0040637F">
        <w:t xml:space="preserve">ir </w:t>
      </w:r>
      <w:r w:rsidR="00A925C4" w:rsidRPr="0040637F">
        <w:t xml:space="preserve">Paslaugų </w:t>
      </w:r>
      <w:r w:rsidR="002D5579" w:rsidRPr="0040637F">
        <w:t>užsakovo atstovų susitikimus Paslaugų tiekėjo pasiūlyme numatyto bei įvadinėje ataskaitoje detalizuoto vertinimo veiklų grafiko pažangai bei vertinimo įgyvendinimo pažangai aptarti;</w:t>
      </w:r>
    </w:p>
    <w:p w14:paraId="60C746FB" w14:textId="4948878C" w:rsidR="00C6764B" w:rsidRPr="0040637F" w:rsidRDefault="002D5579" w:rsidP="005A74EC">
      <w:pPr>
        <w:pStyle w:val="Sraopastraipa"/>
        <w:ind w:left="0" w:right="45"/>
        <w:jc w:val="both"/>
      </w:pPr>
      <w:r w:rsidRPr="0040637F">
        <w:t>20.6.</w:t>
      </w:r>
      <w:r w:rsidR="00CF21F3" w:rsidRPr="0040637F">
        <w:t xml:space="preserve"> </w:t>
      </w:r>
      <w:r w:rsidR="00C6764B" w:rsidRPr="0040637F">
        <w:t xml:space="preserve">Esant poreikiui tiek Paslaugų užsakovas, tiek Paslaugų </w:t>
      </w:r>
      <w:r w:rsidR="00766519" w:rsidRPr="0040637F">
        <w:t xml:space="preserve">teikėjas </w:t>
      </w:r>
      <w:r w:rsidR="00C6764B" w:rsidRPr="0040637F">
        <w:t>gali inicijuoti papildomus susitikimus vertinimo eigoje iškilusiems klausimams aptarti.</w:t>
      </w:r>
    </w:p>
    <w:p w14:paraId="3C074437" w14:textId="77777777" w:rsidR="0063203A" w:rsidRPr="0040637F" w:rsidRDefault="0063203A" w:rsidP="0063203A">
      <w:pPr>
        <w:ind w:right="45" w:firstLine="720"/>
        <w:jc w:val="center"/>
        <w:rPr>
          <w:b/>
          <w:bCs/>
        </w:rPr>
      </w:pPr>
    </w:p>
    <w:p w14:paraId="1F278037" w14:textId="1B23808C" w:rsidR="0063203A" w:rsidRPr="0040637F" w:rsidRDefault="0063203A" w:rsidP="0063203A">
      <w:pPr>
        <w:ind w:right="45" w:firstLine="720"/>
        <w:jc w:val="center"/>
        <w:rPr>
          <w:b/>
          <w:bCs/>
        </w:rPr>
      </w:pPr>
      <w:r w:rsidRPr="0040637F">
        <w:rPr>
          <w:b/>
          <w:bCs/>
        </w:rPr>
        <w:t>VIII. VERTINIMO REZULTATŲ NAUDOJIMAS</w:t>
      </w:r>
    </w:p>
    <w:p w14:paraId="1D67E5BF" w14:textId="77777777" w:rsidR="00B95755" w:rsidRPr="0040637F" w:rsidRDefault="00B95755" w:rsidP="005A74EC">
      <w:pPr>
        <w:pStyle w:val="Sraopastraipa"/>
        <w:ind w:left="0" w:right="45"/>
        <w:jc w:val="both"/>
        <w:rPr>
          <w:b/>
          <w:bCs/>
        </w:rPr>
      </w:pPr>
    </w:p>
    <w:p w14:paraId="3D659941" w14:textId="6A999E0D" w:rsidR="00B746CA" w:rsidRPr="0040637F" w:rsidRDefault="001F455E" w:rsidP="00B746CA">
      <w:pPr>
        <w:ind w:right="45"/>
      </w:pPr>
      <w:r w:rsidRPr="0040637F">
        <w:t>21</w:t>
      </w:r>
      <w:r w:rsidR="00B746CA" w:rsidRPr="0040637F">
        <w:t xml:space="preserve">. </w:t>
      </w:r>
      <w:r w:rsidR="00AD1966" w:rsidRPr="0040637F">
        <w:t>Vertinimo rezultatus naudos už ES fondų lėšų planavimą, administravimą ir panaudojimą atsakingų institucijų atstovai ir kitos suinteresuotos institucijos ar asmenys.</w:t>
      </w:r>
    </w:p>
    <w:p w14:paraId="08D96CF0" w14:textId="24FE5715" w:rsidR="00BF3B19" w:rsidRPr="0040637F" w:rsidRDefault="001F455E" w:rsidP="00242755">
      <w:pPr>
        <w:ind w:right="45"/>
        <w:jc w:val="both"/>
      </w:pPr>
      <w:r w:rsidRPr="0040637F">
        <w:t>22</w:t>
      </w:r>
      <w:r w:rsidR="00BF3B19" w:rsidRPr="0040637F">
        <w:t>. Vertinimo rezultatai leis geriau atsiskaityti už 2021–2027 m. ES investicijų laikotarpį visuomenei ir Europos Komisijai (toliau – EK), sėkmingiau įgyvendinti 2021–2027 m. ES investicijų laikotarpio intervencijas, taip pat efektyviau bei tikslingiau pasirengti naujam 2028</w:t>
      </w:r>
      <w:r w:rsidR="00BF3B19" w:rsidRPr="0040637F">
        <w:rPr>
          <w:color w:val="1F497D"/>
        </w:rPr>
        <w:t>–</w:t>
      </w:r>
      <w:r w:rsidR="00BF3B19" w:rsidRPr="0040637F">
        <w:t xml:space="preserve">2034 m. finansavimo </w:t>
      </w:r>
      <w:r w:rsidR="00BF3B19" w:rsidRPr="0040637F">
        <w:rPr>
          <w:color w:val="000000"/>
          <w:lang w:eastAsia="lt-LT"/>
        </w:rPr>
        <w:t>laikotarpio</w:t>
      </w:r>
      <w:r w:rsidR="00BF3B19" w:rsidRPr="0040637F">
        <w:t xml:space="preserve"> planavimui.</w:t>
      </w:r>
    </w:p>
    <w:p w14:paraId="0292A2E5" w14:textId="6B453D49" w:rsidR="00EC671A" w:rsidRPr="0040637F" w:rsidRDefault="00D34BE3" w:rsidP="00160446">
      <w:pPr>
        <w:ind w:right="45" w:firstLine="720"/>
        <w:jc w:val="center"/>
        <w:rPr>
          <w:b/>
          <w:bCs/>
        </w:rPr>
      </w:pPr>
      <w:r w:rsidRPr="0040637F">
        <w:rPr>
          <w:b/>
        </w:rPr>
        <w:t>KITA INFORMACIJA</w:t>
      </w:r>
    </w:p>
    <w:p w14:paraId="66CCEBC7" w14:textId="77777777" w:rsidR="00FC4657" w:rsidRPr="0040637F" w:rsidRDefault="00FC4657" w:rsidP="002F4502">
      <w:pPr>
        <w:pStyle w:val="TEKSTAS"/>
        <w:widowControl/>
        <w:tabs>
          <w:tab w:val="left" w:pos="9360"/>
        </w:tabs>
        <w:overflowPunct/>
        <w:autoSpaceDE/>
        <w:autoSpaceDN/>
        <w:adjustRightInd/>
        <w:spacing w:before="0" w:after="0"/>
        <w:ind w:right="45" w:firstLine="720"/>
        <w:textAlignment w:val="auto"/>
        <w:rPr>
          <w:szCs w:val="24"/>
          <w:lang w:val="lt-LT"/>
        </w:rPr>
      </w:pPr>
    </w:p>
    <w:p w14:paraId="5E7E1C84" w14:textId="2BB3BD45" w:rsidR="00FC4657" w:rsidRPr="0040637F" w:rsidRDefault="004326EE" w:rsidP="001C4B96">
      <w:pPr>
        <w:pStyle w:val="TEKSTAS"/>
        <w:widowControl/>
        <w:tabs>
          <w:tab w:val="left" w:pos="0"/>
          <w:tab w:val="left" w:pos="9360"/>
        </w:tabs>
        <w:overflowPunct/>
        <w:autoSpaceDE/>
        <w:autoSpaceDN/>
        <w:adjustRightInd/>
        <w:spacing w:before="0" w:after="0"/>
        <w:ind w:right="45"/>
        <w:textAlignment w:val="auto"/>
        <w:rPr>
          <w:szCs w:val="24"/>
          <w:lang w:val="lt-LT"/>
        </w:rPr>
      </w:pPr>
      <w:r w:rsidRPr="0040637F">
        <w:rPr>
          <w:b/>
          <w:szCs w:val="24"/>
          <w:lang w:val="lt-LT"/>
        </w:rPr>
        <w:t>2</w:t>
      </w:r>
      <w:r w:rsidR="0063203A" w:rsidRPr="0040637F">
        <w:rPr>
          <w:b/>
          <w:szCs w:val="24"/>
          <w:lang w:val="lt-LT"/>
        </w:rPr>
        <w:t>2</w:t>
      </w:r>
      <w:r w:rsidR="005A74EC" w:rsidRPr="0040637F">
        <w:rPr>
          <w:b/>
          <w:szCs w:val="24"/>
          <w:lang w:val="lt-LT"/>
        </w:rPr>
        <w:t>.</w:t>
      </w:r>
      <w:r w:rsidR="00FC4657" w:rsidRPr="0040637F">
        <w:rPr>
          <w:b/>
          <w:szCs w:val="24"/>
          <w:lang w:val="lt-LT"/>
        </w:rPr>
        <w:t xml:space="preserve">  Vertinimo </w:t>
      </w:r>
      <w:r w:rsidR="00347BA0" w:rsidRPr="0040637F">
        <w:rPr>
          <w:b/>
          <w:szCs w:val="24"/>
          <w:lang w:val="lt-LT"/>
        </w:rPr>
        <w:t xml:space="preserve">veiklų įgyvendinimo </w:t>
      </w:r>
      <w:r w:rsidR="00FC4657" w:rsidRPr="0040637F">
        <w:rPr>
          <w:b/>
          <w:szCs w:val="24"/>
          <w:lang w:val="lt-LT"/>
        </w:rPr>
        <w:t xml:space="preserve">trukmė </w:t>
      </w:r>
      <w:r w:rsidR="00FC4657" w:rsidRPr="0040637F">
        <w:rPr>
          <w:szCs w:val="24"/>
          <w:lang w:val="lt-LT"/>
        </w:rPr>
        <w:t xml:space="preserve">– </w:t>
      </w:r>
      <w:r w:rsidR="00FD12CA" w:rsidRPr="0040637F">
        <w:rPr>
          <w:szCs w:val="24"/>
          <w:lang w:val="lt-LT"/>
        </w:rPr>
        <w:t xml:space="preserve">9 </w:t>
      </w:r>
      <w:r w:rsidR="00FC4657" w:rsidRPr="0040637F">
        <w:rPr>
          <w:szCs w:val="24"/>
          <w:lang w:val="lt-LT"/>
        </w:rPr>
        <w:t>(</w:t>
      </w:r>
      <w:r w:rsidR="00FD12CA" w:rsidRPr="0040637F">
        <w:rPr>
          <w:szCs w:val="24"/>
          <w:lang w:val="lt-LT"/>
        </w:rPr>
        <w:t>devyni</w:t>
      </w:r>
      <w:r w:rsidR="00FC4657" w:rsidRPr="0040637F">
        <w:rPr>
          <w:szCs w:val="24"/>
          <w:lang w:val="lt-LT"/>
        </w:rPr>
        <w:t xml:space="preserve">) mėnesiai. </w:t>
      </w:r>
      <w:r w:rsidR="005F3D36" w:rsidRPr="0040637F">
        <w:rPr>
          <w:szCs w:val="24"/>
          <w:lang w:val="lt-LT"/>
        </w:rPr>
        <w:t>Dėl n</w:t>
      </w:r>
      <w:r w:rsidR="00C61D1C" w:rsidRPr="0040637F">
        <w:rPr>
          <w:szCs w:val="24"/>
          <w:lang w:val="lt-LT"/>
        </w:rPr>
        <w:t>e</w:t>
      </w:r>
      <w:r w:rsidR="00BA6B5B" w:rsidRPr="0040637F">
        <w:rPr>
          <w:szCs w:val="24"/>
          <w:lang w:val="lt-LT"/>
        </w:rPr>
        <w:t xml:space="preserve"> n</w:t>
      </w:r>
      <w:r w:rsidR="00C61D1C" w:rsidRPr="0040637F">
        <w:rPr>
          <w:szCs w:val="24"/>
          <w:lang w:val="lt-LT"/>
        </w:rPr>
        <w:t>uo</w:t>
      </w:r>
      <w:r w:rsidR="00BA6B5B" w:rsidRPr="0040637F">
        <w:rPr>
          <w:szCs w:val="24"/>
          <w:lang w:val="lt-LT"/>
        </w:rPr>
        <w:t xml:space="preserve"> tiekėjo priklausančių priežasčių </w:t>
      </w:r>
      <w:r w:rsidR="00FC4657" w:rsidRPr="0040637F">
        <w:rPr>
          <w:szCs w:val="24"/>
          <w:lang w:val="lt-LT"/>
        </w:rPr>
        <w:t xml:space="preserve">Paslaugų teikimo terminas </w:t>
      </w:r>
      <w:r w:rsidR="00EF2A76" w:rsidRPr="0040637F">
        <w:rPr>
          <w:szCs w:val="24"/>
          <w:lang w:val="lt-LT"/>
        </w:rPr>
        <w:t xml:space="preserve">vertinimui </w:t>
      </w:r>
      <w:r w:rsidR="00FC4657" w:rsidRPr="0040637F">
        <w:rPr>
          <w:szCs w:val="24"/>
          <w:lang w:val="lt-LT"/>
        </w:rPr>
        <w:t xml:space="preserve">gali būti pratęstas, bet ne ilgiau kaip </w:t>
      </w:r>
      <w:r w:rsidR="005F3D36" w:rsidRPr="0040637F">
        <w:rPr>
          <w:szCs w:val="24"/>
          <w:lang w:val="lt-LT"/>
        </w:rPr>
        <w:t xml:space="preserve">2 </w:t>
      </w:r>
      <w:r w:rsidR="00FC4657" w:rsidRPr="0040637F">
        <w:rPr>
          <w:szCs w:val="24"/>
          <w:lang w:val="lt-LT"/>
        </w:rPr>
        <w:t>(</w:t>
      </w:r>
      <w:r w:rsidR="00EF2A76" w:rsidRPr="0040637F">
        <w:rPr>
          <w:szCs w:val="24"/>
          <w:lang w:val="lt-LT"/>
        </w:rPr>
        <w:t>dviem</w:t>
      </w:r>
      <w:r w:rsidR="00FC4657" w:rsidRPr="0040637F">
        <w:rPr>
          <w:szCs w:val="24"/>
          <w:lang w:val="lt-LT"/>
        </w:rPr>
        <w:t xml:space="preserve">) </w:t>
      </w:r>
      <w:r w:rsidR="005F3D36" w:rsidRPr="0040637F">
        <w:rPr>
          <w:szCs w:val="24"/>
          <w:lang w:val="lt-LT"/>
        </w:rPr>
        <w:t>mėnesiams</w:t>
      </w:r>
      <w:r w:rsidR="00FC4657" w:rsidRPr="0040637F">
        <w:rPr>
          <w:szCs w:val="24"/>
          <w:lang w:val="lt-LT"/>
        </w:rPr>
        <w:t>.</w:t>
      </w:r>
    </w:p>
    <w:p w14:paraId="3A684D55" w14:textId="5CAD3C73" w:rsidR="0066376A" w:rsidRPr="0040637F" w:rsidRDefault="004326EE" w:rsidP="005A74EC">
      <w:pPr>
        <w:tabs>
          <w:tab w:val="left" w:pos="1134"/>
        </w:tabs>
        <w:jc w:val="both"/>
        <w:rPr>
          <w:b/>
        </w:rPr>
      </w:pPr>
      <w:r w:rsidRPr="0040637F">
        <w:rPr>
          <w:bCs/>
        </w:rPr>
        <w:t>2</w:t>
      </w:r>
      <w:r w:rsidR="0063203A" w:rsidRPr="0040637F">
        <w:rPr>
          <w:bCs/>
        </w:rPr>
        <w:t>3</w:t>
      </w:r>
      <w:r w:rsidR="00FC4657" w:rsidRPr="0040637F">
        <w:rPr>
          <w:bCs/>
        </w:rPr>
        <w:t>.</w:t>
      </w:r>
      <w:r w:rsidR="0066376A" w:rsidRPr="0040637F">
        <w:rPr>
          <w:bCs/>
        </w:rPr>
        <w:t xml:space="preserve"> Vertinimo veiklų įgyvendinimo terminai gali būti </w:t>
      </w:r>
      <w:r w:rsidR="003F452B" w:rsidRPr="0040637F">
        <w:rPr>
          <w:bCs/>
        </w:rPr>
        <w:t xml:space="preserve">koreguojami tik užsakovui pritarus </w:t>
      </w:r>
      <w:r w:rsidR="001572C1" w:rsidRPr="0040637F">
        <w:rPr>
          <w:bCs/>
        </w:rPr>
        <w:t xml:space="preserve">raštu arba </w:t>
      </w:r>
      <w:r w:rsidR="003F452B" w:rsidRPr="0040637F">
        <w:rPr>
          <w:bCs/>
        </w:rPr>
        <w:t>el.</w:t>
      </w:r>
      <w:r w:rsidR="001572C1" w:rsidRPr="0040637F">
        <w:rPr>
          <w:bCs/>
        </w:rPr>
        <w:t xml:space="preserve"> paštu.</w:t>
      </w:r>
      <w:r w:rsidR="00FC4657" w:rsidRPr="0040637F">
        <w:rPr>
          <w:b/>
        </w:rPr>
        <w:t xml:space="preserve"> </w:t>
      </w:r>
    </w:p>
    <w:p w14:paraId="740643AB" w14:textId="77777777" w:rsidR="00AE2556" w:rsidRDefault="004326EE" w:rsidP="005A74EC">
      <w:pPr>
        <w:tabs>
          <w:tab w:val="left" w:pos="1134"/>
        </w:tabs>
        <w:jc w:val="both"/>
        <w:rPr>
          <w:bCs/>
        </w:rPr>
      </w:pPr>
      <w:r w:rsidRPr="0040637F">
        <w:rPr>
          <w:b/>
        </w:rPr>
        <w:t>2</w:t>
      </w:r>
      <w:r w:rsidR="0063203A" w:rsidRPr="0040637F">
        <w:rPr>
          <w:b/>
        </w:rPr>
        <w:t>4</w:t>
      </w:r>
      <w:r w:rsidR="00CB3285" w:rsidRPr="0040637F">
        <w:rPr>
          <w:b/>
        </w:rPr>
        <w:t xml:space="preserve">. </w:t>
      </w:r>
      <w:r w:rsidR="009215A5" w:rsidRPr="0040637F">
        <w:rPr>
          <w:b/>
        </w:rPr>
        <w:t xml:space="preserve">Maksimali </w:t>
      </w:r>
      <w:r w:rsidR="00FC4657" w:rsidRPr="0040637F">
        <w:rPr>
          <w:b/>
        </w:rPr>
        <w:t xml:space="preserve">pirkimo vertė </w:t>
      </w:r>
      <w:r w:rsidR="00BB35AF" w:rsidRPr="0040637F">
        <w:rPr>
          <w:b/>
        </w:rPr>
        <w:t>–</w:t>
      </w:r>
      <w:r w:rsidR="00FC4657" w:rsidRPr="0040637F">
        <w:rPr>
          <w:b/>
        </w:rPr>
        <w:t xml:space="preserve"> </w:t>
      </w:r>
      <w:r w:rsidR="00F458B5" w:rsidRPr="0040637F">
        <w:rPr>
          <w:b/>
        </w:rPr>
        <w:t>100</w:t>
      </w:r>
      <w:r w:rsidR="0074209F" w:rsidRPr="0040637F">
        <w:rPr>
          <w:b/>
        </w:rPr>
        <w:t xml:space="preserve"> tūkst. </w:t>
      </w:r>
      <w:r w:rsidR="00FC4657" w:rsidRPr="0040637F">
        <w:rPr>
          <w:b/>
        </w:rPr>
        <w:t>eurų su PVM</w:t>
      </w:r>
      <w:r w:rsidR="00457734" w:rsidRPr="0040637F">
        <w:rPr>
          <w:b/>
        </w:rPr>
        <w:t xml:space="preserve"> </w:t>
      </w:r>
      <w:r w:rsidR="00457734" w:rsidRPr="0040637F">
        <w:rPr>
          <w:iCs/>
          <w:lang w:eastAsia="lt-LT"/>
        </w:rPr>
        <w:t>(iki 82 644,63 eurų be PVM)</w:t>
      </w:r>
      <w:r w:rsidR="00FC4657" w:rsidRPr="0040637F">
        <w:rPr>
          <w:bCs/>
        </w:rPr>
        <w:t>.</w:t>
      </w:r>
    </w:p>
    <w:p w14:paraId="23C01B1B" w14:textId="713AB387" w:rsidR="00AB2C65" w:rsidRPr="0040637F" w:rsidRDefault="004326EE" w:rsidP="005A74EC">
      <w:pPr>
        <w:tabs>
          <w:tab w:val="left" w:pos="1134"/>
        </w:tabs>
        <w:jc w:val="both"/>
        <w:rPr>
          <w:iCs/>
        </w:rPr>
      </w:pPr>
      <w:r w:rsidRPr="0040637F">
        <w:rPr>
          <w:bCs/>
        </w:rPr>
        <w:t>2</w:t>
      </w:r>
      <w:r w:rsidR="0063203A" w:rsidRPr="0040637F">
        <w:rPr>
          <w:bCs/>
        </w:rPr>
        <w:t>5</w:t>
      </w:r>
      <w:r w:rsidR="00AB2C65" w:rsidRPr="0040637F">
        <w:rPr>
          <w:bCs/>
        </w:rPr>
        <w:t>. Atsiskaitymas su Paslaugos tiekėju</w:t>
      </w:r>
      <w:r w:rsidR="00E66796" w:rsidRPr="0040637F">
        <w:rPr>
          <w:bCs/>
        </w:rPr>
        <w:t>, Paslaugos užsakovo ir Paslaugos tiekėjo teisės ir pareigos bei kiti aktualūs aspektai</w:t>
      </w:r>
      <w:r w:rsidR="00D46C5F" w:rsidRPr="0040637F">
        <w:rPr>
          <w:bCs/>
        </w:rPr>
        <w:t xml:space="preserve"> </w:t>
      </w:r>
      <w:r w:rsidR="00E44DC2" w:rsidRPr="0040637F">
        <w:rPr>
          <w:bCs/>
        </w:rPr>
        <w:t xml:space="preserve">nurodomi </w:t>
      </w:r>
      <w:r w:rsidR="00D46C5F" w:rsidRPr="0040637F">
        <w:rPr>
          <w:bCs/>
        </w:rPr>
        <w:t xml:space="preserve">Vertinimo paslaugų pirkimo </w:t>
      </w:r>
      <w:r w:rsidR="001C4B96" w:rsidRPr="0040637F">
        <w:rPr>
          <w:bCs/>
        </w:rPr>
        <w:t xml:space="preserve">sutarties </w:t>
      </w:r>
      <w:r w:rsidR="00D46C5F" w:rsidRPr="0040637F">
        <w:rPr>
          <w:bCs/>
        </w:rPr>
        <w:t>projekte.</w:t>
      </w:r>
    </w:p>
    <w:p w14:paraId="4E9C6523" w14:textId="1E30AC2B" w:rsidR="0063203A" w:rsidRDefault="0063203A" w:rsidP="20DA77A6">
      <w:pPr>
        <w:pStyle w:val="Sraopastraipa"/>
        <w:ind w:left="0" w:right="45"/>
        <w:jc w:val="both"/>
      </w:pPr>
      <w:r w:rsidRPr="20DA77A6">
        <w:rPr>
          <w:b/>
          <w:bCs/>
        </w:rPr>
        <w:t>26.</w:t>
      </w:r>
      <w:r>
        <w:t xml:space="preserve"> </w:t>
      </w:r>
      <w:r w:rsidRPr="20DA77A6">
        <w:rPr>
          <w:b/>
          <w:bCs/>
        </w:rPr>
        <w:t>Viešinimo reikalavimai</w:t>
      </w:r>
      <w:r w:rsidR="002E354A" w:rsidRPr="20DA77A6">
        <w:rPr>
          <w:b/>
          <w:bCs/>
        </w:rPr>
        <w:t xml:space="preserve">. </w:t>
      </w:r>
      <w:r>
        <w:t xml:space="preserve">Paslaugų pirkimo sutarties įgyvendinimo dokumentuose (ataskaitose, santraukose, sklaidos priemonėse ir renginių programose) turi būti nurodyta, kad vertinimas Ministerijos užsakymu atliekamas iš </w:t>
      </w:r>
      <w:r w:rsidRPr="20DA77A6">
        <w:rPr>
          <w:lang w:eastAsia="lt-LT"/>
        </w:rPr>
        <w:t>2021-2027 m. ES investicijų programos techninės paramos lėšų</w:t>
      </w:r>
      <w:r>
        <w:t xml:space="preserve"> ir naudojami tinkami Ministerijos ir </w:t>
      </w:r>
      <w:r w:rsidRPr="20DA77A6">
        <w:rPr>
          <w:lang w:eastAsia="lt-LT"/>
        </w:rPr>
        <w:t xml:space="preserve">2021-2027 m. ES investicijų programos </w:t>
      </w:r>
      <w:r>
        <w:t>viešinimo ženklai.</w:t>
      </w:r>
    </w:p>
    <w:p w14:paraId="7DB2B9DE" w14:textId="77777777" w:rsidR="000E6FB7" w:rsidRPr="0040637F" w:rsidRDefault="000E6FB7" w:rsidP="002F4502">
      <w:pPr>
        <w:pStyle w:val="Pagrindiniotekstotrauka"/>
        <w:spacing w:after="0"/>
        <w:ind w:left="0" w:firstLine="709"/>
        <w:jc w:val="both"/>
      </w:pPr>
    </w:p>
    <w:p w14:paraId="71A3F916" w14:textId="6850F432" w:rsidR="00D615AA" w:rsidRPr="0040637F" w:rsidRDefault="00FC4657" w:rsidP="002F4502">
      <w:pPr>
        <w:ind w:right="35"/>
        <w:jc w:val="center"/>
      </w:pPr>
      <w:r w:rsidRPr="0040637F">
        <w:rPr>
          <w:b/>
        </w:rPr>
        <w:t>___________________________</w:t>
      </w:r>
    </w:p>
    <w:sectPr w:rsidR="00D615AA" w:rsidRPr="0040637F" w:rsidSect="00DD6A0C">
      <w:headerReference w:type="default" r:id="rId14"/>
      <w:pgSz w:w="11906" w:h="16838" w:code="9"/>
      <w:pgMar w:top="1077" w:right="624" w:bottom="1021" w:left="113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8222D" w14:textId="77777777" w:rsidR="00EE578B" w:rsidRDefault="00EE578B" w:rsidP="00EF2A76">
      <w:r>
        <w:separator/>
      </w:r>
    </w:p>
  </w:endnote>
  <w:endnote w:type="continuationSeparator" w:id="0">
    <w:p w14:paraId="2E516B8F" w14:textId="77777777" w:rsidR="00EE578B" w:rsidRDefault="00EE578B" w:rsidP="00EF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24A50" w14:textId="77777777" w:rsidR="00EE578B" w:rsidRDefault="00EE578B" w:rsidP="00EF2A76">
      <w:r>
        <w:separator/>
      </w:r>
    </w:p>
  </w:footnote>
  <w:footnote w:type="continuationSeparator" w:id="0">
    <w:p w14:paraId="68F0BA99" w14:textId="77777777" w:rsidR="00EE578B" w:rsidRDefault="00EE578B" w:rsidP="00EF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CC876" w14:textId="2E4429B2" w:rsidR="00BC2929" w:rsidRPr="000D67C3" w:rsidRDefault="00BC2929" w:rsidP="00BC2929">
    <w:pPr>
      <w:ind w:right="134"/>
      <w:jc w:val="right"/>
    </w:pPr>
    <w:r w:rsidRPr="000D67C3">
      <w:t xml:space="preserve">Specialiųjų pirkimo sąlygų </w:t>
    </w:r>
    <w:r>
      <w:t>2</w:t>
    </w:r>
    <w:r w:rsidRPr="000D67C3">
      <w:t xml:space="preserve"> priedas „</w:t>
    </w:r>
    <w:r>
      <w:t>Techninė specifikacija</w:t>
    </w:r>
    <w:r w:rsidRPr="000D67C3">
      <w:t>“</w:t>
    </w:r>
  </w:p>
  <w:p w14:paraId="5580BE6F" w14:textId="77777777" w:rsidR="00EF2A76" w:rsidRDefault="00EF2A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A540A"/>
    <w:multiLevelType w:val="hybridMultilevel"/>
    <w:tmpl w:val="4A2E4060"/>
    <w:lvl w:ilvl="0" w:tplc="12E665F8">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B6B30E3"/>
    <w:multiLevelType w:val="multilevel"/>
    <w:tmpl w:val="5B60F0A0"/>
    <w:lvl w:ilvl="0">
      <w:start w:val="6"/>
      <w:numFmt w:val="decimal"/>
      <w:lvlText w:val="%1."/>
      <w:lvlJc w:val="left"/>
      <w:pPr>
        <w:ind w:left="360" w:hanging="360"/>
      </w:pPr>
      <w:rPr>
        <w:rFonts w:hint="default"/>
        <w:b w:val="0"/>
      </w:rPr>
    </w:lvl>
    <w:lvl w:ilvl="1">
      <w:start w:val="1"/>
      <w:numFmt w:val="decimal"/>
      <w:lvlText w:val="%1.%2."/>
      <w:lvlJc w:val="left"/>
      <w:pPr>
        <w:ind w:left="401" w:hanging="360"/>
      </w:pPr>
      <w:rPr>
        <w:rFonts w:hint="default"/>
        <w:b w:val="0"/>
      </w:rPr>
    </w:lvl>
    <w:lvl w:ilvl="2">
      <w:start w:val="1"/>
      <w:numFmt w:val="decimal"/>
      <w:lvlText w:val="%1.%2.%3."/>
      <w:lvlJc w:val="left"/>
      <w:pPr>
        <w:ind w:left="802" w:hanging="720"/>
      </w:pPr>
      <w:rPr>
        <w:rFonts w:hint="default"/>
        <w:b w:val="0"/>
      </w:rPr>
    </w:lvl>
    <w:lvl w:ilvl="3">
      <w:start w:val="1"/>
      <w:numFmt w:val="decimal"/>
      <w:lvlText w:val="%1.%2.%3.%4."/>
      <w:lvlJc w:val="left"/>
      <w:pPr>
        <w:ind w:left="843" w:hanging="720"/>
      </w:pPr>
      <w:rPr>
        <w:rFonts w:hint="default"/>
        <w:b w:val="0"/>
      </w:rPr>
    </w:lvl>
    <w:lvl w:ilvl="4">
      <w:start w:val="1"/>
      <w:numFmt w:val="decimal"/>
      <w:lvlText w:val="%1.%2.%3.%4.%5."/>
      <w:lvlJc w:val="left"/>
      <w:pPr>
        <w:ind w:left="1244" w:hanging="1080"/>
      </w:pPr>
      <w:rPr>
        <w:rFonts w:hint="default"/>
        <w:b w:val="0"/>
      </w:rPr>
    </w:lvl>
    <w:lvl w:ilvl="5">
      <w:start w:val="1"/>
      <w:numFmt w:val="decimal"/>
      <w:lvlText w:val="%1.%2.%3.%4.%5.%6."/>
      <w:lvlJc w:val="left"/>
      <w:pPr>
        <w:ind w:left="1285" w:hanging="1080"/>
      </w:pPr>
      <w:rPr>
        <w:rFonts w:hint="default"/>
        <w:b w:val="0"/>
      </w:rPr>
    </w:lvl>
    <w:lvl w:ilvl="6">
      <w:start w:val="1"/>
      <w:numFmt w:val="decimal"/>
      <w:lvlText w:val="%1.%2.%3.%4.%5.%6.%7."/>
      <w:lvlJc w:val="left"/>
      <w:pPr>
        <w:ind w:left="1686" w:hanging="1440"/>
      </w:pPr>
      <w:rPr>
        <w:rFonts w:hint="default"/>
        <w:b w:val="0"/>
      </w:rPr>
    </w:lvl>
    <w:lvl w:ilvl="7">
      <w:start w:val="1"/>
      <w:numFmt w:val="decimal"/>
      <w:lvlText w:val="%1.%2.%3.%4.%5.%6.%7.%8."/>
      <w:lvlJc w:val="left"/>
      <w:pPr>
        <w:ind w:left="1727" w:hanging="1440"/>
      </w:pPr>
      <w:rPr>
        <w:rFonts w:hint="default"/>
        <w:b w:val="0"/>
      </w:rPr>
    </w:lvl>
    <w:lvl w:ilvl="8">
      <w:start w:val="1"/>
      <w:numFmt w:val="decimal"/>
      <w:lvlText w:val="%1.%2.%3.%4.%5.%6.%7.%8.%9."/>
      <w:lvlJc w:val="left"/>
      <w:pPr>
        <w:ind w:left="2128" w:hanging="1800"/>
      </w:pPr>
      <w:rPr>
        <w:rFonts w:hint="default"/>
        <w:b w:val="0"/>
      </w:rPr>
    </w:lvl>
  </w:abstractNum>
  <w:abstractNum w:abstractNumId="2" w15:restartNumberingAfterBreak="0">
    <w:nsid w:val="0D6637B5"/>
    <w:multiLevelType w:val="multilevel"/>
    <w:tmpl w:val="CF9C136E"/>
    <w:lvl w:ilvl="0">
      <w:start w:val="17"/>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C81E09"/>
    <w:multiLevelType w:val="multilevel"/>
    <w:tmpl w:val="5A64067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80" w:firstLine="720"/>
      </w:pPr>
      <w:rPr>
        <w:rFonts w:hint="default"/>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578"/>
        </w:tabs>
        <w:ind w:left="1578"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 w15:restartNumberingAfterBreak="0">
    <w:nsid w:val="11EF25C2"/>
    <w:multiLevelType w:val="hybridMultilevel"/>
    <w:tmpl w:val="4A2E4060"/>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13FC5545"/>
    <w:multiLevelType w:val="multilevel"/>
    <w:tmpl w:val="EFD0C59A"/>
    <w:lvl w:ilvl="0">
      <w:start w:val="4"/>
      <w:numFmt w:val="decimal"/>
      <w:lvlText w:val="%1."/>
      <w:lvlJc w:val="left"/>
      <w:pPr>
        <w:ind w:left="360" w:hanging="360"/>
      </w:pPr>
      <w:rPr>
        <w:rFonts w:hint="default"/>
        <w:b w:val="0"/>
      </w:rPr>
    </w:lvl>
    <w:lvl w:ilvl="1">
      <w:start w:val="2"/>
      <w:numFmt w:val="decimal"/>
      <w:lvlText w:val="%1.%2."/>
      <w:lvlJc w:val="left"/>
      <w:pPr>
        <w:ind w:left="962" w:hanging="360"/>
      </w:pPr>
      <w:rPr>
        <w:rFonts w:hint="default"/>
        <w:b w:val="0"/>
      </w:rPr>
    </w:lvl>
    <w:lvl w:ilvl="2">
      <w:start w:val="1"/>
      <w:numFmt w:val="decimal"/>
      <w:lvlText w:val="%1.%2.%3."/>
      <w:lvlJc w:val="left"/>
      <w:pPr>
        <w:ind w:left="1924" w:hanging="720"/>
      </w:pPr>
      <w:rPr>
        <w:rFonts w:hint="default"/>
        <w:b w:val="0"/>
      </w:rPr>
    </w:lvl>
    <w:lvl w:ilvl="3">
      <w:start w:val="1"/>
      <w:numFmt w:val="decimal"/>
      <w:lvlText w:val="%1.%2.%3.%4."/>
      <w:lvlJc w:val="left"/>
      <w:pPr>
        <w:ind w:left="2526" w:hanging="720"/>
      </w:pPr>
      <w:rPr>
        <w:rFonts w:hint="default"/>
        <w:b w:val="0"/>
      </w:rPr>
    </w:lvl>
    <w:lvl w:ilvl="4">
      <w:start w:val="1"/>
      <w:numFmt w:val="decimal"/>
      <w:lvlText w:val="%1.%2.%3.%4.%5."/>
      <w:lvlJc w:val="left"/>
      <w:pPr>
        <w:ind w:left="3488" w:hanging="1080"/>
      </w:pPr>
      <w:rPr>
        <w:rFonts w:hint="default"/>
        <w:b w:val="0"/>
      </w:rPr>
    </w:lvl>
    <w:lvl w:ilvl="5">
      <w:start w:val="1"/>
      <w:numFmt w:val="decimal"/>
      <w:lvlText w:val="%1.%2.%3.%4.%5.%6."/>
      <w:lvlJc w:val="left"/>
      <w:pPr>
        <w:ind w:left="4090" w:hanging="1080"/>
      </w:pPr>
      <w:rPr>
        <w:rFonts w:hint="default"/>
        <w:b w:val="0"/>
      </w:rPr>
    </w:lvl>
    <w:lvl w:ilvl="6">
      <w:start w:val="1"/>
      <w:numFmt w:val="decimal"/>
      <w:lvlText w:val="%1.%2.%3.%4.%5.%6.%7."/>
      <w:lvlJc w:val="left"/>
      <w:pPr>
        <w:ind w:left="5052" w:hanging="1440"/>
      </w:pPr>
      <w:rPr>
        <w:rFonts w:hint="default"/>
        <w:b w:val="0"/>
      </w:rPr>
    </w:lvl>
    <w:lvl w:ilvl="7">
      <w:start w:val="1"/>
      <w:numFmt w:val="decimal"/>
      <w:lvlText w:val="%1.%2.%3.%4.%5.%6.%7.%8."/>
      <w:lvlJc w:val="left"/>
      <w:pPr>
        <w:ind w:left="5654" w:hanging="1440"/>
      </w:pPr>
      <w:rPr>
        <w:rFonts w:hint="default"/>
        <w:b w:val="0"/>
      </w:rPr>
    </w:lvl>
    <w:lvl w:ilvl="8">
      <w:start w:val="1"/>
      <w:numFmt w:val="decimal"/>
      <w:lvlText w:val="%1.%2.%3.%4.%5.%6.%7.%8.%9."/>
      <w:lvlJc w:val="left"/>
      <w:pPr>
        <w:ind w:left="6616" w:hanging="1800"/>
      </w:pPr>
      <w:rPr>
        <w:rFonts w:hint="default"/>
        <w:b w:val="0"/>
      </w:rPr>
    </w:lvl>
  </w:abstractNum>
  <w:abstractNum w:abstractNumId="6" w15:restartNumberingAfterBreak="0">
    <w:nsid w:val="1641636B"/>
    <w:multiLevelType w:val="multilevel"/>
    <w:tmpl w:val="98A21FA6"/>
    <w:lvl w:ilvl="0">
      <w:start w:val="7"/>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7" w15:restartNumberingAfterBreak="0">
    <w:nsid w:val="1AAB4311"/>
    <w:multiLevelType w:val="multilevel"/>
    <w:tmpl w:val="25382ACE"/>
    <w:lvl w:ilvl="0">
      <w:start w:val="1"/>
      <w:numFmt w:val="decimal"/>
      <w:lvlText w:val="%1."/>
      <w:lvlJc w:val="left"/>
      <w:pPr>
        <w:ind w:left="1353" w:hanging="360"/>
      </w:pPr>
    </w:lvl>
    <w:lvl w:ilvl="1">
      <w:start w:val="1"/>
      <w:numFmt w:val="decimal"/>
      <w:isLgl/>
      <w:lvlText w:val="%1.%2."/>
      <w:lvlJc w:val="left"/>
      <w:pPr>
        <w:ind w:left="1461" w:hanging="468"/>
      </w:pPr>
    </w:lvl>
    <w:lvl w:ilvl="2">
      <w:start w:val="1"/>
      <w:numFmt w:val="decimal"/>
      <w:isLgl/>
      <w:lvlText w:val="%1.%2.%3."/>
      <w:lvlJc w:val="left"/>
      <w:pPr>
        <w:ind w:left="1713" w:hanging="720"/>
      </w:p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2073" w:hanging="1080"/>
      </w:pPr>
    </w:lvl>
    <w:lvl w:ilvl="6">
      <w:start w:val="1"/>
      <w:numFmt w:val="decimal"/>
      <w:isLgl/>
      <w:lvlText w:val="%1.%2.%3.%4.%5.%6.%7."/>
      <w:lvlJc w:val="left"/>
      <w:pPr>
        <w:ind w:left="2433" w:hanging="1440"/>
      </w:pPr>
    </w:lvl>
    <w:lvl w:ilvl="7">
      <w:start w:val="1"/>
      <w:numFmt w:val="decimal"/>
      <w:isLgl/>
      <w:lvlText w:val="%1.%2.%3.%4.%5.%6.%7.%8."/>
      <w:lvlJc w:val="left"/>
      <w:pPr>
        <w:ind w:left="2433" w:hanging="1440"/>
      </w:pPr>
    </w:lvl>
    <w:lvl w:ilvl="8">
      <w:start w:val="1"/>
      <w:numFmt w:val="decimal"/>
      <w:isLgl/>
      <w:lvlText w:val="%1.%2.%3.%4.%5.%6.%7.%8.%9."/>
      <w:lvlJc w:val="left"/>
      <w:pPr>
        <w:ind w:left="2793" w:hanging="1800"/>
      </w:pPr>
    </w:lvl>
  </w:abstractNum>
  <w:abstractNum w:abstractNumId="8" w15:restartNumberingAfterBreak="0">
    <w:nsid w:val="1C825CC6"/>
    <w:multiLevelType w:val="hybridMultilevel"/>
    <w:tmpl w:val="4A2E4060"/>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1DC9699A"/>
    <w:multiLevelType w:val="hybridMultilevel"/>
    <w:tmpl w:val="3360471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28DD5DCE"/>
    <w:multiLevelType w:val="multilevel"/>
    <w:tmpl w:val="E18E86F6"/>
    <w:lvl w:ilvl="0">
      <w:start w:val="17"/>
      <w:numFmt w:val="decimal"/>
      <w:lvlText w:val="%1."/>
      <w:lvlJc w:val="left"/>
      <w:pPr>
        <w:ind w:left="660" w:hanging="660"/>
      </w:pPr>
      <w:rPr>
        <w:rFonts w:hint="default"/>
      </w:rPr>
    </w:lvl>
    <w:lvl w:ilvl="1">
      <w:start w:val="1"/>
      <w:numFmt w:val="decimal"/>
      <w:lvlText w:val="%1.%2."/>
      <w:lvlJc w:val="left"/>
      <w:pPr>
        <w:ind w:left="678"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944" w:hanging="1800"/>
      </w:pPr>
      <w:rPr>
        <w:rFonts w:hint="default"/>
      </w:rPr>
    </w:lvl>
  </w:abstractNum>
  <w:abstractNum w:abstractNumId="11" w15:restartNumberingAfterBreak="0">
    <w:nsid w:val="2C270251"/>
    <w:multiLevelType w:val="multilevel"/>
    <w:tmpl w:val="BAFE2794"/>
    <w:lvl w:ilvl="0">
      <w:start w:val="7"/>
      <w:numFmt w:val="decimal"/>
      <w:lvlText w:val="%1."/>
      <w:lvlJc w:val="left"/>
      <w:pPr>
        <w:tabs>
          <w:tab w:val="num" w:pos="720"/>
        </w:tabs>
        <w:ind w:left="720" w:hanging="360"/>
      </w:pPr>
      <w:rPr>
        <w:rFonts w:hint="default"/>
        <w:b w:val="0"/>
        <w:bCs w:val="0"/>
        <w:i w:val="0"/>
        <w:i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C5B6625"/>
    <w:multiLevelType w:val="hybridMultilevel"/>
    <w:tmpl w:val="DB7A73E2"/>
    <w:lvl w:ilvl="0" w:tplc="446AE4FC">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2DD0414B"/>
    <w:multiLevelType w:val="multilevel"/>
    <w:tmpl w:val="619E77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C75C8A"/>
    <w:multiLevelType w:val="hybridMultilevel"/>
    <w:tmpl w:val="A56C92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91360D"/>
    <w:multiLevelType w:val="hybridMultilevel"/>
    <w:tmpl w:val="4A2E4060"/>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E28578A"/>
    <w:multiLevelType w:val="hybridMultilevel"/>
    <w:tmpl w:val="31363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672ADC"/>
    <w:multiLevelType w:val="hybridMultilevel"/>
    <w:tmpl w:val="B9A0CA2E"/>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FE506BF"/>
    <w:multiLevelType w:val="hybridMultilevel"/>
    <w:tmpl w:val="B12444E8"/>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7E5098"/>
    <w:multiLevelType w:val="multilevel"/>
    <w:tmpl w:val="1A989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44E29E0"/>
    <w:multiLevelType w:val="hybridMultilevel"/>
    <w:tmpl w:val="4A2E4060"/>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44D6170F"/>
    <w:multiLevelType w:val="hybridMultilevel"/>
    <w:tmpl w:val="FAB6C862"/>
    <w:lvl w:ilvl="0" w:tplc="4A2E15E6">
      <w:start w:val="1"/>
      <w:numFmt w:val="decimal"/>
      <w:lvlText w:val="%1."/>
      <w:lvlJc w:val="left"/>
      <w:pPr>
        <w:ind w:left="680" w:hanging="360"/>
      </w:pPr>
      <w:rPr>
        <w:rFonts w:hint="default"/>
        <w:color w:val="000000"/>
        <w:sz w:val="22"/>
      </w:rPr>
    </w:lvl>
    <w:lvl w:ilvl="1" w:tplc="04270019" w:tentative="1">
      <w:start w:val="1"/>
      <w:numFmt w:val="lowerLetter"/>
      <w:lvlText w:val="%2."/>
      <w:lvlJc w:val="left"/>
      <w:pPr>
        <w:ind w:left="1400" w:hanging="360"/>
      </w:pPr>
    </w:lvl>
    <w:lvl w:ilvl="2" w:tplc="0427001B" w:tentative="1">
      <w:start w:val="1"/>
      <w:numFmt w:val="lowerRoman"/>
      <w:lvlText w:val="%3."/>
      <w:lvlJc w:val="right"/>
      <w:pPr>
        <w:ind w:left="2120" w:hanging="180"/>
      </w:pPr>
    </w:lvl>
    <w:lvl w:ilvl="3" w:tplc="0427000F" w:tentative="1">
      <w:start w:val="1"/>
      <w:numFmt w:val="decimal"/>
      <w:lvlText w:val="%4."/>
      <w:lvlJc w:val="left"/>
      <w:pPr>
        <w:ind w:left="2840" w:hanging="360"/>
      </w:pPr>
    </w:lvl>
    <w:lvl w:ilvl="4" w:tplc="04270019" w:tentative="1">
      <w:start w:val="1"/>
      <w:numFmt w:val="lowerLetter"/>
      <w:lvlText w:val="%5."/>
      <w:lvlJc w:val="left"/>
      <w:pPr>
        <w:ind w:left="3560" w:hanging="360"/>
      </w:pPr>
    </w:lvl>
    <w:lvl w:ilvl="5" w:tplc="0427001B" w:tentative="1">
      <w:start w:val="1"/>
      <w:numFmt w:val="lowerRoman"/>
      <w:lvlText w:val="%6."/>
      <w:lvlJc w:val="right"/>
      <w:pPr>
        <w:ind w:left="4280" w:hanging="180"/>
      </w:pPr>
    </w:lvl>
    <w:lvl w:ilvl="6" w:tplc="0427000F" w:tentative="1">
      <w:start w:val="1"/>
      <w:numFmt w:val="decimal"/>
      <w:lvlText w:val="%7."/>
      <w:lvlJc w:val="left"/>
      <w:pPr>
        <w:ind w:left="5000" w:hanging="360"/>
      </w:pPr>
    </w:lvl>
    <w:lvl w:ilvl="7" w:tplc="04270019" w:tentative="1">
      <w:start w:val="1"/>
      <w:numFmt w:val="lowerLetter"/>
      <w:lvlText w:val="%8."/>
      <w:lvlJc w:val="left"/>
      <w:pPr>
        <w:ind w:left="5720" w:hanging="360"/>
      </w:pPr>
    </w:lvl>
    <w:lvl w:ilvl="8" w:tplc="0427001B" w:tentative="1">
      <w:start w:val="1"/>
      <w:numFmt w:val="lowerRoman"/>
      <w:lvlText w:val="%9."/>
      <w:lvlJc w:val="right"/>
      <w:pPr>
        <w:ind w:left="6440" w:hanging="180"/>
      </w:pPr>
    </w:lvl>
  </w:abstractNum>
  <w:abstractNum w:abstractNumId="22" w15:restartNumberingAfterBreak="0">
    <w:nsid w:val="48A057D7"/>
    <w:multiLevelType w:val="hybridMultilevel"/>
    <w:tmpl w:val="29F4FF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B4548E5"/>
    <w:multiLevelType w:val="hybridMultilevel"/>
    <w:tmpl w:val="D3E6AE4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D65FD1"/>
    <w:multiLevelType w:val="hybridMultilevel"/>
    <w:tmpl w:val="F176F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870995"/>
    <w:multiLevelType w:val="hybridMultilevel"/>
    <w:tmpl w:val="8B60540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6" w15:restartNumberingAfterBreak="0">
    <w:nsid w:val="540A5067"/>
    <w:multiLevelType w:val="hybridMultilevel"/>
    <w:tmpl w:val="4A2E4060"/>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5CAB5E18"/>
    <w:multiLevelType w:val="hybridMultilevel"/>
    <w:tmpl w:val="03120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0918A7"/>
    <w:multiLevelType w:val="hybridMultilevel"/>
    <w:tmpl w:val="D7A0B5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7A795C"/>
    <w:multiLevelType w:val="multilevel"/>
    <w:tmpl w:val="FBD4BC28"/>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1709"/>
        </w:tabs>
        <w:ind w:left="1709"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A9237B7"/>
    <w:multiLevelType w:val="hybridMultilevel"/>
    <w:tmpl w:val="A50403B6"/>
    <w:lvl w:ilvl="0" w:tplc="8AA43E90">
      <w:start w:val="9"/>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1" w15:restartNumberingAfterBreak="0">
    <w:nsid w:val="6B196964"/>
    <w:multiLevelType w:val="hybridMultilevel"/>
    <w:tmpl w:val="8C52C5A0"/>
    <w:lvl w:ilvl="0" w:tplc="316EAC90">
      <w:start w:val="1"/>
      <w:numFmt w:val="decimal"/>
      <w:lvlText w:val="%1."/>
      <w:lvlJc w:val="left"/>
      <w:pPr>
        <w:ind w:left="36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FC77DAB"/>
    <w:multiLevelType w:val="hybridMultilevel"/>
    <w:tmpl w:val="4A2E4060"/>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3" w15:restartNumberingAfterBreak="0">
    <w:nsid w:val="71092C6F"/>
    <w:multiLevelType w:val="multilevel"/>
    <w:tmpl w:val="D6F04E5A"/>
    <w:lvl w:ilvl="0">
      <w:start w:val="18"/>
      <w:numFmt w:val="decimal"/>
      <w:lvlText w:val="%1."/>
      <w:lvlJc w:val="left"/>
      <w:pPr>
        <w:ind w:left="480" w:hanging="480"/>
      </w:pPr>
      <w:rPr>
        <w:rFonts w:hint="default"/>
        <w:b/>
      </w:rPr>
    </w:lvl>
    <w:lvl w:ilvl="1">
      <w:start w:val="4"/>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4CD2DB5"/>
    <w:multiLevelType w:val="hybridMultilevel"/>
    <w:tmpl w:val="81482A8A"/>
    <w:lvl w:ilvl="0" w:tplc="3F1C9890">
      <w:start w:val="1"/>
      <w:numFmt w:val="decimal"/>
      <w:lvlText w:val="%1."/>
      <w:lvlJc w:val="left"/>
      <w:pPr>
        <w:ind w:left="394" w:hanging="360"/>
      </w:pPr>
      <w:rPr>
        <w:rFonts w:hint="default"/>
        <w:b w:val="0"/>
        <w:color w:val="auto"/>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5" w15:restartNumberingAfterBreak="0">
    <w:nsid w:val="77357980"/>
    <w:multiLevelType w:val="multilevel"/>
    <w:tmpl w:val="5DB8D306"/>
    <w:lvl w:ilvl="0">
      <w:start w:val="1"/>
      <w:numFmt w:val="decimal"/>
      <w:lvlText w:val="%1."/>
      <w:lvlJc w:val="left"/>
      <w:pPr>
        <w:tabs>
          <w:tab w:val="num" w:pos="567"/>
        </w:tabs>
        <w:ind w:left="0" w:firstLine="34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36" w15:restartNumberingAfterBreak="0">
    <w:nsid w:val="79132802"/>
    <w:multiLevelType w:val="hybridMultilevel"/>
    <w:tmpl w:val="34BA244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9C37CD0"/>
    <w:multiLevelType w:val="hybridMultilevel"/>
    <w:tmpl w:val="5CC8C50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C5D53DB"/>
    <w:multiLevelType w:val="multilevel"/>
    <w:tmpl w:val="D7C2BF4A"/>
    <w:lvl w:ilvl="0">
      <w:start w:val="6"/>
      <w:numFmt w:val="decimal"/>
      <w:lvlText w:val="%1."/>
      <w:lvlJc w:val="left"/>
      <w:pPr>
        <w:ind w:left="1069"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39" w15:restartNumberingAfterBreak="0">
    <w:nsid w:val="7F122851"/>
    <w:multiLevelType w:val="hybridMultilevel"/>
    <w:tmpl w:val="327891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C56B96"/>
    <w:multiLevelType w:val="multilevel"/>
    <w:tmpl w:val="2D88FF06"/>
    <w:lvl w:ilvl="0">
      <w:start w:val="1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3"/>
  </w:num>
  <w:num w:numId="2">
    <w:abstractNumId w:val="29"/>
  </w:num>
  <w:num w:numId="3">
    <w:abstractNumId w:val="38"/>
  </w:num>
  <w:num w:numId="4">
    <w:abstractNumId w:val="30"/>
  </w:num>
  <w:num w:numId="5">
    <w:abstractNumId w:val="35"/>
  </w:num>
  <w:num w:numId="6">
    <w:abstractNumId w:val="34"/>
  </w:num>
  <w:num w:numId="7">
    <w:abstractNumId w:val="16"/>
  </w:num>
  <w:num w:numId="8">
    <w:abstractNumId w:val="27"/>
  </w:num>
  <w:num w:numId="9">
    <w:abstractNumId w:val="37"/>
  </w:num>
  <w:num w:numId="10">
    <w:abstractNumId w:val="18"/>
  </w:num>
  <w:num w:numId="11">
    <w:abstractNumId w:val="24"/>
  </w:num>
  <w:num w:numId="12">
    <w:abstractNumId w:val="17"/>
  </w:num>
  <w:num w:numId="13">
    <w:abstractNumId w:val="39"/>
  </w:num>
  <w:num w:numId="14">
    <w:abstractNumId w:val="13"/>
  </w:num>
  <w:num w:numId="15">
    <w:abstractNumId w:val="12"/>
  </w:num>
  <w:num w:numId="16">
    <w:abstractNumId w:val="1"/>
  </w:num>
  <w:num w:numId="17">
    <w:abstractNumId w:val="5"/>
  </w:num>
  <w:num w:numId="18">
    <w:abstractNumId w:val="28"/>
  </w:num>
  <w:num w:numId="19">
    <w:abstractNumId w:val="14"/>
  </w:num>
  <w:num w:numId="20">
    <w:abstractNumId w:val="11"/>
  </w:num>
  <w:num w:numId="21">
    <w:abstractNumId w:val="22"/>
  </w:num>
  <w:num w:numId="22">
    <w:abstractNumId w:val="9"/>
  </w:num>
  <w:num w:numId="23">
    <w:abstractNumId w:val="25"/>
  </w:num>
  <w:num w:numId="24">
    <w:abstractNumId w:val="31"/>
  </w:num>
  <w:num w:numId="25">
    <w:abstractNumId w:val="0"/>
  </w:num>
  <w:num w:numId="26">
    <w:abstractNumId w:val="20"/>
  </w:num>
  <w:num w:numId="27">
    <w:abstractNumId w:val="32"/>
  </w:num>
  <w:num w:numId="28">
    <w:abstractNumId w:val="23"/>
  </w:num>
  <w:num w:numId="29">
    <w:abstractNumId w:val="21"/>
  </w:num>
  <w:num w:numId="30">
    <w:abstractNumId w:val="15"/>
  </w:num>
  <w:num w:numId="31">
    <w:abstractNumId w:val="26"/>
  </w:num>
  <w:num w:numId="32">
    <w:abstractNumId w:val="6"/>
  </w:num>
  <w:num w:numId="33">
    <w:abstractNumId w:val="8"/>
  </w:num>
  <w:num w:numId="34">
    <w:abstractNumId w:val="4"/>
  </w:num>
  <w:num w:numId="35">
    <w:abstractNumId w:val="10"/>
  </w:num>
  <w:num w:numId="36">
    <w:abstractNumId w:val="2"/>
  </w:num>
  <w:num w:numId="37">
    <w:abstractNumId w:val="40"/>
  </w:num>
  <w:num w:numId="38">
    <w:abstractNumId w:val="33"/>
  </w:num>
  <w:num w:numId="39">
    <w:abstractNumId w:val="36"/>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C6B"/>
    <w:rsid w:val="00000FCD"/>
    <w:rsid w:val="00003C6F"/>
    <w:rsid w:val="0000561B"/>
    <w:rsid w:val="00006323"/>
    <w:rsid w:val="000077A5"/>
    <w:rsid w:val="00010D95"/>
    <w:rsid w:val="00011674"/>
    <w:rsid w:val="00012164"/>
    <w:rsid w:val="00014B8A"/>
    <w:rsid w:val="000159F1"/>
    <w:rsid w:val="00020790"/>
    <w:rsid w:val="000224C9"/>
    <w:rsid w:val="00022C75"/>
    <w:rsid w:val="00024707"/>
    <w:rsid w:val="000257B1"/>
    <w:rsid w:val="00025F69"/>
    <w:rsid w:val="000260FD"/>
    <w:rsid w:val="000263BB"/>
    <w:rsid w:val="00027F18"/>
    <w:rsid w:val="000300A2"/>
    <w:rsid w:val="00031AE2"/>
    <w:rsid w:val="00031D6B"/>
    <w:rsid w:val="000347AA"/>
    <w:rsid w:val="00034C14"/>
    <w:rsid w:val="00037F74"/>
    <w:rsid w:val="00040D0B"/>
    <w:rsid w:val="000429AE"/>
    <w:rsid w:val="00046267"/>
    <w:rsid w:val="00047E12"/>
    <w:rsid w:val="0005060F"/>
    <w:rsid w:val="0005105E"/>
    <w:rsid w:val="00051469"/>
    <w:rsid w:val="00052DB8"/>
    <w:rsid w:val="000537A6"/>
    <w:rsid w:val="00054BC8"/>
    <w:rsid w:val="00054DDF"/>
    <w:rsid w:val="000554F5"/>
    <w:rsid w:val="00057333"/>
    <w:rsid w:val="000578E9"/>
    <w:rsid w:val="00063339"/>
    <w:rsid w:val="00063977"/>
    <w:rsid w:val="00066C8C"/>
    <w:rsid w:val="00067298"/>
    <w:rsid w:val="00071659"/>
    <w:rsid w:val="00071D4B"/>
    <w:rsid w:val="00072F45"/>
    <w:rsid w:val="00073AF0"/>
    <w:rsid w:val="00073E7B"/>
    <w:rsid w:val="00075389"/>
    <w:rsid w:val="0007745F"/>
    <w:rsid w:val="00080451"/>
    <w:rsid w:val="0008096F"/>
    <w:rsid w:val="00080BD0"/>
    <w:rsid w:val="000812F7"/>
    <w:rsid w:val="00081C1B"/>
    <w:rsid w:val="00083327"/>
    <w:rsid w:val="000874CE"/>
    <w:rsid w:val="000878E3"/>
    <w:rsid w:val="000879FF"/>
    <w:rsid w:val="00087D38"/>
    <w:rsid w:val="00092810"/>
    <w:rsid w:val="000931B1"/>
    <w:rsid w:val="00093254"/>
    <w:rsid w:val="00095DE1"/>
    <w:rsid w:val="00096C77"/>
    <w:rsid w:val="0009708C"/>
    <w:rsid w:val="00097312"/>
    <w:rsid w:val="00097C4D"/>
    <w:rsid w:val="00097D54"/>
    <w:rsid w:val="00097DA6"/>
    <w:rsid w:val="000A045F"/>
    <w:rsid w:val="000A0629"/>
    <w:rsid w:val="000A49C7"/>
    <w:rsid w:val="000A594D"/>
    <w:rsid w:val="000A618B"/>
    <w:rsid w:val="000B03CE"/>
    <w:rsid w:val="000B12E8"/>
    <w:rsid w:val="000B14A7"/>
    <w:rsid w:val="000B40DD"/>
    <w:rsid w:val="000B4309"/>
    <w:rsid w:val="000B5C18"/>
    <w:rsid w:val="000B68BF"/>
    <w:rsid w:val="000C07B5"/>
    <w:rsid w:val="000C138B"/>
    <w:rsid w:val="000C1622"/>
    <w:rsid w:val="000C20AC"/>
    <w:rsid w:val="000C3066"/>
    <w:rsid w:val="000C4F2D"/>
    <w:rsid w:val="000C5FB9"/>
    <w:rsid w:val="000C6A8C"/>
    <w:rsid w:val="000C7FC1"/>
    <w:rsid w:val="000D19D3"/>
    <w:rsid w:val="000D1C4C"/>
    <w:rsid w:val="000D4DF3"/>
    <w:rsid w:val="000D6A52"/>
    <w:rsid w:val="000D6C6D"/>
    <w:rsid w:val="000D7009"/>
    <w:rsid w:val="000E0DEC"/>
    <w:rsid w:val="000E15B9"/>
    <w:rsid w:val="000E2B8D"/>
    <w:rsid w:val="000E3354"/>
    <w:rsid w:val="000E3AE6"/>
    <w:rsid w:val="000E4745"/>
    <w:rsid w:val="000E48D1"/>
    <w:rsid w:val="000E498D"/>
    <w:rsid w:val="000E6FB7"/>
    <w:rsid w:val="000F04AB"/>
    <w:rsid w:val="000F11D4"/>
    <w:rsid w:val="000F28F9"/>
    <w:rsid w:val="000F564C"/>
    <w:rsid w:val="000F5F56"/>
    <w:rsid w:val="000F742D"/>
    <w:rsid w:val="000F7D6F"/>
    <w:rsid w:val="001000AA"/>
    <w:rsid w:val="001002FE"/>
    <w:rsid w:val="00100705"/>
    <w:rsid w:val="00101BD2"/>
    <w:rsid w:val="00105C35"/>
    <w:rsid w:val="00107116"/>
    <w:rsid w:val="00111273"/>
    <w:rsid w:val="00112037"/>
    <w:rsid w:val="00112483"/>
    <w:rsid w:val="00112872"/>
    <w:rsid w:val="001130F5"/>
    <w:rsid w:val="001175DC"/>
    <w:rsid w:val="00117A8C"/>
    <w:rsid w:val="00117FBD"/>
    <w:rsid w:val="001216E3"/>
    <w:rsid w:val="001222C1"/>
    <w:rsid w:val="001224C8"/>
    <w:rsid w:val="001227DF"/>
    <w:rsid w:val="001232BA"/>
    <w:rsid w:val="00123380"/>
    <w:rsid w:val="001258C4"/>
    <w:rsid w:val="00125A59"/>
    <w:rsid w:val="00125DF2"/>
    <w:rsid w:val="0012601B"/>
    <w:rsid w:val="00127426"/>
    <w:rsid w:val="00127832"/>
    <w:rsid w:val="00130DB3"/>
    <w:rsid w:val="00131671"/>
    <w:rsid w:val="00131AEB"/>
    <w:rsid w:val="00131EBF"/>
    <w:rsid w:val="00134511"/>
    <w:rsid w:val="00137624"/>
    <w:rsid w:val="00141681"/>
    <w:rsid w:val="00142A05"/>
    <w:rsid w:val="00142B1D"/>
    <w:rsid w:val="00142B2E"/>
    <w:rsid w:val="00142CE4"/>
    <w:rsid w:val="00143834"/>
    <w:rsid w:val="00145F71"/>
    <w:rsid w:val="00146C8D"/>
    <w:rsid w:val="001476D3"/>
    <w:rsid w:val="0015058E"/>
    <w:rsid w:val="00151171"/>
    <w:rsid w:val="00151D7B"/>
    <w:rsid w:val="00152797"/>
    <w:rsid w:val="001529FA"/>
    <w:rsid w:val="0015328A"/>
    <w:rsid w:val="00153A1E"/>
    <w:rsid w:val="00154236"/>
    <w:rsid w:val="00154ADA"/>
    <w:rsid w:val="00154C18"/>
    <w:rsid w:val="00155CE5"/>
    <w:rsid w:val="00156C33"/>
    <w:rsid w:val="00156E2B"/>
    <w:rsid w:val="001572C1"/>
    <w:rsid w:val="00160446"/>
    <w:rsid w:val="001605DF"/>
    <w:rsid w:val="00162E49"/>
    <w:rsid w:val="00163A21"/>
    <w:rsid w:val="00163E35"/>
    <w:rsid w:val="00164BEE"/>
    <w:rsid w:val="00167988"/>
    <w:rsid w:val="0017023B"/>
    <w:rsid w:val="00170363"/>
    <w:rsid w:val="001730EB"/>
    <w:rsid w:val="0017506F"/>
    <w:rsid w:val="00176099"/>
    <w:rsid w:val="00176489"/>
    <w:rsid w:val="00176D77"/>
    <w:rsid w:val="00177147"/>
    <w:rsid w:val="001820C8"/>
    <w:rsid w:val="00182E83"/>
    <w:rsid w:val="00183F0F"/>
    <w:rsid w:val="00185F46"/>
    <w:rsid w:val="00187E6B"/>
    <w:rsid w:val="00191EEF"/>
    <w:rsid w:val="00192677"/>
    <w:rsid w:val="00194AEB"/>
    <w:rsid w:val="00196040"/>
    <w:rsid w:val="00197609"/>
    <w:rsid w:val="0019782E"/>
    <w:rsid w:val="001A1360"/>
    <w:rsid w:val="001A1E8E"/>
    <w:rsid w:val="001B01B7"/>
    <w:rsid w:val="001B1E43"/>
    <w:rsid w:val="001B3272"/>
    <w:rsid w:val="001B50C3"/>
    <w:rsid w:val="001B59B8"/>
    <w:rsid w:val="001B5B33"/>
    <w:rsid w:val="001B7747"/>
    <w:rsid w:val="001C00CA"/>
    <w:rsid w:val="001C146B"/>
    <w:rsid w:val="001C2C34"/>
    <w:rsid w:val="001C350C"/>
    <w:rsid w:val="001C4B96"/>
    <w:rsid w:val="001D0B8E"/>
    <w:rsid w:val="001D4CD4"/>
    <w:rsid w:val="001D5664"/>
    <w:rsid w:val="001D5D93"/>
    <w:rsid w:val="001D5FAB"/>
    <w:rsid w:val="001D69DA"/>
    <w:rsid w:val="001D7F41"/>
    <w:rsid w:val="001E2555"/>
    <w:rsid w:val="001E2E30"/>
    <w:rsid w:val="001E57E2"/>
    <w:rsid w:val="001E5C5B"/>
    <w:rsid w:val="001E7368"/>
    <w:rsid w:val="001F0D45"/>
    <w:rsid w:val="001F2A2F"/>
    <w:rsid w:val="001F3052"/>
    <w:rsid w:val="001F455E"/>
    <w:rsid w:val="001F47B9"/>
    <w:rsid w:val="001F4FA1"/>
    <w:rsid w:val="001F6E04"/>
    <w:rsid w:val="00200339"/>
    <w:rsid w:val="00200B4F"/>
    <w:rsid w:val="002036C9"/>
    <w:rsid w:val="00204276"/>
    <w:rsid w:val="0020503F"/>
    <w:rsid w:val="002056AA"/>
    <w:rsid w:val="002062BB"/>
    <w:rsid w:val="00206321"/>
    <w:rsid w:val="002067E4"/>
    <w:rsid w:val="002109BA"/>
    <w:rsid w:val="00210DCA"/>
    <w:rsid w:val="00211AB8"/>
    <w:rsid w:val="002126B3"/>
    <w:rsid w:val="00213FE3"/>
    <w:rsid w:val="00215B43"/>
    <w:rsid w:val="00216DCE"/>
    <w:rsid w:val="00216F8F"/>
    <w:rsid w:val="00217BB5"/>
    <w:rsid w:val="002206EB"/>
    <w:rsid w:val="00220B11"/>
    <w:rsid w:val="0022101D"/>
    <w:rsid w:val="0022112E"/>
    <w:rsid w:val="002256BF"/>
    <w:rsid w:val="00225746"/>
    <w:rsid w:val="00226154"/>
    <w:rsid w:val="002262E1"/>
    <w:rsid w:val="00231650"/>
    <w:rsid w:val="00231A8A"/>
    <w:rsid w:val="00232C5A"/>
    <w:rsid w:val="00233CAB"/>
    <w:rsid w:val="00233E80"/>
    <w:rsid w:val="0023468E"/>
    <w:rsid w:val="00234E98"/>
    <w:rsid w:val="00235642"/>
    <w:rsid w:val="00236ABD"/>
    <w:rsid w:val="00236ED8"/>
    <w:rsid w:val="00241976"/>
    <w:rsid w:val="00241A41"/>
    <w:rsid w:val="00242755"/>
    <w:rsid w:val="00243796"/>
    <w:rsid w:val="00244517"/>
    <w:rsid w:val="00244DC7"/>
    <w:rsid w:val="00244F0E"/>
    <w:rsid w:val="00250507"/>
    <w:rsid w:val="0025366F"/>
    <w:rsid w:val="00254A3D"/>
    <w:rsid w:val="00254BAC"/>
    <w:rsid w:val="00256D12"/>
    <w:rsid w:val="002613F5"/>
    <w:rsid w:val="00262A9D"/>
    <w:rsid w:val="002632CF"/>
    <w:rsid w:val="00263349"/>
    <w:rsid w:val="002633DA"/>
    <w:rsid w:val="00264B9A"/>
    <w:rsid w:val="00264DFB"/>
    <w:rsid w:val="002671BF"/>
    <w:rsid w:val="00267458"/>
    <w:rsid w:val="00270843"/>
    <w:rsid w:val="0027116B"/>
    <w:rsid w:val="002716C1"/>
    <w:rsid w:val="00274137"/>
    <w:rsid w:val="00274EA4"/>
    <w:rsid w:val="00275F9F"/>
    <w:rsid w:val="00280A64"/>
    <w:rsid w:val="002811A7"/>
    <w:rsid w:val="002844EB"/>
    <w:rsid w:val="00285F62"/>
    <w:rsid w:val="00286FD9"/>
    <w:rsid w:val="002877AF"/>
    <w:rsid w:val="00291262"/>
    <w:rsid w:val="002924A4"/>
    <w:rsid w:val="00293DE2"/>
    <w:rsid w:val="00294709"/>
    <w:rsid w:val="0029541F"/>
    <w:rsid w:val="002969F6"/>
    <w:rsid w:val="00297272"/>
    <w:rsid w:val="002A084D"/>
    <w:rsid w:val="002A1C1B"/>
    <w:rsid w:val="002A1E6B"/>
    <w:rsid w:val="002A2868"/>
    <w:rsid w:val="002A28B1"/>
    <w:rsid w:val="002A2DA9"/>
    <w:rsid w:val="002A36EB"/>
    <w:rsid w:val="002A3943"/>
    <w:rsid w:val="002A53CF"/>
    <w:rsid w:val="002A6233"/>
    <w:rsid w:val="002A6409"/>
    <w:rsid w:val="002A7707"/>
    <w:rsid w:val="002B0894"/>
    <w:rsid w:val="002B0D8E"/>
    <w:rsid w:val="002B0E45"/>
    <w:rsid w:val="002B19D3"/>
    <w:rsid w:val="002B2296"/>
    <w:rsid w:val="002B39EB"/>
    <w:rsid w:val="002B3C05"/>
    <w:rsid w:val="002B5743"/>
    <w:rsid w:val="002B5C48"/>
    <w:rsid w:val="002C12BF"/>
    <w:rsid w:val="002C44F8"/>
    <w:rsid w:val="002C4FE1"/>
    <w:rsid w:val="002C5E68"/>
    <w:rsid w:val="002C76E4"/>
    <w:rsid w:val="002D1E48"/>
    <w:rsid w:val="002D280C"/>
    <w:rsid w:val="002D5579"/>
    <w:rsid w:val="002D62BD"/>
    <w:rsid w:val="002D7410"/>
    <w:rsid w:val="002E29AB"/>
    <w:rsid w:val="002E2B83"/>
    <w:rsid w:val="002E354A"/>
    <w:rsid w:val="002E4E2F"/>
    <w:rsid w:val="002E5EE4"/>
    <w:rsid w:val="002E62A3"/>
    <w:rsid w:val="002F4308"/>
    <w:rsid w:val="002F4502"/>
    <w:rsid w:val="002F4CAD"/>
    <w:rsid w:val="002F59D3"/>
    <w:rsid w:val="002F7F6B"/>
    <w:rsid w:val="00300023"/>
    <w:rsid w:val="003000DD"/>
    <w:rsid w:val="00300AA4"/>
    <w:rsid w:val="003022DA"/>
    <w:rsid w:val="003100EA"/>
    <w:rsid w:val="003129AF"/>
    <w:rsid w:val="00312E83"/>
    <w:rsid w:val="00317F87"/>
    <w:rsid w:val="00322576"/>
    <w:rsid w:val="00323393"/>
    <w:rsid w:val="0032382F"/>
    <w:rsid w:val="00325284"/>
    <w:rsid w:val="00332E4C"/>
    <w:rsid w:val="00334CB8"/>
    <w:rsid w:val="003367D1"/>
    <w:rsid w:val="0034433C"/>
    <w:rsid w:val="003443A2"/>
    <w:rsid w:val="0034713D"/>
    <w:rsid w:val="00347AA2"/>
    <w:rsid w:val="00347BA0"/>
    <w:rsid w:val="00347BDA"/>
    <w:rsid w:val="00350BD7"/>
    <w:rsid w:val="00351620"/>
    <w:rsid w:val="00351AE5"/>
    <w:rsid w:val="003566CB"/>
    <w:rsid w:val="00356A56"/>
    <w:rsid w:val="00356B46"/>
    <w:rsid w:val="00356DBE"/>
    <w:rsid w:val="00357D5F"/>
    <w:rsid w:val="0036062F"/>
    <w:rsid w:val="003613E8"/>
    <w:rsid w:val="00362D3B"/>
    <w:rsid w:val="0036455D"/>
    <w:rsid w:val="00364C21"/>
    <w:rsid w:val="003660E1"/>
    <w:rsid w:val="00366CA1"/>
    <w:rsid w:val="003722AF"/>
    <w:rsid w:val="0037237B"/>
    <w:rsid w:val="00373B3E"/>
    <w:rsid w:val="00375E5E"/>
    <w:rsid w:val="00376650"/>
    <w:rsid w:val="0037671D"/>
    <w:rsid w:val="00380318"/>
    <w:rsid w:val="00381B86"/>
    <w:rsid w:val="0038231F"/>
    <w:rsid w:val="00384F06"/>
    <w:rsid w:val="003857B8"/>
    <w:rsid w:val="003873DD"/>
    <w:rsid w:val="00387CDD"/>
    <w:rsid w:val="003901D0"/>
    <w:rsid w:val="00390B6E"/>
    <w:rsid w:val="00390D63"/>
    <w:rsid w:val="00391F33"/>
    <w:rsid w:val="00393AF8"/>
    <w:rsid w:val="003963E3"/>
    <w:rsid w:val="00397D65"/>
    <w:rsid w:val="003A13AB"/>
    <w:rsid w:val="003A33A5"/>
    <w:rsid w:val="003A5C7F"/>
    <w:rsid w:val="003A5DE6"/>
    <w:rsid w:val="003A5E95"/>
    <w:rsid w:val="003A5FED"/>
    <w:rsid w:val="003A7941"/>
    <w:rsid w:val="003B0558"/>
    <w:rsid w:val="003B3C7D"/>
    <w:rsid w:val="003B4C38"/>
    <w:rsid w:val="003B519C"/>
    <w:rsid w:val="003B6DC6"/>
    <w:rsid w:val="003B766B"/>
    <w:rsid w:val="003C1FE8"/>
    <w:rsid w:val="003C228F"/>
    <w:rsid w:val="003C6128"/>
    <w:rsid w:val="003C664A"/>
    <w:rsid w:val="003C7282"/>
    <w:rsid w:val="003D028B"/>
    <w:rsid w:val="003D0A89"/>
    <w:rsid w:val="003D1E98"/>
    <w:rsid w:val="003D302A"/>
    <w:rsid w:val="003D5112"/>
    <w:rsid w:val="003D547F"/>
    <w:rsid w:val="003D64C8"/>
    <w:rsid w:val="003E0B27"/>
    <w:rsid w:val="003E29E2"/>
    <w:rsid w:val="003E2BEB"/>
    <w:rsid w:val="003E3C72"/>
    <w:rsid w:val="003E3EA5"/>
    <w:rsid w:val="003E46D0"/>
    <w:rsid w:val="003E4E86"/>
    <w:rsid w:val="003E5844"/>
    <w:rsid w:val="003E684B"/>
    <w:rsid w:val="003F10CD"/>
    <w:rsid w:val="003F2370"/>
    <w:rsid w:val="003F2E19"/>
    <w:rsid w:val="003F439B"/>
    <w:rsid w:val="003F452B"/>
    <w:rsid w:val="003F479F"/>
    <w:rsid w:val="003F4EFF"/>
    <w:rsid w:val="003F62CF"/>
    <w:rsid w:val="003F6903"/>
    <w:rsid w:val="004000E6"/>
    <w:rsid w:val="00400718"/>
    <w:rsid w:val="00401366"/>
    <w:rsid w:val="00402F90"/>
    <w:rsid w:val="0040502B"/>
    <w:rsid w:val="00405517"/>
    <w:rsid w:val="0040637F"/>
    <w:rsid w:val="0040710C"/>
    <w:rsid w:val="00410792"/>
    <w:rsid w:val="00410E0A"/>
    <w:rsid w:val="004124BE"/>
    <w:rsid w:val="00413896"/>
    <w:rsid w:val="00413A6B"/>
    <w:rsid w:val="004145B0"/>
    <w:rsid w:val="00415CC9"/>
    <w:rsid w:val="00420239"/>
    <w:rsid w:val="004204E6"/>
    <w:rsid w:val="00420E8D"/>
    <w:rsid w:val="004218E8"/>
    <w:rsid w:val="00422444"/>
    <w:rsid w:val="00423B96"/>
    <w:rsid w:val="00424788"/>
    <w:rsid w:val="00424DF3"/>
    <w:rsid w:val="004259F4"/>
    <w:rsid w:val="00426116"/>
    <w:rsid w:val="00426E6D"/>
    <w:rsid w:val="00427009"/>
    <w:rsid w:val="00430757"/>
    <w:rsid w:val="004320BC"/>
    <w:rsid w:val="004326EE"/>
    <w:rsid w:val="004335E7"/>
    <w:rsid w:val="00434438"/>
    <w:rsid w:val="004345B2"/>
    <w:rsid w:val="00434729"/>
    <w:rsid w:val="00437B62"/>
    <w:rsid w:val="00440160"/>
    <w:rsid w:val="00441C1F"/>
    <w:rsid w:val="004436C1"/>
    <w:rsid w:val="00443863"/>
    <w:rsid w:val="004441C4"/>
    <w:rsid w:val="004445A2"/>
    <w:rsid w:val="00450245"/>
    <w:rsid w:val="00450EC0"/>
    <w:rsid w:val="00452831"/>
    <w:rsid w:val="004537A9"/>
    <w:rsid w:val="00453C97"/>
    <w:rsid w:val="004568DB"/>
    <w:rsid w:val="0045756A"/>
    <w:rsid w:val="00457734"/>
    <w:rsid w:val="00460236"/>
    <w:rsid w:val="0046067E"/>
    <w:rsid w:val="00460B75"/>
    <w:rsid w:val="00462003"/>
    <w:rsid w:val="0046241E"/>
    <w:rsid w:val="00462688"/>
    <w:rsid w:val="00463BC2"/>
    <w:rsid w:val="004640BA"/>
    <w:rsid w:val="004651EB"/>
    <w:rsid w:val="0046584F"/>
    <w:rsid w:val="00466C2A"/>
    <w:rsid w:val="004674E5"/>
    <w:rsid w:val="0047121E"/>
    <w:rsid w:val="00472060"/>
    <w:rsid w:val="00472379"/>
    <w:rsid w:val="00473113"/>
    <w:rsid w:val="0047416C"/>
    <w:rsid w:val="00475CCD"/>
    <w:rsid w:val="004774DF"/>
    <w:rsid w:val="00482C2D"/>
    <w:rsid w:val="004843BB"/>
    <w:rsid w:val="0048473E"/>
    <w:rsid w:val="00485F37"/>
    <w:rsid w:val="00486105"/>
    <w:rsid w:val="00487313"/>
    <w:rsid w:val="00490898"/>
    <w:rsid w:val="00491627"/>
    <w:rsid w:val="00492E1F"/>
    <w:rsid w:val="00493B02"/>
    <w:rsid w:val="00494FB3"/>
    <w:rsid w:val="00496EFA"/>
    <w:rsid w:val="004A1A4A"/>
    <w:rsid w:val="004A29C6"/>
    <w:rsid w:val="004A4214"/>
    <w:rsid w:val="004A5EBC"/>
    <w:rsid w:val="004A6490"/>
    <w:rsid w:val="004A6E11"/>
    <w:rsid w:val="004B015D"/>
    <w:rsid w:val="004B0B79"/>
    <w:rsid w:val="004B174B"/>
    <w:rsid w:val="004B1D57"/>
    <w:rsid w:val="004B2808"/>
    <w:rsid w:val="004B3B1B"/>
    <w:rsid w:val="004B3F04"/>
    <w:rsid w:val="004B5809"/>
    <w:rsid w:val="004B5F98"/>
    <w:rsid w:val="004B78FC"/>
    <w:rsid w:val="004C08CA"/>
    <w:rsid w:val="004C2675"/>
    <w:rsid w:val="004C3D27"/>
    <w:rsid w:val="004C53C5"/>
    <w:rsid w:val="004C74DF"/>
    <w:rsid w:val="004D1693"/>
    <w:rsid w:val="004D1E11"/>
    <w:rsid w:val="004D1F32"/>
    <w:rsid w:val="004D2AB9"/>
    <w:rsid w:val="004D5845"/>
    <w:rsid w:val="004D6B0D"/>
    <w:rsid w:val="004D796F"/>
    <w:rsid w:val="004E0368"/>
    <w:rsid w:val="004E24AE"/>
    <w:rsid w:val="004E2FA1"/>
    <w:rsid w:val="004E3068"/>
    <w:rsid w:val="004E3A4F"/>
    <w:rsid w:val="004E3FDD"/>
    <w:rsid w:val="004E41F6"/>
    <w:rsid w:val="004E62AA"/>
    <w:rsid w:val="004E6514"/>
    <w:rsid w:val="004E68AA"/>
    <w:rsid w:val="004E7750"/>
    <w:rsid w:val="004F3C96"/>
    <w:rsid w:val="004F3FC2"/>
    <w:rsid w:val="004F47C0"/>
    <w:rsid w:val="004F4F69"/>
    <w:rsid w:val="00500154"/>
    <w:rsid w:val="00501BD3"/>
    <w:rsid w:val="0050256D"/>
    <w:rsid w:val="0050285F"/>
    <w:rsid w:val="00504D48"/>
    <w:rsid w:val="00506754"/>
    <w:rsid w:val="005077E1"/>
    <w:rsid w:val="00510017"/>
    <w:rsid w:val="005109ED"/>
    <w:rsid w:val="005118D2"/>
    <w:rsid w:val="00514266"/>
    <w:rsid w:val="005148FE"/>
    <w:rsid w:val="00515465"/>
    <w:rsid w:val="0051646B"/>
    <w:rsid w:val="00516C75"/>
    <w:rsid w:val="00517D66"/>
    <w:rsid w:val="0052045F"/>
    <w:rsid w:val="00520844"/>
    <w:rsid w:val="00520C2B"/>
    <w:rsid w:val="00521A86"/>
    <w:rsid w:val="00522E4E"/>
    <w:rsid w:val="00522FFF"/>
    <w:rsid w:val="005257B6"/>
    <w:rsid w:val="0052685C"/>
    <w:rsid w:val="00527A89"/>
    <w:rsid w:val="005310D7"/>
    <w:rsid w:val="0053148C"/>
    <w:rsid w:val="00531D2B"/>
    <w:rsid w:val="005324B5"/>
    <w:rsid w:val="00541CCE"/>
    <w:rsid w:val="0054372F"/>
    <w:rsid w:val="0054551B"/>
    <w:rsid w:val="00546FD3"/>
    <w:rsid w:val="00547E56"/>
    <w:rsid w:val="00551AC6"/>
    <w:rsid w:val="00552030"/>
    <w:rsid w:val="005525AF"/>
    <w:rsid w:val="00554AC9"/>
    <w:rsid w:val="00555002"/>
    <w:rsid w:val="00555625"/>
    <w:rsid w:val="00555E0D"/>
    <w:rsid w:val="00560303"/>
    <w:rsid w:val="0056065B"/>
    <w:rsid w:val="005616B4"/>
    <w:rsid w:val="005631C2"/>
    <w:rsid w:val="00565ABD"/>
    <w:rsid w:val="0057173C"/>
    <w:rsid w:val="00571911"/>
    <w:rsid w:val="00572A84"/>
    <w:rsid w:val="00573005"/>
    <w:rsid w:val="00575C6E"/>
    <w:rsid w:val="0057642A"/>
    <w:rsid w:val="005776B0"/>
    <w:rsid w:val="0058007E"/>
    <w:rsid w:val="0058049A"/>
    <w:rsid w:val="005812DB"/>
    <w:rsid w:val="005818B9"/>
    <w:rsid w:val="00583DD1"/>
    <w:rsid w:val="00585C58"/>
    <w:rsid w:val="00585EAB"/>
    <w:rsid w:val="0059254E"/>
    <w:rsid w:val="005931DF"/>
    <w:rsid w:val="00593D5D"/>
    <w:rsid w:val="0059436C"/>
    <w:rsid w:val="00595B79"/>
    <w:rsid w:val="00596DDB"/>
    <w:rsid w:val="0059740E"/>
    <w:rsid w:val="0059763F"/>
    <w:rsid w:val="005A0B6B"/>
    <w:rsid w:val="005A19DB"/>
    <w:rsid w:val="005A2F78"/>
    <w:rsid w:val="005A352B"/>
    <w:rsid w:val="005A43BC"/>
    <w:rsid w:val="005A46A2"/>
    <w:rsid w:val="005A74EC"/>
    <w:rsid w:val="005A7CF7"/>
    <w:rsid w:val="005A7DA4"/>
    <w:rsid w:val="005B2B18"/>
    <w:rsid w:val="005B37C3"/>
    <w:rsid w:val="005C078F"/>
    <w:rsid w:val="005C15B0"/>
    <w:rsid w:val="005C1C65"/>
    <w:rsid w:val="005C1E57"/>
    <w:rsid w:val="005C21AE"/>
    <w:rsid w:val="005C294A"/>
    <w:rsid w:val="005C2B15"/>
    <w:rsid w:val="005C377F"/>
    <w:rsid w:val="005C3A3C"/>
    <w:rsid w:val="005C4687"/>
    <w:rsid w:val="005C65BD"/>
    <w:rsid w:val="005C6D99"/>
    <w:rsid w:val="005C79BE"/>
    <w:rsid w:val="005C7C45"/>
    <w:rsid w:val="005D0488"/>
    <w:rsid w:val="005D37C2"/>
    <w:rsid w:val="005D3F5B"/>
    <w:rsid w:val="005D5FA6"/>
    <w:rsid w:val="005D61D9"/>
    <w:rsid w:val="005D6392"/>
    <w:rsid w:val="005D77FB"/>
    <w:rsid w:val="005D7CEE"/>
    <w:rsid w:val="005E0334"/>
    <w:rsid w:val="005E0780"/>
    <w:rsid w:val="005E17F9"/>
    <w:rsid w:val="005E2416"/>
    <w:rsid w:val="005E2D42"/>
    <w:rsid w:val="005E2F3F"/>
    <w:rsid w:val="005E4653"/>
    <w:rsid w:val="005E4AF6"/>
    <w:rsid w:val="005E4B83"/>
    <w:rsid w:val="005E7B1F"/>
    <w:rsid w:val="005F13D8"/>
    <w:rsid w:val="005F27A0"/>
    <w:rsid w:val="005F3D36"/>
    <w:rsid w:val="005F5896"/>
    <w:rsid w:val="005F5BE1"/>
    <w:rsid w:val="005F6056"/>
    <w:rsid w:val="005F63DD"/>
    <w:rsid w:val="005F68BA"/>
    <w:rsid w:val="005F7DED"/>
    <w:rsid w:val="006005D9"/>
    <w:rsid w:val="00601496"/>
    <w:rsid w:val="00601941"/>
    <w:rsid w:val="00602688"/>
    <w:rsid w:val="006040D7"/>
    <w:rsid w:val="00606487"/>
    <w:rsid w:val="00607A41"/>
    <w:rsid w:val="00610932"/>
    <w:rsid w:val="00611222"/>
    <w:rsid w:val="0061419D"/>
    <w:rsid w:val="00614A57"/>
    <w:rsid w:val="00614D08"/>
    <w:rsid w:val="00614EE2"/>
    <w:rsid w:val="00615CF8"/>
    <w:rsid w:val="0061693F"/>
    <w:rsid w:val="00624027"/>
    <w:rsid w:val="006278CF"/>
    <w:rsid w:val="0063116E"/>
    <w:rsid w:val="00631DD6"/>
    <w:rsid w:val="0063203A"/>
    <w:rsid w:val="00634F34"/>
    <w:rsid w:val="00636298"/>
    <w:rsid w:val="0064054E"/>
    <w:rsid w:val="00641BCB"/>
    <w:rsid w:val="006423DF"/>
    <w:rsid w:val="00642BBB"/>
    <w:rsid w:val="00643279"/>
    <w:rsid w:val="0064627D"/>
    <w:rsid w:val="0064662A"/>
    <w:rsid w:val="006521B6"/>
    <w:rsid w:val="00652CE7"/>
    <w:rsid w:val="00652D76"/>
    <w:rsid w:val="0065378D"/>
    <w:rsid w:val="0065591E"/>
    <w:rsid w:val="00655C07"/>
    <w:rsid w:val="00656638"/>
    <w:rsid w:val="0066015C"/>
    <w:rsid w:val="006613FB"/>
    <w:rsid w:val="00661415"/>
    <w:rsid w:val="00661F18"/>
    <w:rsid w:val="006620E0"/>
    <w:rsid w:val="00663465"/>
    <w:rsid w:val="0066376A"/>
    <w:rsid w:val="00665419"/>
    <w:rsid w:val="006661E7"/>
    <w:rsid w:val="006679A3"/>
    <w:rsid w:val="00667A72"/>
    <w:rsid w:val="00671D7C"/>
    <w:rsid w:val="00673693"/>
    <w:rsid w:val="006757D8"/>
    <w:rsid w:val="00676B17"/>
    <w:rsid w:val="00680A9A"/>
    <w:rsid w:val="00681897"/>
    <w:rsid w:val="00682FAC"/>
    <w:rsid w:val="0068465E"/>
    <w:rsid w:val="00685247"/>
    <w:rsid w:val="0068528A"/>
    <w:rsid w:val="0068596E"/>
    <w:rsid w:val="00686CEB"/>
    <w:rsid w:val="006913F0"/>
    <w:rsid w:val="00692A1F"/>
    <w:rsid w:val="00692B1C"/>
    <w:rsid w:val="006930BF"/>
    <w:rsid w:val="00694614"/>
    <w:rsid w:val="00695265"/>
    <w:rsid w:val="006A0C97"/>
    <w:rsid w:val="006A20B7"/>
    <w:rsid w:val="006A658C"/>
    <w:rsid w:val="006A7984"/>
    <w:rsid w:val="006B021D"/>
    <w:rsid w:val="006B248B"/>
    <w:rsid w:val="006B339A"/>
    <w:rsid w:val="006B3C32"/>
    <w:rsid w:val="006B4697"/>
    <w:rsid w:val="006B4840"/>
    <w:rsid w:val="006B489C"/>
    <w:rsid w:val="006C3FD3"/>
    <w:rsid w:val="006C606F"/>
    <w:rsid w:val="006C71A0"/>
    <w:rsid w:val="006C7415"/>
    <w:rsid w:val="006C793E"/>
    <w:rsid w:val="006D058D"/>
    <w:rsid w:val="006D2387"/>
    <w:rsid w:val="006D2A46"/>
    <w:rsid w:val="006D32AB"/>
    <w:rsid w:val="006D3B1C"/>
    <w:rsid w:val="006D3E7C"/>
    <w:rsid w:val="006D66C4"/>
    <w:rsid w:val="006E0ED4"/>
    <w:rsid w:val="006E1731"/>
    <w:rsid w:val="006E2187"/>
    <w:rsid w:val="006E25F1"/>
    <w:rsid w:val="006E2B7C"/>
    <w:rsid w:val="006E2CAD"/>
    <w:rsid w:val="006E324F"/>
    <w:rsid w:val="006E3748"/>
    <w:rsid w:val="006E4852"/>
    <w:rsid w:val="006E7C6D"/>
    <w:rsid w:val="006F0281"/>
    <w:rsid w:val="006F0EE8"/>
    <w:rsid w:val="006F1B77"/>
    <w:rsid w:val="006F2E04"/>
    <w:rsid w:val="006F3722"/>
    <w:rsid w:val="006F494B"/>
    <w:rsid w:val="006F4963"/>
    <w:rsid w:val="006F5CDA"/>
    <w:rsid w:val="006F714B"/>
    <w:rsid w:val="0070164B"/>
    <w:rsid w:val="00704290"/>
    <w:rsid w:val="007063C5"/>
    <w:rsid w:val="00707D9A"/>
    <w:rsid w:val="0071106C"/>
    <w:rsid w:val="007114F1"/>
    <w:rsid w:val="00711FD7"/>
    <w:rsid w:val="00713E3D"/>
    <w:rsid w:val="00714D00"/>
    <w:rsid w:val="00717360"/>
    <w:rsid w:val="007174C4"/>
    <w:rsid w:val="00717E46"/>
    <w:rsid w:val="007204CB"/>
    <w:rsid w:val="00722100"/>
    <w:rsid w:val="007251C1"/>
    <w:rsid w:val="00725A98"/>
    <w:rsid w:val="00727704"/>
    <w:rsid w:val="0073028E"/>
    <w:rsid w:val="00730BAD"/>
    <w:rsid w:val="00732902"/>
    <w:rsid w:val="00732ECC"/>
    <w:rsid w:val="0074209F"/>
    <w:rsid w:val="007423D6"/>
    <w:rsid w:val="00745E70"/>
    <w:rsid w:val="0074620E"/>
    <w:rsid w:val="007506C1"/>
    <w:rsid w:val="00750D3B"/>
    <w:rsid w:val="00751445"/>
    <w:rsid w:val="007514C0"/>
    <w:rsid w:val="007523EC"/>
    <w:rsid w:val="00752AC3"/>
    <w:rsid w:val="00752ACA"/>
    <w:rsid w:val="00760ADE"/>
    <w:rsid w:val="00761218"/>
    <w:rsid w:val="00761C7C"/>
    <w:rsid w:val="00761CBB"/>
    <w:rsid w:val="00762678"/>
    <w:rsid w:val="00762838"/>
    <w:rsid w:val="00762C82"/>
    <w:rsid w:val="00763A80"/>
    <w:rsid w:val="00763E84"/>
    <w:rsid w:val="00764C2C"/>
    <w:rsid w:val="00764CB6"/>
    <w:rsid w:val="00765072"/>
    <w:rsid w:val="00765538"/>
    <w:rsid w:val="007664EB"/>
    <w:rsid w:val="00766519"/>
    <w:rsid w:val="00766B04"/>
    <w:rsid w:val="007675FB"/>
    <w:rsid w:val="00767ADF"/>
    <w:rsid w:val="00770076"/>
    <w:rsid w:val="00772C70"/>
    <w:rsid w:val="00772FDD"/>
    <w:rsid w:val="0077302C"/>
    <w:rsid w:val="00773CF6"/>
    <w:rsid w:val="0077442B"/>
    <w:rsid w:val="00774F2F"/>
    <w:rsid w:val="00776DE5"/>
    <w:rsid w:val="007812FB"/>
    <w:rsid w:val="007816DE"/>
    <w:rsid w:val="00783107"/>
    <w:rsid w:val="007838BD"/>
    <w:rsid w:val="007850C8"/>
    <w:rsid w:val="007854DB"/>
    <w:rsid w:val="00785D85"/>
    <w:rsid w:val="00786245"/>
    <w:rsid w:val="007875E4"/>
    <w:rsid w:val="007904A7"/>
    <w:rsid w:val="00791312"/>
    <w:rsid w:val="00791794"/>
    <w:rsid w:val="00791DA4"/>
    <w:rsid w:val="00792C6B"/>
    <w:rsid w:val="00793172"/>
    <w:rsid w:val="007943EA"/>
    <w:rsid w:val="00795671"/>
    <w:rsid w:val="00795BBF"/>
    <w:rsid w:val="00796EE0"/>
    <w:rsid w:val="00797808"/>
    <w:rsid w:val="007A0789"/>
    <w:rsid w:val="007A112A"/>
    <w:rsid w:val="007A1B32"/>
    <w:rsid w:val="007A2AFC"/>
    <w:rsid w:val="007A47E2"/>
    <w:rsid w:val="007A4BF9"/>
    <w:rsid w:val="007A5D8B"/>
    <w:rsid w:val="007A77A7"/>
    <w:rsid w:val="007B1859"/>
    <w:rsid w:val="007B2C87"/>
    <w:rsid w:val="007B3200"/>
    <w:rsid w:val="007B4A06"/>
    <w:rsid w:val="007B50E2"/>
    <w:rsid w:val="007B5F58"/>
    <w:rsid w:val="007B607B"/>
    <w:rsid w:val="007B7A09"/>
    <w:rsid w:val="007C1B54"/>
    <w:rsid w:val="007C2065"/>
    <w:rsid w:val="007C35C9"/>
    <w:rsid w:val="007C3C56"/>
    <w:rsid w:val="007C3C94"/>
    <w:rsid w:val="007C753F"/>
    <w:rsid w:val="007C754E"/>
    <w:rsid w:val="007C7CF5"/>
    <w:rsid w:val="007D0303"/>
    <w:rsid w:val="007D1449"/>
    <w:rsid w:val="007D1984"/>
    <w:rsid w:val="007D2EC8"/>
    <w:rsid w:val="007D6E19"/>
    <w:rsid w:val="007D7520"/>
    <w:rsid w:val="007E0B48"/>
    <w:rsid w:val="007E1240"/>
    <w:rsid w:val="007E1539"/>
    <w:rsid w:val="007E2AAA"/>
    <w:rsid w:val="007E2B79"/>
    <w:rsid w:val="007E4124"/>
    <w:rsid w:val="007E4999"/>
    <w:rsid w:val="007E64E2"/>
    <w:rsid w:val="007E7411"/>
    <w:rsid w:val="007E7578"/>
    <w:rsid w:val="007F0951"/>
    <w:rsid w:val="007F27E5"/>
    <w:rsid w:val="007F32C4"/>
    <w:rsid w:val="007F46CA"/>
    <w:rsid w:val="007F49DB"/>
    <w:rsid w:val="007F4B28"/>
    <w:rsid w:val="007F5183"/>
    <w:rsid w:val="007F51ED"/>
    <w:rsid w:val="007F5C57"/>
    <w:rsid w:val="007F6D81"/>
    <w:rsid w:val="007F78B2"/>
    <w:rsid w:val="00803512"/>
    <w:rsid w:val="00804042"/>
    <w:rsid w:val="00804729"/>
    <w:rsid w:val="00804F3E"/>
    <w:rsid w:val="00806909"/>
    <w:rsid w:val="00806C35"/>
    <w:rsid w:val="008121FC"/>
    <w:rsid w:val="00812FE8"/>
    <w:rsid w:val="00813047"/>
    <w:rsid w:val="008222C5"/>
    <w:rsid w:val="0082301F"/>
    <w:rsid w:val="008236E1"/>
    <w:rsid w:val="00823CBD"/>
    <w:rsid w:val="00830602"/>
    <w:rsid w:val="00832840"/>
    <w:rsid w:val="00832920"/>
    <w:rsid w:val="00837408"/>
    <w:rsid w:val="00840619"/>
    <w:rsid w:val="0084253F"/>
    <w:rsid w:val="00842910"/>
    <w:rsid w:val="00844E06"/>
    <w:rsid w:val="00845AA7"/>
    <w:rsid w:val="00846A29"/>
    <w:rsid w:val="008475F7"/>
    <w:rsid w:val="0084793C"/>
    <w:rsid w:val="00850560"/>
    <w:rsid w:val="00854693"/>
    <w:rsid w:val="0085612C"/>
    <w:rsid w:val="008565EC"/>
    <w:rsid w:val="008572F7"/>
    <w:rsid w:val="008608FE"/>
    <w:rsid w:val="00861560"/>
    <w:rsid w:val="00863237"/>
    <w:rsid w:val="008638C8"/>
    <w:rsid w:val="008672AD"/>
    <w:rsid w:val="00867A7F"/>
    <w:rsid w:val="008708C4"/>
    <w:rsid w:val="00872FE3"/>
    <w:rsid w:val="00873069"/>
    <w:rsid w:val="00882D13"/>
    <w:rsid w:val="00884DD5"/>
    <w:rsid w:val="008859B4"/>
    <w:rsid w:val="00886077"/>
    <w:rsid w:val="008865D2"/>
    <w:rsid w:val="00887D38"/>
    <w:rsid w:val="008916D2"/>
    <w:rsid w:val="00891A6E"/>
    <w:rsid w:val="008924A3"/>
    <w:rsid w:val="00893E4D"/>
    <w:rsid w:val="00894144"/>
    <w:rsid w:val="00894518"/>
    <w:rsid w:val="00894C77"/>
    <w:rsid w:val="00895B83"/>
    <w:rsid w:val="008970F4"/>
    <w:rsid w:val="008977EF"/>
    <w:rsid w:val="008A0968"/>
    <w:rsid w:val="008A1467"/>
    <w:rsid w:val="008A3AAF"/>
    <w:rsid w:val="008A3C7C"/>
    <w:rsid w:val="008A3D8D"/>
    <w:rsid w:val="008A45DF"/>
    <w:rsid w:val="008A4A77"/>
    <w:rsid w:val="008A531B"/>
    <w:rsid w:val="008A5F43"/>
    <w:rsid w:val="008A79F7"/>
    <w:rsid w:val="008B13E3"/>
    <w:rsid w:val="008B2015"/>
    <w:rsid w:val="008B4D40"/>
    <w:rsid w:val="008B4F91"/>
    <w:rsid w:val="008B51D6"/>
    <w:rsid w:val="008B52AC"/>
    <w:rsid w:val="008B66A2"/>
    <w:rsid w:val="008C0F8C"/>
    <w:rsid w:val="008C2C43"/>
    <w:rsid w:val="008C77FC"/>
    <w:rsid w:val="008D0BE3"/>
    <w:rsid w:val="008D2BC0"/>
    <w:rsid w:val="008D39AA"/>
    <w:rsid w:val="008D5BA2"/>
    <w:rsid w:val="008E003C"/>
    <w:rsid w:val="008E3BA0"/>
    <w:rsid w:val="008E4788"/>
    <w:rsid w:val="008E6B96"/>
    <w:rsid w:val="008E7217"/>
    <w:rsid w:val="008E729F"/>
    <w:rsid w:val="008F0379"/>
    <w:rsid w:val="008F0481"/>
    <w:rsid w:val="008F079A"/>
    <w:rsid w:val="008F14F5"/>
    <w:rsid w:val="008F1596"/>
    <w:rsid w:val="008F214A"/>
    <w:rsid w:val="008F3E7B"/>
    <w:rsid w:val="008F5744"/>
    <w:rsid w:val="008F67F1"/>
    <w:rsid w:val="008F769B"/>
    <w:rsid w:val="008F7B7B"/>
    <w:rsid w:val="00902255"/>
    <w:rsid w:val="00902366"/>
    <w:rsid w:val="0090383E"/>
    <w:rsid w:val="00903AFF"/>
    <w:rsid w:val="00903C57"/>
    <w:rsid w:val="009064C4"/>
    <w:rsid w:val="00906732"/>
    <w:rsid w:val="00911034"/>
    <w:rsid w:val="00911826"/>
    <w:rsid w:val="00911B68"/>
    <w:rsid w:val="009123AA"/>
    <w:rsid w:val="009127ED"/>
    <w:rsid w:val="0091330A"/>
    <w:rsid w:val="0091379F"/>
    <w:rsid w:val="009154AC"/>
    <w:rsid w:val="009215A5"/>
    <w:rsid w:val="0092590A"/>
    <w:rsid w:val="00925A3A"/>
    <w:rsid w:val="00925FF6"/>
    <w:rsid w:val="009268E7"/>
    <w:rsid w:val="009301EC"/>
    <w:rsid w:val="00930CE6"/>
    <w:rsid w:val="00932471"/>
    <w:rsid w:val="00932518"/>
    <w:rsid w:val="00932B2A"/>
    <w:rsid w:val="00932BA6"/>
    <w:rsid w:val="00935679"/>
    <w:rsid w:val="00936990"/>
    <w:rsid w:val="00940DA4"/>
    <w:rsid w:val="009421FC"/>
    <w:rsid w:val="00942CD1"/>
    <w:rsid w:val="00943EC9"/>
    <w:rsid w:val="0094416B"/>
    <w:rsid w:val="009444FB"/>
    <w:rsid w:val="00944EE0"/>
    <w:rsid w:val="00944F09"/>
    <w:rsid w:val="0094707A"/>
    <w:rsid w:val="009516F6"/>
    <w:rsid w:val="00951C73"/>
    <w:rsid w:val="009545FF"/>
    <w:rsid w:val="00954CE6"/>
    <w:rsid w:val="00955ACC"/>
    <w:rsid w:val="00955C6C"/>
    <w:rsid w:val="009564A1"/>
    <w:rsid w:val="009578AA"/>
    <w:rsid w:val="009579EC"/>
    <w:rsid w:val="00957E59"/>
    <w:rsid w:val="00960420"/>
    <w:rsid w:val="00964A33"/>
    <w:rsid w:val="00964E9D"/>
    <w:rsid w:val="00967800"/>
    <w:rsid w:val="00973A8D"/>
    <w:rsid w:val="00973CC8"/>
    <w:rsid w:val="00973D1E"/>
    <w:rsid w:val="0097470C"/>
    <w:rsid w:val="00976CC1"/>
    <w:rsid w:val="00977B9E"/>
    <w:rsid w:val="0098061A"/>
    <w:rsid w:val="009806FE"/>
    <w:rsid w:val="009811FD"/>
    <w:rsid w:val="00981CD2"/>
    <w:rsid w:val="00982664"/>
    <w:rsid w:val="00984366"/>
    <w:rsid w:val="00984F2C"/>
    <w:rsid w:val="00986BD9"/>
    <w:rsid w:val="0098791C"/>
    <w:rsid w:val="009918B1"/>
    <w:rsid w:val="00991ACD"/>
    <w:rsid w:val="00992941"/>
    <w:rsid w:val="009932B4"/>
    <w:rsid w:val="009948CE"/>
    <w:rsid w:val="009966C7"/>
    <w:rsid w:val="009A0DA1"/>
    <w:rsid w:val="009A1CE7"/>
    <w:rsid w:val="009A1EBF"/>
    <w:rsid w:val="009A2482"/>
    <w:rsid w:val="009A35E7"/>
    <w:rsid w:val="009A44F1"/>
    <w:rsid w:val="009A45D1"/>
    <w:rsid w:val="009A4EAD"/>
    <w:rsid w:val="009A5A4B"/>
    <w:rsid w:val="009A7F4C"/>
    <w:rsid w:val="009B2419"/>
    <w:rsid w:val="009B2ED5"/>
    <w:rsid w:val="009B3248"/>
    <w:rsid w:val="009B36A3"/>
    <w:rsid w:val="009B3EC6"/>
    <w:rsid w:val="009B4049"/>
    <w:rsid w:val="009B544F"/>
    <w:rsid w:val="009B5BF2"/>
    <w:rsid w:val="009C0655"/>
    <w:rsid w:val="009C486F"/>
    <w:rsid w:val="009C4876"/>
    <w:rsid w:val="009C5165"/>
    <w:rsid w:val="009C5EBC"/>
    <w:rsid w:val="009C7108"/>
    <w:rsid w:val="009D6117"/>
    <w:rsid w:val="009D7BEA"/>
    <w:rsid w:val="009E3299"/>
    <w:rsid w:val="009E3374"/>
    <w:rsid w:val="009E42D9"/>
    <w:rsid w:val="009E4A88"/>
    <w:rsid w:val="009E5248"/>
    <w:rsid w:val="009E5B04"/>
    <w:rsid w:val="009E5CEC"/>
    <w:rsid w:val="009E6936"/>
    <w:rsid w:val="009E6C2E"/>
    <w:rsid w:val="009E7A63"/>
    <w:rsid w:val="009F1FE3"/>
    <w:rsid w:val="009F4373"/>
    <w:rsid w:val="009F5A57"/>
    <w:rsid w:val="009F5CC9"/>
    <w:rsid w:val="009F632B"/>
    <w:rsid w:val="009F6BC5"/>
    <w:rsid w:val="009F7D1E"/>
    <w:rsid w:val="00A002A5"/>
    <w:rsid w:val="00A008C5"/>
    <w:rsid w:val="00A021F5"/>
    <w:rsid w:val="00A04DF4"/>
    <w:rsid w:val="00A05375"/>
    <w:rsid w:val="00A05B0C"/>
    <w:rsid w:val="00A05DC7"/>
    <w:rsid w:val="00A06A69"/>
    <w:rsid w:val="00A06E24"/>
    <w:rsid w:val="00A0748B"/>
    <w:rsid w:val="00A07E05"/>
    <w:rsid w:val="00A1009C"/>
    <w:rsid w:val="00A1080F"/>
    <w:rsid w:val="00A1227F"/>
    <w:rsid w:val="00A137A3"/>
    <w:rsid w:val="00A13C3E"/>
    <w:rsid w:val="00A14585"/>
    <w:rsid w:val="00A1479F"/>
    <w:rsid w:val="00A14C1D"/>
    <w:rsid w:val="00A171EC"/>
    <w:rsid w:val="00A2080F"/>
    <w:rsid w:val="00A214B5"/>
    <w:rsid w:val="00A228C7"/>
    <w:rsid w:val="00A23397"/>
    <w:rsid w:val="00A235D3"/>
    <w:rsid w:val="00A23F44"/>
    <w:rsid w:val="00A24530"/>
    <w:rsid w:val="00A2723F"/>
    <w:rsid w:val="00A27975"/>
    <w:rsid w:val="00A30BCC"/>
    <w:rsid w:val="00A32133"/>
    <w:rsid w:val="00A33E45"/>
    <w:rsid w:val="00A35DCB"/>
    <w:rsid w:val="00A36B87"/>
    <w:rsid w:val="00A41152"/>
    <w:rsid w:val="00A437AB"/>
    <w:rsid w:val="00A450DA"/>
    <w:rsid w:val="00A522AA"/>
    <w:rsid w:val="00A5446C"/>
    <w:rsid w:val="00A55470"/>
    <w:rsid w:val="00A55AC3"/>
    <w:rsid w:val="00A60D5D"/>
    <w:rsid w:val="00A61C67"/>
    <w:rsid w:val="00A64046"/>
    <w:rsid w:val="00A667B1"/>
    <w:rsid w:val="00A66E70"/>
    <w:rsid w:val="00A67054"/>
    <w:rsid w:val="00A674E9"/>
    <w:rsid w:val="00A70A1B"/>
    <w:rsid w:val="00A70BD1"/>
    <w:rsid w:val="00A71E98"/>
    <w:rsid w:val="00A71FFC"/>
    <w:rsid w:val="00A72E5D"/>
    <w:rsid w:val="00A758E5"/>
    <w:rsid w:val="00A75953"/>
    <w:rsid w:val="00A767E3"/>
    <w:rsid w:val="00A83284"/>
    <w:rsid w:val="00A8405B"/>
    <w:rsid w:val="00A84F32"/>
    <w:rsid w:val="00A85431"/>
    <w:rsid w:val="00A8675B"/>
    <w:rsid w:val="00A91DBA"/>
    <w:rsid w:val="00A925C4"/>
    <w:rsid w:val="00A92E13"/>
    <w:rsid w:val="00A93170"/>
    <w:rsid w:val="00A95747"/>
    <w:rsid w:val="00A96CAD"/>
    <w:rsid w:val="00A97A42"/>
    <w:rsid w:val="00AA0A63"/>
    <w:rsid w:val="00AA0E98"/>
    <w:rsid w:val="00AA2BBC"/>
    <w:rsid w:val="00AA7ED0"/>
    <w:rsid w:val="00AB066C"/>
    <w:rsid w:val="00AB12A2"/>
    <w:rsid w:val="00AB202E"/>
    <w:rsid w:val="00AB2C65"/>
    <w:rsid w:val="00AB5FAC"/>
    <w:rsid w:val="00AC018C"/>
    <w:rsid w:val="00AC4152"/>
    <w:rsid w:val="00AC451F"/>
    <w:rsid w:val="00AC580A"/>
    <w:rsid w:val="00AD1966"/>
    <w:rsid w:val="00AD1FCC"/>
    <w:rsid w:val="00AD22C8"/>
    <w:rsid w:val="00AD276A"/>
    <w:rsid w:val="00AD3C17"/>
    <w:rsid w:val="00AD42D4"/>
    <w:rsid w:val="00AD4A54"/>
    <w:rsid w:val="00AD55A3"/>
    <w:rsid w:val="00AD56D9"/>
    <w:rsid w:val="00AE041F"/>
    <w:rsid w:val="00AE06AE"/>
    <w:rsid w:val="00AE0E30"/>
    <w:rsid w:val="00AE0E55"/>
    <w:rsid w:val="00AE146A"/>
    <w:rsid w:val="00AE2262"/>
    <w:rsid w:val="00AE2556"/>
    <w:rsid w:val="00AE2637"/>
    <w:rsid w:val="00AE3904"/>
    <w:rsid w:val="00AE3F75"/>
    <w:rsid w:val="00AE41B8"/>
    <w:rsid w:val="00AE46AD"/>
    <w:rsid w:val="00AE5733"/>
    <w:rsid w:val="00AE7EE6"/>
    <w:rsid w:val="00AF205F"/>
    <w:rsid w:val="00AF2F37"/>
    <w:rsid w:val="00AF502C"/>
    <w:rsid w:val="00AF6506"/>
    <w:rsid w:val="00AF6F4E"/>
    <w:rsid w:val="00AF78FF"/>
    <w:rsid w:val="00B01356"/>
    <w:rsid w:val="00B01857"/>
    <w:rsid w:val="00B042D4"/>
    <w:rsid w:val="00B0583C"/>
    <w:rsid w:val="00B0602B"/>
    <w:rsid w:val="00B0610F"/>
    <w:rsid w:val="00B07852"/>
    <w:rsid w:val="00B10761"/>
    <w:rsid w:val="00B109C7"/>
    <w:rsid w:val="00B11D5E"/>
    <w:rsid w:val="00B12B4C"/>
    <w:rsid w:val="00B130FD"/>
    <w:rsid w:val="00B14DD9"/>
    <w:rsid w:val="00B17529"/>
    <w:rsid w:val="00B210C5"/>
    <w:rsid w:val="00B2183E"/>
    <w:rsid w:val="00B2315E"/>
    <w:rsid w:val="00B239AC"/>
    <w:rsid w:val="00B24002"/>
    <w:rsid w:val="00B26D55"/>
    <w:rsid w:val="00B307A7"/>
    <w:rsid w:val="00B31FDD"/>
    <w:rsid w:val="00B34637"/>
    <w:rsid w:val="00B348C6"/>
    <w:rsid w:val="00B37D9F"/>
    <w:rsid w:val="00B402FE"/>
    <w:rsid w:val="00B427B9"/>
    <w:rsid w:val="00B4584D"/>
    <w:rsid w:val="00B45948"/>
    <w:rsid w:val="00B46D87"/>
    <w:rsid w:val="00B4770A"/>
    <w:rsid w:val="00B479CB"/>
    <w:rsid w:val="00B47B99"/>
    <w:rsid w:val="00B515F1"/>
    <w:rsid w:val="00B516AF"/>
    <w:rsid w:val="00B51795"/>
    <w:rsid w:val="00B52895"/>
    <w:rsid w:val="00B54346"/>
    <w:rsid w:val="00B545BC"/>
    <w:rsid w:val="00B54747"/>
    <w:rsid w:val="00B55267"/>
    <w:rsid w:val="00B57E43"/>
    <w:rsid w:val="00B60163"/>
    <w:rsid w:val="00B61DBB"/>
    <w:rsid w:val="00B625E0"/>
    <w:rsid w:val="00B641F8"/>
    <w:rsid w:val="00B65A9C"/>
    <w:rsid w:val="00B6627E"/>
    <w:rsid w:val="00B671D1"/>
    <w:rsid w:val="00B6738A"/>
    <w:rsid w:val="00B7307A"/>
    <w:rsid w:val="00B74330"/>
    <w:rsid w:val="00B746CA"/>
    <w:rsid w:val="00B74966"/>
    <w:rsid w:val="00B75231"/>
    <w:rsid w:val="00B77497"/>
    <w:rsid w:val="00B77511"/>
    <w:rsid w:val="00B807FC"/>
    <w:rsid w:val="00B80CB7"/>
    <w:rsid w:val="00B829C8"/>
    <w:rsid w:val="00B85072"/>
    <w:rsid w:val="00B86FCE"/>
    <w:rsid w:val="00B90840"/>
    <w:rsid w:val="00B90842"/>
    <w:rsid w:val="00B937C4"/>
    <w:rsid w:val="00B950A1"/>
    <w:rsid w:val="00B953B4"/>
    <w:rsid w:val="00B95755"/>
    <w:rsid w:val="00B95E6C"/>
    <w:rsid w:val="00B974D9"/>
    <w:rsid w:val="00B979CB"/>
    <w:rsid w:val="00BA1A8A"/>
    <w:rsid w:val="00BA2BFD"/>
    <w:rsid w:val="00BA3272"/>
    <w:rsid w:val="00BA56D7"/>
    <w:rsid w:val="00BA6B5B"/>
    <w:rsid w:val="00BA7E39"/>
    <w:rsid w:val="00BB0DB5"/>
    <w:rsid w:val="00BB206B"/>
    <w:rsid w:val="00BB3229"/>
    <w:rsid w:val="00BB35AF"/>
    <w:rsid w:val="00BB35C2"/>
    <w:rsid w:val="00BB3F75"/>
    <w:rsid w:val="00BB6F4A"/>
    <w:rsid w:val="00BB78AE"/>
    <w:rsid w:val="00BB7D7A"/>
    <w:rsid w:val="00BC01CC"/>
    <w:rsid w:val="00BC25A1"/>
    <w:rsid w:val="00BC2929"/>
    <w:rsid w:val="00BC2D26"/>
    <w:rsid w:val="00BC413B"/>
    <w:rsid w:val="00BD0223"/>
    <w:rsid w:val="00BD38E9"/>
    <w:rsid w:val="00BD3B8E"/>
    <w:rsid w:val="00BD3D20"/>
    <w:rsid w:val="00BD5636"/>
    <w:rsid w:val="00BD5E84"/>
    <w:rsid w:val="00BD7AC5"/>
    <w:rsid w:val="00BE04B7"/>
    <w:rsid w:val="00BE150B"/>
    <w:rsid w:val="00BE228E"/>
    <w:rsid w:val="00BE2F1A"/>
    <w:rsid w:val="00BE3A80"/>
    <w:rsid w:val="00BE461B"/>
    <w:rsid w:val="00BE58B1"/>
    <w:rsid w:val="00BE6382"/>
    <w:rsid w:val="00BE6EC5"/>
    <w:rsid w:val="00BF03D3"/>
    <w:rsid w:val="00BF2D10"/>
    <w:rsid w:val="00BF304B"/>
    <w:rsid w:val="00BF3B19"/>
    <w:rsid w:val="00BF5B5A"/>
    <w:rsid w:val="00BF6B91"/>
    <w:rsid w:val="00BF721A"/>
    <w:rsid w:val="00BF749C"/>
    <w:rsid w:val="00C00C34"/>
    <w:rsid w:val="00C022B2"/>
    <w:rsid w:val="00C042BA"/>
    <w:rsid w:val="00C056D2"/>
    <w:rsid w:val="00C076F9"/>
    <w:rsid w:val="00C07CFE"/>
    <w:rsid w:val="00C10D07"/>
    <w:rsid w:val="00C1198F"/>
    <w:rsid w:val="00C1274F"/>
    <w:rsid w:val="00C1286F"/>
    <w:rsid w:val="00C20598"/>
    <w:rsid w:val="00C23D34"/>
    <w:rsid w:val="00C24E42"/>
    <w:rsid w:val="00C24E49"/>
    <w:rsid w:val="00C27E8C"/>
    <w:rsid w:val="00C310FD"/>
    <w:rsid w:val="00C31ABC"/>
    <w:rsid w:val="00C344F6"/>
    <w:rsid w:val="00C35949"/>
    <w:rsid w:val="00C36F12"/>
    <w:rsid w:val="00C37BED"/>
    <w:rsid w:val="00C41A33"/>
    <w:rsid w:val="00C41C43"/>
    <w:rsid w:val="00C4229C"/>
    <w:rsid w:val="00C4443F"/>
    <w:rsid w:val="00C460A1"/>
    <w:rsid w:val="00C46144"/>
    <w:rsid w:val="00C46E58"/>
    <w:rsid w:val="00C54E1D"/>
    <w:rsid w:val="00C55C99"/>
    <w:rsid w:val="00C5708E"/>
    <w:rsid w:val="00C57502"/>
    <w:rsid w:val="00C60C84"/>
    <w:rsid w:val="00C61D1C"/>
    <w:rsid w:val="00C61D9C"/>
    <w:rsid w:val="00C61EAA"/>
    <w:rsid w:val="00C6349A"/>
    <w:rsid w:val="00C63B42"/>
    <w:rsid w:val="00C659C3"/>
    <w:rsid w:val="00C6764B"/>
    <w:rsid w:val="00C679F8"/>
    <w:rsid w:val="00C67DFA"/>
    <w:rsid w:val="00C72711"/>
    <w:rsid w:val="00C73023"/>
    <w:rsid w:val="00C73289"/>
    <w:rsid w:val="00C7570D"/>
    <w:rsid w:val="00C76094"/>
    <w:rsid w:val="00C80117"/>
    <w:rsid w:val="00C84321"/>
    <w:rsid w:val="00C84A81"/>
    <w:rsid w:val="00C85674"/>
    <w:rsid w:val="00C86691"/>
    <w:rsid w:val="00C87DA1"/>
    <w:rsid w:val="00C90B8E"/>
    <w:rsid w:val="00C93BC9"/>
    <w:rsid w:val="00C94BFD"/>
    <w:rsid w:val="00C95FA6"/>
    <w:rsid w:val="00C96B40"/>
    <w:rsid w:val="00C97869"/>
    <w:rsid w:val="00CA2FFF"/>
    <w:rsid w:val="00CA3F04"/>
    <w:rsid w:val="00CA40F8"/>
    <w:rsid w:val="00CA433A"/>
    <w:rsid w:val="00CA4AFC"/>
    <w:rsid w:val="00CA6290"/>
    <w:rsid w:val="00CA6541"/>
    <w:rsid w:val="00CB072E"/>
    <w:rsid w:val="00CB0E33"/>
    <w:rsid w:val="00CB1A4E"/>
    <w:rsid w:val="00CB3285"/>
    <w:rsid w:val="00CB33C4"/>
    <w:rsid w:val="00CB577B"/>
    <w:rsid w:val="00CB5986"/>
    <w:rsid w:val="00CB612D"/>
    <w:rsid w:val="00CC40C4"/>
    <w:rsid w:val="00CC4965"/>
    <w:rsid w:val="00CC4D89"/>
    <w:rsid w:val="00CC557A"/>
    <w:rsid w:val="00CC55FC"/>
    <w:rsid w:val="00CC6D11"/>
    <w:rsid w:val="00CC75A9"/>
    <w:rsid w:val="00CD0AAB"/>
    <w:rsid w:val="00CD33DF"/>
    <w:rsid w:val="00CD3C52"/>
    <w:rsid w:val="00CD4C80"/>
    <w:rsid w:val="00CD543D"/>
    <w:rsid w:val="00CD6288"/>
    <w:rsid w:val="00CD6BD1"/>
    <w:rsid w:val="00CD6E4E"/>
    <w:rsid w:val="00CD733F"/>
    <w:rsid w:val="00CE0190"/>
    <w:rsid w:val="00CE0295"/>
    <w:rsid w:val="00CE0442"/>
    <w:rsid w:val="00CE07EF"/>
    <w:rsid w:val="00CE106D"/>
    <w:rsid w:val="00CE3AB4"/>
    <w:rsid w:val="00CE3C46"/>
    <w:rsid w:val="00CE4AAE"/>
    <w:rsid w:val="00CE577D"/>
    <w:rsid w:val="00CE6678"/>
    <w:rsid w:val="00CF0468"/>
    <w:rsid w:val="00CF0BA3"/>
    <w:rsid w:val="00CF0E68"/>
    <w:rsid w:val="00CF1311"/>
    <w:rsid w:val="00CF21F3"/>
    <w:rsid w:val="00CF30A8"/>
    <w:rsid w:val="00CF3236"/>
    <w:rsid w:val="00CF32DD"/>
    <w:rsid w:val="00CF524D"/>
    <w:rsid w:val="00CF67EE"/>
    <w:rsid w:val="00CF73CE"/>
    <w:rsid w:val="00CF7B5C"/>
    <w:rsid w:val="00CF7BB8"/>
    <w:rsid w:val="00D00BDE"/>
    <w:rsid w:val="00D01FC4"/>
    <w:rsid w:val="00D020FE"/>
    <w:rsid w:val="00D0234B"/>
    <w:rsid w:val="00D0247B"/>
    <w:rsid w:val="00D02D57"/>
    <w:rsid w:val="00D03799"/>
    <w:rsid w:val="00D05302"/>
    <w:rsid w:val="00D05C01"/>
    <w:rsid w:val="00D06C57"/>
    <w:rsid w:val="00D073D3"/>
    <w:rsid w:val="00D079AF"/>
    <w:rsid w:val="00D07C2B"/>
    <w:rsid w:val="00D07E8C"/>
    <w:rsid w:val="00D07F5D"/>
    <w:rsid w:val="00D1038F"/>
    <w:rsid w:val="00D121FE"/>
    <w:rsid w:val="00D12D91"/>
    <w:rsid w:val="00D12F3D"/>
    <w:rsid w:val="00D20A85"/>
    <w:rsid w:val="00D21780"/>
    <w:rsid w:val="00D21E8A"/>
    <w:rsid w:val="00D238A7"/>
    <w:rsid w:val="00D239E7"/>
    <w:rsid w:val="00D24CA6"/>
    <w:rsid w:val="00D24EE9"/>
    <w:rsid w:val="00D25BEA"/>
    <w:rsid w:val="00D2702F"/>
    <w:rsid w:val="00D3057A"/>
    <w:rsid w:val="00D306FA"/>
    <w:rsid w:val="00D30ABA"/>
    <w:rsid w:val="00D32248"/>
    <w:rsid w:val="00D32E67"/>
    <w:rsid w:val="00D334FF"/>
    <w:rsid w:val="00D34BE3"/>
    <w:rsid w:val="00D36841"/>
    <w:rsid w:val="00D36AED"/>
    <w:rsid w:val="00D4021E"/>
    <w:rsid w:val="00D40416"/>
    <w:rsid w:val="00D412B9"/>
    <w:rsid w:val="00D43CA2"/>
    <w:rsid w:val="00D443F6"/>
    <w:rsid w:val="00D44735"/>
    <w:rsid w:val="00D450E1"/>
    <w:rsid w:val="00D459FE"/>
    <w:rsid w:val="00D46C5F"/>
    <w:rsid w:val="00D46F65"/>
    <w:rsid w:val="00D47675"/>
    <w:rsid w:val="00D51585"/>
    <w:rsid w:val="00D52E67"/>
    <w:rsid w:val="00D53289"/>
    <w:rsid w:val="00D534D4"/>
    <w:rsid w:val="00D53D99"/>
    <w:rsid w:val="00D55A01"/>
    <w:rsid w:val="00D615AA"/>
    <w:rsid w:val="00D6708C"/>
    <w:rsid w:val="00D719DE"/>
    <w:rsid w:val="00D71C4F"/>
    <w:rsid w:val="00D737AE"/>
    <w:rsid w:val="00D80238"/>
    <w:rsid w:val="00D80DB6"/>
    <w:rsid w:val="00D82070"/>
    <w:rsid w:val="00D822B0"/>
    <w:rsid w:val="00D823D0"/>
    <w:rsid w:val="00D82528"/>
    <w:rsid w:val="00D830BC"/>
    <w:rsid w:val="00D8315A"/>
    <w:rsid w:val="00D8533F"/>
    <w:rsid w:val="00D8551C"/>
    <w:rsid w:val="00D860E1"/>
    <w:rsid w:val="00D861D0"/>
    <w:rsid w:val="00D86259"/>
    <w:rsid w:val="00D86BC8"/>
    <w:rsid w:val="00D86F82"/>
    <w:rsid w:val="00D876A9"/>
    <w:rsid w:val="00D87B47"/>
    <w:rsid w:val="00D90591"/>
    <w:rsid w:val="00D911A0"/>
    <w:rsid w:val="00D915AB"/>
    <w:rsid w:val="00D928AC"/>
    <w:rsid w:val="00D94991"/>
    <w:rsid w:val="00D96750"/>
    <w:rsid w:val="00D970C5"/>
    <w:rsid w:val="00D9784A"/>
    <w:rsid w:val="00DA0ED4"/>
    <w:rsid w:val="00DA45B6"/>
    <w:rsid w:val="00DA6A9E"/>
    <w:rsid w:val="00DA6B85"/>
    <w:rsid w:val="00DA6EB5"/>
    <w:rsid w:val="00DB00FE"/>
    <w:rsid w:val="00DB08FA"/>
    <w:rsid w:val="00DB0E8A"/>
    <w:rsid w:val="00DB10C4"/>
    <w:rsid w:val="00DB25B4"/>
    <w:rsid w:val="00DB25CE"/>
    <w:rsid w:val="00DB28A7"/>
    <w:rsid w:val="00DB2D87"/>
    <w:rsid w:val="00DB3D63"/>
    <w:rsid w:val="00DB5E2E"/>
    <w:rsid w:val="00DB76F5"/>
    <w:rsid w:val="00DB7ADA"/>
    <w:rsid w:val="00DB7CC7"/>
    <w:rsid w:val="00DC15AF"/>
    <w:rsid w:val="00DC3B63"/>
    <w:rsid w:val="00DC5B6A"/>
    <w:rsid w:val="00DD0744"/>
    <w:rsid w:val="00DD12FC"/>
    <w:rsid w:val="00DD1640"/>
    <w:rsid w:val="00DD2C59"/>
    <w:rsid w:val="00DD2E76"/>
    <w:rsid w:val="00DD2F30"/>
    <w:rsid w:val="00DD4459"/>
    <w:rsid w:val="00DD6511"/>
    <w:rsid w:val="00DD6A0C"/>
    <w:rsid w:val="00DE34BF"/>
    <w:rsid w:val="00DE451F"/>
    <w:rsid w:val="00DE4ECF"/>
    <w:rsid w:val="00DE528C"/>
    <w:rsid w:val="00DF4AF3"/>
    <w:rsid w:val="00DF4FC8"/>
    <w:rsid w:val="00DF639B"/>
    <w:rsid w:val="00DF6665"/>
    <w:rsid w:val="00DF7A43"/>
    <w:rsid w:val="00E00A28"/>
    <w:rsid w:val="00E00F3C"/>
    <w:rsid w:val="00E011A0"/>
    <w:rsid w:val="00E01985"/>
    <w:rsid w:val="00E02780"/>
    <w:rsid w:val="00E045E0"/>
    <w:rsid w:val="00E07171"/>
    <w:rsid w:val="00E07842"/>
    <w:rsid w:val="00E14D22"/>
    <w:rsid w:val="00E151C6"/>
    <w:rsid w:val="00E151DE"/>
    <w:rsid w:val="00E155F5"/>
    <w:rsid w:val="00E158D3"/>
    <w:rsid w:val="00E16979"/>
    <w:rsid w:val="00E16BF0"/>
    <w:rsid w:val="00E175E4"/>
    <w:rsid w:val="00E17C68"/>
    <w:rsid w:val="00E20932"/>
    <w:rsid w:val="00E226E6"/>
    <w:rsid w:val="00E22CBC"/>
    <w:rsid w:val="00E233F4"/>
    <w:rsid w:val="00E23C94"/>
    <w:rsid w:val="00E2548E"/>
    <w:rsid w:val="00E300E0"/>
    <w:rsid w:val="00E332CA"/>
    <w:rsid w:val="00E33365"/>
    <w:rsid w:val="00E362E7"/>
    <w:rsid w:val="00E40526"/>
    <w:rsid w:val="00E41927"/>
    <w:rsid w:val="00E42F7E"/>
    <w:rsid w:val="00E434E9"/>
    <w:rsid w:val="00E443F8"/>
    <w:rsid w:val="00E44414"/>
    <w:rsid w:val="00E44DC2"/>
    <w:rsid w:val="00E45923"/>
    <w:rsid w:val="00E45FB1"/>
    <w:rsid w:val="00E460FA"/>
    <w:rsid w:val="00E50897"/>
    <w:rsid w:val="00E50B9C"/>
    <w:rsid w:val="00E5346A"/>
    <w:rsid w:val="00E5356B"/>
    <w:rsid w:val="00E5439A"/>
    <w:rsid w:val="00E5526B"/>
    <w:rsid w:val="00E60E0B"/>
    <w:rsid w:val="00E622DD"/>
    <w:rsid w:val="00E62F86"/>
    <w:rsid w:val="00E63899"/>
    <w:rsid w:val="00E66129"/>
    <w:rsid w:val="00E662F0"/>
    <w:rsid w:val="00E66796"/>
    <w:rsid w:val="00E66E80"/>
    <w:rsid w:val="00E678DF"/>
    <w:rsid w:val="00E70C54"/>
    <w:rsid w:val="00E734DA"/>
    <w:rsid w:val="00E75EF9"/>
    <w:rsid w:val="00E76986"/>
    <w:rsid w:val="00E80D79"/>
    <w:rsid w:val="00E85C03"/>
    <w:rsid w:val="00E86473"/>
    <w:rsid w:val="00E87907"/>
    <w:rsid w:val="00E87C8C"/>
    <w:rsid w:val="00E90C5E"/>
    <w:rsid w:val="00E92215"/>
    <w:rsid w:val="00E93538"/>
    <w:rsid w:val="00E94086"/>
    <w:rsid w:val="00E95C2E"/>
    <w:rsid w:val="00E964F4"/>
    <w:rsid w:val="00E97766"/>
    <w:rsid w:val="00EA04F5"/>
    <w:rsid w:val="00EA266A"/>
    <w:rsid w:val="00EA322F"/>
    <w:rsid w:val="00EA787A"/>
    <w:rsid w:val="00EB00E5"/>
    <w:rsid w:val="00EB037E"/>
    <w:rsid w:val="00EB04A1"/>
    <w:rsid w:val="00EB0D11"/>
    <w:rsid w:val="00EB14CC"/>
    <w:rsid w:val="00EB2532"/>
    <w:rsid w:val="00EB2751"/>
    <w:rsid w:val="00EB36C3"/>
    <w:rsid w:val="00EB456A"/>
    <w:rsid w:val="00EB4FD7"/>
    <w:rsid w:val="00EB7429"/>
    <w:rsid w:val="00EB7A76"/>
    <w:rsid w:val="00EC0180"/>
    <w:rsid w:val="00EC2F55"/>
    <w:rsid w:val="00EC32E2"/>
    <w:rsid w:val="00EC39E5"/>
    <w:rsid w:val="00EC41F5"/>
    <w:rsid w:val="00EC671A"/>
    <w:rsid w:val="00EC6770"/>
    <w:rsid w:val="00EC67AD"/>
    <w:rsid w:val="00EC7DD4"/>
    <w:rsid w:val="00EC7DF2"/>
    <w:rsid w:val="00ED067E"/>
    <w:rsid w:val="00ED0705"/>
    <w:rsid w:val="00ED0A64"/>
    <w:rsid w:val="00ED109D"/>
    <w:rsid w:val="00ED2F46"/>
    <w:rsid w:val="00ED2FFE"/>
    <w:rsid w:val="00ED3401"/>
    <w:rsid w:val="00ED3985"/>
    <w:rsid w:val="00ED6016"/>
    <w:rsid w:val="00ED6852"/>
    <w:rsid w:val="00ED7CB2"/>
    <w:rsid w:val="00EE1E00"/>
    <w:rsid w:val="00EE1E0C"/>
    <w:rsid w:val="00EE2630"/>
    <w:rsid w:val="00EE347F"/>
    <w:rsid w:val="00EE3AEC"/>
    <w:rsid w:val="00EE3CF4"/>
    <w:rsid w:val="00EE4927"/>
    <w:rsid w:val="00EE4C1A"/>
    <w:rsid w:val="00EE4F3B"/>
    <w:rsid w:val="00EE568C"/>
    <w:rsid w:val="00EE578B"/>
    <w:rsid w:val="00EE7BFA"/>
    <w:rsid w:val="00EF0ECC"/>
    <w:rsid w:val="00EF14A1"/>
    <w:rsid w:val="00EF17EA"/>
    <w:rsid w:val="00EF2039"/>
    <w:rsid w:val="00EF2A76"/>
    <w:rsid w:val="00EF3185"/>
    <w:rsid w:val="00EF3408"/>
    <w:rsid w:val="00EF5CA6"/>
    <w:rsid w:val="00EF62DF"/>
    <w:rsid w:val="00F0043E"/>
    <w:rsid w:val="00F0224C"/>
    <w:rsid w:val="00F04675"/>
    <w:rsid w:val="00F06025"/>
    <w:rsid w:val="00F06079"/>
    <w:rsid w:val="00F1031F"/>
    <w:rsid w:val="00F10A60"/>
    <w:rsid w:val="00F14A76"/>
    <w:rsid w:val="00F17114"/>
    <w:rsid w:val="00F22C7C"/>
    <w:rsid w:val="00F24160"/>
    <w:rsid w:val="00F24CBD"/>
    <w:rsid w:val="00F256C4"/>
    <w:rsid w:val="00F27602"/>
    <w:rsid w:val="00F304E5"/>
    <w:rsid w:val="00F321B8"/>
    <w:rsid w:val="00F41765"/>
    <w:rsid w:val="00F4257A"/>
    <w:rsid w:val="00F44D55"/>
    <w:rsid w:val="00F458B5"/>
    <w:rsid w:val="00F46E4B"/>
    <w:rsid w:val="00F47A78"/>
    <w:rsid w:val="00F501C4"/>
    <w:rsid w:val="00F50756"/>
    <w:rsid w:val="00F51D8C"/>
    <w:rsid w:val="00F51FD5"/>
    <w:rsid w:val="00F52943"/>
    <w:rsid w:val="00F537CF"/>
    <w:rsid w:val="00F5655C"/>
    <w:rsid w:val="00F56722"/>
    <w:rsid w:val="00F60F38"/>
    <w:rsid w:val="00F6116B"/>
    <w:rsid w:val="00F61AD5"/>
    <w:rsid w:val="00F62FF5"/>
    <w:rsid w:val="00F63699"/>
    <w:rsid w:val="00F642AD"/>
    <w:rsid w:val="00F64608"/>
    <w:rsid w:val="00F66738"/>
    <w:rsid w:val="00F70D20"/>
    <w:rsid w:val="00F71BBF"/>
    <w:rsid w:val="00F74904"/>
    <w:rsid w:val="00F76EC3"/>
    <w:rsid w:val="00F80905"/>
    <w:rsid w:val="00F81FF9"/>
    <w:rsid w:val="00F82AA1"/>
    <w:rsid w:val="00F848CB"/>
    <w:rsid w:val="00F86034"/>
    <w:rsid w:val="00F87446"/>
    <w:rsid w:val="00F908FF"/>
    <w:rsid w:val="00F92662"/>
    <w:rsid w:val="00F940E9"/>
    <w:rsid w:val="00F948F7"/>
    <w:rsid w:val="00FA0B97"/>
    <w:rsid w:val="00FA254D"/>
    <w:rsid w:val="00FA3C1C"/>
    <w:rsid w:val="00FA5B94"/>
    <w:rsid w:val="00FA5C1D"/>
    <w:rsid w:val="00FA5E76"/>
    <w:rsid w:val="00FA64E4"/>
    <w:rsid w:val="00FB223C"/>
    <w:rsid w:val="00FB3FA0"/>
    <w:rsid w:val="00FB416C"/>
    <w:rsid w:val="00FB6155"/>
    <w:rsid w:val="00FC4657"/>
    <w:rsid w:val="00FC486E"/>
    <w:rsid w:val="00FC5F2B"/>
    <w:rsid w:val="00FD0B51"/>
    <w:rsid w:val="00FD12CA"/>
    <w:rsid w:val="00FD1AD8"/>
    <w:rsid w:val="00FD3621"/>
    <w:rsid w:val="00FD4FAF"/>
    <w:rsid w:val="00FD5B4E"/>
    <w:rsid w:val="00FD5D37"/>
    <w:rsid w:val="00FD5EA4"/>
    <w:rsid w:val="00FD6394"/>
    <w:rsid w:val="00FD7033"/>
    <w:rsid w:val="00FE22BA"/>
    <w:rsid w:val="00FE25B9"/>
    <w:rsid w:val="00FE3953"/>
    <w:rsid w:val="00FE39EB"/>
    <w:rsid w:val="00FE4F85"/>
    <w:rsid w:val="00FE64B9"/>
    <w:rsid w:val="00FE675D"/>
    <w:rsid w:val="00FE709A"/>
    <w:rsid w:val="00FF1E4B"/>
    <w:rsid w:val="00FF1E95"/>
    <w:rsid w:val="00FF3453"/>
    <w:rsid w:val="1FB202A3"/>
    <w:rsid w:val="1FBC4349"/>
    <w:rsid w:val="204F6481"/>
    <w:rsid w:val="20DA77A6"/>
    <w:rsid w:val="2EF1EC2E"/>
    <w:rsid w:val="3F35CB64"/>
    <w:rsid w:val="57FDE6C1"/>
    <w:rsid w:val="58B7798E"/>
    <w:rsid w:val="59A5B7AF"/>
    <w:rsid w:val="62CCC5FC"/>
    <w:rsid w:val="63F4E69E"/>
    <w:rsid w:val="64816472"/>
    <w:rsid w:val="6DAD8338"/>
    <w:rsid w:val="74C2FDF5"/>
    <w:rsid w:val="7577799A"/>
    <w:rsid w:val="7D148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E11F"/>
  <w15:chartTrackingRefBased/>
  <w15:docId w15:val="{A5435E11-C0BB-4F51-A5FC-B0D80DBC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C4657"/>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FC4657"/>
    <w:pPr>
      <w:keepNext/>
      <w:numPr>
        <w:numId w:val="1"/>
      </w:numPr>
      <w:spacing w:before="360" w:after="360"/>
      <w:jc w:val="center"/>
      <w:outlineLvl w:val="0"/>
    </w:pPr>
    <w:rPr>
      <w:sz w:val="28"/>
      <w:szCs w:val="20"/>
      <w:lang w:eastAsia="lt-LT"/>
    </w:rPr>
  </w:style>
  <w:style w:type="paragraph" w:styleId="Antrat2">
    <w:name w:val="heading 2"/>
    <w:basedOn w:val="prastasis"/>
    <w:next w:val="prastasis"/>
    <w:link w:val="Antrat2Diagrama"/>
    <w:qFormat/>
    <w:rsid w:val="00FC4657"/>
    <w:pPr>
      <w:numPr>
        <w:ilvl w:val="1"/>
        <w:numId w:val="1"/>
      </w:numPr>
      <w:jc w:val="both"/>
      <w:outlineLvl w:val="1"/>
    </w:pPr>
    <w:rPr>
      <w:szCs w:val="20"/>
      <w:lang w:eastAsia="lt-LT"/>
    </w:rPr>
  </w:style>
  <w:style w:type="paragraph" w:styleId="Antrat3">
    <w:name w:val="heading 3"/>
    <w:basedOn w:val="prastasis"/>
    <w:next w:val="prastasis"/>
    <w:link w:val="Antrat3Diagrama"/>
    <w:qFormat/>
    <w:rsid w:val="00FC4657"/>
    <w:pPr>
      <w:keepNext/>
      <w:numPr>
        <w:ilvl w:val="2"/>
        <w:numId w:val="1"/>
      </w:numPr>
      <w:jc w:val="both"/>
      <w:outlineLvl w:val="2"/>
    </w:pPr>
    <w:rPr>
      <w:szCs w:val="20"/>
      <w:lang w:eastAsia="lt-LT"/>
    </w:rPr>
  </w:style>
  <w:style w:type="paragraph" w:styleId="Antrat4">
    <w:name w:val="heading 4"/>
    <w:basedOn w:val="prastasis"/>
    <w:next w:val="prastasis"/>
    <w:link w:val="Antrat4Diagrama"/>
    <w:qFormat/>
    <w:rsid w:val="00FC4657"/>
    <w:pPr>
      <w:keepNext/>
      <w:numPr>
        <w:ilvl w:val="3"/>
        <w:numId w:val="1"/>
      </w:numPr>
      <w:outlineLvl w:val="3"/>
    </w:pPr>
    <w:rPr>
      <w:b/>
      <w:sz w:val="44"/>
      <w:szCs w:val="20"/>
      <w:lang w:eastAsia="lt-LT"/>
    </w:rPr>
  </w:style>
  <w:style w:type="paragraph" w:styleId="Antrat5">
    <w:name w:val="heading 5"/>
    <w:basedOn w:val="prastasis"/>
    <w:next w:val="prastasis"/>
    <w:link w:val="Antrat5Diagrama"/>
    <w:qFormat/>
    <w:rsid w:val="00FC4657"/>
    <w:pPr>
      <w:keepNext/>
      <w:numPr>
        <w:ilvl w:val="4"/>
        <w:numId w:val="1"/>
      </w:numPr>
      <w:outlineLvl w:val="4"/>
    </w:pPr>
    <w:rPr>
      <w:b/>
      <w:sz w:val="40"/>
      <w:szCs w:val="20"/>
      <w:lang w:eastAsia="lt-LT"/>
    </w:rPr>
  </w:style>
  <w:style w:type="paragraph" w:styleId="Antrat6">
    <w:name w:val="heading 6"/>
    <w:basedOn w:val="prastasis"/>
    <w:next w:val="prastasis"/>
    <w:link w:val="Antrat6Diagrama"/>
    <w:qFormat/>
    <w:rsid w:val="00FC4657"/>
    <w:pPr>
      <w:keepNext/>
      <w:numPr>
        <w:ilvl w:val="5"/>
        <w:numId w:val="1"/>
      </w:numPr>
      <w:outlineLvl w:val="5"/>
    </w:pPr>
    <w:rPr>
      <w:b/>
      <w:sz w:val="36"/>
      <w:szCs w:val="20"/>
      <w:lang w:eastAsia="lt-LT"/>
    </w:rPr>
  </w:style>
  <w:style w:type="paragraph" w:styleId="Antrat7">
    <w:name w:val="heading 7"/>
    <w:basedOn w:val="prastasis"/>
    <w:next w:val="prastasis"/>
    <w:link w:val="Antrat7Diagrama"/>
    <w:qFormat/>
    <w:rsid w:val="00FC4657"/>
    <w:pPr>
      <w:keepNext/>
      <w:numPr>
        <w:ilvl w:val="6"/>
        <w:numId w:val="1"/>
      </w:numPr>
      <w:outlineLvl w:val="6"/>
    </w:pPr>
    <w:rPr>
      <w:sz w:val="48"/>
      <w:szCs w:val="20"/>
      <w:lang w:eastAsia="lt-LT"/>
    </w:rPr>
  </w:style>
  <w:style w:type="paragraph" w:styleId="Antrat8">
    <w:name w:val="heading 8"/>
    <w:basedOn w:val="prastasis"/>
    <w:next w:val="prastasis"/>
    <w:link w:val="Antrat8Diagrama"/>
    <w:qFormat/>
    <w:rsid w:val="00FC4657"/>
    <w:pPr>
      <w:keepNext/>
      <w:numPr>
        <w:ilvl w:val="7"/>
        <w:numId w:val="1"/>
      </w:numPr>
      <w:outlineLvl w:val="7"/>
    </w:pPr>
    <w:rPr>
      <w:b/>
      <w:sz w:val="18"/>
      <w:szCs w:val="20"/>
      <w:lang w:eastAsia="lt-LT"/>
    </w:rPr>
  </w:style>
  <w:style w:type="paragraph" w:styleId="Antrat9">
    <w:name w:val="heading 9"/>
    <w:basedOn w:val="prastasis"/>
    <w:next w:val="prastasis"/>
    <w:link w:val="Antrat9Diagrama"/>
    <w:qFormat/>
    <w:rsid w:val="00FC4657"/>
    <w:pPr>
      <w:keepNext/>
      <w:numPr>
        <w:ilvl w:val="8"/>
        <w:numId w:val="1"/>
      </w:numP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C4657"/>
    <w:rPr>
      <w:rFonts w:ascii="Times New Roman" w:eastAsia="Times New Roman" w:hAnsi="Times New Roman" w:cs="Times New Roman"/>
      <w:sz w:val="28"/>
      <w:szCs w:val="20"/>
      <w:lang w:val="lt-LT" w:eastAsia="lt-LT"/>
    </w:rPr>
  </w:style>
  <w:style w:type="character" w:customStyle="1" w:styleId="Antrat2Diagrama">
    <w:name w:val="Antraštė 2 Diagrama"/>
    <w:basedOn w:val="Numatytasispastraiposriftas"/>
    <w:link w:val="Antrat2"/>
    <w:rsid w:val="00FC4657"/>
    <w:rPr>
      <w:rFonts w:ascii="Times New Roman" w:eastAsia="Times New Roman" w:hAnsi="Times New Roman" w:cs="Times New Roman"/>
      <w:sz w:val="24"/>
      <w:szCs w:val="20"/>
      <w:lang w:val="lt-LT" w:eastAsia="lt-LT"/>
    </w:rPr>
  </w:style>
  <w:style w:type="character" w:customStyle="1" w:styleId="Antrat3Diagrama">
    <w:name w:val="Antraštė 3 Diagrama"/>
    <w:basedOn w:val="Numatytasispastraiposriftas"/>
    <w:link w:val="Antrat3"/>
    <w:rsid w:val="00FC4657"/>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FC4657"/>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FC4657"/>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FC4657"/>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FC4657"/>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FC4657"/>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FC4657"/>
    <w:rPr>
      <w:rFonts w:ascii="Times New Roman" w:eastAsia="Times New Roman" w:hAnsi="Times New Roman" w:cs="Times New Roman"/>
      <w:sz w:val="40"/>
      <w:szCs w:val="20"/>
      <w:lang w:val="lt-LT" w:eastAsia="lt-LT"/>
    </w:rPr>
  </w:style>
  <w:style w:type="character" w:styleId="Hipersaitas">
    <w:name w:val="Hyperlink"/>
    <w:rsid w:val="00FC4657"/>
    <w:rPr>
      <w:color w:val="0000FF"/>
      <w:u w:val="single"/>
    </w:rPr>
  </w:style>
  <w:style w:type="paragraph" w:styleId="Pagrindinistekstas">
    <w:name w:val="Body Text"/>
    <w:basedOn w:val="prastasis"/>
    <w:link w:val="PagrindinistekstasDiagrama"/>
    <w:rsid w:val="00FC4657"/>
    <w:pPr>
      <w:spacing w:after="120"/>
    </w:pPr>
    <w:rPr>
      <w:szCs w:val="20"/>
      <w:lang w:eastAsia="lt-LT"/>
    </w:rPr>
  </w:style>
  <w:style w:type="character" w:customStyle="1" w:styleId="PagrindinistekstasDiagrama">
    <w:name w:val="Pagrindinis tekstas Diagrama"/>
    <w:basedOn w:val="Numatytasispastraiposriftas"/>
    <w:link w:val="Pagrindinistekstas"/>
    <w:rsid w:val="00FC4657"/>
    <w:rPr>
      <w:rFonts w:ascii="Times New Roman" w:eastAsia="Times New Roman" w:hAnsi="Times New Roman" w:cs="Times New Roman"/>
      <w:sz w:val="24"/>
      <w:szCs w:val="20"/>
      <w:lang w:val="lt-LT" w:eastAsia="lt-LT"/>
    </w:rPr>
  </w:style>
  <w:style w:type="paragraph" w:customStyle="1" w:styleId="TEKSTAS">
    <w:name w:val="TEKSTAS"/>
    <w:basedOn w:val="prastasis"/>
    <w:rsid w:val="00FC4657"/>
    <w:pPr>
      <w:widowControl w:val="0"/>
      <w:overflowPunct w:val="0"/>
      <w:autoSpaceDE w:val="0"/>
      <w:autoSpaceDN w:val="0"/>
      <w:adjustRightInd w:val="0"/>
      <w:spacing w:before="60" w:after="60"/>
      <w:jc w:val="both"/>
      <w:textAlignment w:val="baseline"/>
    </w:pPr>
    <w:rPr>
      <w:szCs w:val="20"/>
      <w:lang w:val="en-GB"/>
    </w:rPr>
  </w:style>
  <w:style w:type="paragraph" w:styleId="Sraopastraipa">
    <w:name w:val="List Paragraph"/>
    <w:basedOn w:val="prastasis"/>
    <w:uiPriority w:val="34"/>
    <w:qFormat/>
    <w:rsid w:val="00FC4657"/>
    <w:pPr>
      <w:ind w:left="1296"/>
    </w:pPr>
  </w:style>
  <w:style w:type="paragraph" w:customStyle="1" w:styleId="Default">
    <w:name w:val="Default"/>
    <w:rsid w:val="00FC4657"/>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C042BA"/>
    <w:rPr>
      <w:sz w:val="16"/>
      <w:szCs w:val="16"/>
    </w:rPr>
  </w:style>
  <w:style w:type="paragraph" w:styleId="Komentarotekstas">
    <w:name w:val="annotation text"/>
    <w:basedOn w:val="prastasis"/>
    <w:link w:val="KomentarotekstasDiagrama"/>
    <w:uiPriority w:val="99"/>
    <w:unhideWhenUsed/>
    <w:rsid w:val="00C042BA"/>
    <w:rPr>
      <w:sz w:val="20"/>
      <w:szCs w:val="20"/>
    </w:rPr>
  </w:style>
  <w:style w:type="character" w:customStyle="1" w:styleId="KomentarotekstasDiagrama">
    <w:name w:val="Komentaro tekstas Diagrama"/>
    <w:basedOn w:val="Numatytasispastraiposriftas"/>
    <w:link w:val="Komentarotekstas"/>
    <w:uiPriority w:val="99"/>
    <w:rsid w:val="00C042B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042BA"/>
    <w:rPr>
      <w:b/>
      <w:bCs/>
    </w:rPr>
  </w:style>
  <w:style w:type="character" w:customStyle="1" w:styleId="KomentarotemaDiagrama">
    <w:name w:val="Komentaro tema Diagrama"/>
    <w:basedOn w:val="KomentarotekstasDiagrama"/>
    <w:link w:val="Komentarotema"/>
    <w:uiPriority w:val="99"/>
    <w:semiHidden/>
    <w:rsid w:val="00C042BA"/>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C042B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2BA"/>
    <w:rPr>
      <w:rFonts w:ascii="Segoe UI" w:eastAsia="Times New Roman" w:hAnsi="Segoe UI" w:cs="Segoe UI"/>
      <w:sz w:val="18"/>
      <w:szCs w:val="18"/>
      <w:lang w:val="lt-LT"/>
    </w:rPr>
  </w:style>
  <w:style w:type="paragraph" w:styleId="Pagrindiniotekstotrauka">
    <w:name w:val="Body Text Indent"/>
    <w:basedOn w:val="prastasis"/>
    <w:link w:val="PagrindiniotekstotraukaDiagrama"/>
    <w:uiPriority w:val="99"/>
    <w:semiHidden/>
    <w:unhideWhenUsed/>
    <w:rsid w:val="001730E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730EB"/>
    <w:rPr>
      <w:rFonts w:ascii="Times New Roman" w:eastAsia="Times New Roman" w:hAnsi="Times New Roman" w:cs="Times New Roman"/>
      <w:sz w:val="24"/>
      <w:szCs w:val="24"/>
      <w:lang w:val="lt-LT"/>
    </w:rPr>
  </w:style>
  <w:style w:type="table" w:styleId="Lentelstinklelis">
    <w:name w:val="Table Grid"/>
    <w:basedOn w:val="prastojilentel"/>
    <w:uiPriority w:val="39"/>
    <w:rsid w:val="00220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A433A"/>
    <w:pPr>
      <w:spacing w:after="0" w:line="240" w:lineRule="auto"/>
    </w:pPr>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EF2A76"/>
    <w:pPr>
      <w:tabs>
        <w:tab w:val="center" w:pos="4819"/>
        <w:tab w:val="right" w:pos="9638"/>
      </w:tabs>
    </w:pPr>
  </w:style>
  <w:style w:type="character" w:customStyle="1" w:styleId="AntratsDiagrama">
    <w:name w:val="Antraštės Diagrama"/>
    <w:basedOn w:val="Numatytasispastraiposriftas"/>
    <w:link w:val="Antrats"/>
    <w:uiPriority w:val="99"/>
    <w:rsid w:val="00EF2A76"/>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EF2A76"/>
    <w:pPr>
      <w:tabs>
        <w:tab w:val="center" w:pos="4819"/>
        <w:tab w:val="right" w:pos="9638"/>
      </w:tabs>
    </w:pPr>
  </w:style>
  <w:style w:type="character" w:customStyle="1" w:styleId="PoratDiagrama">
    <w:name w:val="Poraštė Diagrama"/>
    <w:basedOn w:val="Numatytasispastraiposriftas"/>
    <w:link w:val="Porat"/>
    <w:uiPriority w:val="99"/>
    <w:rsid w:val="00EF2A76"/>
    <w:rPr>
      <w:rFonts w:ascii="Times New Roman" w:eastAsia="Times New Roman" w:hAnsi="Times New Roman" w:cs="Times New Roman"/>
      <w:sz w:val="24"/>
      <w:szCs w:val="24"/>
      <w:lang w:val="lt-LT"/>
    </w:rPr>
  </w:style>
  <w:style w:type="character" w:styleId="Neapdorotaspaminjimas">
    <w:name w:val="Unresolved Mention"/>
    <w:basedOn w:val="Numatytasispastraiposriftas"/>
    <w:uiPriority w:val="99"/>
    <w:semiHidden/>
    <w:unhideWhenUsed/>
    <w:rsid w:val="00CF0BA3"/>
    <w:rPr>
      <w:color w:val="605E5C"/>
      <w:shd w:val="clear" w:color="auto" w:fill="E1DFDD"/>
    </w:rPr>
  </w:style>
  <w:style w:type="character" w:customStyle="1" w:styleId="FontStyle30">
    <w:name w:val="Font Style30"/>
    <w:rsid w:val="007C754E"/>
    <w:rPr>
      <w:rFonts w:ascii="Times New Roman" w:hAnsi="Times New Roman" w:cs="Times New Roman"/>
      <w:b/>
      <w:bCs/>
      <w:sz w:val="22"/>
      <w:szCs w:val="22"/>
    </w:rPr>
  </w:style>
  <w:style w:type="character" w:customStyle="1" w:styleId="FontStyle31">
    <w:name w:val="Font Style31"/>
    <w:rsid w:val="007C754E"/>
    <w:rPr>
      <w:rFonts w:ascii="Times New Roman" w:hAnsi="Times New Roman" w:cs="Times New Roman"/>
      <w:sz w:val="22"/>
      <w:szCs w:val="22"/>
    </w:rPr>
  </w:style>
  <w:style w:type="paragraph" w:customStyle="1" w:styleId="Pagrindinispaprastastekstas">
    <w:name w:val="• Pagrindinis paprastas tekstas"/>
    <w:basedOn w:val="prastasis"/>
    <w:qFormat/>
    <w:rsid w:val="00003C6F"/>
    <w:pPr>
      <w:jc w:val="both"/>
    </w:pPr>
    <w:rPr>
      <w:rFonts w:asciiTheme="majorHAnsi" w:hAnsiTheme="majorHAnsi"/>
      <w:sz w:val="22"/>
    </w:rPr>
  </w:style>
  <w:style w:type="character" w:customStyle="1" w:styleId="cf01">
    <w:name w:val="cf01"/>
    <w:basedOn w:val="Numatytasispastraiposriftas"/>
    <w:rsid w:val="00011674"/>
    <w:rPr>
      <w:rFonts w:ascii="Segoe UI" w:hAnsi="Segoe UI" w:cs="Segoe UI" w:hint="default"/>
      <w:sz w:val="18"/>
      <w:szCs w:val="18"/>
    </w:rPr>
  </w:style>
  <w:style w:type="paragraph" w:styleId="Betarp">
    <w:name w:val="No Spacing"/>
    <w:uiPriority w:val="1"/>
    <w:qFormat/>
    <w:rsid w:val="00842910"/>
    <w:pPr>
      <w:spacing w:after="0" w:line="240" w:lineRule="auto"/>
    </w:pPr>
    <w:rPr>
      <w:kern w:val="2"/>
      <w:lang w:val="lt-LT"/>
      <w14:ligatures w14:val="standardContextual"/>
    </w:rPr>
  </w:style>
  <w:style w:type="paragraph" w:customStyle="1" w:styleId="paragraph">
    <w:name w:val="paragraph"/>
    <w:basedOn w:val="prastasis"/>
    <w:rsid w:val="00842910"/>
    <w:pPr>
      <w:spacing w:before="100" w:beforeAutospacing="1" w:after="100" w:afterAutospacing="1"/>
    </w:pPr>
    <w:rPr>
      <w:lang w:eastAsia="lt-LT"/>
    </w:rPr>
  </w:style>
  <w:style w:type="character" w:customStyle="1" w:styleId="normaltextrun">
    <w:name w:val="normaltextrun"/>
    <w:basedOn w:val="Numatytasispastraiposriftas"/>
    <w:rsid w:val="00842910"/>
  </w:style>
  <w:style w:type="character" w:customStyle="1" w:styleId="eop">
    <w:name w:val="eop"/>
    <w:basedOn w:val="Numatytasispastraiposriftas"/>
    <w:rsid w:val="00842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42850">
      <w:bodyDiv w:val="1"/>
      <w:marLeft w:val="0"/>
      <w:marRight w:val="0"/>
      <w:marTop w:val="0"/>
      <w:marBottom w:val="0"/>
      <w:divBdr>
        <w:top w:val="none" w:sz="0" w:space="0" w:color="auto"/>
        <w:left w:val="none" w:sz="0" w:space="0" w:color="auto"/>
        <w:bottom w:val="none" w:sz="0" w:space="0" w:color="auto"/>
        <w:right w:val="none" w:sz="0" w:space="0" w:color="auto"/>
      </w:divBdr>
      <w:divsChild>
        <w:div w:id="1643851444">
          <w:marLeft w:val="274"/>
          <w:marRight w:val="0"/>
          <w:marTop w:val="0"/>
          <w:marBottom w:val="0"/>
          <w:divBdr>
            <w:top w:val="none" w:sz="0" w:space="0" w:color="auto"/>
            <w:left w:val="none" w:sz="0" w:space="0" w:color="auto"/>
            <w:bottom w:val="none" w:sz="0" w:space="0" w:color="auto"/>
            <w:right w:val="none" w:sz="0" w:space="0" w:color="auto"/>
          </w:divBdr>
        </w:div>
        <w:div w:id="1653409581">
          <w:marLeft w:val="274"/>
          <w:marRight w:val="0"/>
          <w:marTop w:val="0"/>
          <w:marBottom w:val="0"/>
          <w:divBdr>
            <w:top w:val="none" w:sz="0" w:space="0" w:color="auto"/>
            <w:left w:val="none" w:sz="0" w:space="0" w:color="auto"/>
            <w:bottom w:val="none" w:sz="0" w:space="0" w:color="auto"/>
            <w:right w:val="none" w:sz="0" w:space="0" w:color="auto"/>
          </w:divBdr>
        </w:div>
        <w:div w:id="1400251241">
          <w:marLeft w:val="274"/>
          <w:marRight w:val="0"/>
          <w:marTop w:val="0"/>
          <w:marBottom w:val="0"/>
          <w:divBdr>
            <w:top w:val="none" w:sz="0" w:space="0" w:color="auto"/>
            <w:left w:val="none" w:sz="0" w:space="0" w:color="auto"/>
            <w:bottom w:val="none" w:sz="0" w:space="0" w:color="auto"/>
            <w:right w:val="none" w:sz="0" w:space="0" w:color="auto"/>
          </w:divBdr>
        </w:div>
      </w:divsChild>
    </w:div>
    <w:div w:id="503782524">
      <w:bodyDiv w:val="1"/>
      <w:marLeft w:val="0"/>
      <w:marRight w:val="0"/>
      <w:marTop w:val="0"/>
      <w:marBottom w:val="0"/>
      <w:divBdr>
        <w:top w:val="none" w:sz="0" w:space="0" w:color="auto"/>
        <w:left w:val="none" w:sz="0" w:space="0" w:color="auto"/>
        <w:bottom w:val="none" w:sz="0" w:space="0" w:color="auto"/>
        <w:right w:val="none" w:sz="0" w:space="0" w:color="auto"/>
      </w:divBdr>
    </w:div>
    <w:div w:id="533151273">
      <w:bodyDiv w:val="1"/>
      <w:marLeft w:val="0"/>
      <w:marRight w:val="0"/>
      <w:marTop w:val="0"/>
      <w:marBottom w:val="0"/>
      <w:divBdr>
        <w:top w:val="none" w:sz="0" w:space="0" w:color="auto"/>
        <w:left w:val="none" w:sz="0" w:space="0" w:color="auto"/>
        <w:bottom w:val="none" w:sz="0" w:space="0" w:color="auto"/>
        <w:right w:val="none" w:sz="0" w:space="0" w:color="auto"/>
      </w:divBdr>
      <w:divsChild>
        <w:div w:id="1840267981">
          <w:marLeft w:val="274"/>
          <w:marRight w:val="0"/>
          <w:marTop w:val="0"/>
          <w:marBottom w:val="0"/>
          <w:divBdr>
            <w:top w:val="none" w:sz="0" w:space="0" w:color="auto"/>
            <w:left w:val="none" w:sz="0" w:space="0" w:color="auto"/>
            <w:bottom w:val="none" w:sz="0" w:space="0" w:color="auto"/>
            <w:right w:val="none" w:sz="0" w:space="0" w:color="auto"/>
          </w:divBdr>
        </w:div>
        <w:div w:id="1439833899">
          <w:marLeft w:val="274"/>
          <w:marRight w:val="0"/>
          <w:marTop w:val="0"/>
          <w:marBottom w:val="0"/>
          <w:divBdr>
            <w:top w:val="none" w:sz="0" w:space="0" w:color="auto"/>
            <w:left w:val="none" w:sz="0" w:space="0" w:color="auto"/>
            <w:bottom w:val="none" w:sz="0" w:space="0" w:color="auto"/>
            <w:right w:val="none" w:sz="0" w:space="0" w:color="auto"/>
          </w:divBdr>
        </w:div>
        <w:div w:id="1100643261">
          <w:marLeft w:val="274"/>
          <w:marRight w:val="0"/>
          <w:marTop w:val="0"/>
          <w:marBottom w:val="0"/>
          <w:divBdr>
            <w:top w:val="none" w:sz="0" w:space="0" w:color="auto"/>
            <w:left w:val="none" w:sz="0" w:space="0" w:color="auto"/>
            <w:bottom w:val="none" w:sz="0" w:space="0" w:color="auto"/>
            <w:right w:val="none" w:sz="0" w:space="0" w:color="auto"/>
          </w:divBdr>
        </w:div>
      </w:divsChild>
    </w:div>
    <w:div w:id="541748144">
      <w:bodyDiv w:val="1"/>
      <w:marLeft w:val="0"/>
      <w:marRight w:val="0"/>
      <w:marTop w:val="0"/>
      <w:marBottom w:val="0"/>
      <w:divBdr>
        <w:top w:val="none" w:sz="0" w:space="0" w:color="auto"/>
        <w:left w:val="none" w:sz="0" w:space="0" w:color="auto"/>
        <w:bottom w:val="none" w:sz="0" w:space="0" w:color="auto"/>
        <w:right w:val="none" w:sz="0" w:space="0" w:color="auto"/>
      </w:divBdr>
    </w:div>
    <w:div w:id="558635614">
      <w:bodyDiv w:val="1"/>
      <w:marLeft w:val="0"/>
      <w:marRight w:val="0"/>
      <w:marTop w:val="0"/>
      <w:marBottom w:val="0"/>
      <w:divBdr>
        <w:top w:val="none" w:sz="0" w:space="0" w:color="auto"/>
        <w:left w:val="none" w:sz="0" w:space="0" w:color="auto"/>
        <w:bottom w:val="none" w:sz="0" w:space="0" w:color="auto"/>
        <w:right w:val="none" w:sz="0" w:space="0" w:color="auto"/>
      </w:divBdr>
    </w:div>
    <w:div w:id="578560679">
      <w:bodyDiv w:val="1"/>
      <w:marLeft w:val="0"/>
      <w:marRight w:val="0"/>
      <w:marTop w:val="0"/>
      <w:marBottom w:val="0"/>
      <w:divBdr>
        <w:top w:val="none" w:sz="0" w:space="0" w:color="auto"/>
        <w:left w:val="none" w:sz="0" w:space="0" w:color="auto"/>
        <w:bottom w:val="none" w:sz="0" w:space="0" w:color="auto"/>
        <w:right w:val="none" w:sz="0" w:space="0" w:color="auto"/>
      </w:divBdr>
    </w:div>
    <w:div w:id="810100063">
      <w:bodyDiv w:val="1"/>
      <w:marLeft w:val="0"/>
      <w:marRight w:val="0"/>
      <w:marTop w:val="0"/>
      <w:marBottom w:val="0"/>
      <w:divBdr>
        <w:top w:val="none" w:sz="0" w:space="0" w:color="auto"/>
        <w:left w:val="none" w:sz="0" w:space="0" w:color="auto"/>
        <w:bottom w:val="none" w:sz="0" w:space="0" w:color="auto"/>
        <w:right w:val="none" w:sz="0" w:space="0" w:color="auto"/>
      </w:divBdr>
    </w:div>
    <w:div w:id="977297621">
      <w:bodyDiv w:val="1"/>
      <w:marLeft w:val="0"/>
      <w:marRight w:val="0"/>
      <w:marTop w:val="0"/>
      <w:marBottom w:val="0"/>
      <w:divBdr>
        <w:top w:val="none" w:sz="0" w:space="0" w:color="auto"/>
        <w:left w:val="none" w:sz="0" w:space="0" w:color="auto"/>
        <w:bottom w:val="none" w:sz="0" w:space="0" w:color="auto"/>
        <w:right w:val="none" w:sz="0" w:space="0" w:color="auto"/>
      </w:divBdr>
      <w:divsChild>
        <w:div w:id="1657147962">
          <w:marLeft w:val="0"/>
          <w:marRight w:val="0"/>
          <w:marTop w:val="0"/>
          <w:marBottom w:val="0"/>
          <w:divBdr>
            <w:top w:val="none" w:sz="0" w:space="0" w:color="auto"/>
            <w:left w:val="none" w:sz="0" w:space="0" w:color="auto"/>
            <w:bottom w:val="none" w:sz="0" w:space="0" w:color="auto"/>
            <w:right w:val="none" w:sz="0" w:space="0" w:color="auto"/>
          </w:divBdr>
          <w:divsChild>
            <w:div w:id="1842771105">
              <w:marLeft w:val="0"/>
              <w:marRight w:val="0"/>
              <w:marTop w:val="0"/>
              <w:marBottom w:val="0"/>
              <w:divBdr>
                <w:top w:val="none" w:sz="0" w:space="0" w:color="auto"/>
                <w:left w:val="none" w:sz="0" w:space="0" w:color="auto"/>
                <w:bottom w:val="none" w:sz="0" w:space="0" w:color="auto"/>
                <w:right w:val="none" w:sz="0" w:space="0" w:color="auto"/>
              </w:divBdr>
              <w:divsChild>
                <w:div w:id="875628010">
                  <w:marLeft w:val="0"/>
                  <w:marRight w:val="0"/>
                  <w:marTop w:val="0"/>
                  <w:marBottom w:val="0"/>
                  <w:divBdr>
                    <w:top w:val="none" w:sz="0" w:space="0" w:color="auto"/>
                    <w:left w:val="none" w:sz="0" w:space="0" w:color="auto"/>
                    <w:bottom w:val="none" w:sz="0" w:space="0" w:color="auto"/>
                    <w:right w:val="none" w:sz="0" w:space="0" w:color="auto"/>
                  </w:divBdr>
                  <w:divsChild>
                    <w:div w:id="843514681">
                      <w:marLeft w:val="0"/>
                      <w:marRight w:val="0"/>
                      <w:marTop w:val="0"/>
                      <w:marBottom w:val="0"/>
                      <w:divBdr>
                        <w:top w:val="none" w:sz="0" w:space="0" w:color="auto"/>
                        <w:left w:val="none" w:sz="0" w:space="0" w:color="auto"/>
                        <w:bottom w:val="none" w:sz="0" w:space="0" w:color="auto"/>
                        <w:right w:val="none" w:sz="0" w:space="0" w:color="auto"/>
                      </w:divBdr>
                      <w:divsChild>
                        <w:div w:id="11670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626378">
      <w:bodyDiv w:val="1"/>
      <w:marLeft w:val="0"/>
      <w:marRight w:val="0"/>
      <w:marTop w:val="0"/>
      <w:marBottom w:val="0"/>
      <w:divBdr>
        <w:top w:val="none" w:sz="0" w:space="0" w:color="auto"/>
        <w:left w:val="none" w:sz="0" w:space="0" w:color="auto"/>
        <w:bottom w:val="none" w:sz="0" w:space="0" w:color="auto"/>
        <w:right w:val="none" w:sz="0" w:space="0" w:color="auto"/>
      </w:divBdr>
      <w:divsChild>
        <w:div w:id="38676588">
          <w:marLeft w:val="0"/>
          <w:marRight w:val="0"/>
          <w:marTop w:val="0"/>
          <w:marBottom w:val="0"/>
          <w:divBdr>
            <w:top w:val="none" w:sz="0" w:space="0" w:color="auto"/>
            <w:left w:val="none" w:sz="0" w:space="0" w:color="auto"/>
            <w:bottom w:val="none" w:sz="0" w:space="0" w:color="auto"/>
            <w:right w:val="none" w:sz="0" w:space="0" w:color="auto"/>
          </w:divBdr>
          <w:divsChild>
            <w:div w:id="649792229">
              <w:marLeft w:val="0"/>
              <w:marRight w:val="0"/>
              <w:marTop w:val="0"/>
              <w:marBottom w:val="0"/>
              <w:divBdr>
                <w:top w:val="none" w:sz="0" w:space="0" w:color="auto"/>
                <w:left w:val="none" w:sz="0" w:space="0" w:color="auto"/>
                <w:bottom w:val="none" w:sz="0" w:space="0" w:color="auto"/>
                <w:right w:val="none" w:sz="0" w:space="0" w:color="auto"/>
              </w:divBdr>
              <w:divsChild>
                <w:div w:id="768426333">
                  <w:marLeft w:val="0"/>
                  <w:marRight w:val="0"/>
                  <w:marTop w:val="0"/>
                  <w:marBottom w:val="0"/>
                  <w:divBdr>
                    <w:top w:val="none" w:sz="0" w:space="0" w:color="auto"/>
                    <w:left w:val="none" w:sz="0" w:space="0" w:color="auto"/>
                    <w:bottom w:val="none" w:sz="0" w:space="0" w:color="auto"/>
                    <w:right w:val="none" w:sz="0" w:space="0" w:color="auto"/>
                  </w:divBdr>
                  <w:divsChild>
                    <w:div w:id="1093161771">
                      <w:marLeft w:val="0"/>
                      <w:marRight w:val="0"/>
                      <w:marTop w:val="0"/>
                      <w:marBottom w:val="0"/>
                      <w:divBdr>
                        <w:top w:val="none" w:sz="0" w:space="0" w:color="auto"/>
                        <w:left w:val="none" w:sz="0" w:space="0" w:color="auto"/>
                        <w:bottom w:val="none" w:sz="0" w:space="0" w:color="auto"/>
                        <w:right w:val="none" w:sz="0" w:space="0" w:color="auto"/>
                      </w:divBdr>
                      <w:divsChild>
                        <w:div w:id="11914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864238">
          <w:marLeft w:val="0"/>
          <w:marRight w:val="0"/>
          <w:marTop w:val="0"/>
          <w:marBottom w:val="0"/>
          <w:divBdr>
            <w:top w:val="none" w:sz="0" w:space="0" w:color="auto"/>
            <w:left w:val="none" w:sz="0" w:space="0" w:color="auto"/>
            <w:bottom w:val="none" w:sz="0" w:space="0" w:color="auto"/>
            <w:right w:val="none" w:sz="0" w:space="0" w:color="auto"/>
          </w:divBdr>
          <w:divsChild>
            <w:div w:id="1847476284">
              <w:marLeft w:val="0"/>
              <w:marRight w:val="0"/>
              <w:marTop w:val="0"/>
              <w:marBottom w:val="0"/>
              <w:divBdr>
                <w:top w:val="none" w:sz="0" w:space="0" w:color="auto"/>
                <w:left w:val="none" w:sz="0" w:space="0" w:color="auto"/>
                <w:bottom w:val="none" w:sz="0" w:space="0" w:color="auto"/>
                <w:right w:val="none" w:sz="0" w:space="0" w:color="auto"/>
              </w:divBdr>
              <w:divsChild>
                <w:div w:id="1923639983">
                  <w:marLeft w:val="0"/>
                  <w:marRight w:val="0"/>
                  <w:marTop w:val="0"/>
                  <w:marBottom w:val="0"/>
                  <w:divBdr>
                    <w:top w:val="none" w:sz="0" w:space="0" w:color="auto"/>
                    <w:left w:val="none" w:sz="0" w:space="0" w:color="auto"/>
                    <w:bottom w:val="none" w:sz="0" w:space="0" w:color="auto"/>
                    <w:right w:val="none" w:sz="0" w:space="0" w:color="auto"/>
                  </w:divBdr>
                  <w:divsChild>
                    <w:div w:id="1342463946">
                      <w:marLeft w:val="0"/>
                      <w:marRight w:val="0"/>
                      <w:marTop w:val="0"/>
                      <w:marBottom w:val="0"/>
                      <w:divBdr>
                        <w:top w:val="none" w:sz="0" w:space="0" w:color="auto"/>
                        <w:left w:val="none" w:sz="0" w:space="0" w:color="auto"/>
                        <w:bottom w:val="none" w:sz="0" w:space="0" w:color="auto"/>
                        <w:right w:val="none" w:sz="0" w:space="0" w:color="auto"/>
                      </w:divBdr>
                      <w:divsChild>
                        <w:div w:id="199628407">
                          <w:marLeft w:val="0"/>
                          <w:marRight w:val="0"/>
                          <w:marTop w:val="0"/>
                          <w:marBottom w:val="0"/>
                          <w:divBdr>
                            <w:top w:val="none" w:sz="0" w:space="0" w:color="auto"/>
                            <w:left w:val="none" w:sz="0" w:space="0" w:color="auto"/>
                            <w:bottom w:val="none" w:sz="0" w:space="0" w:color="auto"/>
                            <w:right w:val="none" w:sz="0" w:space="0" w:color="auto"/>
                          </w:divBdr>
                          <w:divsChild>
                            <w:div w:id="434440757">
                              <w:marLeft w:val="0"/>
                              <w:marRight w:val="0"/>
                              <w:marTop w:val="0"/>
                              <w:marBottom w:val="0"/>
                              <w:divBdr>
                                <w:top w:val="none" w:sz="0" w:space="0" w:color="auto"/>
                                <w:left w:val="none" w:sz="0" w:space="0" w:color="auto"/>
                                <w:bottom w:val="none" w:sz="0" w:space="0" w:color="auto"/>
                                <w:right w:val="none" w:sz="0" w:space="0" w:color="auto"/>
                              </w:divBdr>
                              <w:divsChild>
                                <w:div w:id="985860507">
                                  <w:marLeft w:val="0"/>
                                  <w:marRight w:val="0"/>
                                  <w:marTop w:val="0"/>
                                  <w:marBottom w:val="0"/>
                                  <w:divBdr>
                                    <w:top w:val="none" w:sz="0" w:space="0" w:color="auto"/>
                                    <w:left w:val="none" w:sz="0" w:space="0" w:color="auto"/>
                                    <w:bottom w:val="none" w:sz="0" w:space="0" w:color="auto"/>
                                    <w:right w:val="none" w:sz="0" w:space="0" w:color="auto"/>
                                  </w:divBdr>
                                  <w:divsChild>
                                    <w:div w:id="1575627338">
                                      <w:marLeft w:val="0"/>
                                      <w:marRight w:val="0"/>
                                      <w:marTop w:val="0"/>
                                      <w:marBottom w:val="0"/>
                                      <w:divBdr>
                                        <w:top w:val="none" w:sz="0" w:space="0" w:color="auto"/>
                                        <w:left w:val="none" w:sz="0" w:space="0" w:color="auto"/>
                                        <w:bottom w:val="none" w:sz="0" w:space="0" w:color="auto"/>
                                        <w:right w:val="none" w:sz="0" w:space="0" w:color="auto"/>
                                      </w:divBdr>
                                    </w:div>
                                    <w:div w:id="1555509914">
                                      <w:marLeft w:val="0"/>
                                      <w:marRight w:val="0"/>
                                      <w:marTop w:val="0"/>
                                      <w:marBottom w:val="0"/>
                                      <w:divBdr>
                                        <w:top w:val="none" w:sz="0" w:space="0" w:color="auto"/>
                                        <w:left w:val="none" w:sz="0" w:space="0" w:color="auto"/>
                                        <w:bottom w:val="none" w:sz="0" w:space="0" w:color="auto"/>
                                        <w:right w:val="none" w:sz="0" w:space="0" w:color="auto"/>
                                      </w:divBdr>
                                    </w:div>
                                    <w:div w:id="17127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009141">
      <w:bodyDiv w:val="1"/>
      <w:marLeft w:val="0"/>
      <w:marRight w:val="0"/>
      <w:marTop w:val="0"/>
      <w:marBottom w:val="0"/>
      <w:divBdr>
        <w:top w:val="none" w:sz="0" w:space="0" w:color="auto"/>
        <w:left w:val="none" w:sz="0" w:space="0" w:color="auto"/>
        <w:bottom w:val="none" w:sz="0" w:space="0" w:color="auto"/>
        <w:right w:val="none" w:sz="0" w:space="0" w:color="auto"/>
      </w:divBdr>
    </w:div>
    <w:div w:id="1174802388">
      <w:bodyDiv w:val="1"/>
      <w:marLeft w:val="0"/>
      <w:marRight w:val="0"/>
      <w:marTop w:val="0"/>
      <w:marBottom w:val="0"/>
      <w:divBdr>
        <w:top w:val="none" w:sz="0" w:space="0" w:color="auto"/>
        <w:left w:val="none" w:sz="0" w:space="0" w:color="auto"/>
        <w:bottom w:val="none" w:sz="0" w:space="0" w:color="auto"/>
        <w:right w:val="none" w:sz="0" w:space="0" w:color="auto"/>
      </w:divBdr>
      <w:divsChild>
        <w:div w:id="1465273701">
          <w:marLeft w:val="0"/>
          <w:marRight w:val="0"/>
          <w:marTop w:val="0"/>
          <w:marBottom w:val="0"/>
          <w:divBdr>
            <w:top w:val="none" w:sz="0" w:space="0" w:color="auto"/>
            <w:left w:val="none" w:sz="0" w:space="0" w:color="auto"/>
            <w:bottom w:val="none" w:sz="0" w:space="0" w:color="auto"/>
            <w:right w:val="none" w:sz="0" w:space="0" w:color="auto"/>
          </w:divBdr>
          <w:divsChild>
            <w:div w:id="1787431649">
              <w:marLeft w:val="0"/>
              <w:marRight w:val="0"/>
              <w:marTop w:val="0"/>
              <w:marBottom w:val="0"/>
              <w:divBdr>
                <w:top w:val="none" w:sz="0" w:space="0" w:color="auto"/>
                <w:left w:val="none" w:sz="0" w:space="0" w:color="auto"/>
                <w:bottom w:val="none" w:sz="0" w:space="0" w:color="auto"/>
                <w:right w:val="none" w:sz="0" w:space="0" w:color="auto"/>
              </w:divBdr>
              <w:divsChild>
                <w:div w:id="1055354206">
                  <w:marLeft w:val="0"/>
                  <w:marRight w:val="0"/>
                  <w:marTop w:val="0"/>
                  <w:marBottom w:val="0"/>
                  <w:divBdr>
                    <w:top w:val="none" w:sz="0" w:space="0" w:color="auto"/>
                    <w:left w:val="none" w:sz="0" w:space="0" w:color="auto"/>
                    <w:bottom w:val="none" w:sz="0" w:space="0" w:color="auto"/>
                    <w:right w:val="none" w:sz="0" w:space="0" w:color="auto"/>
                  </w:divBdr>
                  <w:divsChild>
                    <w:div w:id="1025131473">
                      <w:marLeft w:val="0"/>
                      <w:marRight w:val="0"/>
                      <w:marTop w:val="0"/>
                      <w:marBottom w:val="0"/>
                      <w:divBdr>
                        <w:top w:val="none" w:sz="0" w:space="0" w:color="auto"/>
                        <w:left w:val="none" w:sz="0" w:space="0" w:color="auto"/>
                        <w:bottom w:val="none" w:sz="0" w:space="0" w:color="auto"/>
                        <w:right w:val="none" w:sz="0" w:space="0" w:color="auto"/>
                      </w:divBdr>
                      <w:divsChild>
                        <w:div w:id="193771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243081">
      <w:bodyDiv w:val="1"/>
      <w:marLeft w:val="0"/>
      <w:marRight w:val="0"/>
      <w:marTop w:val="0"/>
      <w:marBottom w:val="0"/>
      <w:divBdr>
        <w:top w:val="none" w:sz="0" w:space="0" w:color="auto"/>
        <w:left w:val="none" w:sz="0" w:space="0" w:color="auto"/>
        <w:bottom w:val="none" w:sz="0" w:space="0" w:color="auto"/>
        <w:right w:val="none" w:sz="0" w:space="0" w:color="auto"/>
      </w:divBdr>
    </w:div>
    <w:div w:id="1187406542">
      <w:bodyDiv w:val="1"/>
      <w:marLeft w:val="0"/>
      <w:marRight w:val="0"/>
      <w:marTop w:val="0"/>
      <w:marBottom w:val="0"/>
      <w:divBdr>
        <w:top w:val="none" w:sz="0" w:space="0" w:color="auto"/>
        <w:left w:val="none" w:sz="0" w:space="0" w:color="auto"/>
        <w:bottom w:val="none" w:sz="0" w:space="0" w:color="auto"/>
        <w:right w:val="none" w:sz="0" w:space="0" w:color="auto"/>
      </w:divBdr>
      <w:divsChild>
        <w:div w:id="914706383">
          <w:marLeft w:val="0"/>
          <w:marRight w:val="0"/>
          <w:marTop w:val="0"/>
          <w:marBottom w:val="0"/>
          <w:divBdr>
            <w:top w:val="none" w:sz="0" w:space="0" w:color="auto"/>
            <w:left w:val="none" w:sz="0" w:space="0" w:color="auto"/>
            <w:bottom w:val="none" w:sz="0" w:space="0" w:color="auto"/>
            <w:right w:val="none" w:sz="0" w:space="0" w:color="auto"/>
          </w:divBdr>
          <w:divsChild>
            <w:div w:id="10195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928090">
      <w:bodyDiv w:val="1"/>
      <w:marLeft w:val="0"/>
      <w:marRight w:val="0"/>
      <w:marTop w:val="0"/>
      <w:marBottom w:val="0"/>
      <w:divBdr>
        <w:top w:val="none" w:sz="0" w:space="0" w:color="auto"/>
        <w:left w:val="none" w:sz="0" w:space="0" w:color="auto"/>
        <w:bottom w:val="none" w:sz="0" w:space="0" w:color="auto"/>
        <w:right w:val="none" w:sz="0" w:space="0" w:color="auto"/>
      </w:divBdr>
    </w:div>
    <w:div w:id="1531920419">
      <w:bodyDiv w:val="1"/>
      <w:marLeft w:val="0"/>
      <w:marRight w:val="0"/>
      <w:marTop w:val="0"/>
      <w:marBottom w:val="0"/>
      <w:divBdr>
        <w:top w:val="none" w:sz="0" w:space="0" w:color="auto"/>
        <w:left w:val="none" w:sz="0" w:space="0" w:color="auto"/>
        <w:bottom w:val="none" w:sz="0" w:space="0" w:color="auto"/>
        <w:right w:val="none" w:sz="0" w:space="0" w:color="auto"/>
      </w:divBdr>
    </w:div>
    <w:div w:id="1600916754">
      <w:bodyDiv w:val="1"/>
      <w:marLeft w:val="0"/>
      <w:marRight w:val="0"/>
      <w:marTop w:val="0"/>
      <w:marBottom w:val="0"/>
      <w:divBdr>
        <w:top w:val="none" w:sz="0" w:space="0" w:color="auto"/>
        <w:left w:val="none" w:sz="0" w:space="0" w:color="auto"/>
        <w:bottom w:val="none" w:sz="0" w:space="0" w:color="auto"/>
        <w:right w:val="none" w:sz="0" w:space="0" w:color="auto"/>
      </w:divBdr>
    </w:div>
    <w:div w:id="1686402571">
      <w:bodyDiv w:val="1"/>
      <w:marLeft w:val="0"/>
      <w:marRight w:val="0"/>
      <w:marTop w:val="0"/>
      <w:marBottom w:val="0"/>
      <w:divBdr>
        <w:top w:val="none" w:sz="0" w:space="0" w:color="auto"/>
        <w:left w:val="none" w:sz="0" w:space="0" w:color="auto"/>
        <w:bottom w:val="none" w:sz="0" w:space="0" w:color="auto"/>
        <w:right w:val="none" w:sz="0" w:space="0" w:color="auto"/>
      </w:divBdr>
      <w:divsChild>
        <w:div w:id="731470293">
          <w:marLeft w:val="274"/>
          <w:marRight w:val="0"/>
          <w:marTop w:val="0"/>
          <w:marBottom w:val="0"/>
          <w:divBdr>
            <w:top w:val="none" w:sz="0" w:space="0" w:color="auto"/>
            <w:left w:val="none" w:sz="0" w:space="0" w:color="auto"/>
            <w:bottom w:val="none" w:sz="0" w:space="0" w:color="auto"/>
            <w:right w:val="none" w:sz="0" w:space="0" w:color="auto"/>
          </w:divBdr>
        </w:div>
        <w:div w:id="1030841744">
          <w:marLeft w:val="274"/>
          <w:marRight w:val="0"/>
          <w:marTop w:val="0"/>
          <w:marBottom w:val="0"/>
          <w:divBdr>
            <w:top w:val="none" w:sz="0" w:space="0" w:color="auto"/>
            <w:left w:val="none" w:sz="0" w:space="0" w:color="auto"/>
            <w:bottom w:val="none" w:sz="0" w:space="0" w:color="auto"/>
            <w:right w:val="none" w:sz="0" w:space="0" w:color="auto"/>
          </w:divBdr>
        </w:div>
      </w:divsChild>
    </w:div>
    <w:div w:id="1721326336">
      <w:bodyDiv w:val="1"/>
      <w:marLeft w:val="0"/>
      <w:marRight w:val="0"/>
      <w:marTop w:val="0"/>
      <w:marBottom w:val="0"/>
      <w:divBdr>
        <w:top w:val="none" w:sz="0" w:space="0" w:color="auto"/>
        <w:left w:val="none" w:sz="0" w:space="0" w:color="auto"/>
        <w:bottom w:val="none" w:sz="0" w:space="0" w:color="auto"/>
        <w:right w:val="none" w:sz="0" w:space="0" w:color="auto"/>
      </w:divBdr>
    </w:div>
    <w:div w:id="1765109649">
      <w:bodyDiv w:val="1"/>
      <w:marLeft w:val="0"/>
      <w:marRight w:val="0"/>
      <w:marTop w:val="0"/>
      <w:marBottom w:val="0"/>
      <w:divBdr>
        <w:top w:val="none" w:sz="0" w:space="0" w:color="auto"/>
        <w:left w:val="none" w:sz="0" w:space="0" w:color="auto"/>
        <w:bottom w:val="none" w:sz="0" w:space="0" w:color="auto"/>
        <w:right w:val="none" w:sz="0" w:space="0" w:color="auto"/>
      </w:divBdr>
      <w:divsChild>
        <w:div w:id="1439133898">
          <w:marLeft w:val="274"/>
          <w:marRight w:val="0"/>
          <w:marTop w:val="0"/>
          <w:marBottom w:val="0"/>
          <w:divBdr>
            <w:top w:val="none" w:sz="0" w:space="0" w:color="auto"/>
            <w:left w:val="none" w:sz="0" w:space="0" w:color="auto"/>
            <w:bottom w:val="none" w:sz="0" w:space="0" w:color="auto"/>
            <w:right w:val="none" w:sz="0" w:space="0" w:color="auto"/>
          </w:divBdr>
        </w:div>
        <w:div w:id="161311884">
          <w:marLeft w:val="274"/>
          <w:marRight w:val="0"/>
          <w:marTop w:val="0"/>
          <w:marBottom w:val="0"/>
          <w:divBdr>
            <w:top w:val="none" w:sz="0" w:space="0" w:color="auto"/>
            <w:left w:val="none" w:sz="0" w:space="0" w:color="auto"/>
            <w:bottom w:val="none" w:sz="0" w:space="0" w:color="auto"/>
            <w:right w:val="none" w:sz="0" w:space="0" w:color="auto"/>
          </w:divBdr>
        </w:div>
      </w:divsChild>
    </w:div>
    <w:div w:id="1846703185">
      <w:bodyDiv w:val="1"/>
      <w:marLeft w:val="0"/>
      <w:marRight w:val="0"/>
      <w:marTop w:val="0"/>
      <w:marBottom w:val="0"/>
      <w:divBdr>
        <w:top w:val="none" w:sz="0" w:space="0" w:color="auto"/>
        <w:left w:val="none" w:sz="0" w:space="0" w:color="auto"/>
        <w:bottom w:val="none" w:sz="0" w:space="0" w:color="auto"/>
        <w:right w:val="none" w:sz="0" w:space="0" w:color="auto"/>
      </w:divBdr>
    </w:div>
    <w:div w:id="1858884539">
      <w:bodyDiv w:val="1"/>
      <w:marLeft w:val="0"/>
      <w:marRight w:val="0"/>
      <w:marTop w:val="0"/>
      <w:marBottom w:val="0"/>
      <w:divBdr>
        <w:top w:val="none" w:sz="0" w:space="0" w:color="auto"/>
        <w:left w:val="none" w:sz="0" w:space="0" w:color="auto"/>
        <w:bottom w:val="none" w:sz="0" w:space="0" w:color="auto"/>
        <w:right w:val="none" w:sz="0" w:space="0" w:color="auto"/>
      </w:divBdr>
    </w:div>
    <w:div w:id="207712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min.lrv.lt/lt/veiklos-sritys/viesuju-investiciju-vertinimas/teises-aktai-viesuju-investicij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3E248A0B32B3B4896FB7EE529D5FE4A" ma:contentTypeVersion="8" ma:contentTypeDescription="Kurkite naują dokumentą." ma:contentTypeScope="" ma:versionID="2fecc0c25666ab32813ae10ebc21f5da">
  <xsd:schema xmlns:xsd="http://www.w3.org/2001/XMLSchema" xmlns:xs="http://www.w3.org/2001/XMLSchema" xmlns:p="http://schemas.microsoft.com/office/2006/metadata/properties" xmlns:ns2="83576470-0fcc-4331-bd0e-f1f854bee294" xmlns:ns3="fedc97ec-b6f6-4d4e-8af9-25454e689cc4" targetNamespace="http://schemas.microsoft.com/office/2006/metadata/properties" ma:root="true" ma:fieldsID="2a21bb4eb4f0faa6c57e6dda0787379c" ns2:_="" ns3:_="">
    <xsd:import namespace="83576470-0fcc-4331-bd0e-f1f854bee294"/>
    <xsd:import namespace="fedc97ec-b6f6-4d4e-8af9-25454e689c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76470-0fcc-4331-bd0e-f1f854bee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c97ec-b6f6-4d4e-8af9-25454e689cc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6EC98-9BAA-4BAE-A630-E0E9CC0169A8}">
  <ds:schemaRefs>
    <ds:schemaRef ds:uri="http://schemas.microsoft.com/sharepoint/v3/contenttype/forms"/>
  </ds:schemaRefs>
</ds:datastoreItem>
</file>

<file path=customXml/itemProps2.xml><?xml version="1.0" encoding="utf-8"?>
<ds:datastoreItem xmlns:ds="http://schemas.openxmlformats.org/officeDocument/2006/customXml" ds:itemID="{3F48468A-4CF1-4693-87F7-783BC2DDCFD9}">
  <ds:schemaRefs>
    <ds:schemaRef ds:uri="83576470-0fcc-4331-bd0e-f1f854bee294"/>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fedc97ec-b6f6-4d4e-8af9-25454e689cc4"/>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66E52301-C923-42EB-BCB6-9FA77612C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76470-0fcc-4331-bd0e-f1f854bee294"/>
    <ds:schemaRef ds:uri="fedc97ec-b6f6-4d4e-8af9-25454e689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778DD3-5579-4B5A-AB03-CE92B3EF9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16568</Words>
  <Characters>9445</Characters>
  <Application>Microsoft Office Word</Application>
  <DocSecurity>0</DocSecurity>
  <Lines>78</Lines>
  <Paragraphs>51</Paragraphs>
  <ScaleCrop>false</ScaleCrop>
  <Company/>
  <LinksUpToDate>false</LinksUpToDate>
  <CharactersWithSpaces>25962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Rotkevičienė Rimantė</dc:creator>
  <cp:keywords/>
  <dc:description/>
  <cp:lastModifiedBy>Gintaras Vaskela</cp:lastModifiedBy>
  <cp:revision>406</cp:revision>
  <dcterms:created xsi:type="dcterms:W3CDTF">2025-08-18T05:11:00Z</dcterms:created>
  <dcterms:modified xsi:type="dcterms:W3CDTF">2026-03-05T14:56:00Z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0x010100B3E248A0B32B3B4896FB7EE529D5FE4A</vt:lpwstr>
  </property>
  <property fmtid="{D5CDD505-2E9C-101B-9397-08002B2CF9AE}" pid="3" name="docLang">
    <vt:lpwstr>lt</vt:lpwstr>
  </property>
</Properties>
</file>