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BDE31" w14:textId="3DB35E9C" w:rsidR="00487293" w:rsidRDefault="00487293" w:rsidP="00411073">
      <w:pPr>
        <w:pStyle w:val="Paantrat"/>
        <w:ind w:firstLin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676C6F95" wp14:editId="46018CA8">
            <wp:extent cx="1247775" cy="1264202"/>
            <wp:effectExtent l="0" t="0" r="0" b="0"/>
            <wp:docPr id="716565120" name="Paveikslėlis 1" descr="Paveikslėlis, kuriame yra vėliava, tekstas, simbolis, logotip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565120" name="Paveikslėlis 1" descr="Paveikslėlis, kuriame yra vėliava, tekstas, simbolis, logotip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626" cy="127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073">
        <w:rPr>
          <w:noProof/>
        </w:rPr>
        <w:drawing>
          <wp:inline distT="0" distB="0" distL="0" distR="0" wp14:anchorId="254165C2" wp14:editId="58E98A35">
            <wp:extent cx="1618615" cy="1145013"/>
            <wp:effectExtent l="0" t="0" r="635" b="0"/>
            <wp:docPr id="2048694430" name="Paveikslėlis 1" descr="Paveikslėlis, kuriame yra Šriftas, Grafika, dizainas, tipograf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94430" name="Paveikslėlis 1" descr="Paveikslėlis, kuriame yra Šriftas, Grafika, dizainas, tipografij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266" cy="115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ED788" w14:textId="521FFC38" w:rsidR="00376C91" w:rsidRPr="00412BCA" w:rsidRDefault="001F202A" w:rsidP="00376C91">
      <w:pPr>
        <w:pStyle w:val="Paantra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12BCA">
        <w:rPr>
          <w:rFonts w:ascii="Times New Roman" w:hAnsi="Times New Roman" w:cs="Times New Roman"/>
          <w:b/>
          <w:bCs/>
          <w:color w:val="auto"/>
          <w:sz w:val="22"/>
          <w:szCs w:val="22"/>
        </w:rPr>
        <w:t>KOKYBĖS KRITERIJAI IR JŲ VERTINIMAS</w:t>
      </w:r>
    </w:p>
    <w:p w14:paraId="17536FBD" w14:textId="77777777" w:rsidR="0066389B" w:rsidRPr="00412BCA" w:rsidRDefault="0066389B" w:rsidP="0066389B">
      <w:pPr>
        <w:rPr>
          <w:rFonts w:ascii="Times New Roman" w:hAnsi="Times New Roman" w:cs="Times New Roman"/>
          <w:sz w:val="22"/>
          <w:szCs w:val="22"/>
        </w:rPr>
      </w:pPr>
    </w:p>
    <w:p w14:paraId="1D5D9573" w14:textId="77777777" w:rsidR="0066389B" w:rsidRPr="00412BCA" w:rsidRDefault="0066389B" w:rsidP="00C76C7A">
      <w:pPr>
        <w:pStyle w:val="Sraopastraipa"/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12BCA">
        <w:rPr>
          <w:rFonts w:ascii="Times New Roman" w:hAnsi="Times New Roman" w:cs="Times New Roman"/>
          <w:sz w:val="22"/>
          <w:szCs w:val="22"/>
        </w:rPr>
        <w:t>Ekonomiškai naudingiausias pasiūlymas išrenkamas pagal kainos ir kokybės (pasirinktos kokybės vertinimo charakteristikos įvertinamos kiekybiškai) santykį.</w:t>
      </w:r>
    </w:p>
    <w:p w14:paraId="2A3B1B7E" w14:textId="4A57F722" w:rsidR="0066389B" w:rsidRPr="00412BCA" w:rsidRDefault="0066389B" w:rsidP="00C76C7A">
      <w:pPr>
        <w:pStyle w:val="Sraopastraipa"/>
        <w:widowControl/>
        <w:numPr>
          <w:ilvl w:val="0"/>
          <w:numId w:val="9"/>
        </w:numPr>
        <w:tabs>
          <w:tab w:val="left" w:pos="851"/>
          <w:tab w:val="left" w:pos="1701"/>
        </w:tabs>
        <w:autoSpaceDE/>
        <w:autoSpaceDN/>
        <w:adjustRightInd/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9992D94">
        <w:rPr>
          <w:rFonts w:ascii="Times New Roman" w:hAnsi="Times New Roman" w:cs="Times New Roman"/>
          <w:sz w:val="22"/>
          <w:szCs w:val="22"/>
        </w:rPr>
        <w:t xml:space="preserve">Pasiūlymo vertinimo kriterijai nurodyti </w:t>
      </w:r>
      <w:r w:rsidRPr="00F54A7C">
        <w:rPr>
          <w:rFonts w:ascii="Times New Roman" w:hAnsi="Times New Roman" w:cs="Times New Roman"/>
          <w:sz w:val="22"/>
          <w:szCs w:val="22"/>
        </w:rPr>
        <w:t xml:space="preserve">1 </w:t>
      </w:r>
      <w:r w:rsidR="00680252" w:rsidRPr="00F54A7C">
        <w:rPr>
          <w:rFonts w:ascii="Times New Roman" w:hAnsi="Times New Roman" w:cs="Times New Roman"/>
          <w:sz w:val="22"/>
          <w:szCs w:val="22"/>
        </w:rPr>
        <w:t>ir 2 lentelė</w:t>
      </w:r>
      <w:r w:rsidR="4B0F4215" w:rsidRPr="00F54A7C">
        <w:rPr>
          <w:rFonts w:ascii="Times New Roman" w:hAnsi="Times New Roman" w:cs="Times New Roman"/>
          <w:sz w:val="22"/>
          <w:szCs w:val="22"/>
        </w:rPr>
        <w:t>j</w:t>
      </w:r>
      <w:r w:rsidR="00680252" w:rsidRPr="00F54A7C">
        <w:rPr>
          <w:rFonts w:ascii="Times New Roman" w:hAnsi="Times New Roman" w:cs="Times New Roman"/>
          <w:sz w:val="22"/>
          <w:szCs w:val="22"/>
        </w:rPr>
        <w:t>e</w:t>
      </w:r>
      <w:r w:rsidRPr="09992D9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B012CD7" w14:textId="2E6C0BBF" w:rsidR="00C76C7A" w:rsidRPr="00412BCA" w:rsidRDefault="00C76C7A" w:rsidP="09992D94">
      <w:pPr>
        <w:spacing w:line="276" w:lineRule="auto"/>
        <w:ind w:right="-53" w:firstLine="567"/>
        <w:jc w:val="both"/>
        <w:rPr>
          <w:rFonts w:ascii="Times New Roman" w:hAnsi="Times New Roman" w:cs="Times New Roman"/>
          <w:position w:val="-1"/>
          <w:sz w:val="22"/>
          <w:szCs w:val="22"/>
          <w:lang w:val="pt-BR"/>
        </w:rPr>
      </w:pPr>
      <w:r w:rsidRPr="09992D94">
        <w:rPr>
          <w:rFonts w:ascii="Times New Roman" w:hAnsi="Times New Roman" w:cs="Times New Roman"/>
          <w:position w:val="-1"/>
          <w:sz w:val="22"/>
          <w:szCs w:val="22"/>
          <w:lang w:val="pt-BR"/>
        </w:rPr>
        <w:t xml:space="preserve">3. </w:t>
      </w:r>
      <w:r w:rsidRPr="09992D94">
        <w:rPr>
          <w:rFonts w:ascii="Times New Roman" w:hAnsi="Times New Roman" w:cs="Times New Roman"/>
          <w:position w:val="-1"/>
          <w:sz w:val="22"/>
          <w:szCs w:val="22"/>
        </w:rPr>
        <w:t>Ekonomiškai naudingiausiu bus pripažįstamas pasiūlymas, surinkęs daugiausiai balų.</w:t>
      </w:r>
      <w:r w:rsidR="4B96FDC7" w:rsidRPr="09992D94">
        <w:rPr>
          <w:rFonts w:ascii="Times New Roman" w:hAnsi="Times New Roman" w:cs="Times New Roman"/>
          <w:position w:val="-1"/>
          <w:sz w:val="22"/>
          <w:szCs w:val="22"/>
        </w:rPr>
        <w:t xml:space="preserve"> Bal</w:t>
      </w:r>
      <w:r w:rsidR="4D364453" w:rsidRPr="09992D94">
        <w:rPr>
          <w:rFonts w:ascii="Times New Roman" w:hAnsi="Times New Roman" w:cs="Times New Roman"/>
          <w:position w:val="-1"/>
          <w:sz w:val="22"/>
          <w:szCs w:val="22"/>
        </w:rPr>
        <w:t xml:space="preserve">ai suteikiami  </w:t>
      </w:r>
      <w:r w:rsidR="6AC684F5" w:rsidRPr="09992D94">
        <w:rPr>
          <w:rFonts w:ascii="Times New Roman" w:hAnsi="Times New Roman" w:cs="Times New Roman"/>
          <w:position w:val="-1"/>
          <w:sz w:val="22"/>
          <w:szCs w:val="22"/>
        </w:rPr>
        <w:t>vadovaujantis</w:t>
      </w:r>
      <w:r w:rsidR="4D364453" w:rsidRPr="09992D94">
        <w:rPr>
          <w:rFonts w:ascii="Times New Roman" w:hAnsi="Times New Roman" w:cs="Times New Roman"/>
          <w:position w:val="-1"/>
          <w:sz w:val="22"/>
          <w:szCs w:val="22"/>
        </w:rPr>
        <w:t xml:space="preserve"> </w:t>
      </w:r>
      <w:r w:rsidR="4D364453" w:rsidRPr="00F54A7C">
        <w:rPr>
          <w:rFonts w:ascii="Times New Roman" w:hAnsi="Times New Roman" w:cs="Times New Roman"/>
          <w:position w:val="-1"/>
          <w:sz w:val="22"/>
          <w:szCs w:val="22"/>
        </w:rPr>
        <w:t xml:space="preserve">3 lentelėje </w:t>
      </w:r>
      <w:r w:rsidR="4D364453" w:rsidRPr="09992D94">
        <w:rPr>
          <w:rFonts w:ascii="Times New Roman" w:hAnsi="Times New Roman" w:cs="Times New Roman"/>
          <w:position w:val="-1"/>
          <w:sz w:val="22"/>
          <w:szCs w:val="22"/>
        </w:rPr>
        <w:t>nurodyt</w:t>
      </w:r>
      <w:r w:rsidR="0BA594F5" w:rsidRPr="09992D94">
        <w:rPr>
          <w:rFonts w:ascii="Times New Roman" w:hAnsi="Times New Roman" w:cs="Times New Roman"/>
          <w:position w:val="-1"/>
          <w:sz w:val="22"/>
          <w:szCs w:val="22"/>
        </w:rPr>
        <w:t>ais</w:t>
      </w:r>
      <w:r w:rsidR="4D364453" w:rsidRPr="09992D94">
        <w:rPr>
          <w:rFonts w:ascii="Times New Roman" w:hAnsi="Times New Roman" w:cs="Times New Roman"/>
          <w:position w:val="-1"/>
          <w:sz w:val="22"/>
          <w:szCs w:val="22"/>
        </w:rPr>
        <w:t xml:space="preserve"> balų skyrimo aprašym</w:t>
      </w:r>
      <w:r w:rsidR="6AFA060C" w:rsidRPr="09992D94">
        <w:rPr>
          <w:rFonts w:ascii="Times New Roman" w:hAnsi="Times New Roman" w:cs="Times New Roman"/>
          <w:position w:val="-1"/>
          <w:sz w:val="22"/>
          <w:szCs w:val="22"/>
        </w:rPr>
        <w:t>ai</w:t>
      </w:r>
      <w:r w:rsidR="4D364453" w:rsidRPr="09992D94">
        <w:rPr>
          <w:rFonts w:ascii="Times New Roman" w:hAnsi="Times New Roman" w:cs="Times New Roman"/>
          <w:position w:val="-1"/>
          <w:sz w:val="22"/>
          <w:szCs w:val="22"/>
        </w:rPr>
        <w:t>s.</w:t>
      </w:r>
      <w:r w:rsidR="4B96FDC7" w:rsidRPr="09992D94">
        <w:rPr>
          <w:rFonts w:ascii="Times New Roman" w:hAnsi="Times New Roman" w:cs="Times New Roman"/>
          <w:position w:val="-1"/>
          <w:sz w:val="22"/>
          <w:szCs w:val="22"/>
        </w:rPr>
        <w:t xml:space="preserve"> </w:t>
      </w:r>
    </w:p>
    <w:p w14:paraId="24BA05C4" w14:textId="069FFD1C" w:rsidR="0066389B" w:rsidRDefault="007905E5" w:rsidP="00C76C7A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12BCA">
        <w:rPr>
          <w:rFonts w:ascii="Times New Roman" w:hAnsi="Times New Roman" w:cs="Times New Roman"/>
          <w:sz w:val="22"/>
          <w:szCs w:val="22"/>
        </w:rPr>
        <w:t xml:space="preserve">4. </w:t>
      </w:r>
      <w:r w:rsidR="0066389B" w:rsidRPr="00412BCA">
        <w:rPr>
          <w:rFonts w:ascii="Times New Roman" w:hAnsi="Times New Roman" w:cs="Times New Roman"/>
          <w:sz w:val="22"/>
          <w:szCs w:val="22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027E2A04" w14:textId="1838C7AD" w:rsidR="00DB2870" w:rsidRPr="00DB2870" w:rsidRDefault="00680252" w:rsidP="00680252">
      <w:pPr>
        <w:tabs>
          <w:tab w:val="left" w:pos="851"/>
        </w:tabs>
        <w:spacing w:line="276" w:lineRule="auto"/>
        <w:ind w:left="720" w:hanging="153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5. </w:t>
      </w:r>
      <w:r w:rsidR="00DB2870" w:rsidRPr="00DB2870">
        <w:rPr>
          <w:rFonts w:ascii="Times New Roman" w:hAnsi="Times New Roman" w:cs="Times New Roman"/>
          <w:bCs/>
          <w:iCs/>
          <w:sz w:val="22"/>
          <w:szCs w:val="22"/>
        </w:rPr>
        <w:t>Pasiūlymų vertinimo kriterijai ir jų lyginamieji svoriai:</w:t>
      </w:r>
    </w:p>
    <w:p w14:paraId="0FE4ED2C" w14:textId="112C8B75" w:rsidR="00404A77" w:rsidRDefault="00BC1558" w:rsidP="00BC1558">
      <w:pPr>
        <w:tabs>
          <w:tab w:val="left" w:pos="851"/>
        </w:tabs>
        <w:spacing w:line="276" w:lineRule="auto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lentelė – PASIŪLYMO VERTINIMO KRITERIJAI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4"/>
        <w:gridCol w:w="1134"/>
        <w:gridCol w:w="1440"/>
        <w:gridCol w:w="1359"/>
      </w:tblGrid>
      <w:tr w:rsidR="0003350B" w:rsidRPr="0003350B" w14:paraId="77929582" w14:textId="77777777" w:rsidTr="00F7688D">
        <w:trPr>
          <w:cantSplit/>
        </w:trPr>
        <w:tc>
          <w:tcPr>
            <w:tcW w:w="7258" w:type="dxa"/>
            <w:gridSpan w:val="2"/>
            <w:shd w:val="clear" w:color="auto" w:fill="D9D9D9" w:themeFill="background1" w:themeFillShade="D9"/>
            <w:vAlign w:val="center"/>
          </w:tcPr>
          <w:p w14:paraId="22DAA0C5" w14:textId="77777777" w:rsidR="0003350B" w:rsidRPr="0003350B" w:rsidRDefault="0003350B" w:rsidP="00F768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Vertinimo kriterijai ir parametrai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856590B" w14:textId="77777777" w:rsidR="0003350B" w:rsidRPr="0003350B" w:rsidRDefault="0003350B" w:rsidP="00F768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Funkcinio parametro lyginamasis svoris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63A2CCAB" w14:textId="77777777" w:rsidR="0003350B" w:rsidRPr="0003350B" w:rsidRDefault="0003350B" w:rsidP="00F7688D">
            <w:pPr>
              <w:ind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Lyginamasis svoris ekonominio naudingumo įvertinime</w:t>
            </w:r>
          </w:p>
        </w:tc>
      </w:tr>
      <w:tr w:rsidR="0003350B" w:rsidRPr="0003350B" w14:paraId="5B51AA52" w14:textId="77777777" w:rsidTr="00F7688D">
        <w:trPr>
          <w:cantSplit/>
        </w:trPr>
        <w:tc>
          <w:tcPr>
            <w:tcW w:w="7258" w:type="dxa"/>
            <w:gridSpan w:val="2"/>
          </w:tcPr>
          <w:p w14:paraId="4D7E90D1" w14:textId="77777777" w:rsidR="0003350B" w:rsidRPr="0003350B" w:rsidRDefault="0003350B" w:rsidP="0003350B">
            <w:pPr>
              <w:pStyle w:val="Antrats"/>
              <w:ind w:firstLine="5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b/>
                <w:sz w:val="22"/>
                <w:szCs w:val="22"/>
              </w:rPr>
              <w:t>Kaina C</w:t>
            </w:r>
          </w:p>
        </w:tc>
        <w:tc>
          <w:tcPr>
            <w:tcW w:w="1440" w:type="dxa"/>
            <w:vAlign w:val="center"/>
          </w:tcPr>
          <w:p w14:paraId="0B866DAF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3F2A7830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b/>
                <w:sz w:val="22"/>
                <w:szCs w:val="22"/>
              </w:rPr>
              <w:t>X = 40</w:t>
            </w:r>
          </w:p>
        </w:tc>
      </w:tr>
      <w:tr w:rsidR="0003350B" w:rsidRPr="0003350B" w14:paraId="2A1B415A" w14:textId="77777777" w:rsidTr="00F7688D">
        <w:trPr>
          <w:cantSplit/>
        </w:trPr>
        <w:tc>
          <w:tcPr>
            <w:tcW w:w="7258" w:type="dxa"/>
            <w:gridSpan w:val="2"/>
          </w:tcPr>
          <w:p w14:paraId="66FFE04E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b/>
                <w:sz w:val="22"/>
                <w:szCs w:val="22"/>
              </w:rPr>
              <w:t>Kriterijai T</w:t>
            </w:r>
          </w:p>
        </w:tc>
        <w:tc>
          <w:tcPr>
            <w:tcW w:w="1440" w:type="dxa"/>
            <w:vAlign w:val="center"/>
          </w:tcPr>
          <w:p w14:paraId="014D0C59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03DF570D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b/>
                <w:sz w:val="22"/>
                <w:szCs w:val="22"/>
              </w:rPr>
              <w:t>T= 60</w:t>
            </w:r>
          </w:p>
        </w:tc>
      </w:tr>
      <w:tr w:rsidR="0003350B" w:rsidRPr="0003350B" w14:paraId="4A562B23" w14:textId="77777777" w:rsidTr="00F7688D">
        <w:trPr>
          <w:cantSplit/>
        </w:trPr>
        <w:tc>
          <w:tcPr>
            <w:tcW w:w="7258" w:type="dxa"/>
            <w:gridSpan w:val="2"/>
          </w:tcPr>
          <w:p w14:paraId="72A6DE6F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 kriterijus: </w:t>
            </w:r>
            <w:r w:rsidRPr="000335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Ekspertų profesinė patirtis </w:t>
            </w:r>
            <w:r w:rsidRPr="0003350B">
              <w:rPr>
                <w:rFonts w:ascii="Times New Roman" w:hAnsi="Times New Roman" w:cs="Times New Roman"/>
                <w:b/>
                <w:sz w:val="22"/>
                <w:szCs w:val="22"/>
              </w:rPr>
              <w:t>(T</w:t>
            </w:r>
            <w:r w:rsidRPr="0003350B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1</w:t>
            </w:r>
            <w:r w:rsidRPr="0003350B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06B046D8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339A87BD" w14:textId="12AB2176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3350B">
              <w:rPr>
                <w:rFonts w:ascii="Times New Roman" w:hAnsi="Times New Roman" w:cs="Times New Roman"/>
                <w:b/>
                <w:sz w:val="22"/>
                <w:szCs w:val="22"/>
              </w:rPr>
              <w:t>Y</w:t>
            </w:r>
            <w:r w:rsidRPr="0003350B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 xml:space="preserve">1 </w:t>
            </w:r>
            <w:r w:rsidRPr="0003350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= </w:t>
            </w:r>
            <w:r w:rsidR="00807B90">
              <w:rPr>
                <w:rFonts w:ascii="Times New Roman" w:hAnsi="Times New Roman" w:cs="Times New Roman"/>
                <w:b/>
                <w:sz w:val="22"/>
                <w:szCs w:val="22"/>
              </w:rPr>
              <w:t>40</w:t>
            </w:r>
          </w:p>
        </w:tc>
      </w:tr>
      <w:tr w:rsidR="0003350B" w:rsidRPr="0003350B" w14:paraId="7C769A55" w14:textId="77777777" w:rsidTr="00F7688D">
        <w:trPr>
          <w:trHeight w:val="494"/>
        </w:trPr>
        <w:tc>
          <w:tcPr>
            <w:tcW w:w="6124" w:type="dxa"/>
          </w:tcPr>
          <w:p w14:paraId="66C1B082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  <w:t>1 parametras</w:t>
            </w:r>
          </w:p>
          <w:p w14:paraId="2F9D606A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Analitinio darbo patirtis taikant teorija (edukologijos, sociologijos, psichologijos, vadybos mokslu) grįstus Lietuvos ir / arba tarptautinius švietimo ir mokslo sričių tyrimus</w:t>
            </w:r>
          </w:p>
        </w:tc>
        <w:tc>
          <w:tcPr>
            <w:tcW w:w="1134" w:type="dxa"/>
            <w:vAlign w:val="center"/>
          </w:tcPr>
          <w:p w14:paraId="43889FA5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proofErr w:type="spellEnd"/>
            <w:r w:rsidRPr="0003350B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03350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6</w:t>
            </w: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 xml:space="preserve"> balai</w:t>
            </w:r>
          </w:p>
        </w:tc>
        <w:tc>
          <w:tcPr>
            <w:tcW w:w="1440" w:type="dxa"/>
            <w:vAlign w:val="center"/>
          </w:tcPr>
          <w:p w14:paraId="6B614E50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03350B"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GB"/>
              </w:rPr>
              <w:t>1</w:t>
            </w: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=0,</w:t>
            </w:r>
            <w:r w:rsidRPr="0003350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1359" w:type="dxa"/>
            <w:vAlign w:val="center"/>
          </w:tcPr>
          <w:p w14:paraId="0F0636F2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50B" w:rsidRPr="0003350B" w14:paraId="26A9234D" w14:textId="77777777" w:rsidTr="00F7688D">
        <w:trPr>
          <w:trHeight w:val="494"/>
        </w:trPr>
        <w:tc>
          <w:tcPr>
            <w:tcW w:w="6124" w:type="dxa"/>
          </w:tcPr>
          <w:p w14:paraId="6D0BA676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  <w:t>2 parametras</w:t>
            </w:r>
          </w:p>
          <w:p w14:paraId="72FDF92C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Analitinio darbo patirtis taikant pokyčių teoriją Lietuvos ir / arba tarptautiniuose švietimo ir mokslo sričių tyrimuose</w:t>
            </w:r>
          </w:p>
        </w:tc>
        <w:tc>
          <w:tcPr>
            <w:tcW w:w="1134" w:type="dxa"/>
            <w:vAlign w:val="center"/>
          </w:tcPr>
          <w:p w14:paraId="144CF404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proofErr w:type="spellEnd"/>
            <w:r w:rsidRPr="0003350B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03350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6</w:t>
            </w: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 xml:space="preserve"> balai</w:t>
            </w:r>
          </w:p>
        </w:tc>
        <w:tc>
          <w:tcPr>
            <w:tcW w:w="1440" w:type="dxa"/>
            <w:vAlign w:val="center"/>
          </w:tcPr>
          <w:p w14:paraId="6739E7A3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03350B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=0,</w:t>
            </w:r>
            <w:r w:rsidRPr="0003350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1359" w:type="dxa"/>
            <w:vAlign w:val="center"/>
          </w:tcPr>
          <w:p w14:paraId="33783C2C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50B" w:rsidRPr="0003350B" w14:paraId="0482CB2D" w14:textId="77777777" w:rsidTr="00F7688D">
        <w:tc>
          <w:tcPr>
            <w:tcW w:w="6124" w:type="dxa"/>
          </w:tcPr>
          <w:p w14:paraId="41BC071B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  <w:lang w:val="en-GB"/>
              </w:rPr>
              <w:t>3</w:t>
            </w:r>
            <w:r w:rsidRPr="0003350B"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  <w:t xml:space="preserve"> parametras</w:t>
            </w:r>
          </w:p>
          <w:p w14:paraId="6569713F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Analitinio darbo patirtis atliekant Lietuvos  bendrojo ugdymo srities tyrimus</w:t>
            </w:r>
          </w:p>
        </w:tc>
        <w:tc>
          <w:tcPr>
            <w:tcW w:w="1134" w:type="dxa"/>
          </w:tcPr>
          <w:p w14:paraId="192A60F2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proofErr w:type="spellEnd"/>
            <w:r w:rsidRPr="0003350B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03350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6</w:t>
            </w: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 xml:space="preserve"> balai</w:t>
            </w:r>
          </w:p>
        </w:tc>
        <w:tc>
          <w:tcPr>
            <w:tcW w:w="1440" w:type="dxa"/>
            <w:vAlign w:val="center"/>
          </w:tcPr>
          <w:p w14:paraId="09D5DC57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03350B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</w:t>
            </w: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=0,1</w:t>
            </w:r>
          </w:p>
        </w:tc>
        <w:tc>
          <w:tcPr>
            <w:tcW w:w="1359" w:type="dxa"/>
            <w:vAlign w:val="center"/>
          </w:tcPr>
          <w:p w14:paraId="6C72A076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50B" w:rsidRPr="0003350B" w14:paraId="19611BE1" w14:textId="77777777" w:rsidTr="00F7688D">
        <w:tc>
          <w:tcPr>
            <w:tcW w:w="6124" w:type="dxa"/>
          </w:tcPr>
          <w:p w14:paraId="28B93E03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  <w:t>4 parametras</w:t>
            </w:r>
          </w:p>
          <w:p w14:paraId="658CC990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Analitinio darbo patirtis atliekant tarptautinius švietimo srities tyrimus (pvz., EBPO PISA, IEA TIMSS, IEA PIRLS, IEA ICCS, EBPO PIAAC, EBPO TALIS ir kitus)</w:t>
            </w:r>
          </w:p>
        </w:tc>
        <w:tc>
          <w:tcPr>
            <w:tcW w:w="1134" w:type="dxa"/>
            <w:vAlign w:val="center"/>
          </w:tcPr>
          <w:p w14:paraId="651D764C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proofErr w:type="spellEnd"/>
            <w:r w:rsidRPr="0003350B">
              <w:rPr>
                <w:rFonts w:ascii="Times New Roman" w:hAnsi="Times New Roman" w:cs="Times New Roman"/>
                <w:sz w:val="22"/>
                <w:szCs w:val="22"/>
              </w:rPr>
              <w:t xml:space="preserve"> – 6 balai</w:t>
            </w:r>
          </w:p>
        </w:tc>
        <w:tc>
          <w:tcPr>
            <w:tcW w:w="1440" w:type="dxa"/>
            <w:vAlign w:val="center"/>
          </w:tcPr>
          <w:p w14:paraId="36502B69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03350B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</w:t>
            </w: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=0,1</w:t>
            </w:r>
          </w:p>
        </w:tc>
        <w:tc>
          <w:tcPr>
            <w:tcW w:w="1359" w:type="dxa"/>
            <w:vAlign w:val="center"/>
          </w:tcPr>
          <w:p w14:paraId="3C9E20E7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50B" w:rsidRPr="0003350B" w14:paraId="6ADB42AF" w14:textId="77777777" w:rsidTr="00F7688D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5809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  <w:t>5 parametras</w:t>
            </w:r>
          </w:p>
          <w:p w14:paraId="26792E2F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Analitinio darbo patirtis atliekant Lietuvos profesinio mokymo ir / arba mokymosi visą gyvenimą (toliau – MVG) srities tyrimus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7D8B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proofErr w:type="spellEnd"/>
            <w:r w:rsidRPr="0003350B">
              <w:rPr>
                <w:rFonts w:ascii="Times New Roman" w:hAnsi="Times New Roman" w:cs="Times New Roman"/>
                <w:sz w:val="22"/>
                <w:szCs w:val="22"/>
              </w:rPr>
              <w:t xml:space="preserve"> – 6 balai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0760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03350B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</w:t>
            </w: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=0,1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CB76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50B" w:rsidRPr="0003350B" w14:paraId="160DB5E4" w14:textId="77777777" w:rsidTr="00F7688D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2516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  <w:t>6 parametras</w:t>
            </w:r>
          </w:p>
          <w:p w14:paraId="4C8DC463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Analitinio darbo patirtis atliekant tarptautinius profesinio mokymo ir / arba MVG srities tyrimus (pvz.: EBPO PIAAC ir kitus)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EC7E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proofErr w:type="spellEnd"/>
            <w:r w:rsidRPr="0003350B">
              <w:rPr>
                <w:rFonts w:ascii="Times New Roman" w:hAnsi="Times New Roman" w:cs="Times New Roman"/>
                <w:sz w:val="22"/>
                <w:szCs w:val="22"/>
              </w:rPr>
              <w:t xml:space="preserve"> – 6 balai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9882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03350B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6</w:t>
            </w: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=0,1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7B16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50B" w:rsidRPr="0003350B" w14:paraId="4E48E154" w14:textId="77777777" w:rsidTr="00F7688D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9677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  <w:t>7 parametras</w:t>
            </w:r>
          </w:p>
          <w:p w14:paraId="69241444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Analitinio darbo patirtis atliekant Lietuvos ir / arba tarptautinius MTEPI ir / arba aukštojo mokslo srities tyrimus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6805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proofErr w:type="spellEnd"/>
            <w:r w:rsidRPr="0003350B">
              <w:rPr>
                <w:rFonts w:ascii="Times New Roman" w:hAnsi="Times New Roman" w:cs="Times New Roman"/>
                <w:sz w:val="22"/>
                <w:szCs w:val="22"/>
              </w:rPr>
              <w:t xml:space="preserve"> – 6 balai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5032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03350B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7</w:t>
            </w: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=0,1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79D6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50B" w:rsidRPr="0003350B" w14:paraId="3FA28857" w14:textId="77777777" w:rsidTr="00F7688D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482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  <w:t>8 parametras</w:t>
            </w:r>
          </w:p>
          <w:p w14:paraId="61C605C4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Analitinio darbo patirtis vertinant Lietuvos (Lietuva 2050, plėtros programos) ir / arba tarptautinius (ES 2021–2030) švietimo ir mokslo srities strateginius dokumentus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288B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proofErr w:type="spellEnd"/>
            <w:r w:rsidRPr="0003350B">
              <w:rPr>
                <w:rFonts w:ascii="Times New Roman" w:hAnsi="Times New Roman" w:cs="Times New Roman"/>
                <w:sz w:val="22"/>
                <w:szCs w:val="22"/>
              </w:rPr>
              <w:t xml:space="preserve"> – 6 balai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0508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03350B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8</w:t>
            </w: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=0,1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E803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50B" w:rsidRPr="0003350B" w14:paraId="50E6B50F" w14:textId="77777777" w:rsidTr="00F7688D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55DC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II kriterijus: </w:t>
            </w:r>
            <w:r w:rsidRPr="000335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Ekspertų komandinė patirtis</w:t>
            </w:r>
            <w:r w:rsidRPr="0003350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(T</w:t>
            </w:r>
            <w:r w:rsidRPr="0003350B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GB"/>
              </w:rPr>
              <w:t>2</w:t>
            </w:r>
            <w:r w:rsidRPr="0003350B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B41C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722F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5104" w14:textId="1A0CDABE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b/>
                <w:sz w:val="22"/>
                <w:szCs w:val="22"/>
              </w:rPr>
              <w:t>Y</w:t>
            </w:r>
            <w:r w:rsidRPr="0003350B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 xml:space="preserve">2 </w:t>
            </w:r>
            <w:r w:rsidRPr="0003350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= </w:t>
            </w:r>
            <w:r w:rsidR="00807B90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03350B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0</w:t>
            </w:r>
          </w:p>
        </w:tc>
      </w:tr>
      <w:tr w:rsidR="0003350B" w:rsidRPr="0003350B" w14:paraId="09CDC674" w14:textId="77777777" w:rsidTr="00F7688D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D98A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  <w:lastRenderedPageBreak/>
              <w:t>1 parametras</w:t>
            </w:r>
          </w:p>
          <w:p w14:paraId="10F25BDA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</w:pPr>
            <w:r w:rsidRPr="000335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Ekspertų komandinė patirtis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7012" w14:textId="77777777" w:rsidR="0003350B" w:rsidRPr="0003350B" w:rsidRDefault="0003350B" w:rsidP="0003350B">
            <w:pPr>
              <w:ind w:firstLine="5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proofErr w:type="spellEnd"/>
            <w:r w:rsidRPr="0003350B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03350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10</w:t>
            </w: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 xml:space="preserve"> balai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2D04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03350B"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GB"/>
              </w:rPr>
              <w:t>1</w:t>
            </w:r>
            <w:r w:rsidRPr="0003350B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 w:rsidRPr="0003350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16D" w14:textId="77777777" w:rsidR="0003350B" w:rsidRPr="0003350B" w:rsidRDefault="0003350B" w:rsidP="00F7688D">
            <w:pPr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29E6300" w14:textId="77777777" w:rsidR="00D963F3" w:rsidRPr="003B761F" w:rsidRDefault="00D963F3" w:rsidP="00D963F3">
      <w:pPr>
        <w:overflowPunct w:val="0"/>
        <w:textAlignment w:val="baseline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3B761F">
        <w:rPr>
          <w:rFonts w:ascii="Times New Roman" w:hAnsi="Times New Roman" w:cs="Times New Roman"/>
          <w:i/>
          <w:sz w:val="22"/>
          <w:szCs w:val="22"/>
        </w:rPr>
        <w:t>*Paaiškinimas – tiekėjo pateikta medžiaga vertinama ekspertiniu būdu.</w:t>
      </w:r>
    </w:p>
    <w:p w14:paraId="0FA37226" w14:textId="77777777" w:rsidR="008A089E" w:rsidRDefault="008A089E" w:rsidP="00C76C7A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177C605" w14:textId="4CC55FD3" w:rsidR="00FD48DC" w:rsidRPr="00FD48DC" w:rsidRDefault="00680252" w:rsidP="00FD48D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D48DC" w:rsidRPr="00FD48DC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FD48DC" w:rsidRPr="00FD48DC">
        <w:rPr>
          <w:rFonts w:ascii="Times New Roman" w:hAnsi="Times New Roman" w:cs="Times New Roman"/>
          <w:b/>
          <w:i/>
          <w:sz w:val="22"/>
          <w:szCs w:val="22"/>
        </w:rPr>
        <w:t>Ekonominio naudingumo apskaičiavimas</w:t>
      </w:r>
    </w:p>
    <w:p w14:paraId="4AF48A5A" w14:textId="77777777" w:rsidR="00FD48DC" w:rsidRPr="00FD48DC" w:rsidRDefault="00FD48DC" w:rsidP="00FD48DC">
      <w:pPr>
        <w:widowControl/>
        <w:autoSpaceDE/>
        <w:autoSpaceDN/>
        <w:adjustRightInd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26C850D" w14:textId="0F8ED38B" w:rsidR="00FD48DC" w:rsidRPr="00FD48DC" w:rsidRDefault="00FD48DC" w:rsidP="00FD48DC">
      <w:pPr>
        <w:widowControl/>
        <w:autoSpaceDE/>
        <w:autoSpaceDN/>
        <w:adjustRightInd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FD48DC">
        <w:rPr>
          <w:rFonts w:ascii="Times New Roman" w:hAnsi="Times New Roman" w:cs="Times New Roman"/>
          <w:sz w:val="22"/>
          <w:szCs w:val="22"/>
        </w:rPr>
        <w:t>Ekonominis naudingumas (S) apskaičiuojamas sudedant tiekėjo pasiūlymo kainos C ir kitų kriterijų (T) balus:</w:t>
      </w:r>
    </w:p>
    <w:p w14:paraId="3838FBD8" w14:textId="77777777" w:rsidR="00FD48DC" w:rsidRDefault="00FD48DC" w:rsidP="00FD48D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FD48DC">
        <w:rPr>
          <w:rFonts w:ascii="Times New Roman" w:hAnsi="Times New Roman" w:cs="Times New Roman"/>
          <w:position w:val="-10"/>
          <w:sz w:val="22"/>
          <w:szCs w:val="22"/>
        </w:rPr>
        <w:object w:dxaOrig="1080" w:dyaOrig="320" w14:anchorId="3B5E2C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5pt;height:15.65pt" o:ole="" fillcolor="window">
            <v:imagedata r:id="rId13" o:title=""/>
          </v:shape>
          <o:OLEObject Type="Embed" ProgID="Equation.3" ShapeID="_x0000_i1025" DrawAspect="Content" ObjectID="_1834234061" r:id="rId14"/>
        </w:object>
      </w:r>
    </w:p>
    <w:p w14:paraId="3657705A" w14:textId="6B5C15A5" w:rsidR="001814D5" w:rsidRPr="00FD48DC" w:rsidRDefault="001814D5" w:rsidP="001814D5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23D7E6AA">
        <w:rPr>
          <w:rFonts w:ascii="Times New Roman" w:hAnsi="Times New Roman" w:cs="Times New Roman"/>
          <w:sz w:val="22"/>
          <w:szCs w:val="22"/>
        </w:rPr>
        <w:t>Gaunamos kriterijų reikšmės apvalinamos dviejų skaičių po kablelio tikslumu, t. y. surinkus pvz.</w:t>
      </w:r>
      <w:r w:rsidR="294F85A2" w:rsidRPr="23D7E6AA">
        <w:rPr>
          <w:rFonts w:ascii="Times New Roman" w:hAnsi="Times New Roman" w:cs="Times New Roman"/>
          <w:sz w:val="22"/>
          <w:szCs w:val="22"/>
        </w:rPr>
        <w:t>,</w:t>
      </w:r>
      <w:r w:rsidRPr="23D7E6AA">
        <w:rPr>
          <w:rFonts w:ascii="Times New Roman" w:hAnsi="Times New Roman" w:cs="Times New Roman"/>
          <w:sz w:val="22"/>
          <w:szCs w:val="22"/>
        </w:rPr>
        <w:t xml:space="preserve"> 50,564 balų – apvalinama į 50,56, o surinkus 50,565 balų – apvalinama į 50,57):</w:t>
      </w:r>
    </w:p>
    <w:p w14:paraId="61DFE7E9" w14:textId="77777777" w:rsidR="006C7F33" w:rsidRDefault="006C7F33" w:rsidP="00FD48DC">
      <w:pPr>
        <w:widowControl/>
        <w:autoSpaceDE/>
        <w:autoSpaceDN/>
        <w:adjustRightInd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14:paraId="7D22692D" w14:textId="23612BF4" w:rsidR="00FD48DC" w:rsidRPr="00FD48DC" w:rsidRDefault="00FD48DC" w:rsidP="00FD48DC">
      <w:pPr>
        <w:widowControl/>
        <w:autoSpaceDE/>
        <w:autoSpaceDN/>
        <w:adjustRightInd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FD48DC">
        <w:rPr>
          <w:rFonts w:ascii="Times New Roman" w:hAnsi="Times New Roman" w:cs="Times New Roman"/>
          <w:sz w:val="22"/>
          <w:szCs w:val="22"/>
        </w:rPr>
        <w:t>Pasiūlymo kainos (C) balai apskaičiuojami mažiausios pasiūlytos kainos (</w:t>
      </w:r>
      <w:proofErr w:type="spellStart"/>
      <w:r w:rsidRPr="00FD48DC">
        <w:rPr>
          <w:rFonts w:ascii="Times New Roman" w:hAnsi="Times New Roman" w:cs="Times New Roman"/>
          <w:sz w:val="22"/>
          <w:szCs w:val="22"/>
        </w:rPr>
        <w:t>C</w:t>
      </w:r>
      <w:r w:rsidRPr="00FD48DC">
        <w:rPr>
          <w:rFonts w:ascii="Times New Roman" w:hAnsi="Times New Roman" w:cs="Times New Roman"/>
          <w:sz w:val="22"/>
          <w:szCs w:val="22"/>
          <w:vertAlign w:val="subscript"/>
        </w:rPr>
        <w:t>min</w:t>
      </w:r>
      <w:proofErr w:type="spellEnd"/>
      <w:r w:rsidRPr="00FD48DC">
        <w:rPr>
          <w:rFonts w:ascii="Times New Roman" w:hAnsi="Times New Roman" w:cs="Times New Roman"/>
          <w:sz w:val="22"/>
          <w:szCs w:val="22"/>
        </w:rPr>
        <w:t>) ir vertinamo pasiūlymo kainos (</w:t>
      </w:r>
      <w:proofErr w:type="spellStart"/>
      <w:r w:rsidRPr="00FD48DC">
        <w:rPr>
          <w:rFonts w:ascii="Times New Roman" w:hAnsi="Times New Roman" w:cs="Times New Roman"/>
          <w:sz w:val="22"/>
          <w:szCs w:val="22"/>
        </w:rPr>
        <w:t>C</w:t>
      </w:r>
      <w:r w:rsidRPr="00FD48DC">
        <w:rPr>
          <w:rFonts w:ascii="Times New Roman" w:hAnsi="Times New Roman" w:cs="Times New Roman"/>
          <w:sz w:val="22"/>
          <w:szCs w:val="22"/>
          <w:vertAlign w:val="subscript"/>
        </w:rPr>
        <w:t>p</w:t>
      </w:r>
      <w:proofErr w:type="spellEnd"/>
      <w:r w:rsidRPr="00FD48DC">
        <w:rPr>
          <w:rFonts w:ascii="Times New Roman" w:hAnsi="Times New Roman" w:cs="Times New Roman"/>
          <w:sz w:val="22"/>
          <w:szCs w:val="22"/>
        </w:rPr>
        <w:t>) santykį padauginant iš kainos lyginamojo svorio (X):</w:t>
      </w:r>
    </w:p>
    <w:p w14:paraId="2C29F024" w14:textId="77777777" w:rsidR="00FD48DC" w:rsidRPr="00FD48DC" w:rsidRDefault="00FD48DC" w:rsidP="00FD48D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FD48DC">
        <w:rPr>
          <w:rFonts w:ascii="Times New Roman" w:hAnsi="Times New Roman" w:cs="Times New Roman"/>
          <w:position w:val="-32"/>
          <w:sz w:val="22"/>
          <w:szCs w:val="22"/>
        </w:rPr>
        <w:object w:dxaOrig="1300" w:dyaOrig="720" w14:anchorId="26F03595">
          <v:shape id="_x0000_i1026" type="#_x0000_t75" style="width:65.1pt;height:36.95pt" o:ole="" fillcolor="window">
            <v:imagedata r:id="rId15" o:title=""/>
          </v:shape>
          <o:OLEObject Type="Embed" ProgID="Equation.3" ShapeID="_x0000_i1026" DrawAspect="Content" ObjectID="_1834234062" r:id="rId16"/>
        </w:object>
      </w:r>
      <w:r w:rsidRPr="00FD48DC">
        <w:rPr>
          <w:rFonts w:ascii="Times New Roman" w:hAnsi="Times New Roman" w:cs="Times New Roman"/>
          <w:sz w:val="22"/>
          <w:szCs w:val="22"/>
        </w:rPr>
        <w:t>;</w:t>
      </w:r>
    </w:p>
    <w:p w14:paraId="5FEE543E" w14:textId="77777777" w:rsidR="00FD48DC" w:rsidRPr="00FD48DC" w:rsidRDefault="00FD48DC" w:rsidP="00FD48DC">
      <w:pPr>
        <w:widowControl/>
        <w:autoSpaceDE/>
        <w:autoSpaceDN/>
        <w:adjustRightInd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FD48DC">
        <w:rPr>
          <w:rFonts w:ascii="Times New Roman" w:hAnsi="Times New Roman" w:cs="Times New Roman"/>
          <w:sz w:val="22"/>
          <w:szCs w:val="22"/>
        </w:rPr>
        <w:t>Kriterijų (T) balai apskaičiuojami sudedant atskirų kriterijų (</w:t>
      </w:r>
      <w:proofErr w:type="spellStart"/>
      <w:r w:rsidRPr="00FD48DC">
        <w:rPr>
          <w:rFonts w:ascii="Times New Roman" w:hAnsi="Times New Roman" w:cs="Times New Roman"/>
          <w:sz w:val="22"/>
          <w:szCs w:val="22"/>
        </w:rPr>
        <w:t>T</w:t>
      </w:r>
      <w:r w:rsidRPr="00FD48DC">
        <w:rPr>
          <w:rFonts w:ascii="Times New Roman" w:hAnsi="Times New Roman" w:cs="Times New Roman"/>
          <w:sz w:val="22"/>
          <w:szCs w:val="22"/>
          <w:vertAlign w:val="subscript"/>
        </w:rPr>
        <w:t>i</w:t>
      </w:r>
      <w:proofErr w:type="spellEnd"/>
      <w:r w:rsidRPr="00FD48DC">
        <w:rPr>
          <w:rFonts w:ascii="Times New Roman" w:hAnsi="Times New Roman" w:cs="Times New Roman"/>
          <w:sz w:val="22"/>
          <w:szCs w:val="22"/>
        </w:rPr>
        <w:t>) balus:</w:t>
      </w:r>
    </w:p>
    <w:p w14:paraId="5522AD15" w14:textId="77777777" w:rsidR="00FD48DC" w:rsidRPr="00FD48DC" w:rsidRDefault="00FD48DC" w:rsidP="00FD48D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FD48DC">
        <w:rPr>
          <w:rFonts w:ascii="Times New Roman" w:hAnsi="Times New Roman" w:cs="Times New Roman"/>
          <w:position w:val="-28"/>
          <w:sz w:val="22"/>
          <w:szCs w:val="22"/>
        </w:rPr>
        <w:object w:dxaOrig="960" w:dyaOrig="540" w14:anchorId="684468E6">
          <v:shape id="_x0000_i1027" type="#_x0000_t75" style="width:48.2pt;height:26.9pt" o:ole="" fillcolor="window">
            <v:imagedata r:id="rId17" o:title=""/>
          </v:shape>
          <o:OLEObject Type="Embed" ProgID="Equation.3" ShapeID="_x0000_i1027" DrawAspect="Content" ObjectID="_1834234063" r:id="rId18"/>
        </w:object>
      </w:r>
      <w:r w:rsidRPr="00FD48DC">
        <w:rPr>
          <w:rFonts w:ascii="Times New Roman" w:hAnsi="Times New Roman" w:cs="Times New Roman"/>
          <w:sz w:val="22"/>
          <w:szCs w:val="22"/>
        </w:rPr>
        <w:t>;</w:t>
      </w:r>
    </w:p>
    <w:p w14:paraId="2E56E150" w14:textId="77777777" w:rsidR="00FD48DC" w:rsidRPr="00FD48DC" w:rsidRDefault="00FD48DC" w:rsidP="00FD48DC">
      <w:pPr>
        <w:widowControl/>
        <w:autoSpaceDE/>
        <w:autoSpaceDN/>
        <w:adjustRightInd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FD48DC">
        <w:rPr>
          <w:rFonts w:ascii="Times New Roman" w:hAnsi="Times New Roman" w:cs="Times New Roman"/>
          <w:sz w:val="22"/>
          <w:szCs w:val="22"/>
        </w:rPr>
        <w:t>Kriterijaus (</w:t>
      </w:r>
      <w:proofErr w:type="spellStart"/>
      <w:r w:rsidRPr="00FD48DC">
        <w:rPr>
          <w:rFonts w:ascii="Times New Roman" w:hAnsi="Times New Roman" w:cs="Times New Roman"/>
          <w:sz w:val="22"/>
          <w:szCs w:val="22"/>
        </w:rPr>
        <w:t>T</w:t>
      </w:r>
      <w:r w:rsidRPr="00FD48DC">
        <w:rPr>
          <w:rFonts w:ascii="Times New Roman" w:hAnsi="Times New Roman" w:cs="Times New Roman"/>
          <w:sz w:val="22"/>
          <w:szCs w:val="22"/>
          <w:vertAlign w:val="subscript"/>
        </w:rPr>
        <w:t>i</w:t>
      </w:r>
      <w:proofErr w:type="spellEnd"/>
      <w:r w:rsidRPr="00FD48DC">
        <w:rPr>
          <w:rFonts w:ascii="Times New Roman" w:hAnsi="Times New Roman" w:cs="Times New Roman"/>
          <w:sz w:val="22"/>
          <w:szCs w:val="22"/>
        </w:rPr>
        <w:t>) balai apskaičiuojami šio kriterijaus parametrų įvertinimų (</w:t>
      </w:r>
      <w:proofErr w:type="spellStart"/>
      <w:r w:rsidRPr="00FD48DC">
        <w:rPr>
          <w:rFonts w:ascii="Times New Roman" w:hAnsi="Times New Roman" w:cs="Times New Roman"/>
          <w:sz w:val="22"/>
          <w:szCs w:val="22"/>
        </w:rPr>
        <w:t>P</w:t>
      </w:r>
      <w:r w:rsidRPr="00FD48DC">
        <w:rPr>
          <w:rFonts w:ascii="Times New Roman" w:hAnsi="Times New Roman" w:cs="Times New Roman"/>
          <w:sz w:val="22"/>
          <w:szCs w:val="22"/>
          <w:vertAlign w:val="subscript"/>
        </w:rPr>
        <w:t>s</w:t>
      </w:r>
      <w:proofErr w:type="spellEnd"/>
      <w:r w:rsidRPr="00FD48DC">
        <w:rPr>
          <w:rFonts w:ascii="Times New Roman" w:hAnsi="Times New Roman" w:cs="Times New Roman"/>
          <w:sz w:val="22"/>
          <w:szCs w:val="22"/>
        </w:rPr>
        <w:t>) sumą padauginant iš vertinamo kriterijaus lyginamojo svorio (</w:t>
      </w:r>
      <w:proofErr w:type="spellStart"/>
      <w:r w:rsidRPr="00FD48DC">
        <w:rPr>
          <w:rFonts w:ascii="Times New Roman" w:hAnsi="Times New Roman" w:cs="Times New Roman"/>
          <w:sz w:val="22"/>
          <w:szCs w:val="22"/>
        </w:rPr>
        <w:t>Y</w:t>
      </w:r>
      <w:r w:rsidRPr="00FD48DC">
        <w:rPr>
          <w:rFonts w:ascii="Times New Roman" w:hAnsi="Times New Roman" w:cs="Times New Roman"/>
          <w:sz w:val="22"/>
          <w:szCs w:val="22"/>
          <w:vertAlign w:val="subscript"/>
        </w:rPr>
        <w:t>i</w:t>
      </w:r>
      <w:proofErr w:type="spellEnd"/>
      <w:r w:rsidRPr="00FD48DC">
        <w:rPr>
          <w:rFonts w:ascii="Times New Roman" w:hAnsi="Times New Roman" w:cs="Times New Roman"/>
          <w:sz w:val="22"/>
          <w:szCs w:val="22"/>
        </w:rPr>
        <w:t>):</w:t>
      </w:r>
    </w:p>
    <w:p w14:paraId="560E7601" w14:textId="77777777" w:rsidR="00FD48DC" w:rsidRPr="00FD48DC" w:rsidRDefault="00FD48DC" w:rsidP="00FD48D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FD48DC">
        <w:rPr>
          <w:rFonts w:ascii="Times New Roman" w:hAnsi="Times New Roman" w:cs="Times New Roman"/>
          <w:position w:val="-30"/>
          <w:sz w:val="22"/>
          <w:szCs w:val="22"/>
        </w:rPr>
        <w:object w:dxaOrig="1540" w:dyaOrig="720" w14:anchorId="23791C3E">
          <v:shape id="_x0000_i1028" type="#_x0000_t75" style="width:77pt;height:36.95pt" o:ole="" fillcolor="window">
            <v:imagedata r:id="rId19" o:title=""/>
          </v:shape>
          <o:OLEObject Type="Embed" ProgID="Equation.3" ShapeID="_x0000_i1028" DrawAspect="Content" ObjectID="_1834234064" r:id="rId20"/>
        </w:object>
      </w:r>
      <w:r w:rsidRPr="00FD48DC">
        <w:rPr>
          <w:rFonts w:ascii="Times New Roman" w:hAnsi="Times New Roman" w:cs="Times New Roman"/>
          <w:sz w:val="22"/>
          <w:szCs w:val="22"/>
        </w:rPr>
        <w:t>;</w:t>
      </w:r>
    </w:p>
    <w:p w14:paraId="03D1EA32" w14:textId="77777777" w:rsidR="00FD48DC" w:rsidRPr="00FD48DC" w:rsidRDefault="00FD48DC" w:rsidP="00FD48DC">
      <w:pPr>
        <w:widowControl/>
        <w:autoSpaceDE/>
        <w:autoSpaceDN/>
        <w:adjustRightInd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bookmarkStart w:id="0" w:name="_Ref60482388"/>
      <w:bookmarkStart w:id="1" w:name="_Ref60441219"/>
      <w:r w:rsidRPr="00FD48DC">
        <w:rPr>
          <w:rFonts w:ascii="Times New Roman" w:hAnsi="Times New Roman" w:cs="Times New Roman"/>
          <w:sz w:val="22"/>
          <w:szCs w:val="22"/>
        </w:rPr>
        <w:t>Kriterijaus parametro įvertinimas (</w:t>
      </w:r>
      <w:proofErr w:type="spellStart"/>
      <w:r w:rsidRPr="00FD48DC">
        <w:rPr>
          <w:rFonts w:ascii="Times New Roman" w:hAnsi="Times New Roman" w:cs="Times New Roman"/>
          <w:sz w:val="22"/>
          <w:szCs w:val="22"/>
        </w:rPr>
        <w:t>P</w:t>
      </w:r>
      <w:r w:rsidRPr="00FD48DC">
        <w:rPr>
          <w:rFonts w:ascii="Times New Roman" w:hAnsi="Times New Roman" w:cs="Times New Roman"/>
          <w:sz w:val="22"/>
          <w:szCs w:val="22"/>
          <w:vertAlign w:val="subscript"/>
        </w:rPr>
        <w:t>s</w:t>
      </w:r>
      <w:proofErr w:type="spellEnd"/>
      <w:r w:rsidRPr="00FD48DC">
        <w:rPr>
          <w:rFonts w:ascii="Times New Roman" w:hAnsi="Times New Roman" w:cs="Times New Roman"/>
          <w:sz w:val="22"/>
          <w:szCs w:val="22"/>
        </w:rPr>
        <w:t>) apskaičiuojamas parametro reikšmę (</w:t>
      </w:r>
      <w:proofErr w:type="spellStart"/>
      <w:r w:rsidRPr="00FD48DC">
        <w:rPr>
          <w:rFonts w:ascii="Times New Roman" w:hAnsi="Times New Roman" w:cs="Times New Roman"/>
          <w:sz w:val="22"/>
          <w:szCs w:val="22"/>
        </w:rPr>
        <w:t>R</w:t>
      </w:r>
      <w:r w:rsidRPr="00FD48DC">
        <w:rPr>
          <w:rFonts w:ascii="Times New Roman" w:hAnsi="Times New Roman" w:cs="Times New Roman"/>
          <w:sz w:val="22"/>
          <w:szCs w:val="22"/>
          <w:vertAlign w:val="subscript"/>
        </w:rPr>
        <w:t>p</w:t>
      </w:r>
      <w:proofErr w:type="spellEnd"/>
      <w:r w:rsidRPr="00FD48DC">
        <w:rPr>
          <w:rFonts w:ascii="Times New Roman" w:hAnsi="Times New Roman" w:cs="Times New Roman"/>
          <w:sz w:val="22"/>
          <w:szCs w:val="22"/>
        </w:rPr>
        <w:t>) palyginant su geriausia to paties parametro reikšme (</w:t>
      </w:r>
      <w:proofErr w:type="spellStart"/>
      <w:r w:rsidRPr="00FD48DC">
        <w:rPr>
          <w:rFonts w:ascii="Times New Roman" w:hAnsi="Times New Roman" w:cs="Times New Roman"/>
          <w:sz w:val="22"/>
          <w:szCs w:val="22"/>
        </w:rPr>
        <w:t>R</w:t>
      </w:r>
      <w:r w:rsidRPr="00FD48DC">
        <w:rPr>
          <w:rFonts w:ascii="Times New Roman" w:hAnsi="Times New Roman" w:cs="Times New Roman"/>
          <w:sz w:val="22"/>
          <w:szCs w:val="22"/>
          <w:vertAlign w:val="subscript"/>
        </w:rPr>
        <w:t>max</w:t>
      </w:r>
      <w:proofErr w:type="spellEnd"/>
      <w:r w:rsidRPr="00FD48DC">
        <w:rPr>
          <w:rFonts w:ascii="Times New Roman" w:hAnsi="Times New Roman" w:cs="Times New Roman"/>
          <w:sz w:val="22"/>
          <w:szCs w:val="22"/>
        </w:rPr>
        <w:t>) ir padauginant iš vertinamo kriterijaus parametro lyginamojo svorio (</w:t>
      </w:r>
      <w:proofErr w:type="spellStart"/>
      <w:r w:rsidRPr="00FD48DC">
        <w:rPr>
          <w:rFonts w:ascii="Times New Roman" w:hAnsi="Times New Roman" w:cs="Times New Roman"/>
          <w:sz w:val="22"/>
          <w:szCs w:val="22"/>
        </w:rPr>
        <w:t>L</w:t>
      </w:r>
      <w:r w:rsidRPr="00FD48DC">
        <w:rPr>
          <w:rFonts w:ascii="Times New Roman" w:hAnsi="Times New Roman" w:cs="Times New Roman"/>
          <w:sz w:val="22"/>
          <w:szCs w:val="22"/>
          <w:vertAlign w:val="subscript"/>
        </w:rPr>
        <w:t>s</w:t>
      </w:r>
      <w:proofErr w:type="spellEnd"/>
      <w:r w:rsidRPr="00FD48DC">
        <w:rPr>
          <w:rFonts w:ascii="Times New Roman" w:hAnsi="Times New Roman" w:cs="Times New Roman"/>
          <w:sz w:val="22"/>
          <w:szCs w:val="22"/>
        </w:rPr>
        <w:t>).</w:t>
      </w:r>
      <w:bookmarkEnd w:id="0"/>
      <w:bookmarkEnd w:id="1"/>
    </w:p>
    <w:p w14:paraId="27122DDF" w14:textId="77777777" w:rsidR="00FD48DC" w:rsidRPr="00FD48DC" w:rsidRDefault="00FD48DC" w:rsidP="00FD48DC">
      <w:pPr>
        <w:widowControl/>
        <w:autoSpaceDE/>
        <w:autoSpaceDN/>
        <w:adjustRightInd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8DC">
        <w:rPr>
          <w:rFonts w:ascii="Times New Roman" w:hAnsi="Times New Roman" w:cs="Times New Roman"/>
          <w:sz w:val="22"/>
          <w:szCs w:val="22"/>
        </w:rPr>
        <w:t>Atsižvelgiant į tai, kad geriausia parametro reikšmė yra didžiausia vertinamo kriterijaus parametro reikšmė, kriterijaus parametras (</w:t>
      </w:r>
      <w:proofErr w:type="spellStart"/>
      <w:r w:rsidRPr="00FD48DC">
        <w:rPr>
          <w:rFonts w:ascii="Times New Roman" w:hAnsi="Times New Roman" w:cs="Times New Roman"/>
          <w:sz w:val="22"/>
          <w:szCs w:val="22"/>
        </w:rPr>
        <w:t>P</w:t>
      </w:r>
      <w:r w:rsidRPr="00FD48DC">
        <w:rPr>
          <w:rFonts w:ascii="Times New Roman" w:hAnsi="Times New Roman" w:cs="Times New Roman"/>
          <w:sz w:val="22"/>
          <w:szCs w:val="22"/>
          <w:vertAlign w:val="subscript"/>
        </w:rPr>
        <w:t>s</w:t>
      </w:r>
      <w:proofErr w:type="spellEnd"/>
      <w:r w:rsidRPr="00FD48DC">
        <w:rPr>
          <w:rFonts w:ascii="Times New Roman" w:hAnsi="Times New Roman" w:cs="Times New Roman"/>
          <w:sz w:val="22"/>
          <w:szCs w:val="22"/>
        </w:rPr>
        <w:t>) įvertinamas pagal šią formulę:</w:t>
      </w:r>
    </w:p>
    <w:p w14:paraId="7F769634" w14:textId="77777777" w:rsidR="00FD48DC" w:rsidRPr="00FD48DC" w:rsidRDefault="00FD48DC" w:rsidP="00FD48D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FD48DC">
        <w:rPr>
          <w:rFonts w:ascii="Times New Roman" w:hAnsi="Times New Roman" w:cs="Times New Roman"/>
          <w:position w:val="-30"/>
          <w:sz w:val="22"/>
          <w:szCs w:val="22"/>
        </w:rPr>
        <w:object w:dxaOrig="1359" w:dyaOrig="720" w14:anchorId="783D4472">
          <v:shape id="_x0000_i1029" type="#_x0000_t75" style="width:68.85pt;height:36.95pt" o:ole="" fillcolor="window">
            <v:imagedata r:id="rId21" o:title=""/>
          </v:shape>
          <o:OLEObject Type="Embed" ProgID="Equation.3" ShapeID="_x0000_i1029" DrawAspect="Content" ObjectID="_1834234065" r:id="rId22"/>
        </w:object>
      </w:r>
      <w:r w:rsidRPr="00FD48DC">
        <w:rPr>
          <w:rFonts w:ascii="Times New Roman" w:hAnsi="Times New Roman" w:cs="Times New Roman"/>
          <w:sz w:val="22"/>
          <w:szCs w:val="22"/>
        </w:rPr>
        <w:t>;</w:t>
      </w:r>
    </w:p>
    <w:p w14:paraId="036D5310" w14:textId="77777777" w:rsidR="00FD48DC" w:rsidRDefault="00FD48DC" w:rsidP="00FD48D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14:paraId="4D2B382B" w14:textId="18F7EF24" w:rsidR="003642D6" w:rsidRDefault="00680252" w:rsidP="00FD48DC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3642D6">
        <w:rPr>
          <w:rFonts w:ascii="Times New Roman" w:hAnsi="Times New Roman" w:cs="Times New Roman"/>
          <w:sz w:val="22"/>
          <w:szCs w:val="22"/>
        </w:rPr>
        <w:t xml:space="preserve">. </w:t>
      </w:r>
      <w:r w:rsidR="00A62A61">
        <w:rPr>
          <w:rFonts w:ascii="Times New Roman" w:hAnsi="Times New Roman" w:cs="Times New Roman"/>
          <w:sz w:val="22"/>
          <w:szCs w:val="22"/>
        </w:rPr>
        <w:t>Kriterij</w:t>
      </w:r>
      <w:r w:rsidR="009A7166">
        <w:rPr>
          <w:rFonts w:ascii="Times New Roman" w:hAnsi="Times New Roman" w:cs="Times New Roman"/>
          <w:sz w:val="22"/>
          <w:szCs w:val="22"/>
        </w:rPr>
        <w:t>ų</w:t>
      </w:r>
      <w:r w:rsidR="00BC1558">
        <w:rPr>
          <w:rFonts w:ascii="Times New Roman" w:hAnsi="Times New Roman" w:cs="Times New Roman"/>
          <w:sz w:val="22"/>
          <w:szCs w:val="22"/>
        </w:rPr>
        <w:t xml:space="preserve"> </w:t>
      </w:r>
      <w:r w:rsidR="00BC1558" w:rsidRPr="007840A5">
        <w:rPr>
          <w:rFonts w:ascii="Times New Roman" w:hAnsi="Times New Roman" w:cs="Times New Roman"/>
          <w:b/>
          <w:sz w:val="22"/>
          <w:szCs w:val="22"/>
        </w:rPr>
        <w:t>T</w:t>
      </w:r>
      <w:r w:rsidR="00EF17A6">
        <w:rPr>
          <w:rFonts w:ascii="Times New Roman" w:hAnsi="Times New Roman" w:cs="Times New Roman"/>
          <w:b/>
          <w:sz w:val="22"/>
          <w:szCs w:val="22"/>
          <w:vertAlign w:val="subscript"/>
        </w:rPr>
        <w:t>1</w:t>
      </w:r>
      <w:r w:rsidR="00BC1558">
        <w:rPr>
          <w:rFonts w:ascii="Times New Roman" w:hAnsi="Times New Roman" w:cs="Times New Roman"/>
          <w:sz w:val="22"/>
          <w:szCs w:val="22"/>
        </w:rPr>
        <w:t xml:space="preserve"> </w:t>
      </w:r>
      <w:r w:rsidR="009A7166">
        <w:rPr>
          <w:rFonts w:ascii="Times New Roman" w:hAnsi="Times New Roman" w:cs="Times New Roman"/>
          <w:sz w:val="22"/>
          <w:szCs w:val="22"/>
        </w:rPr>
        <w:t xml:space="preserve">ir </w:t>
      </w:r>
      <w:r w:rsidR="009A7166" w:rsidRPr="007840A5">
        <w:rPr>
          <w:rFonts w:ascii="Times New Roman" w:hAnsi="Times New Roman" w:cs="Times New Roman"/>
          <w:b/>
          <w:sz w:val="22"/>
          <w:szCs w:val="22"/>
        </w:rPr>
        <w:t>T</w:t>
      </w:r>
      <w:r w:rsidR="00EF17A6">
        <w:rPr>
          <w:rFonts w:ascii="Times New Roman" w:hAnsi="Times New Roman" w:cs="Times New Roman"/>
          <w:b/>
          <w:sz w:val="22"/>
          <w:szCs w:val="22"/>
          <w:vertAlign w:val="subscript"/>
        </w:rPr>
        <w:t>2</w:t>
      </w:r>
      <w:r w:rsidR="009A7166">
        <w:rPr>
          <w:rFonts w:ascii="Times New Roman" w:hAnsi="Times New Roman" w:cs="Times New Roman"/>
          <w:b/>
          <w:sz w:val="22"/>
          <w:szCs w:val="22"/>
          <w:vertAlign w:val="subscript"/>
        </w:rPr>
        <w:t xml:space="preserve"> </w:t>
      </w:r>
      <w:r w:rsidR="003642D6" w:rsidRPr="008921C4">
        <w:rPr>
          <w:rFonts w:ascii="Times New Roman" w:eastAsia="Calibri" w:hAnsi="Times New Roman" w:cs="Times New Roman"/>
          <w:sz w:val="22"/>
          <w:szCs w:val="22"/>
        </w:rPr>
        <w:t>bal</w:t>
      </w:r>
      <w:r w:rsidR="008921C4" w:rsidRPr="008921C4">
        <w:rPr>
          <w:rFonts w:ascii="Times New Roman" w:eastAsia="Calibri" w:hAnsi="Times New Roman" w:cs="Times New Roman"/>
          <w:sz w:val="22"/>
          <w:szCs w:val="22"/>
        </w:rPr>
        <w:t xml:space="preserve">ai </w:t>
      </w:r>
      <w:r w:rsidR="003642D6" w:rsidRPr="008921C4">
        <w:rPr>
          <w:rFonts w:ascii="Times New Roman" w:eastAsia="Calibri" w:hAnsi="Times New Roman" w:cs="Times New Roman"/>
          <w:sz w:val="22"/>
          <w:szCs w:val="22"/>
        </w:rPr>
        <w:t>suteiki</w:t>
      </w:r>
      <w:r w:rsidR="008921C4" w:rsidRPr="008921C4">
        <w:rPr>
          <w:rFonts w:ascii="Times New Roman" w:eastAsia="Calibri" w:hAnsi="Times New Roman" w:cs="Times New Roman"/>
          <w:sz w:val="22"/>
          <w:szCs w:val="22"/>
        </w:rPr>
        <w:t>a</w:t>
      </w:r>
      <w:r w:rsidR="003642D6" w:rsidRPr="008921C4">
        <w:rPr>
          <w:rFonts w:ascii="Times New Roman" w:eastAsia="Calibri" w:hAnsi="Times New Roman" w:cs="Times New Roman"/>
          <w:sz w:val="22"/>
          <w:szCs w:val="22"/>
        </w:rPr>
        <w:t>m</w:t>
      </w:r>
      <w:r w:rsidR="008921C4" w:rsidRPr="008921C4">
        <w:rPr>
          <w:rFonts w:ascii="Times New Roman" w:eastAsia="Calibri" w:hAnsi="Times New Roman" w:cs="Times New Roman"/>
          <w:sz w:val="22"/>
          <w:szCs w:val="22"/>
        </w:rPr>
        <w:t>i</w:t>
      </w:r>
      <w:r w:rsidR="003642D6" w:rsidRPr="008921C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3642D6" w:rsidRPr="00412BCA">
        <w:rPr>
          <w:rFonts w:ascii="Times New Roman" w:eastAsia="Calibri" w:hAnsi="Times New Roman" w:cs="Times New Roman"/>
          <w:sz w:val="22"/>
          <w:szCs w:val="22"/>
        </w:rPr>
        <w:t xml:space="preserve">pagal šio </w:t>
      </w:r>
      <w:r w:rsidR="003642D6" w:rsidRPr="00F54A7C">
        <w:rPr>
          <w:rFonts w:ascii="Times New Roman" w:eastAsia="Calibri" w:hAnsi="Times New Roman" w:cs="Times New Roman"/>
          <w:sz w:val="22"/>
          <w:szCs w:val="22"/>
        </w:rPr>
        <w:t xml:space="preserve">priedo 1 lentelėje </w:t>
      </w:r>
      <w:r w:rsidR="003642D6" w:rsidRPr="00412BCA">
        <w:rPr>
          <w:rFonts w:ascii="Times New Roman" w:eastAsia="Calibri" w:hAnsi="Times New Roman" w:cs="Times New Roman"/>
          <w:sz w:val="22"/>
          <w:szCs w:val="22"/>
        </w:rPr>
        <w:t xml:space="preserve">nustatytą </w:t>
      </w:r>
      <w:r w:rsidR="003642D6" w:rsidRPr="00C765A5">
        <w:rPr>
          <w:rFonts w:ascii="Times New Roman" w:eastAsia="Calibri" w:hAnsi="Times New Roman" w:cs="Times New Roman"/>
          <w:sz w:val="22"/>
          <w:szCs w:val="22"/>
        </w:rPr>
        <w:t>tvarką</w:t>
      </w:r>
      <w:r w:rsidR="00EF17A6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4ABDB9C5" w14:textId="41733C38" w:rsidR="00EF17A6" w:rsidRPr="00EF17A6" w:rsidRDefault="00EF17A6" w:rsidP="00EF17A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8</w:t>
      </w:r>
      <w:r w:rsidRPr="00EF17A6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Pr="00EF17A6">
        <w:rPr>
          <w:rFonts w:ascii="Times New Roman" w:hAnsi="Times New Roman" w:cs="Times New Roman"/>
          <w:sz w:val="22"/>
          <w:szCs w:val="22"/>
        </w:rPr>
        <w:t xml:space="preserve">Paslaugų teikėjas pasiūlyme turi pateikti sąrašą siūlomų ekspertų (drauge nurodant, kuris iš ekspertų drauge bus ir vadovas) bei nurodyti informaciją, reikalingą įvertinti pasiūlymus pagal </w:t>
      </w:r>
      <w:r w:rsidRPr="00EF17A6">
        <w:rPr>
          <w:rFonts w:ascii="Times New Roman" w:hAnsi="Times New Roman" w:cs="Times New Roman"/>
          <w:b/>
          <w:sz w:val="22"/>
          <w:szCs w:val="22"/>
        </w:rPr>
        <w:t>T</w:t>
      </w:r>
      <w:r w:rsidRPr="00EF17A6">
        <w:rPr>
          <w:rFonts w:ascii="Times New Roman" w:hAnsi="Times New Roman" w:cs="Times New Roman"/>
          <w:b/>
          <w:sz w:val="22"/>
          <w:szCs w:val="22"/>
          <w:vertAlign w:val="subscript"/>
        </w:rPr>
        <w:t>1</w:t>
      </w:r>
      <w:r w:rsidRPr="00EF17A6">
        <w:rPr>
          <w:rFonts w:ascii="Times New Roman" w:hAnsi="Times New Roman" w:cs="Times New Roman"/>
          <w:b/>
          <w:sz w:val="22"/>
          <w:szCs w:val="22"/>
          <w:vertAlign w:val="subscript"/>
          <w:lang w:val="en-GB"/>
        </w:rPr>
        <w:t xml:space="preserve"> </w:t>
      </w:r>
      <w:r w:rsidRPr="00EF17A6">
        <w:rPr>
          <w:rFonts w:ascii="Times New Roman" w:hAnsi="Times New Roman" w:cs="Times New Roman"/>
          <w:sz w:val="22"/>
          <w:szCs w:val="22"/>
        </w:rPr>
        <w:t>ekonominio naudingumo kriterijus*, užpildydamas žemiau šiame punkte pateikiamą lentelę</w:t>
      </w:r>
      <w:r w:rsidR="005B6FD4">
        <w:rPr>
          <w:rFonts w:ascii="Times New Roman" w:hAnsi="Times New Roman" w:cs="Times New Roman"/>
          <w:sz w:val="22"/>
          <w:szCs w:val="22"/>
        </w:rPr>
        <w:t xml:space="preserve"> (</w:t>
      </w:r>
      <w:r w:rsidR="00DB07FD">
        <w:rPr>
          <w:rFonts w:ascii="Times New Roman" w:hAnsi="Times New Roman" w:cs="Times New Roman"/>
          <w:sz w:val="22"/>
          <w:szCs w:val="22"/>
        </w:rPr>
        <w:t xml:space="preserve">t. y. užpildyti </w:t>
      </w:r>
      <w:r w:rsidR="002128AB" w:rsidRPr="00DB07FD">
        <w:rPr>
          <w:rFonts w:ascii="Times New Roman" w:hAnsi="Times New Roman" w:cs="Times New Roman"/>
          <w:sz w:val="22"/>
          <w:szCs w:val="22"/>
        </w:rPr>
        <w:t>S</w:t>
      </w:r>
      <w:r w:rsidR="005B6FD4" w:rsidRPr="00DB07FD">
        <w:rPr>
          <w:rFonts w:ascii="Times New Roman" w:hAnsi="Times New Roman" w:cs="Times New Roman"/>
          <w:sz w:val="22"/>
          <w:szCs w:val="22"/>
        </w:rPr>
        <w:t xml:space="preserve">pecialiųjų </w:t>
      </w:r>
      <w:r w:rsidR="002128AB" w:rsidRPr="00DB07FD">
        <w:rPr>
          <w:rFonts w:ascii="Times New Roman" w:hAnsi="Times New Roman" w:cs="Times New Roman"/>
          <w:sz w:val="22"/>
          <w:szCs w:val="22"/>
        </w:rPr>
        <w:t xml:space="preserve">pirkimo </w:t>
      </w:r>
      <w:r w:rsidR="005B6FD4" w:rsidRPr="00DB07FD">
        <w:rPr>
          <w:rFonts w:ascii="Times New Roman" w:hAnsi="Times New Roman" w:cs="Times New Roman"/>
          <w:sz w:val="22"/>
          <w:szCs w:val="22"/>
        </w:rPr>
        <w:t>sąlygų 8 pried</w:t>
      </w:r>
      <w:r w:rsidR="00DB07FD" w:rsidRPr="00DB07FD">
        <w:rPr>
          <w:rFonts w:ascii="Times New Roman" w:hAnsi="Times New Roman" w:cs="Times New Roman"/>
          <w:sz w:val="22"/>
          <w:szCs w:val="22"/>
        </w:rPr>
        <w:t>ą</w:t>
      </w:r>
      <w:r w:rsidR="005B6FD4">
        <w:rPr>
          <w:rFonts w:ascii="Times New Roman" w:hAnsi="Times New Roman" w:cs="Times New Roman"/>
          <w:sz w:val="22"/>
          <w:szCs w:val="22"/>
        </w:rPr>
        <w:t>)</w:t>
      </w:r>
      <w:r w:rsidRPr="00EF17A6">
        <w:rPr>
          <w:rFonts w:ascii="Times New Roman" w:hAnsi="Times New Roman" w:cs="Times New Roman"/>
          <w:sz w:val="22"/>
          <w:szCs w:val="22"/>
        </w:rPr>
        <w:t xml:space="preserve">. Užpildžius lentelę Pasiūlymo teikėjas balus gaus pagal 6 punkto lentelėje pateiktą balų aprašymą. Atkreipiame dėmesį, kad norint gauti bent 1 tašką už bet kurį ekonominio naudingumo parametrą, prie konkrečios patirties lentelėje nurodytas ekspertas turi būti vienas iš Paslaugų teikėjo siūlomų ekspertų sąrašo. </w:t>
      </w:r>
    </w:p>
    <w:p w14:paraId="4969EA2B" w14:textId="2A0C3465" w:rsidR="009A7166" w:rsidRDefault="00EF17A6" w:rsidP="000D23D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F17A6">
        <w:rPr>
          <w:rFonts w:ascii="Times New Roman" w:hAnsi="Times New Roman" w:cs="Times New Roman"/>
          <w:sz w:val="22"/>
          <w:szCs w:val="22"/>
        </w:rPr>
        <w:t xml:space="preserve">Nėra reikalaujama, kad bent </w:t>
      </w:r>
      <w:r w:rsidR="005B6FD4">
        <w:rPr>
          <w:rFonts w:ascii="Times New Roman" w:hAnsi="Times New Roman" w:cs="Times New Roman"/>
          <w:sz w:val="22"/>
          <w:szCs w:val="22"/>
        </w:rPr>
        <w:t>vienas</w:t>
      </w:r>
      <w:r w:rsidRPr="00EF17A6">
        <w:rPr>
          <w:rFonts w:ascii="Times New Roman" w:hAnsi="Times New Roman" w:cs="Times New Roman"/>
          <w:sz w:val="22"/>
          <w:szCs w:val="22"/>
        </w:rPr>
        <w:t xml:space="preserve"> tiekėjo siūlomas ekspertas turi atitikti bent vieną </w:t>
      </w:r>
      <w:r w:rsidR="005B6FD4">
        <w:rPr>
          <w:rFonts w:ascii="Times New Roman" w:hAnsi="Times New Roman" w:cs="Times New Roman"/>
          <w:sz w:val="22"/>
          <w:szCs w:val="22"/>
        </w:rPr>
        <w:t>2</w:t>
      </w:r>
      <w:r w:rsidRPr="00EF17A6">
        <w:rPr>
          <w:rFonts w:ascii="Times New Roman" w:hAnsi="Times New Roman" w:cs="Times New Roman"/>
          <w:sz w:val="22"/>
          <w:szCs w:val="22"/>
        </w:rPr>
        <w:t xml:space="preserve"> lentelėje nurodytą kvalifikaciją. Jei Paslaugos teikėjas atitinka minimalius kvalifikacijos reikalavimus, įvardintus</w:t>
      </w:r>
      <w:r w:rsidR="005B6FD4">
        <w:rPr>
          <w:rFonts w:ascii="Times New Roman" w:hAnsi="Times New Roman" w:cs="Times New Roman"/>
          <w:sz w:val="22"/>
          <w:szCs w:val="22"/>
        </w:rPr>
        <w:t xml:space="preserve"> Pirkimo sąlygų 5 priedo 2</w:t>
      </w:r>
      <w:r w:rsidRPr="00EF17A6">
        <w:rPr>
          <w:rFonts w:ascii="Times New Roman" w:hAnsi="Times New Roman" w:cs="Times New Roman"/>
          <w:sz w:val="22"/>
          <w:szCs w:val="22"/>
        </w:rPr>
        <w:t xml:space="preserve"> punkte, </w:t>
      </w:r>
      <w:r w:rsidR="005B6FD4">
        <w:rPr>
          <w:rFonts w:ascii="Times New Roman" w:hAnsi="Times New Roman" w:cs="Times New Roman"/>
          <w:sz w:val="22"/>
          <w:szCs w:val="22"/>
        </w:rPr>
        <w:t xml:space="preserve">2 </w:t>
      </w:r>
      <w:r w:rsidRPr="00EF17A6">
        <w:rPr>
          <w:rFonts w:ascii="Times New Roman" w:hAnsi="Times New Roman" w:cs="Times New Roman"/>
          <w:sz w:val="22"/>
          <w:szCs w:val="22"/>
        </w:rPr>
        <w:t xml:space="preserve">lentelės galima visai nepildyti, tokiu atveju už </w:t>
      </w:r>
      <w:r w:rsidRPr="00EF17A6">
        <w:rPr>
          <w:rFonts w:ascii="Times New Roman" w:hAnsi="Times New Roman" w:cs="Times New Roman"/>
          <w:b/>
          <w:sz w:val="22"/>
          <w:szCs w:val="22"/>
        </w:rPr>
        <w:t>T</w:t>
      </w:r>
      <w:r w:rsidRPr="00EF17A6">
        <w:rPr>
          <w:rFonts w:ascii="Times New Roman" w:hAnsi="Times New Roman" w:cs="Times New Roman"/>
          <w:b/>
          <w:sz w:val="22"/>
          <w:szCs w:val="22"/>
          <w:vertAlign w:val="subscript"/>
        </w:rPr>
        <w:t>1</w:t>
      </w:r>
      <w:r w:rsidRPr="00EF17A6">
        <w:rPr>
          <w:rFonts w:ascii="Times New Roman" w:hAnsi="Times New Roman" w:cs="Times New Roman"/>
          <w:sz w:val="22"/>
          <w:szCs w:val="22"/>
        </w:rPr>
        <w:t xml:space="preserve"> kriterijų tiekėjas gauna 0 taškų, bet gali toliau dalyvauti pirkime. </w:t>
      </w:r>
    </w:p>
    <w:p w14:paraId="6435452C" w14:textId="4BC55381" w:rsidR="00C12577" w:rsidRPr="00C12577" w:rsidRDefault="000D23D6" w:rsidP="008C3AD6">
      <w:pPr>
        <w:widowControl/>
        <w:autoSpaceDE/>
        <w:autoSpaceDN/>
        <w:adjustRightInd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2</w:t>
      </w:r>
      <w:r w:rsidR="00C12577" w:rsidRPr="00C12577">
        <w:rPr>
          <w:rFonts w:ascii="Times New Roman" w:hAnsi="Times New Roman" w:cs="Times New Roman"/>
          <w:i/>
          <w:iCs/>
          <w:sz w:val="22"/>
          <w:szCs w:val="22"/>
        </w:rPr>
        <w:t xml:space="preserve"> lentelė. </w:t>
      </w:r>
      <w:r w:rsidR="00680252">
        <w:rPr>
          <w:rFonts w:ascii="Times New Roman" w:hAnsi="Times New Roman" w:cs="Times New Roman"/>
          <w:i/>
          <w:iCs/>
          <w:sz w:val="22"/>
          <w:szCs w:val="22"/>
        </w:rPr>
        <w:t xml:space="preserve">Kriterijaus </w:t>
      </w:r>
      <w:r w:rsidR="00680252" w:rsidRPr="007840A5">
        <w:rPr>
          <w:rFonts w:ascii="Times New Roman" w:hAnsi="Times New Roman" w:cs="Times New Roman"/>
          <w:b/>
          <w:sz w:val="22"/>
          <w:szCs w:val="22"/>
        </w:rPr>
        <w:t>T</w:t>
      </w:r>
      <w:r>
        <w:rPr>
          <w:rFonts w:ascii="Times New Roman" w:hAnsi="Times New Roman" w:cs="Times New Roman"/>
          <w:b/>
          <w:sz w:val="22"/>
          <w:szCs w:val="22"/>
          <w:vertAlign w:val="subscript"/>
        </w:rPr>
        <w:t>1</w:t>
      </w:r>
      <w:r w:rsidR="00680252">
        <w:rPr>
          <w:rFonts w:ascii="Times New Roman" w:hAnsi="Times New Roman" w:cs="Times New Roman"/>
          <w:b/>
          <w:sz w:val="22"/>
          <w:szCs w:val="22"/>
          <w:vertAlign w:val="subscript"/>
        </w:rPr>
        <w:t xml:space="preserve"> </w:t>
      </w:r>
      <w:r w:rsidR="00C12577" w:rsidRPr="00C12577">
        <w:rPr>
          <w:rFonts w:ascii="Times New Roman" w:hAnsi="Times New Roman" w:cs="Times New Roman"/>
          <w:i/>
          <w:iCs/>
          <w:sz w:val="22"/>
          <w:szCs w:val="22"/>
        </w:rPr>
        <w:t>Vertinimo kriterijai</w:t>
      </w:r>
    </w:p>
    <w:tbl>
      <w:tblPr>
        <w:tblW w:w="10745" w:type="dxa"/>
        <w:tblLayout w:type="fixed"/>
        <w:tblLook w:val="04A0" w:firstRow="1" w:lastRow="0" w:firstColumn="1" w:lastColumn="0" w:noHBand="0" w:noVBand="1"/>
      </w:tblPr>
      <w:tblGrid>
        <w:gridCol w:w="704"/>
        <w:gridCol w:w="1629"/>
        <w:gridCol w:w="1630"/>
        <w:gridCol w:w="1630"/>
        <w:gridCol w:w="1630"/>
        <w:gridCol w:w="1630"/>
        <w:gridCol w:w="1635"/>
        <w:gridCol w:w="236"/>
        <w:gridCol w:w="21"/>
      </w:tblGrid>
      <w:tr w:rsidR="004145E7" w:rsidRPr="000B466E" w14:paraId="28E01B25" w14:textId="77777777" w:rsidTr="43C62B00">
        <w:trPr>
          <w:gridAfter w:val="2"/>
          <w:wAfter w:w="257" w:type="dxa"/>
          <w:trHeight w:val="40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ED7235" w14:textId="77777777" w:rsidR="004145E7" w:rsidRPr="00807B90" w:rsidRDefault="004145E7" w:rsidP="00807B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433A39" w14:textId="77777777" w:rsidR="004145E7" w:rsidRPr="00807B90" w:rsidRDefault="004145E7" w:rsidP="00807B9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7B90">
              <w:rPr>
                <w:rFonts w:ascii="Times New Roman" w:hAnsi="Times New Roman" w:cs="Times New Roman"/>
                <w:b/>
                <w:bCs/>
                <w:color w:val="000000"/>
              </w:rPr>
              <w:t>Eksperto vardas, pavardė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1D9291" w14:textId="77777777" w:rsidR="004145E7" w:rsidRPr="00807B90" w:rsidRDefault="004145E7" w:rsidP="00807B9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7B90">
              <w:rPr>
                <w:rFonts w:ascii="Times New Roman" w:hAnsi="Times New Roman" w:cs="Times New Roman"/>
                <w:b/>
                <w:bCs/>
                <w:color w:val="000000"/>
              </w:rPr>
              <w:t>Tyrimo pavadinimas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8CBA3E" w14:textId="63236C07" w:rsidR="004145E7" w:rsidRPr="00807B90" w:rsidRDefault="004145E7" w:rsidP="00807B9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7B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Tyrimo užsakovas</w:t>
            </w:r>
            <w:r w:rsidR="31EB2162" w:rsidRPr="00807B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jo kontaktinis asmuo ir kontaktinė informacija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D18FC7" w14:textId="53651228" w:rsidR="004145E7" w:rsidRPr="00807B90" w:rsidRDefault="004145E7" w:rsidP="00807B9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7B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Tyrimo atlikimo laikotarpis</w:t>
            </w:r>
            <w:r w:rsidR="44700EBA" w:rsidRPr="00807B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(pradžios ir pabaigos data)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85820F" w14:textId="77777777" w:rsidR="004145E7" w:rsidRPr="00807B90" w:rsidRDefault="004145E7" w:rsidP="00807B9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7B90">
              <w:rPr>
                <w:rFonts w:ascii="Times New Roman" w:hAnsi="Times New Roman" w:cs="Times New Roman"/>
                <w:b/>
                <w:bCs/>
                <w:color w:val="000000"/>
              </w:rPr>
              <w:t>Eksperto funkcijos atliekant tyrimą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6DB5F35" w14:textId="77777777" w:rsidR="004145E7" w:rsidRPr="00807B90" w:rsidRDefault="004145E7" w:rsidP="00807B9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7B90">
              <w:rPr>
                <w:rFonts w:ascii="Times New Roman" w:hAnsi="Times New Roman" w:cs="Times New Roman"/>
                <w:b/>
                <w:bCs/>
                <w:color w:val="000000"/>
              </w:rPr>
              <w:t>Nuoroda į atliktą tyrimą (jei yra)</w:t>
            </w:r>
          </w:p>
        </w:tc>
      </w:tr>
      <w:tr w:rsidR="004145E7" w:rsidRPr="000B466E" w14:paraId="57339330" w14:textId="77777777" w:rsidTr="43C62B00">
        <w:trPr>
          <w:gridAfter w:val="1"/>
          <w:wAfter w:w="21" w:type="dxa"/>
          <w:trHeight w:val="122"/>
        </w:trPr>
        <w:tc>
          <w:tcPr>
            <w:tcW w:w="704" w:type="dxa"/>
            <w:vMerge/>
            <w:vAlign w:val="center"/>
            <w:hideMark/>
          </w:tcPr>
          <w:p w14:paraId="387E1855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58785011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0" w:type="dxa"/>
            <w:vMerge/>
            <w:vAlign w:val="center"/>
            <w:hideMark/>
          </w:tcPr>
          <w:p w14:paraId="1AA47831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0" w:type="dxa"/>
            <w:vMerge/>
            <w:vAlign w:val="center"/>
            <w:hideMark/>
          </w:tcPr>
          <w:p w14:paraId="32A3A560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0" w:type="dxa"/>
            <w:vMerge/>
            <w:vAlign w:val="center"/>
            <w:hideMark/>
          </w:tcPr>
          <w:p w14:paraId="4B0C28D8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0" w:type="dxa"/>
            <w:vMerge/>
            <w:vAlign w:val="center"/>
            <w:hideMark/>
          </w:tcPr>
          <w:p w14:paraId="2C87BF8F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5" w:type="dxa"/>
            <w:vMerge/>
            <w:vAlign w:val="center"/>
            <w:hideMark/>
          </w:tcPr>
          <w:p w14:paraId="6ECCA9A9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BAFF" w14:textId="77777777" w:rsidR="004145E7" w:rsidRPr="000B466E" w:rsidRDefault="004145E7" w:rsidP="00F7688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145E7" w:rsidRPr="000B466E" w14:paraId="4BF24AE5" w14:textId="77777777" w:rsidTr="43C62B00">
        <w:trPr>
          <w:trHeight w:val="40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hideMark/>
          </w:tcPr>
          <w:p w14:paraId="70A28E5F" w14:textId="5FEAD7BE" w:rsidR="004145E7" w:rsidRPr="00807B90" w:rsidRDefault="000D23D6" w:rsidP="00CE24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7B90">
              <w:rPr>
                <w:rFonts w:ascii="Times New Roman" w:hAnsi="Times New Roman" w:cs="Times New Roman"/>
                <w:b/>
                <w:sz w:val="22"/>
                <w:szCs w:val="22"/>
              </w:rPr>
              <w:t>T</w:t>
            </w:r>
            <w:r w:rsidRPr="00807B90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1</w:t>
            </w:r>
            <w:r w:rsidR="004145E7" w:rsidRPr="00807B9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kriterijaus parametrai</w:t>
            </w:r>
          </w:p>
        </w:tc>
        <w:tc>
          <w:tcPr>
            <w:tcW w:w="9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3CCEF8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7B9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 Analitinio darbo patirtis taikant teorija (edukologijos, sociologijos, psichologijos, vadybos mokslu) grįstus Lietuvos ir / arba tarptautinius švietimo ir mokslo sričių tyrimus </w:t>
            </w:r>
          </w:p>
        </w:tc>
        <w:tc>
          <w:tcPr>
            <w:tcW w:w="257" w:type="dxa"/>
            <w:gridSpan w:val="2"/>
            <w:vAlign w:val="center"/>
            <w:hideMark/>
          </w:tcPr>
          <w:p w14:paraId="62DCCEB1" w14:textId="77777777" w:rsidR="004145E7" w:rsidRPr="000B466E" w:rsidRDefault="004145E7" w:rsidP="00F7688D"/>
        </w:tc>
      </w:tr>
      <w:tr w:rsidR="004145E7" w:rsidRPr="000B466E" w14:paraId="5634B425" w14:textId="77777777" w:rsidTr="43C62B00">
        <w:trPr>
          <w:gridAfter w:val="1"/>
          <w:wAfter w:w="21" w:type="dxa"/>
          <w:trHeight w:val="130"/>
        </w:trPr>
        <w:tc>
          <w:tcPr>
            <w:tcW w:w="704" w:type="dxa"/>
            <w:vMerge/>
            <w:vAlign w:val="center"/>
            <w:hideMark/>
          </w:tcPr>
          <w:p w14:paraId="293010EE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636DB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33278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4074C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E96A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F7C9E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CB5E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5C40F5" w14:textId="77777777" w:rsidR="004145E7" w:rsidRPr="000B466E" w:rsidRDefault="004145E7" w:rsidP="00F7688D"/>
        </w:tc>
      </w:tr>
      <w:tr w:rsidR="004145E7" w:rsidRPr="000B466E" w14:paraId="0BE957CB" w14:textId="77777777" w:rsidTr="43C62B00">
        <w:trPr>
          <w:gridAfter w:val="1"/>
          <w:wAfter w:w="21" w:type="dxa"/>
          <w:trHeight w:val="203"/>
        </w:trPr>
        <w:tc>
          <w:tcPr>
            <w:tcW w:w="704" w:type="dxa"/>
            <w:vMerge/>
            <w:vAlign w:val="center"/>
            <w:hideMark/>
          </w:tcPr>
          <w:p w14:paraId="3EEFD1AC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114B925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1229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80B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1D3CE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722E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441B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9A4F85" w14:textId="77777777" w:rsidR="004145E7" w:rsidRPr="000B466E" w:rsidRDefault="004145E7" w:rsidP="00F7688D"/>
        </w:tc>
      </w:tr>
      <w:tr w:rsidR="004145E7" w:rsidRPr="000B466E" w14:paraId="13B636E4" w14:textId="77777777" w:rsidTr="43C62B00">
        <w:trPr>
          <w:gridAfter w:val="1"/>
          <w:wAfter w:w="21" w:type="dxa"/>
          <w:trHeight w:val="135"/>
        </w:trPr>
        <w:tc>
          <w:tcPr>
            <w:tcW w:w="704" w:type="dxa"/>
            <w:vMerge/>
            <w:vAlign w:val="center"/>
            <w:hideMark/>
          </w:tcPr>
          <w:p w14:paraId="11D9BC3F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69178AE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803AD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1DC3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8FD32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6463F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1CBFB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6B4802" w14:textId="77777777" w:rsidR="004145E7" w:rsidRPr="000B466E" w:rsidRDefault="004145E7" w:rsidP="00F7688D"/>
        </w:tc>
      </w:tr>
      <w:tr w:rsidR="004145E7" w:rsidRPr="000B466E" w14:paraId="5F73633F" w14:textId="77777777" w:rsidTr="43C62B00">
        <w:trPr>
          <w:gridAfter w:val="1"/>
          <w:wAfter w:w="21" w:type="dxa"/>
          <w:trHeight w:val="81"/>
        </w:trPr>
        <w:tc>
          <w:tcPr>
            <w:tcW w:w="704" w:type="dxa"/>
            <w:vMerge/>
            <w:vAlign w:val="center"/>
            <w:hideMark/>
          </w:tcPr>
          <w:p w14:paraId="50648B37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3C3D9446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E0C5C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F17A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896CE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E539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9EA9A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B9DD80" w14:textId="77777777" w:rsidR="004145E7" w:rsidRPr="000B466E" w:rsidRDefault="004145E7" w:rsidP="00F7688D"/>
        </w:tc>
      </w:tr>
      <w:tr w:rsidR="004145E7" w:rsidRPr="000B466E" w14:paraId="28303928" w14:textId="77777777" w:rsidTr="43C62B00">
        <w:trPr>
          <w:gridAfter w:val="1"/>
          <w:wAfter w:w="21" w:type="dxa"/>
          <w:trHeight w:val="101"/>
        </w:trPr>
        <w:tc>
          <w:tcPr>
            <w:tcW w:w="704" w:type="dxa"/>
            <w:vMerge/>
            <w:vAlign w:val="center"/>
            <w:hideMark/>
          </w:tcPr>
          <w:p w14:paraId="68B34984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40CB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A7E8A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695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64BEC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B947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BA39F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50F768" w14:textId="77777777" w:rsidR="004145E7" w:rsidRPr="000B466E" w:rsidRDefault="004145E7" w:rsidP="00F7688D"/>
        </w:tc>
      </w:tr>
      <w:tr w:rsidR="004145E7" w:rsidRPr="000B466E" w14:paraId="5764065B" w14:textId="77777777" w:rsidTr="43C62B00">
        <w:trPr>
          <w:gridAfter w:val="1"/>
          <w:wAfter w:w="21" w:type="dxa"/>
          <w:trHeight w:val="131"/>
        </w:trPr>
        <w:tc>
          <w:tcPr>
            <w:tcW w:w="704" w:type="dxa"/>
            <w:vMerge/>
            <w:vAlign w:val="center"/>
            <w:hideMark/>
          </w:tcPr>
          <w:p w14:paraId="5D0D8E58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6C1AA58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100B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0493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6A1CC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D385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468F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3A8DEF" w14:textId="77777777" w:rsidR="004145E7" w:rsidRPr="000B466E" w:rsidRDefault="004145E7" w:rsidP="00F7688D"/>
        </w:tc>
      </w:tr>
      <w:tr w:rsidR="004145E7" w:rsidRPr="000B466E" w14:paraId="16200A66" w14:textId="77777777" w:rsidTr="43C62B00">
        <w:trPr>
          <w:gridAfter w:val="1"/>
          <w:wAfter w:w="21" w:type="dxa"/>
          <w:trHeight w:val="165"/>
        </w:trPr>
        <w:tc>
          <w:tcPr>
            <w:tcW w:w="704" w:type="dxa"/>
            <w:vMerge/>
            <w:vAlign w:val="center"/>
            <w:hideMark/>
          </w:tcPr>
          <w:p w14:paraId="3354A6B4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518C127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5F96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B6BC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41D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4712C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6900F" w14:textId="77777777" w:rsidR="004145E7" w:rsidRPr="00807B90" w:rsidRDefault="004145E7" w:rsidP="00F7688D">
            <w:pPr>
              <w:tabs>
                <w:tab w:val="left" w:pos="776"/>
              </w:tabs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315895" w14:textId="77777777" w:rsidR="004145E7" w:rsidRPr="000B466E" w:rsidRDefault="004145E7" w:rsidP="00F7688D"/>
        </w:tc>
      </w:tr>
      <w:tr w:rsidR="004145E7" w:rsidRPr="000B466E" w14:paraId="5A0E2FD1" w14:textId="77777777" w:rsidTr="43C62B00">
        <w:trPr>
          <w:gridAfter w:val="1"/>
          <w:wAfter w:w="21" w:type="dxa"/>
          <w:trHeight w:val="155"/>
        </w:trPr>
        <w:tc>
          <w:tcPr>
            <w:tcW w:w="704" w:type="dxa"/>
            <w:vMerge/>
            <w:vAlign w:val="center"/>
            <w:hideMark/>
          </w:tcPr>
          <w:p w14:paraId="663B9C5B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17EA3CD5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C6ED4" w14:textId="77777777" w:rsidR="004145E7" w:rsidRPr="00807B90" w:rsidRDefault="004145E7" w:rsidP="004B5E7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7E6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10E0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049F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23F0C" w14:textId="77777777" w:rsidR="004145E7" w:rsidRPr="00807B90" w:rsidRDefault="004145E7" w:rsidP="00F7688D">
            <w:pPr>
              <w:tabs>
                <w:tab w:val="left" w:pos="776"/>
              </w:tabs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F98FCB" w14:textId="77777777" w:rsidR="004145E7" w:rsidRPr="000B466E" w:rsidRDefault="004145E7" w:rsidP="00F7688D"/>
        </w:tc>
      </w:tr>
      <w:tr w:rsidR="004145E7" w:rsidRPr="000B466E" w14:paraId="44F26CFC" w14:textId="77777777" w:rsidTr="43C62B00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6D4D534B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A815370" w14:textId="77777777" w:rsidR="004145E7" w:rsidRPr="00807B90" w:rsidRDefault="004145E7" w:rsidP="00CE24BC">
            <w:pPr>
              <w:tabs>
                <w:tab w:val="left" w:pos="776"/>
              </w:tabs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7B90">
              <w:rPr>
                <w:rFonts w:ascii="Times New Roman" w:hAnsi="Times New Roman" w:cs="Times New Roman"/>
                <w:b/>
                <w:bCs/>
                <w:color w:val="000000"/>
              </w:rPr>
              <w:t>2. Analitinio darbo patirtis taikant pokyčių teoriją Lietuvos ir / arba tarptautiniuose švietimo ir mokslo sričių tyrimuose</w:t>
            </w:r>
          </w:p>
        </w:tc>
        <w:tc>
          <w:tcPr>
            <w:tcW w:w="257" w:type="dxa"/>
            <w:gridSpan w:val="2"/>
            <w:vAlign w:val="center"/>
            <w:hideMark/>
          </w:tcPr>
          <w:p w14:paraId="5E6ADECE" w14:textId="77777777" w:rsidR="004145E7" w:rsidRPr="000B466E" w:rsidRDefault="004145E7" w:rsidP="00F7688D"/>
        </w:tc>
      </w:tr>
      <w:tr w:rsidR="004145E7" w:rsidRPr="000B466E" w14:paraId="19D9D5F4" w14:textId="77777777" w:rsidTr="43C62B00">
        <w:trPr>
          <w:gridAfter w:val="1"/>
          <w:wAfter w:w="21" w:type="dxa"/>
          <w:trHeight w:val="117"/>
        </w:trPr>
        <w:tc>
          <w:tcPr>
            <w:tcW w:w="704" w:type="dxa"/>
            <w:vMerge/>
            <w:vAlign w:val="center"/>
            <w:hideMark/>
          </w:tcPr>
          <w:p w14:paraId="234BEBD2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9CD3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13B6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BE46A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6924B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734A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B58E9" w14:textId="77777777" w:rsidR="004145E7" w:rsidRPr="00807B90" w:rsidRDefault="004145E7" w:rsidP="00F7688D">
            <w:pPr>
              <w:tabs>
                <w:tab w:val="left" w:pos="776"/>
              </w:tabs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CEBA9C" w14:textId="77777777" w:rsidR="004145E7" w:rsidRPr="000B466E" w:rsidRDefault="004145E7" w:rsidP="00F7688D"/>
        </w:tc>
      </w:tr>
      <w:tr w:rsidR="004145E7" w:rsidRPr="000B466E" w14:paraId="1BF49C8B" w14:textId="77777777" w:rsidTr="43C62B00">
        <w:trPr>
          <w:gridAfter w:val="1"/>
          <w:wAfter w:w="21" w:type="dxa"/>
          <w:trHeight w:val="191"/>
        </w:trPr>
        <w:tc>
          <w:tcPr>
            <w:tcW w:w="704" w:type="dxa"/>
            <w:vMerge/>
            <w:vAlign w:val="center"/>
            <w:hideMark/>
          </w:tcPr>
          <w:p w14:paraId="54F1BEF7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5937F4F4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0BB5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FB2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6C7F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048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17D76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D70556" w14:textId="77777777" w:rsidR="004145E7" w:rsidRPr="000B466E" w:rsidRDefault="004145E7" w:rsidP="00F7688D"/>
        </w:tc>
      </w:tr>
      <w:tr w:rsidR="004145E7" w:rsidRPr="000B466E" w14:paraId="6943348D" w14:textId="77777777" w:rsidTr="43C62B00">
        <w:trPr>
          <w:gridAfter w:val="1"/>
          <w:wAfter w:w="21" w:type="dxa"/>
          <w:trHeight w:val="122"/>
        </w:trPr>
        <w:tc>
          <w:tcPr>
            <w:tcW w:w="704" w:type="dxa"/>
            <w:vMerge/>
            <w:vAlign w:val="center"/>
            <w:hideMark/>
          </w:tcPr>
          <w:p w14:paraId="12265458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637E7142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E126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1F1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5B6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D61B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AE4A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1016B0" w14:textId="77777777" w:rsidR="004145E7" w:rsidRPr="000B466E" w:rsidRDefault="004145E7" w:rsidP="00F7688D"/>
        </w:tc>
      </w:tr>
      <w:tr w:rsidR="004145E7" w:rsidRPr="000B466E" w14:paraId="2DAAA699" w14:textId="77777777" w:rsidTr="43C62B00">
        <w:trPr>
          <w:gridAfter w:val="1"/>
          <w:wAfter w:w="21" w:type="dxa"/>
          <w:trHeight w:val="211"/>
        </w:trPr>
        <w:tc>
          <w:tcPr>
            <w:tcW w:w="704" w:type="dxa"/>
            <w:vMerge/>
            <w:vAlign w:val="center"/>
            <w:hideMark/>
          </w:tcPr>
          <w:p w14:paraId="52440486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166E79D3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451C5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BC4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17F4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BE40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351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6A7F83" w14:textId="77777777" w:rsidR="004145E7" w:rsidRPr="000B466E" w:rsidRDefault="004145E7" w:rsidP="00F7688D"/>
        </w:tc>
      </w:tr>
      <w:tr w:rsidR="004145E7" w:rsidRPr="000B466E" w14:paraId="74B5531C" w14:textId="77777777" w:rsidTr="43C62B00">
        <w:trPr>
          <w:gridAfter w:val="1"/>
          <w:wAfter w:w="21" w:type="dxa"/>
          <w:trHeight w:val="129"/>
        </w:trPr>
        <w:tc>
          <w:tcPr>
            <w:tcW w:w="704" w:type="dxa"/>
            <w:vMerge/>
            <w:vAlign w:val="center"/>
            <w:hideMark/>
          </w:tcPr>
          <w:p w14:paraId="06C6058A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F3D52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069DA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9BC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C58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81BB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C0F4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71E6EF" w14:textId="77777777" w:rsidR="004145E7" w:rsidRPr="000B466E" w:rsidRDefault="004145E7" w:rsidP="00F7688D"/>
        </w:tc>
      </w:tr>
      <w:tr w:rsidR="004145E7" w:rsidRPr="000B466E" w14:paraId="7BF3FD60" w14:textId="77777777" w:rsidTr="43C62B00">
        <w:trPr>
          <w:gridAfter w:val="1"/>
          <w:wAfter w:w="21" w:type="dxa"/>
          <w:trHeight w:val="202"/>
        </w:trPr>
        <w:tc>
          <w:tcPr>
            <w:tcW w:w="704" w:type="dxa"/>
            <w:vMerge/>
            <w:vAlign w:val="center"/>
            <w:hideMark/>
          </w:tcPr>
          <w:p w14:paraId="6B4255C6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6AE18FD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9E71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63A9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1E5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238D5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B25C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247045" w14:textId="77777777" w:rsidR="004145E7" w:rsidRPr="000B466E" w:rsidRDefault="004145E7" w:rsidP="00F7688D"/>
        </w:tc>
      </w:tr>
      <w:tr w:rsidR="004145E7" w:rsidRPr="000B466E" w14:paraId="4A4B55EC" w14:textId="77777777" w:rsidTr="43C62B00">
        <w:trPr>
          <w:gridAfter w:val="1"/>
          <w:wAfter w:w="21" w:type="dxa"/>
          <w:trHeight w:val="135"/>
        </w:trPr>
        <w:tc>
          <w:tcPr>
            <w:tcW w:w="704" w:type="dxa"/>
            <w:vMerge/>
            <w:vAlign w:val="center"/>
            <w:hideMark/>
          </w:tcPr>
          <w:p w14:paraId="5A4C44CF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3AF899A2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ACEC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8C81A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17CB6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4847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3B6D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7B2BC8" w14:textId="77777777" w:rsidR="004145E7" w:rsidRPr="000B466E" w:rsidRDefault="004145E7" w:rsidP="00F7688D"/>
        </w:tc>
      </w:tr>
      <w:tr w:rsidR="004145E7" w:rsidRPr="000B466E" w14:paraId="7BA806D2" w14:textId="77777777" w:rsidTr="43C62B00">
        <w:trPr>
          <w:gridAfter w:val="1"/>
          <w:wAfter w:w="21" w:type="dxa"/>
          <w:trHeight w:val="209"/>
        </w:trPr>
        <w:tc>
          <w:tcPr>
            <w:tcW w:w="704" w:type="dxa"/>
            <w:vMerge/>
            <w:vAlign w:val="center"/>
            <w:hideMark/>
          </w:tcPr>
          <w:p w14:paraId="472C1667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01644BD5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DD8C2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17507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357CC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C072C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C099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A7A66A" w14:textId="77777777" w:rsidR="004145E7" w:rsidRPr="000B466E" w:rsidRDefault="004145E7" w:rsidP="00F7688D"/>
        </w:tc>
      </w:tr>
      <w:tr w:rsidR="004145E7" w:rsidRPr="000B466E" w14:paraId="37104FC7" w14:textId="77777777" w:rsidTr="43C62B00">
        <w:trPr>
          <w:trHeight w:val="42"/>
        </w:trPr>
        <w:tc>
          <w:tcPr>
            <w:tcW w:w="704" w:type="dxa"/>
            <w:vMerge/>
            <w:vAlign w:val="center"/>
            <w:hideMark/>
          </w:tcPr>
          <w:p w14:paraId="781AB014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2E1F0F8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7B9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3. Analitinio darbo patirtis atliekant Lietuvos  bendrojo ugdymo srities tyrimus </w:t>
            </w:r>
          </w:p>
        </w:tc>
        <w:tc>
          <w:tcPr>
            <w:tcW w:w="257" w:type="dxa"/>
            <w:gridSpan w:val="2"/>
            <w:vAlign w:val="center"/>
            <w:hideMark/>
          </w:tcPr>
          <w:p w14:paraId="20E61DC2" w14:textId="77777777" w:rsidR="004145E7" w:rsidRPr="000B466E" w:rsidRDefault="004145E7" w:rsidP="00F7688D"/>
        </w:tc>
      </w:tr>
      <w:tr w:rsidR="004145E7" w:rsidRPr="000B466E" w14:paraId="39E38B0C" w14:textId="77777777" w:rsidTr="43C62B00">
        <w:trPr>
          <w:gridAfter w:val="1"/>
          <w:wAfter w:w="21" w:type="dxa"/>
          <w:trHeight w:val="109"/>
        </w:trPr>
        <w:tc>
          <w:tcPr>
            <w:tcW w:w="704" w:type="dxa"/>
            <w:vMerge/>
            <w:vAlign w:val="center"/>
            <w:hideMark/>
          </w:tcPr>
          <w:p w14:paraId="07D156E5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F3B41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D898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30F6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1CDF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93FC7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0619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BC2BA7" w14:textId="77777777" w:rsidR="004145E7" w:rsidRPr="000B466E" w:rsidRDefault="004145E7" w:rsidP="00F7688D"/>
        </w:tc>
      </w:tr>
      <w:tr w:rsidR="004145E7" w:rsidRPr="000B466E" w14:paraId="2637C85E" w14:textId="77777777" w:rsidTr="43C62B00">
        <w:trPr>
          <w:gridAfter w:val="1"/>
          <w:wAfter w:w="21" w:type="dxa"/>
          <w:trHeight w:val="197"/>
        </w:trPr>
        <w:tc>
          <w:tcPr>
            <w:tcW w:w="704" w:type="dxa"/>
            <w:vMerge/>
            <w:vAlign w:val="center"/>
            <w:hideMark/>
          </w:tcPr>
          <w:p w14:paraId="695A1BFB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40F0571B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885D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E44A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CB7F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9B3BB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C73B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C7E20D" w14:textId="77777777" w:rsidR="004145E7" w:rsidRPr="000B466E" w:rsidRDefault="004145E7" w:rsidP="00F7688D"/>
        </w:tc>
      </w:tr>
      <w:tr w:rsidR="004145E7" w:rsidRPr="000B466E" w14:paraId="7CC8D5AC" w14:textId="77777777" w:rsidTr="43C62B00">
        <w:trPr>
          <w:gridAfter w:val="1"/>
          <w:wAfter w:w="21" w:type="dxa"/>
          <w:trHeight w:val="129"/>
        </w:trPr>
        <w:tc>
          <w:tcPr>
            <w:tcW w:w="704" w:type="dxa"/>
            <w:vMerge/>
            <w:vAlign w:val="center"/>
            <w:hideMark/>
          </w:tcPr>
          <w:p w14:paraId="450E881A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598831FF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FAB2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708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2D506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0E2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22F1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D4EE5A" w14:textId="77777777" w:rsidR="004145E7" w:rsidRPr="000B466E" w:rsidRDefault="004145E7" w:rsidP="00F7688D"/>
        </w:tc>
      </w:tr>
      <w:tr w:rsidR="004145E7" w:rsidRPr="000B466E" w14:paraId="1DFDFD93" w14:textId="77777777" w:rsidTr="43C62B00">
        <w:trPr>
          <w:gridAfter w:val="1"/>
          <w:wAfter w:w="21" w:type="dxa"/>
          <w:trHeight w:val="203"/>
        </w:trPr>
        <w:tc>
          <w:tcPr>
            <w:tcW w:w="704" w:type="dxa"/>
            <w:vMerge/>
            <w:vAlign w:val="center"/>
            <w:hideMark/>
          </w:tcPr>
          <w:p w14:paraId="3FBA25AA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6343C019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D7B04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50C9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FCE6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EE47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A44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CD81EC" w14:textId="77777777" w:rsidR="004145E7" w:rsidRPr="000B466E" w:rsidRDefault="004145E7" w:rsidP="00F7688D"/>
        </w:tc>
      </w:tr>
      <w:tr w:rsidR="004145E7" w:rsidRPr="000B466E" w14:paraId="02C6B56A" w14:textId="77777777" w:rsidTr="43C62B00">
        <w:trPr>
          <w:gridAfter w:val="1"/>
          <w:wAfter w:w="21" w:type="dxa"/>
          <w:trHeight w:val="135"/>
        </w:trPr>
        <w:tc>
          <w:tcPr>
            <w:tcW w:w="704" w:type="dxa"/>
            <w:vMerge/>
            <w:vAlign w:val="center"/>
            <w:hideMark/>
          </w:tcPr>
          <w:p w14:paraId="33F5A4C7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F3EDB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B4C39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7F982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B98B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D751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2B47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86004E" w14:textId="77777777" w:rsidR="004145E7" w:rsidRPr="000B466E" w:rsidRDefault="004145E7" w:rsidP="00F7688D"/>
        </w:tc>
      </w:tr>
      <w:tr w:rsidR="004145E7" w:rsidRPr="000B466E" w14:paraId="766C75F5" w14:textId="77777777" w:rsidTr="43C62B00">
        <w:trPr>
          <w:gridAfter w:val="1"/>
          <w:wAfter w:w="21" w:type="dxa"/>
          <w:trHeight w:val="85"/>
        </w:trPr>
        <w:tc>
          <w:tcPr>
            <w:tcW w:w="704" w:type="dxa"/>
            <w:vMerge/>
            <w:vAlign w:val="center"/>
            <w:hideMark/>
          </w:tcPr>
          <w:p w14:paraId="1C2A4767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1D01EE2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8F27A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B1CA5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6B632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3DE2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D6E7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732C04" w14:textId="77777777" w:rsidR="004145E7" w:rsidRPr="000B466E" w:rsidRDefault="004145E7" w:rsidP="00F7688D"/>
        </w:tc>
      </w:tr>
      <w:tr w:rsidR="004145E7" w:rsidRPr="000B466E" w14:paraId="1B3FDEB4" w14:textId="77777777" w:rsidTr="43C62B00">
        <w:trPr>
          <w:gridAfter w:val="1"/>
          <w:wAfter w:w="21" w:type="dxa"/>
          <w:trHeight w:val="155"/>
        </w:trPr>
        <w:tc>
          <w:tcPr>
            <w:tcW w:w="704" w:type="dxa"/>
            <w:vMerge/>
            <w:vAlign w:val="center"/>
            <w:hideMark/>
          </w:tcPr>
          <w:p w14:paraId="39F63669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35921E1B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9C1FB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3A1A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DA452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57BB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6D4A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97BD24" w14:textId="77777777" w:rsidR="004145E7" w:rsidRPr="000B466E" w:rsidRDefault="004145E7" w:rsidP="00F7688D"/>
        </w:tc>
      </w:tr>
      <w:tr w:rsidR="004145E7" w:rsidRPr="000B466E" w14:paraId="63ED5C41" w14:textId="77777777" w:rsidTr="43C62B00">
        <w:trPr>
          <w:gridAfter w:val="1"/>
          <w:wAfter w:w="21" w:type="dxa"/>
          <w:trHeight w:val="86"/>
        </w:trPr>
        <w:tc>
          <w:tcPr>
            <w:tcW w:w="704" w:type="dxa"/>
            <w:vMerge/>
            <w:vAlign w:val="center"/>
            <w:hideMark/>
          </w:tcPr>
          <w:p w14:paraId="7C4F63F2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0CBA42D6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D266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77E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EBDA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EB9A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951E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C703E5" w14:textId="77777777" w:rsidR="004145E7" w:rsidRPr="000B466E" w:rsidRDefault="004145E7" w:rsidP="00F7688D"/>
        </w:tc>
      </w:tr>
      <w:tr w:rsidR="004145E7" w:rsidRPr="000B466E" w14:paraId="42CB3295" w14:textId="77777777" w:rsidTr="43C62B00">
        <w:trPr>
          <w:trHeight w:val="356"/>
        </w:trPr>
        <w:tc>
          <w:tcPr>
            <w:tcW w:w="704" w:type="dxa"/>
            <w:vMerge/>
            <w:vAlign w:val="center"/>
            <w:hideMark/>
          </w:tcPr>
          <w:p w14:paraId="23F91164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1CF2C3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7B90">
              <w:rPr>
                <w:rFonts w:ascii="Times New Roman" w:hAnsi="Times New Roman" w:cs="Times New Roman"/>
                <w:b/>
                <w:bCs/>
                <w:color w:val="000000"/>
              </w:rPr>
              <w:t>4. Analitinio darbo patirtis atliekant tarptautinius švietimo srities tyrimus (pvz., EBPO PISA, IEA TIMSS, IEA PIRLS, IEA ICCS, EBPO PIAAC, EBPO TALIS ir kitus)</w:t>
            </w:r>
          </w:p>
        </w:tc>
        <w:tc>
          <w:tcPr>
            <w:tcW w:w="257" w:type="dxa"/>
            <w:gridSpan w:val="2"/>
            <w:vAlign w:val="center"/>
            <w:hideMark/>
          </w:tcPr>
          <w:p w14:paraId="6299D69D" w14:textId="77777777" w:rsidR="004145E7" w:rsidRPr="000B466E" w:rsidRDefault="004145E7" w:rsidP="00F7688D"/>
        </w:tc>
      </w:tr>
      <w:tr w:rsidR="004145E7" w:rsidRPr="000B466E" w14:paraId="670F5C78" w14:textId="77777777" w:rsidTr="43C62B00">
        <w:trPr>
          <w:gridAfter w:val="1"/>
          <w:wAfter w:w="21" w:type="dxa"/>
          <w:trHeight w:val="107"/>
        </w:trPr>
        <w:tc>
          <w:tcPr>
            <w:tcW w:w="704" w:type="dxa"/>
            <w:vMerge/>
            <w:vAlign w:val="center"/>
            <w:hideMark/>
          </w:tcPr>
          <w:p w14:paraId="0860470A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1F3FE" w14:textId="77777777" w:rsidR="004145E7" w:rsidRPr="00807B90" w:rsidRDefault="004145E7" w:rsidP="00CE24BC">
            <w:pPr>
              <w:ind w:firstLine="42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</w:t>
            </w:r>
            <w:bookmarkStart w:id="2" w:name="_GoBack"/>
            <w:bookmarkEnd w:id="2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A3B4E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E5B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5A6A6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6DEC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8C8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53EF48" w14:textId="77777777" w:rsidR="004145E7" w:rsidRPr="000B466E" w:rsidRDefault="004145E7" w:rsidP="00F7688D"/>
        </w:tc>
      </w:tr>
      <w:tr w:rsidR="004145E7" w:rsidRPr="000B466E" w14:paraId="4D639CB4" w14:textId="77777777" w:rsidTr="43C62B00">
        <w:trPr>
          <w:gridAfter w:val="1"/>
          <w:wAfter w:w="21" w:type="dxa"/>
          <w:trHeight w:val="181"/>
        </w:trPr>
        <w:tc>
          <w:tcPr>
            <w:tcW w:w="704" w:type="dxa"/>
            <w:vMerge/>
            <w:vAlign w:val="center"/>
            <w:hideMark/>
          </w:tcPr>
          <w:p w14:paraId="535B5417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71B5D0CB" w14:textId="77777777" w:rsidR="004145E7" w:rsidRPr="00807B90" w:rsidRDefault="004145E7" w:rsidP="00CE24BC">
            <w:pPr>
              <w:ind w:firstLine="4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DECD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B3D6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9DF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AF43F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22F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9EAD1A" w14:textId="77777777" w:rsidR="004145E7" w:rsidRPr="000B466E" w:rsidRDefault="004145E7" w:rsidP="00F7688D"/>
        </w:tc>
      </w:tr>
      <w:tr w:rsidR="004145E7" w:rsidRPr="000B466E" w14:paraId="46BC9A91" w14:textId="77777777" w:rsidTr="43C62B00">
        <w:trPr>
          <w:gridAfter w:val="1"/>
          <w:wAfter w:w="21" w:type="dxa"/>
          <w:trHeight w:val="127"/>
        </w:trPr>
        <w:tc>
          <w:tcPr>
            <w:tcW w:w="704" w:type="dxa"/>
            <w:vMerge/>
            <w:vAlign w:val="center"/>
            <w:hideMark/>
          </w:tcPr>
          <w:p w14:paraId="017F9291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16266ABE" w14:textId="77777777" w:rsidR="004145E7" w:rsidRPr="00807B90" w:rsidRDefault="004145E7" w:rsidP="00CE24BC">
            <w:pPr>
              <w:ind w:firstLine="4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B8FD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AAF9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342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48EC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EF0A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C01399" w14:textId="77777777" w:rsidR="004145E7" w:rsidRPr="000B466E" w:rsidRDefault="004145E7" w:rsidP="00F7688D"/>
        </w:tc>
      </w:tr>
      <w:tr w:rsidR="004145E7" w:rsidRPr="000B466E" w14:paraId="7CECF56C" w14:textId="77777777" w:rsidTr="43C62B00">
        <w:trPr>
          <w:gridAfter w:val="1"/>
          <w:wAfter w:w="21" w:type="dxa"/>
          <w:trHeight w:val="59"/>
        </w:trPr>
        <w:tc>
          <w:tcPr>
            <w:tcW w:w="704" w:type="dxa"/>
            <w:vMerge/>
            <w:vAlign w:val="center"/>
            <w:hideMark/>
          </w:tcPr>
          <w:p w14:paraId="4C82792D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446F9EA5" w14:textId="77777777" w:rsidR="004145E7" w:rsidRPr="00807B90" w:rsidRDefault="004145E7" w:rsidP="00CE24BC">
            <w:pPr>
              <w:ind w:firstLine="4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FDFB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D3817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7CC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8E7D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3CFA5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41B5ED" w14:textId="77777777" w:rsidR="004145E7" w:rsidRPr="000B466E" w:rsidRDefault="004145E7" w:rsidP="00F7688D"/>
        </w:tc>
      </w:tr>
      <w:tr w:rsidR="004145E7" w:rsidRPr="000B466E" w14:paraId="15604CCB" w14:textId="77777777" w:rsidTr="43C62B00">
        <w:trPr>
          <w:gridAfter w:val="1"/>
          <w:wAfter w:w="21" w:type="dxa"/>
          <w:trHeight w:val="132"/>
        </w:trPr>
        <w:tc>
          <w:tcPr>
            <w:tcW w:w="704" w:type="dxa"/>
            <w:vMerge/>
            <w:vAlign w:val="center"/>
            <w:hideMark/>
          </w:tcPr>
          <w:p w14:paraId="29903682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7DFE3" w14:textId="77777777" w:rsidR="004145E7" w:rsidRPr="00807B90" w:rsidRDefault="004145E7" w:rsidP="00CE24BC">
            <w:pPr>
              <w:ind w:firstLine="42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4C5F5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0E37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D0F05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6381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3A6B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1EE5BD" w14:textId="77777777" w:rsidR="004145E7" w:rsidRPr="000B466E" w:rsidRDefault="004145E7" w:rsidP="00F7688D"/>
        </w:tc>
      </w:tr>
      <w:tr w:rsidR="004145E7" w:rsidRPr="000B466E" w14:paraId="061F2112" w14:textId="77777777" w:rsidTr="43C62B00">
        <w:trPr>
          <w:gridAfter w:val="1"/>
          <w:wAfter w:w="21" w:type="dxa"/>
          <w:trHeight w:val="207"/>
        </w:trPr>
        <w:tc>
          <w:tcPr>
            <w:tcW w:w="704" w:type="dxa"/>
            <w:vMerge/>
            <w:vAlign w:val="center"/>
            <w:hideMark/>
          </w:tcPr>
          <w:p w14:paraId="2A6EC603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76AF38C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131E2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388FE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B1C3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7313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0742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BE3C60" w14:textId="77777777" w:rsidR="004145E7" w:rsidRPr="000B466E" w:rsidRDefault="004145E7" w:rsidP="00F7688D"/>
        </w:tc>
      </w:tr>
      <w:tr w:rsidR="004145E7" w:rsidRPr="000B466E" w14:paraId="3CC35500" w14:textId="77777777" w:rsidTr="43C62B00">
        <w:trPr>
          <w:gridAfter w:val="1"/>
          <w:wAfter w:w="21" w:type="dxa"/>
          <w:trHeight w:val="139"/>
        </w:trPr>
        <w:tc>
          <w:tcPr>
            <w:tcW w:w="704" w:type="dxa"/>
            <w:vMerge/>
            <w:vAlign w:val="center"/>
            <w:hideMark/>
          </w:tcPr>
          <w:p w14:paraId="73445C1E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208EEE06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E313A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37C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2ECB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324B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4942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44E9A0" w14:textId="77777777" w:rsidR="004145E7" w:rsidRPr="000B466E" w:rsidRDefault="004145E7" w:rsidP="00F7688D"/>
        </w:tc>
      </w:tr>
      <w:tr w:rsidR="004145E7" w:rsidRPr="000B466E" w14:paraId="1820A929" w14:textId="77777777" w:rsidTr="43C62B00">
        <w:trPr>
          <w:gridAfter w:val="1"/>
          <w:wAfter w:w="21" w:type="dxa"/>
          <w:trHeight w:val="70"/>
        </w:trPr>
        <w:tc>
          <w:tcPr>
            <w:tcW w:w="704" w:type="dxa"/>
            <w:vMerge/>
            <w:vAlign w:val="center"/>
            <w:hideMark/>
          </w:tcPr>
          <w:p w14:paraId="2CA0AB7B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2ADF564A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E2F18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1A03C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CE29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3E3A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179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BA60CE" w14:textId="77777777" w:rsidR="004145E7" w:rsidRPr="000B466E" w:rsidRDefault="004145E7" w:rsidP="00F7688D"/>
        </w:tc>
      </w:tr>
      <w:tr w:rsidR="004145E7" w:rsidRPr="000B466E" w14:paraId="46B7A41D" w14:textId="77777777" w:rsidTr="43C62B00">
        <w:trPr>
          <w:trHeight w:val="219"/>
        </w:trPr>
        <w:tc>
          <w:tcPr>
            <w:tcW w:w="704" w:type="dxa"/>
            <w:vMerge/>
            <w:vAlign w:val="center"/>
            <w:hideMark/>
          </w:tcPr>
          <w:p w14:paraId="38065A12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6BA25A6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7B90">
              <w:rPr>
                <w:rFonts w:ascii="Times New Roman" w:hAnsi="Times New Roman" w:cs="Times New Roman"/>
                <w:b/>
                <w:bCs/>
                <w:color w:val="000000"/>
              </w:rPr>
              <w:t>5. Analitinio darbo patirtis atliekant Lietuvos profesinio mokymo ir / arba mokymosi visą gyvenimą (toliau – MVG) srities tyrimus</w:t>
            </w:r>
          </w:p>
        </w:tc>
        <w:tc>
          <w:tcPr>
            <w:tcW w:w="257" w:type="dxa"/>
            <w:gridSpan w:val="2"/>
            <w:vAlign w:val="center"/>
            <w:hideMark/>
          </w:tcPr>
          <w:p w14:paraId="0E434B97" w14:textId="77777777" w:rsidR="004145E7" w:rsidRPr="000B466E" w:rsidRDefault="004145E7" w:rsidP="00F7688D"/>
        </w:tc>
      </w:tr>
      <w:tr w:rsidR="004145E7" w:rsidRPr="000B466E" w14:paraId="5D967F0A" w14:textId="77777777" w:rsidTr="43C62B00">
        <w:trPr>
          <w:gridAfter w:val="1"/>
          <w:wAfter w:w="21" w:type="dxa"/>
          <w:trHeight w:val="103"/>
        </w:trPr>
        <w:tc>
          <w:tcPr>
            <w:tcW w:w="704" w:type="dxa"/>
            <w:vMerge/>
            <w:vAlign w:val="center"/>
            <w:hideMark/>
          </w:tcPr>
          <w:p w14:paraId="0E1FD896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A31E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2B1AD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73CC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51D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7E0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370C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F087CD" w14:textId="77777777" w:rsidR="004145E7" w:rsidRPr="000B466E" w:rsidRDefault="004145E7" w:rsidP="00F7688D"/>
        </w:tc>
      </w:tr>
      <w:tr w:rsidR="004145E7" w:rsidRPr="000B466E" w14:paraId="091CF7BD" w14:textId="77777777" w:rsidTr="43C62B00">
        <w:trPr>
          <w:gridAfter w:val="1"/>
          <w:wAfter w:w="21" w:type="dxa"/>
          <w:trHeight w:val="177"/>
        </w:trPr>
        <w:tc>
          <w:tcPr>
            <w:tcW w:w="704" w:type="dxa"/>
            <w:vMerge/>
            <w:vAlign w:val="center"/>
            <w:hideMark/>
          </w:tcPr>
          <w:p w14:paraId="71948BFB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6ACB04DB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3C53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4EBE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0BA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CE0C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7079C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BBA7B1" w14:textId="77777777" w:rsidR="004145E7" w:rsidRPr="000B466E" w:rsidRDefault="004145E7" w:rsidP="00F7688D"/>
        </w:tc>
      </w:tr>
      <w:tr w:rsidR="004145E7" w:rsidRPr="000B466E" w14:paraId="7216461F" w14:textId="77777777" w:rsidTr="43C62B00">
        <w:trPr>
          <w:gridAfter w:val="1"/>
          <w:wAfter w:w="21" w:type="dxa"/>
          <w:trHeight w:val="109"/>
        </w:trPr>
        <w:tc>
          <w:tcPr>
            <w:tcW w:w="704" w:type="dxa"/>
            <w:vMerge/>
            <w:vAlign w:val="center"/>
            <w:hideMark/>
          </w:tcPr>
          <w:p w14:paraId="3758B73F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617ABE75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96ECA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BFE8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0049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F6C2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64046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3CA86D" w14:textId="77777777" w:rsidR="004145E7" w:rsidRPr="000B466E" w:rsidRDefault="004145E7" w:rsidP="00F7688D"/>
        </w:tc>
      </w:tr>
      <w:tr w:rsidR="004145E7" w:rsidRPr="000B466E" w14:paraId="0419CD65" w14:textId="77777777" w:rsidTr="43C62B00">
        <w:trPr>
          <w:gridAfter w:val="1"/>
          <w:wAfter w:w="21" w:type="dxa"/>
          <w:trHeight w:val="197"/>
        </w:trPr>
        <w:tc>
          <w:tcPr>
            <w:tcW w:w="704" w:type="dxa"/>
            <w:vMerge/>
            <w:vAlign w:val="center"/>
            <w:hideMark/>
          </w:tcPr>
          <w:p w14:paraId="5B8CFC03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4AACD68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F845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593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61C2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E3F32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3456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03928B" w14:textId="77777777" w:rsidR="004145E7" w:rsidRPr="000B466E" w:rsidRDefault="004145E7" w:rsidP="00F7688D"/>
        </w:tc>
      </w:tr>
      <w:tr w:rsidR="004145E7" w:rsidRPr="000B466E" w14:paraId="1C31D0DE" w14:textId="77777777" w:rsidTr="43C62B00">
        <w:trPr>
          <w:gridAfter w:val="1"/>
          <w:wAfter w:w="21" w:type="dxa"/>
          <w:trHeight w:val="172"/>
        </w:trPr>
        <w:tc>
          <w:tcPr>
            <w:tcW w:w="704" w:type="dxa"/>
            <w:vMerge/>
            <w:vAlign w:val="center"/>
            <w:hideMark/>
          </w:tcPr>
          <w:p w14:paraId="6CE94892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01AC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70E69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08D56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091E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9747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5549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6B1C85" w14:textId="77777777" w:rsidR="004145E7" w:rsidRPr="000B466E" w:rsidRDefault="004145E7" w:rsidP="00F7688D"/>
        </w:tc>
      </w:tr>
      <w:tr w:rsidR="004145E7" w:rsidRPr="000B466E" w14:paraId="06CD2AED" w14:textId="77777777" w:rsidTr="43C62B00">
        <w:trPr>
          <w:gridAfter w:val="1"/>
          <w:wAfter w:w="21" w:type="dxa"/>
          <w:trHeight w:val="163"/>
        </w:trPr>
        <w:tc>
          <w:tcPr>
            <w:tcW w:w="704" w:type="dxa"/>
            <w:vMerge/>
            <w:vAlign w:val="center"/>
            <w:hideMark/>
          </w:tcPr>
          <w:p w14:paraId="3E26A81C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6C0C121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F3C06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E7E3C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D854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F11EA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F3A6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4FD5E2" w14:textId="77777777" w:rsidR="004145E7" w:rsidRPr="000B466E" w:rsidRDefault="004145E7" w:rsidP="00F7688D"/>
        </w:tc>
      </w:tr>
      <w:tr w:rsidR="004145E7" w:rsidRPr="000B466E" w14:paraId="6D9A323F" w14:textId="77777777" w:rsidTr="43C62B00">
        <w:trPr>
          <w:gridAfter w:val="1"/>
          <w:wAfter w:w="21" w:type="dxa"/>
          <w:trHeight w:val="139"/>
        </w:trPr>
        <w:tc>
          <w:tcPr>
            <w:tcW w:w="704" w:type="dxa"/>
            <w:vMerge/>
            <w:vAlign w:val="center"/>
            <w:hideMark/>
          </w:tcPr>
          <w:p w14:paraId="07F48843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4B1C34BA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F9ADD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4DB37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990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DAFC2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75E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02E865" w14:textId="77777777" w:rsidR="004145E7" w:rsidRPr="000B466E" w:rsidRDefault="004145E7" w:rsidP="00F7688D"/>
        </w:tc>
      </w:tr>
      <w:tr w:rsidR="004145E7" w:rsidRPr="000B466E" w14:paraId="646786BD" w14:textId="77777777" w:rsidTr="43C62B00">
        <w:trPr>
          <w:gridAfter w:val="1"/>
          <w:wAfter w:w="21" w:type="dxa"/>
          <w:trHeight w:val="81"/>
        </w:trPr>
        <w:tc>
          <w:tcPr>
            <w:tcW w:w="704" w:type="dxa"/>
            <w:vMerge/>
            <w:vAlign w:val="center"/>
            <w:hideMark/>
          </w:tcPr>
          <w:p w14:paraId="4F8686A2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76E7D67B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C2086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87A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7E1E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1965C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2198C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0AC656" w14:textId="77777777" w:rsidR="004145E7" w:rsidRPr="000B466E" w:rsidRDefault="004145E7" w:rsidP="00F7688D"/>
        </w:tc>
      </w:tr>
      <w:tr w:rsidR="004145E7" w:rsidRPr="000B466E" w14:paraId="253467E2" w14:textId="77777777" w:rsidTr="43C62B00">
        <w:trPr>
          <w:trHeight w:val="175"/>
        </w:trPr>
        <w:tc>
          <w:tcPr>
            <w:tcW w:w="704" w:type="dxa"/>
            <w:vMerge/>
            <w:vAlign w:val="center"/>
            <w:hideMark/>
          </w:tcPr>
          <w:p w14:paraId="72A8F505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6CCC464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7B90">
              <w:rPr>
                <w:rFonts w:ascii="Times New Roman" w:hAnsi="Times New Roman" w:cs="Times New Roman"/>
                <w:b/>
                <w:bCs/>
                <w:color w:val="000000"/>
              </w:rPr>
              <w:t>6. Analitinio darbo patirtis atliekant tarptautinius profesinio mokymo ir / arba MVG srities tyrimus (pvz.: EBPO PIAAC ir kitus)</w:t>
            </w:r>
          </w:p>
        </w:tc>
        <w:tc>
          <w:tcPr>
            <w:tcW w:w="257" w:type="dxa"/>
            <w:gridSpan w:val="2"/>
            <w:vAlign w:val="center"/>
            <w:hideMark/>
          </w:tcPr>
          <w:p w14:paraId="089708AC" w14:textId="77777777" w:rsidR="004145E7" w:rsidRPr="000B466E" w:rsidRDefault="004145E7" w:rsidP="00F7688D"/>
        </w:tc>
      </w:tr>
      <w:tr w:rsidR="004145E7" w:rsidRPr="000B466E" w14:paraId="77C25359" w14:textId="77777777" w:rsidTr="43C62B00">
        <w:trPr>
          <w:gridAfter w:val="1"/>
          <w:wAfter w:w="21" w:type="dxa"/>
          <w:trHeight w:val="132"/>
        </w:trPr>
        <w:tc>
          <w:tcPr>
            <w:tcW w:w="704" w:type="dxa"/>
            <w:vMerge/>
            <w:vAlign w:val="center"/>
            <w:hideMark/>
          </w:tcPr>
          <w:p w14:paraId="668201D2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C263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156C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B8AF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F35B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DC57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7D8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D4DA29" w14:textId="77777777" w:rsidR="004145E7" w:rsidRPr="000B466E" w:rsidRDefault="004145E7" w:rsidP="00F7688D"/>
        </w:tc>
      </w:tr>
      <w:tr w:rsidR="004145E7" w:rsidRPr="000B466E" w14:paraId="27B38445" w14:textId="77777777" w:rsidTr="43C62B00">
        <w:trPr>
          <w:gridAfter w:val="1"/>
          <w:wAfter w:w="21" w:type="dxa"/>
          <w:trHeight w:val="78"/>
        </w:trPr>
        <w:tc>
          <w:tcPr>
            <w:tcW w:w="704" w:type="dxa"/>
            <w:vMerge/>
            <w:vAlign w:val="center"/>
            <w:hideMark/>
          </w:tcPr>
          <w:p w14:paraId="75047238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469EB5F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7CD06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1488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84BB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A22A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1AAC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B3042A" w14:textId="77777777" w:rsidR="004145E7" w:rsidRPr="000B466E" w:rsidRDefault="004145E7" w:rsidP="00F7688D"/>
        </w:tc>
      </w:tr>
      <w:tr w:rsidR="004145E7" w:rsidRPr="000B466E" w14:paraId="3AD9E1B8" w14:textId="77777777" w:rsidTr="43C62B00">
        <w:trPr>
          <w:gridAfter w:val="1"/>
          <w:wAfter w:w="21" w:type="dxa"/>
          <w:trHeight w:val="166"/>
        </w:trPr>
        <w:tc>
          <w:tcPr>
            <w:tcW w:w="704" w:type="dxa"/>
            <w:vMerge/>
            <w:vAlign w:val="center"/>
            <w:hideMark/>
          </w:tcPr>
          <w:p w14:paraId="2CE609B5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100F38E7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A8B8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7A8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652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5A0BF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AAD6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FA995A" w14:textId="77777777" w:rsidR="004145E7" w:rsidRPr="000B466E" w:rsidRDefault="004145E7" w:rsidP="00F7688D"/>
        </w:tc>
      </w:tr>
      <w:tr w:rsidR="004145E7" w:rsidRPr="000B466E" w14:paraId="79FA08B9" w14:textId="77777777" w:rsidTr="43C62B00">
        <w:trPr>
          <w:gridAfter w:val="1"/>
          <w:wAfter w:w="21" w:type="dxa"/>
          <w:trHeight w:val="98"/>
        </w:trPr>
        <w:tc>
          <w:tcPr>
            <w:tcW w:w="704" w:type="dxa"/>
            <w:vMerge/>
            <w:vAlign w:val="center"/>
            <w:hideMark/>
          </w:tcPr>
          <w:p w14:paraId="53B52962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680170C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D2B7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8336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D621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0466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A60B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5D5E5D" w14:textId="77777777" w:rsidR="004145E7" w:rsidRPr="000B466E" w:rsidRDefault="004145E7" w:rsidP="00F7688D"/>
        </w:tc>
      </w:tr>
      <w:tr w:rsidR="004145E7" w:rsidRPr="000B466E" w14:paraId="7EFF960F" w14:textId="77777777" w:rsidTr="43C62B00">
        <w:trPr>
          <w:gridAfter w:val="1"/>
          <w:wAfter w:w="21" w:type="dxa"/>
          <w:trHeight w:val="172"/>
        </w:trPr>
        <w:tc>
          <w:tcPr>
            <w:tcW w:w="704" w:type="dxa"/>
            <w:vMerge/>
            <w:vAlign w:val="center"/>
            <w:hideMark/>
          </w:tcPr>
          <w:p w14:paraId="082D937A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F62F2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3BD86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8ED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629FE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B9FC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CC1A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AEEE7B" w14:textId="77777777" w:rsidR="004145E7" w:rsidRPr="000B466E" w:rsidRDefault="004145E7" w:rsidP="00F7688D"/>
        </w:tc>
      </w:tr>
      <w:tr w:rsidR="004145E7" w:rsidRPr="000B466E" w14:paraId="6D7CCC99" w14:textId="77777777" w:rsidTr="43C62B00">
        <w:trPr>
          <w:gridAfter w:val="1"/>
          <w:wAfter w:w="21" w:type="dxa"/>
          <w:trHeight w:val="117"/>
        </w:trPr>
        <w:tc>
          <w:tcPr>
            <w:tcW w:w="704" w:type="dxa"/>
            <w:vMerge/>
            <w:vAlign w:val="center"/>
            <w:hideMark/>
          </w:tcPr>
          <w:p w14:paraId="2E2CB230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03BCB54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33676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D4C9F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3E1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6BE8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855A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B9BC62" w14:textId="77777777" w:rsidR="004145E7" w:rsidRPr="000B466E" w:rsidRDefault="004145E7" w:rsidP="00F7688D"/>
        </w:tc>
      </w:tr>
      <w:tr w:rsidR="004145E7" w:rsidRPr="000B466E" w14:paraId="251E247F" w14:textId="77777777" w:rsidTr="43C62B00">
        <w:trPr>
          <w:gridAfter w:val="1"/>
          <w:wAfter w:w="21" w:type="dxa"/>
          <w:trHeight w:val="191"/>
        </w:trPr>
        <w:tc>
          <w:tcPr>
            <w:tcW w:w="704" w:type="dxa"/>
            <w:vMerge/>
            <w:vAlign w:val="center"/>
            <w:hideMark/>
          </w:tcPr>
          <w:p w14:paraId="67C1F0FB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1646C08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B6E2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BC16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B3A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1E0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D9C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1B6C7F" w14:textId="77777777" w:rsidR="004145E7" w:rsidRPr="000B466E" w:rsidRDefault="004145E7" w:rsidP="00F7688D"/>
        </w:tc>
      </w:tr>
      <w:tr w:rsidR="004145E7" w:rsidRPr="000B466E" w14:paraId="1D8EC86C" w14:textId="77777777" w:rsidTr="43C62B00">
        <w:trPr>
          <w:gridAfter w:val="1"/>
          <w:wAfter w:w="21" w:type="dxa"/>
          <w:trHeight w:val="123"/>
        </w:trPr>
        <w:tc>
          <w:tcPr>
            <w:tcW w:w="704" w:type="dxa"/>
            <w:vMerge/>
            <w:vAlign w:val="center"/>
            <w:hideMark/>
          </w:tcPr>
          <w:p w14:paraId="106AE63E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700FA4A6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6320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38EF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0EA2E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4CD2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E9D2B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F05237" w14:textId="77777777" w:rsidR="004145E7" w:rsidRPr="000B466E" w:rsidRDefault="004145E7" w:rsidP="00F7688D"/>
        </w:tc>
      </w:tr>
      <w:tr w:rsidR="004145E7" w:rsidRPr="000B466E" w14:paraId="4B18F70E" w14:textId="77777777" w:rsidTr="43C62B00">
        <w:trPr>
          <w:trHeight w:val="130"/>
        </w:trPr>
        <w:tc>
          <w:tcPr>
            <w:tcW w:w="704" w:type="dxa"/>
            <w:vMerge/>
            <w:vAlign w:val="center"/>
            <w:hideMark/>
          </w:tcPr>
          <w:p w14:paraId="09AB92CE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62BABD3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7B90">
              <w:rPr>
                <w:rFonts w:ascii="Times New Roman" w:hAnsi="Times New Roman" w:cs="Times New Roman"/>
                <w:b/>
                <w:bCs/>
                <w:color w:val="000000"/>
              </w:rPr>
              <w:t>7. Analitinio darbo patirtis atliekant Lietuvos ir / arba tarptautinius MTEPI ir / arba aukštojo mokslo srities tyrimus</w:t>
            </w:r>
          </w:p>
        </w:tc>
        <w:tc>
          <w:tcPr>
            <w:tcW w:w="257" w:type="dxa"/>
            <w:gridSpan w:val="2"/>
            <w:vAlign w:val="center"/>
            <w:hideMark/>
          </w:tcPr>
          <w:p w14:paraId="246B7FF7" w14:textId="77777777" w:rsidR="004145E7" w:rsidRPr="000B466E" w:rsidRDefault="004145E7" w:rsidP="00F7688D"/>
        </w:tc>
      </w:tr>
      <w:tr w:rsidR="004145E7" w:rsidRPr="000B466E" w14:paraId="5D65DB96" w14:textId="77777777" w:rsidTr="43C62B00">
        <w:trPr>
          <w:gridAfter w:val="1"/>
          <w:wAfter w:w="21" w:type="dxa"/>
          <w:trHeight w:val="89"/>
        </w:trPr>
        <w:tc>
          <w:tcPr>
            <w:tcW w:w="704" w:type="dxa"/>
            <w:vMerge/>
            <w:vAlign w:val="center"/>
            <w:hideMark/>
          </w:tcPr>
          <w:p w14:paraId="17CAA323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14164" w14:textId="77777777" w:rsidR="004145E7" w:rsidRPr="00807B90" w:rsidRDefault="004145E7" w:rsidP="00CE24BC">
            <w:pPr>
              <w:ind w:firstLine="42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684B4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AC0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D830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62E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37E26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EB4FED" w14:textId="77777777" w:rsidR="004145E7" w:rsidRPr="000B466E" w:rsidRDefault="004145E7" w:rsidP="00F7688D"/>
        </w:tc>
      </w:tr>
      <w:tr w:rsidR="004145E7" w:rsidRPr="000B466E" w14:paraId="0CA61E9D" w14:textId="77777777" w:rsidTr="43C62B00">
        <w:trPr>
          <w:gridAfter w:val="1"/>
          <w:wAfter w:w="21" w:type="dxa"/>
          <w:trHeight w:val="206"/>
        </w:trPr>
        <w:tc>
          <w:tcPr>
            <w:tcW w:w="704" w:type="dxa"/>
            <w:vMerge/>
            <w:vAlign w:val="center"/>
            <w:hideMark/>
          </w:tcPr>
          <w:p w14:paraId="27A5F4F1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24B28729" w14:textId="77777777" w:rsidR="004145E7" w:rsidRPr="00807B90" w:rsidRDefault="004145E7" w:rsidP="00CE24BC">
            <w:pPr>
              <w:ind w:firstLine="4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7FFEA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1B3EA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CDE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219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719B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E31B95" w14:textId="77777777" w:rsidR="004145E7" w:rsidRPr="000B466E" w:rsidRDefault="004145E7" w:rsidP="00F7688D"/>
        </w:tc>
      </w:tr>
      <w:tr w:rsidR="004145E7" w:rsidRPr="000B466E" w14:paraId="1E87BB3B" w14:textId="77777777" w:rsidTr="43C62B00">
        <w:trPr>
          <w:gridAfter w:val="1"/>
          <w:wAfter w:w="21" w:type="dxa"/>
          <w:trHeight w:val="197"/>
        </w:trPr>
        <w:tc>
          <w:tcPr>
            <w:tcW w:w="704" w:type="dxa"/>
            <w:vMerge/>
            <w:vAlign w:val="center"/>
            <w:hideMark/>
          </w:tcPr>
          <w:p w14:paraId="5BF12DB2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4E72FC80" w14:textId="77777777" w:rsidR="004145E7" w:rsidRPr="00807B90" w:rsidRDefault="004145E7" w:rsidP="00CE24BC">
            <w:pPr>
              <w:ind w:firstLine="4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D977D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959D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89F97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41D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CC03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07279F" w14:textId="77777777" w:rsidR="004145E7" w:rsidRPr="000B466E" w:rsidRDefault="004145E7" w:rsidP="00F7688D"/>
        </w:tc>
      </w:tr>
      <w:tr w:rsidR="004145E7" w:rsidRPr="000B466E" w14:paraId="629B6D82" w14:textId="77777777" w:rsidTr="43C62B00">
        <w:trPr>
          <w:gridAfter w:val="1"/>
          <w:wAfter w:w="21" w:type="dxa"/>
          <w:trHeight w:val="173"/>
        </w:trPr>
        <w:tc>
          <w:tcPr>
            <w:tcW w:w="704" w:type="dxa"/>
            <w:vMerge/>
            <w:vAlign w:val="center"/>
            <w:hideMark/>
          </w:tcPr>
          <w:p w14:paraId="58269050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5A7B2AA6" w14:textId="77777777" w:rsidR="004145E7" w:rsidRPr="00807B90" w:rsidRDefault="004145E7" w:rsidP="00CE24BC">
            <w:pPr>
              <w:ind w:firstLine="4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F720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51C7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6204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12B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BAE2E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860C86" w14:textId="77777777" w:rsidR="004145E7" w:rsidRPr="000B466E" w:rsidRDefault="004145E7" w:rsidP="00F7688D"/>
        </w:tc>
      </w:tr>
      <w:tr w:rsidR="004145E7" w:rsidRPr="000B466E" w14:paraId="269DB1A3" w14:textId="77777777" w:rsidTr="43C62B00">
        <w:trPr>
          <w:gridAfter w:val="1"/>
          <w:wAfter w:w="21" w:type="dxa"/>
          <w:trHeight w:val="100"/>
        </w:trPr>
        <w:tc>
          <w:tcPr>
            <w:tcW w:w="704" w:type="dxa"/>
            <w:vMerge/>
            <w:vAlign w:val="center"/>
            <w:hideMark/>
          </w:tcPr>
          <w:p w14:paraId="7FC50597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6B3D" w14:textId="77777777" w:rsidR="004145E7" w:rsidRPr="00807B90" w:rsidRDefault="004145E7" w:rsidP="00CE24BC">
            <w:pPr>
              <w:ind w:firstLine="42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2E6E4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0899A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BAB7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CE75E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4C867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490DA7" w14:textId="77777777" w:rsidR="004145E7" w:rsidRPr="000B466E" w:rsidRDefault="004145E7" w:rsidP="00F7688D"/>
        </w:tc>
      </w:tr>
      <w:tr w:rsidR="004145E7" w:rsidRPr="000B466E" w14:paraId="7B246FE6" w14:textId="77777777" w:rsidTr="43C62B00">
        <w:trPr>
          <w:gridAfter w:val="1"/>
          <w:wAfter w:w="21" w:type="dxa"/>
          <w:trHeight w:val="175"/>
        </w:trPr>
        <w:tc>
          <w:tcPr>
            <w:tcW w:w="704" w:type="dxa"/>
            <w:vMerge/>
            <w:vAlign w:val="center"/>
            <w:hideMark/>
          </w:tcPr>
          <w:p w14:paraId="0AB47855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48791E9C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1652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24DB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899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A9A9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2477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C8B715" w14:textId="77777777" w:rsidR="004145E7" w:rsidRPr="000B466E" w:rsidRDefault="004145E7" w:rsidP="00F7688D"/>
        </w:tc>
      </w:tr>
      <w:tr w:rsidR="004145E7" w:rsidRPr="000B466E" w14:paraId="602612BE" w14:textId="77777777" w:rsidTr="43C62B00">
        <w:trPr>
          <w:gridAfter w:val="1"/>
          <w:wAfter w:w="21" w:type="dxa"/>
          <w:trHeight w:val="58"/>
        </w:trPr>
        <w:tc>
          <w:tcPr>
            <w:tcW w:w="704" w:type="dxa"/>
            <w:vMerge/>
            <w:vAlign w:val="center"/>
            <w:hideMark/>
          </w:tcPr>
          <w:p w14:paraId="3FE5D180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6EA2FA95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41339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25D87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EC92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5F6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AFE5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3F9438" w14:textId="77777777" w:rsidR="004145E7" w:rsidRPr="000B466E" w:rsidRDefault="004145E7" w:rsidP="00F7688D"/>
        </w:tc>
      </w:tr>
      <w:tr w:rsidR="004145E7" w:rsidRPr="000B466E" w14:paraId="58FDD2B1" w14:textId="77777777" w:rsidTr="43C62B00">
        <w:trPr>
          <w:gridAfter w:val="1"/>
          <w:wAfter w:w="21" w:type="dxa"/>
          <w:trHeight w:val="97"/>
        </w:trPr>
        <w:tc>
          <w:tcPr>
            <w:tcW w:w="704" w:type="dxa"/>
            <w:vMerge/>
            <w:vAlign w:val="center"/>
            <w:hideMark/>
          </w:tcPr>
          <w:p w14:paraId="2FA9DA2B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2223609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E3B54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EC9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40D7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450F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3244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532D4D" w14:textId="77777777" w:rsidR="004145E7" w:rsidRPr="000B466E" w:rsidRDefault="004145E7" w:rsidP="00F7688D"/>
        </w:tc>
      </w:tr>
      <w:tr w:rsidR="004145E7" w:rsidRPr="000B466E" w14:paraId="73351C75" w14:textId="77777777" w:rsidTr="43C62B00">
        <w:trPr>
          <w:trHeight w:val="370"/>
        </w:trPr>
        <w:tc>
          <w:tcPr>
            <w:tcW w:w="704" w:type="dxa"/>
            <w:vMerge/>
            <w:vAlign w:val="center"/>
            <w:hideMark/>
          </w:tcPr>
          <w:p w14:paraId="1C88A38C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F70422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7B9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8. Analitinio darbo patirtis vertinant Lietuvos (Lietuva 2050, plėtros programos) ir / arba tarptautinius (ES 2021–2030) švietimo ir mokslo srities strateginius dokumentus </w:t>
            </w:r>
          </w:p>
        </w:tc>
        <w:tc>
          <w:tcPr>
            <w:tcW w:w="257" w:type="dxa"/>
            <w:gridSpan w:val="2"/>
            <w:vAlign w:val="center"/>
            <w:hideMark/>
          </w:tcPr>
          <w:p w14:paraId="5F6650C2" w14:textId="77777777" w:rsidR="004145E7" w:rsidRPr="000B466E" w:rsidRDefault="004145E7" w:rsidP="00F7688D"/>
        </w:tc>
      </w:tr>
      <w:tr w:rsidR="004145E7" w:rsidRPr="000B466E" w14:paraId="646DF519" w14:textId="77777777" w:rsidTr="43C62B00">
        <w:trPr>
          <w:gridAfter w:val="1"/>
          <w:wAfter w:w="21" w:type="dxa"/>
          <w:trHeight w:val="169"/>
        </w:trPr>
        <w:tc>
          <w:tcPr>
            <w:tcW w:w="704" w:type="dxa"/>
            <w:vMerge/>
            <w:vAlign w:val="center"/>
            <w:hideMark/>
          </w:tcPr>
          <w:p w14:paraId="5791A99E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E8A5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DB80A" w14:textId="77777777" w:rsidR="004145E7" w:rsidRPr="00807B90" w:rsidRDefault="004145E7" w:rsidP="00186C3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370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770F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55C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E9F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2CA2C9" w14:textId="77777777" w:rsidR="004145E7" w:rsidRPr="000B466E" w:rsidRDefault="004145E7" w:rsidP="00F7688D"/>
        </w:tc>
      </w:tr>
      <w:tr w:rsidR="004145E7" w:rsidRPr="000B466E" w14:paraId="20C4EF5D" w14:textId="77777777" w:rsidTr="43C62B00">
        <w:trPr>
          <w:gridAfter w:val="1"/>
          <w:wAfter w:w="21" w:type="dxa"/>
          <w:trHeight w:val="199"/>
        </w:trPr>
        <w:tc>
          <w:tcPr>
            <w:tcW w:w="704" w:type="dxa"/>
            <w:vMerge/>
            <w:vAlign w:val="center"/>
            <w:hideMark/>
          </w:tcPr>
          <w:p w14:paraId="6960B87D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3E928FA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D6690" w14:textId="77777777" w:rsidR="004145E7" w:rsidRPr="00807B90" w:rsidRDefault="004145E7" w:rsidP="004B5E7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6FF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2AEB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665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0F5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583A65" w14:textId="77777777" w:rsidR="004145E7" w:rsidRPr="000B466E" w:rsidRDefault="004145E7" w:rsidP="00F7688D"/>
        </w:tc>
      </w:tr>
      <w:tr w:rsidR="004145E7" w:rsidRPr="000B466E" w14:paraId="3E43BEAE" w14:textId="77777777" w:rsidTr="43C62B00">
        <w:trPr>
          <w:gridAfter w:val="1"/>
          <w:wAfter w:w="21" w:type="dxa"/>
          <w:trHeight w:val="145"/>
        </w:trPr>
        <w:tc>
          <w:tcPr>
            <w:tcW w:w="704" w:type="dxa"/>
            <w:vMerge/>
            <w:vAlign w:val="center"/>
            <w:hideMark/>
          </w:tcPr>
          <w:p w14:paraId="3E1F7EE1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59534B23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66FE7" w14:textId="77777777" w:rsidR="004145E7" w:rsidRPr="00807B90" w:rsidRDefault="004145E7" w:rsidP="004B5E7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EA3A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8FE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932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C07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DA8C43" w14:textId="77777777" w:rsidR="004145E7" w:rsidRPr="000B466E" w:rsidRDefault="004145E7" w:rsidP="00F7688D"/>
        </w:tc>
      </w:tr>
      <w:tr w:rsidR="004145E7" w:rsidRPr="000B466E" w14:paraId="249C81B5" w14:textId="77777777" w:rsidTr="43C62B00">
        <w:trPr>
          <w:gridAfter w:val="1"/>
          <w:wAfter w:w="21" w:type="dxa"/>
          <w:trHeight w:val="76"/>
        </w:trPr>
        <w:tc>
          <w:tcPr>
            <w:tcW w:w="704" w:type="dxa"/>
            <w:vMerge/>
            <w:vAlign w:val="center"/>
            <w:hideMark/>
          </w:tcPr>
          <w:p w14:paraId="47F6F8F8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68BA212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7A871" w14:textId="77777777" w:rsidR="004145E7" w:rsidRPr="00807B90" w:rsidRDefault="004145E7" w:rsidP="004B5E7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E2E0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6D76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29A6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A0B7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897D66" w14:textId="77777777" w:rsidR="004145E7" w:rsidRPr="000B466E" w:rsidRDefault="004145E7" w:rsidP="00F7688D"/>
        </w:tc>
      </w:tr>
      <w:tr w:rsidR="004145E7" w:rsidRPr="000B466E" w14:paraId="4EB764BA" w14:textId="77777777" w:rsidTr="43C62B00">
        <w:trPr>
          <w:gridAfter w:val="1"/>
          <w:wAfter w:w="21" w:type="dxa"/>
          <w:trHeight w:val="151"/>
        </w:trPr>
        <w:tc>
          <w:tcPr>
            <w:tcW w:w="704" w:type="dxa"/>
            <w:vMerge/>
            <w:vAlign w:val="center"/>
            <w:hideMark/>
          </w:tcPr>
          <w:p w14:paraId="2328B374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338B" w14:textId="77777777" w:rsidR="004145E7" w:rsidRPr="00807B90" w:rsidRDefault="004145E7" w:rsidP="00CE24B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4380" w14:textId="77777777" w:rsidR="004145E7" w:rsidRPr="00807B90" w:rsidRDefault="004145E7" w:rsidP="004B5E7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3D7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18BB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AC9B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74B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CDC2CF" w14:textId="77777777" w:rsidR="004145E7" w:rsidRPr="000B466E" w:rsidRDefault="004145E7" w:rsidP="00F7688D"/>
        </w:tc>
      </w:tr>
      <w:tr w:rsidR="004145E7" w:rsidRPr="000B466E" w14:paraId="37E7BED5" w14:textId="77777777" w:rsidTr="43C62B00">
        <w:trPr>
          <w:gridAfter w:val="1"/>
          <w:wAfter w:w="21" w:type="dxa"/>
          <w:trHeight w:val="83"/>
        </w:trPr>
        <w:tc>
          <w:tcPr>
            <w:tcW w:w="704" w:type="dxa"/>
            <w:vMerge/>
            <w:vAlign w:val="center"/>
            <w:hideMark/>
          </w:tcPr>
          <w:p w14:paraId="6CA01234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53E73E8A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71277" w14:textId="77777777" w:rsidR="004145E7" w:rsidRPr="00807B90" w:rsidRDefault="004145E7" w:rsidP="004B5E7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535E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2BD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D5A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601F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6C6EEA" w14:textId="77777777" w:rsidR="004145E7" w:rsidRPr="000B466E" w:rsidRDefault="004145E7" w:rsidP="00F7688D"/>
        </w:tc>
      </w:tr>
      <w:tr w:rsidR="004145E7" w:rsidRPr="000B466E" w14:paraId="097F8FE8" w14:textId="77777777" w:rsidTr="43C62B00">
        <w:trPr>
          <w:gridAfter w:val="1"/>
          <w:wAfter w:w="21" w:type="dxa"/>
          <w:trHeight w:val="73"/>
        </w:trPr>
        <w:tc>
          <w:tcPr>
            <w:tcW w:w="704" w:type="dxa"/>
            <w:vMerge/>
            <w:vAlign w:val="center"/>
            <w:hideMark/>
          </w:tcPr>
          <w:p w14:paraId="5090B138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59EB8D5B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AB7FF" w14:textId="77777777" w:rsidR="004145E7" w:rsidRPr="00807B90" w:rsidRDefault="004145E7" w:rsidP="004B5E7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869C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C165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3EC4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E7C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AE9465" w14:textId="77777777" w:rsidR="004145E7" w:rsidRPr="000B466E" w:rsidRDefault="004145E7" w:rsidP="00F7688D"/>
        </w:tc>
      </w:tr>
      <w:tr w:rsidR="004145E7" w:rsidRPr="000B466E" w14:paraId="376EB68B" w14:textId="77777777" w:rsidTr="43C62B00">
        <w:trPr>
          <w:gridAfter w:val="1"/>
          <w:wAfter w:w="21" w:type="dxa"/>
          <w:trHeight w:val="103"/>
        </w:trPr>
        <w:tc>
          <w:tcPr>
            <w:tcW w:w="704" w:type="dxa"/>
            <w:vMerge/>
            <w:vAlign w:val="center"/>
            <w:hideMark/>
          </w:tcPr>
          <w:p w14:paraId="7DC06702" w14:textId="77777777" w:rsidR="004145E7" w:rsidRPr="00807B90" w:rsidRDefault="004145E7" w:rsidP="00F768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14:paraId="593CAC9D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6EAAA" w14:textId="77777777" w:rsidR="004145E7" w:rsidRPr="00807B90" w:rsidRDefault="004145E7" w:rsidP="004B5E7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2.4.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374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74A1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3149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8D78" w14:textId="77777777" w:rsidR="004145E7" w:rsidRPr="00807B90" w:rsidRDefault="004145E7" w:rsidP="00F7688D">
            <w:pPr>
              <w:rPr>
                <w:rFonts w:ascii="Times New Roman" w:hAnsi="Times New Roman" w:cs="Times New Roman"/>
                <w:color w:val="000000"/>
              </w:rPr>
            </w:pPr>
            <w:r w:rsidRPr="00807B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9B072A" w14:textId="77777777" w:rsidR="004145E7" w:rsidRPr="000B466E" w:rsidRDefault="004145E7" w:rsidP="00F7688D"/>
        </w:tc>
      </w:tr>
    </w:tbl>
    <w:p w14:paraId="092ACFC1" w14:textId="77777777" w:rsidR="003724A4" w:rsidRPr="008D6FEB" w:rsidRDefault="003724A4" w:rsidP="003724A4">
      <w:pPr>
        <w:ind w:firstLine="567"/>
        <w:jc w:val="both"/>
        <w:rPr>
          <w:i/>
          <w:iCs/>
          <w:sz w:val="16"/>
          <w:szCs w:val="16"/>
        </w:rPr>
      </w:pPr>
    </w:p>
    <w:p w14:paraId="4A70E399" w14:textId="77777777" w:rsidR="003724A4" w:rsidRPr="003724A4" w:rsidRDefault="003724A4" w:rsidP="003724A4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724A4">
        <w:rPr>
          <w:rFonts w:ascii="Times New Roman" w:hAnsi="Times New Roman" w:cs="Times New Roman"/>
          <w:b/>
          <w:bCs/>
          <w:i/>
          <w:iCs/>
          <w:sz w:val="22"/>
          <w:szCs w:val="22"/>
        </w:rPr>
        <w:t>* Į lentelę traukiami ekspertai privalo turėti ne žemesnį kaip daktaro laipsnį socialinių mokslų ar kitų sričių (pvz.: humanitarinių, tiksliųjų) mokslų srityje;</w:t>
      </w:r>
    </w:p>
    <w:p w14:paraId="67D83F2B" w14:textId="77777777" w:rsidR="003724A4" w:rsidRPr="003724A4" w:rsidRDefault="003724A4" w:rsidP="003724A4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3724A4">
        <w:rPr>
          <w:rStyle w:val="Grietas"/>
          <w:rFonts w:ascii="Times New Roman" w:hAnsi="Times New Roman" w:cs="Times New Roman"/>
          <w:sz w:val="22"/>
          <w:szCs w:val="22"/>
        </w:rPr>
        <w:t xml:space="preserve">** </w:t>
      </w:r>
      <w:r w:rsidRPr="003724A4">
        <w:rPr>
          <w:rFonts w:ascii="Times New Roman" w:hAnsi="Times New Roman" w:cs="Times New Roman"/>
          <w:i/>
          <w:sz w:val="22"/>
          <w:szCs w:val="22"/>
        </w:rPr>
        <w:t xml:space="preserve">Jeigu informacija bus nenurodyta arba nurodyta nepakankama, bus laikoma, kad neatitinka ekonominio naudingumo kriterijaus ar parametro; </w:t>
      </w:r>
    </w:p>
    <w:p w14:paraId="6DFC459C" w14:textId="77777777" w:rsidR="003724A4" w:rsidRPr="003724A4" w:rsidRDefault="003724A4" w:rsidP="003724A4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3724A4">
        <w:rPr>
          <w:rStyle w:val="Grietas"/>
          <w:rFonts w:ascii="Times New Roman" w:hAnsi="Times New Roman" w:cs="Times New Roman"/>
          <w:sz w:val="22"/>
          <w:szCs w:val="22"/>
        </w:rPr>
        <w:t>**</w:t>
      </w:r>
      <w:r w:rsidRPr="003724A4">
        <w:rPr>
          <w:rFonts w:ascii="Times New Roman" w:hAnsi="Times New Roman" w:cs="Times New Roman"/>
          <w:i/>
          <w:sz w:val="22"/>
          <w:szCs w:val="22"/>
        </w:rPr>
        <w:t xml:space="preserve">* </w:t>
      </w:r>
      <w:r w:rsidRPr="00B94740">
        <w:rPr>
          <w:rStyle w:val="Grietas"/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T</w:t>
      </w:r>
      <w:r w:rsidRPr="003724A4">
        <w:rPr>
          <w:rFonts w:ascii="Times New Roman" w:hAnsi="Times New Roman" w:cs="Times New Roman"/>
          <w:i/>
          <w:sz w:val="22"/>
          <w:szCs w:val="22"/>
        </w:rPr>
        <w:t>yrimai turi būti baigti nurodytu laikotarpiu.</w:t>
      </w:r>
    </w:p>
    <w:p w14:paraId="1A856DE7" w14:textId="77777777" w:rsidR="003642D6" w:rsidRPr="00680252" w:rsidRDefault="003642D6" w:rsidP="00FD48D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68A57D88" w14:textId="68DDBB4C" w:rsidR="00E66D82" w:rsidRDefault="00E66D82" w:rsidP="00E66D82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E66D82">
        <w:rPr>
          <w:rFonts w:ascii="Times New Roman" w:hAnsi="Times New Roman" w:cs="Times New Roman"/>
          <w:sz w:val="22"/>
          <w:szCs w:val="22"/>
        </w:rPr>
        <w:t>9</w:t>
      </w:r>
      <w:r w:rsidR="00FD48DC" w:rsidRPr="00E66D82">
        <w:rPr>
          <w:rFonts w:ascii="Times New Roman" w:hAnsi="Times New Roman" w:cs="Times New Roman"/>
          <w:sz w:val="22"/>
          <w:szCs w:val="22"/>
        </w:rPr>
        <w:t xml:space="preserve">. </w:t>
      </w:r>
      <w:r w:rsidRPr="00E66D82">
        <w:rPr>
          <w:rFonts w:ascii="Times New Roman" w:hAnsi="Times New Roman" w:cs="Times New Roman"/>
          <w:sz w:val="22"/>
          <w:szCs w:val="22"/>
        </w:rPr>
        <w:t xml:space="preserve">Užsakovo paskirti ekspertai, remdamiesi savo žiniomis ir patirtimi bei </w:t>
      </w:r>
      <w:r w:rsidR="00766101">
        <w:rPr>
          <w:rFonts w:ascii="Times New Roman" w:hAnsi="Times New Roman" w:cs="Times New Roman"/>
          <w:sz w:val="22"/>
          <w:szCs w:val="22"/>
        </w:rPr>
        <w:t>3</w:t>
      </w:r>
      <w:r w:rsidRPr="00E66D82">
        <w:rPr>
          <w:rFonts w:ascii="Times New Roman" w:hAnsi="Times New Roman" w:cs="Times New Roman"/>
          <w:sz w:val="22"/>
          <w:szCs w:val="22"/>
        </w:rPr>
        <w:t xml:space="preserve"> lentelėje pateiktais balų skyrimo aprašymais, įvertina tiekėjo </w:t>
      </w:r>
      <w:r w:rsidR="00766101">
        <w:rPr>
          <w:rFonts w:ascii="Times New Roman" w:hAnsi="Times New Roman" w:cs="Times New Roman"/>
          <w:sz w:val="22"/>
          <w:szCs w:val="22"/>
        </w:rPr>
        <w:t>8</w:t>
      </w:r>
      <w:r w:rsidRPr="00E66D82">
        <w:rPr>
          <w:rFonts w:ascii="Times New Roman" w:hAnsi="Times New Roman" w:cs="Times New Roman"/>
          <w:sz w:val="22"/>
          <w:szCs w:val="22"/>
        </w:rPr>
        <w:t xml:space="preserve"> punkte nurodytos </w:t>
      </w:r>
      <w:r w:rsidR="00766101">
        <w:rPr>
          <w:rFonts w:ascii="Times New Roman" w:hAnsi="Times New Roman" w:cs="Times New Roman"/>
          <w:sz w:val="22"/>
          <w:szCs w:val="22"/>
        </w:rPr>
        <w:t xml:space="preserve">2 </w:t>
      </w:r>
      <w:r w:rsidRPr="00E66D82">
        <w:rPr>
          <w:rFonts w:ascii="Times New Roman" w:hAnsi="Times New Roman" w:cs="Times New Roman"/>
          <w:sz w:val="22"/>
          <w:szCs w:val="22"/>
        </w:rPr>
        <w:t>lentelės forma pateiktus įrodymus dėl siūlomų ekspertų profesinės patirties. Galutinį konkretaus parametro įvertinimą nustato Komisija.</w:t>
      </w:r>
    </w:p>
    <w:p w14:paraId="658881A5" w14:textId="77777777" w:rsidR="006D499E" w:rsidRPr="00E66D82" w:rsidRDefault="006D499E" w:rsidP="00E66D82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14:paraId="4D55E60D" w14:textId="549EC8EB" w:rsidR="008A089E" w:rsidRDefault="006D499E" w:rsidP="006D499E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3</w:t>
      </w:r>
      <w:r w:rsidRPr="00C12577">
        <w:rPr>
          <w:rFonts w:ascii="Times New Roman" w:hAnsi="Times New Roman" w:cs="Times New Roman"/>
          <w:i/>
          <w:iCs/>
          <w:sz w:val="22"/>
          <w:szCs w:val="22"/>
        </w:rPr>
        <w:t xml:space="preserve"> lentelė.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Kriterijų </w:t>
      </w:r>
      <w:r w:rsidRPr="00066308">
        <w:rPr>
          <w:rFonts w:ascii="Times New Roman" w:hAnsi="Times New Roman" w:cs="Times New Roman"/>
          <w:b/>
          <w:i/>
          <w:iCs/>
          <w:sz w:val="22"/>
          <w:szCs w:val="22"/>
        </w:rPr>
        <w:t>T</w:t>
      </w:r>
      <w:r w:rsidRPr="00066308">
        <w:rPr>
          <w:rFonts w:ascii="Times New Roman" w:hAnsi="Times New Roman" w:cs="Times New Roman"/>
          <w:b/>
          <w:i/>
          <w:iCs/>
          <w:sz w:val="22"/>
          <w:szCs w:val="22"/>
          <w:vertAlign w:val="subscript"/>
        </w:rPr>
        <w:t xml:space="preserve">1 ir </w:t>
      </w:r>
      <w:r w:rsidRPr="00066308">
        <w:rPr>
          <w:rFonts w:ascii="Times New Roman" w:hAnsi="Times New Roman" w:cs="Times New Roman"/>
          <w:b/>
          <w:i/>
          <w:iCs/>
          <w:sz w:val="22"/>
          <w:szCs w:val="22"/>
        </w:rPr>
        <w:t>T</w:t>
      </w:r>
      <w:r w:rsidRPr="00066308">
        <w:rPr>
          <w:rFonts w:ascii="Times New Roman" w:hAnsi="Times New Roman" w:cs="Times New Roman"/>
          <w:b/>
          <w:i/>
          <w:iCs/>
          <w:sz w:val="22"/>
          <w:szCs w:val="22"/>
          <w:vertAlign w:val="subscript"/>
        </w:rPr>
        <w:t>2</w:t>
      </w:r>
      <w:r w:rsidRPr="00C1257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066308">
        <w:rPr>
          <w:rFonts w:ascii="Times New Roman" w:hAnsi="Times New Roman" w:cs="Times New Roman"/>
          <w:i/>
          <w:iCs/>
          <w:sz w:val="22"/>
          <w:szCs w:val="22"/>
        </w:rPr>
        <w:t>vertinimo sistema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213"/>
      </w:tblGrid>
      <w:tr w:rsidR="004B3836" w:rsidRPr="006A2768" w14:paraId="58FDE1F4" w14:textId="77777777" w:rsidTr="00F7688D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62A1170B" w14:textId="77777777" w:rsidR="004B3836" w:rsidRPr="006A2768" w:rsidRDefault="004B3836" w:rsidP="00F7688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 kriterijus: Ekspertų komandos profesinė patirtis (</w:t>
            </w:r>
            <w:r w:rsidRPr="006A2768">
              <w:rPr>
                <w:rFonts w:ascii="Times New Roman" w:hAnsi="Times New Roman" w:cs="Times New Roman"/>
                <w:b/>
                <w:sz w:val="22"/>
                <w:szCs w:val="22"/>
              </w:rPr>
              <w:t>T</w:t>
            </w:r>
            <w:r w:rsidRPr="006A2768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1</w:t>
            </w: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4B3836" w:rsidRPr="006A2768" w14:paraId="7F80A882" w14:textId="77777777" w:rsidTr="00F7688D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ED22921" w14:textId="77777777" w:rsidR="004B3836" w:rsidRPr="006A2768" w:rsidRDefault="004B3836" w:rsidP="00F7688D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6A276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Balų sistema už kiekvieną I kriterijaus P1-P8 parametrą </w:t>
            </w:r>
          </w:p>
        </w:tc>
      </w:tr>
      <w:tr w:rsidR="004B3836" w:rsidRPr="006A2768" w14:paraId="1E7E691B" w14:textId="77777777" w:rsidTr="00F7688D">
        <w:tc>
          <w:tcPr>
            <w:tcW w:w="993" w:type="dxa"/>
            <w:tcBorders>
              <w:bottom w:val="single" w:sz="4" w:space="0" w:color="auto"/>
            </w:tcBorders>
          </w:tcPr>
          <w:p w14:paraId="05CD750C" w14:textId="77777777" w:rsidR="004B3836" w:rsidRPr="006A2768" w:rsidRDefault="004B3836" w:rsidP="006A2768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 balų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360FFD8A" w14:textId="77777777" w:rsidR="004B3836" w:rsidRPr="006A2768" w:rsidRDefault="004B3836" w:rsidP="006A2768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sz w:val="22"/>
                <w:szCs w:val="22"/>
              </w:rPr>
              <w:t>Konkretaus parametro pirmoje eilutėje nurodytas ekspertas neatitinka kriterijaus reikalavimų arba pagal šį kriterijų nepasiūlytas nei vienas ekspertas.</w:t>
            </w:r>
          </w:p>
        </w:tc>
      </w:tr>
      <w:tr w:rsidR="004B3836" w:rsidRPr="006A2768" w14:paraId="25D6132D" w14:textId="77777777" w:rsidTr="00F7688D">
        <w:tc>
          <w:tcPr>
            <w:tcW w:w="993" w:type="dxa"/>
            <w:tcBorders>
              <w:bottom w:val="single" w:sz="4" w:space="0" w:color="auto"/>
            </w:tcBorders>
          </w:tcPr>
          <w:p w14:paraId="7292FFB5" w14:textId="77777777" w:rsidR="004B3836" w:rsidRPr="006A2768" w:rsidRDefault="004B3836" w:rsidP="006A276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balas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0C68A6DD" w14:textId="77777777" w:rsidR="004B3836" w:rsidRPr="006A2768" w:rsidRDefault="004B3836" w:rsidP="006A2768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sz w:val="22"/>
                <w:szCs w:val="22"/>
              </w:rPr>
              <w:t>Konkretaus parametro pirmoje eilutėje nurodytas ekspertas per laikotarpį nuo 2014 m. iki dabar buvo ekspertu atliekant ne mažiau kaip 2 tyrimus.</w:t>
            </w:r>
          </w:p>
        </w:tc>
      </w:tr>
      <w:tr w:rsidR="004B3836" w:rsidRPr="006A2768" w14:paraId="03D09059" w14:textId="77777777" w:rsidTr="00F7688D">
        <w:tc>
          <w:tcPr>
            <w:tcW w:w="993" w:type="dxa"/>
            <w:tcBorders>
              <w:bottom w:val="single" w:sz="4" w:space="0" w:color="auto"/>
            </w:tcBorders>
          </w:tcPr>
          <w:p w14:paraId="20AA633E" w14:textId="77777777" w:rsidR="004B3836" w:rsidRPr="006A2768" w:rsidRDefault="004B3836" w:rsidP="006A2768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balai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43ADF659" w14:textId="77777777" w:rsidR="004B3836" w:rsidRPr="006A2768" w:rsidRDefault="004B3836" w:rsidP="006A2768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sz w:val="22"/>
                <w:szCs w:val="22"/>
              </w:rPr>
              <w:t>Konkretaus parametro pirmoje eilutėje nurodytas ekspertas per laikotarpį nuo 2014 m. iki dabar buvo ekspertu atliekant ne mažiau kaip 2 tyrimus, o antroje eilutėje nurodytas ekspertas per laikotarpį nuo 2014 m. iki dabar buvo ekspertu atliekant ne mažiau kaip 1 tyrimą.</w:t>
            </w:r>
          </w:p>
        </w:tc>
      </w:tr>
      <w:tr w:rsidR="004B3836" w:rsidRPr="006A2768" w14:paraId="763B787D" w14:textId="77777777" w:rsidTr="00F7688D">
        <w:tc>
          <w:tcPr>
            <w:tcW w:w="993" w:type="dxa"/>
            <w:tcBorders>
              <w:bottom w:val="single" w:sz="4" w:space="0" w:color="auto"/>
            </w:tcBorders>
          </w:tcPr>
          <w:p w14:paraId="733E5BE7" w14:textId="77777777" w:rsidR="004B3836" w:rsidRPr="006A2768" w:rsidRDefault="004B3836" w:rsidP="006A276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 balai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3A58A840" w14:textId="77777777" w:rsidR="004B3836" w:rsidRPr="006A2768" w:rsidRDefault="004B3836" w:rsidP="006A2768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sz w:val="22"/>
                <w:szCs w:val="22"/>
              </w:rPr>
              <w:t>Konkretaus parametro pirmoje eilutėje nurodytas ekspertas 2014–2020 m. laikotarpiu buvo ekspertu atliekant ne mažiau kaip 2 tyrimus ir per laikotarpį nuo 2021 m. iki dabar buvo ekspertu atliekant ne mažiau kaip 1 tyrimą.</w:t>
            </w:r>
          </w:p>
        </w:tc>
      </w:tr>
      <w:tr w:rsidR="004B3836" w:rsidRPr="006A2768" w14:paraId="6388CF2B" w14:textId="77777777" w:rsidTr="00F7688D">
        <w:tc>
          <w:tcPr>
            <w:tcW w:w="993" w:type="dxa"/>
            <w:tcBorders>
              <w:bottom w:val="single" w:sz="4" w:space="0" w:color="auto"/>
            </w:tcBorders>
          </w:tcPr>
          <w:p w14:paraId="628A3A0F" w14:textId="77777777" w:rsidR="004B3836" w:rsidRPr="006A2768" w:rsidRDefault="004B3836" w:rsidP="006A2768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 balai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6BE24BF4" w14:textId="77777777" w:rsidR="004B3836" w:rsidRPr="006A2768" w:rsidRDefault="004B3836" w:rsidP="006A2768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sz w:val="22"/>
                <w:szCs w:val="22"/>
              </w:rPr>
              <w:t>Konkretaus parametro pirmoje eilutėje nurodytas ekspertas 2014–2020 m. laikotarpiu buvo ekspertu atliekant ne mažiau kaip 2 tyrimus ir per laikotarpį nuo 2021 m. iki dabar buvo ekspertu atliekant ne mažiau kaip 1 tyrimą, o antroje eilutėje nurodytas ekspertas per laikotarpį nuo 2014 m. iki dabar buvo ekspertu atliekant ne mažiau kaip 1 tyrimą.</w:t>
            </w:r>
          </w:p>
        </w:tc>
      </w:tr>
      <w:tr w:rsidR="004B3836" w:rsidRPr="006A2768" w14:paraId="58200CC6" w14:textId="77777777" w:rsidTr="00F7688D">
        <w:tc>
          <w:tcPr>
            <w:tcW w:w="993" w:type="dxa"/>
            <w:tcBorders>
              <w:bottom w:val="single" w:sz="4" w:space="0" w:color="auto"/>
            </w:tcBorders>
          </w:tcPr>
          <w:p w14:paraId="12808475" w14:textId="77777777" w:rsidR="004B3836" w:rsidRPr="006A2768" w:rsidRDefault="004B3836" w:rsidP="006A276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 balai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67663C31" w14:textId="77777777" w:rsidR="004B3836" w:rsidRPr="006A2768" w:rsidRDefault="004B3836" w:rsidP="006A2768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sz w:val="22"/>
                <w:szCs w:val="22"/>
              </w:rPr>
              <w:t>Konkretaus parametro pirmoje eilutėje nurodytas ekspertas (būtinai iš tiekėjo pasiūlyto ekspertų sąrašo) 2014–2020 m. laikotarpiu buvo ekspertu atliekant ne mažiau kaip 2  tyrimus ir per laikotarpį nuo 2021 m. iki dabar buvo ekspertu atliekant ne mažiau kaip 2 tyrimus.</w:t>
            </w:r>
          </w:p>
        </w:tc>
      </w:tr>
      <w:tr w:rsidR="004B3836" w:rsidRPr="006A2768" w14:paraId="655898C3" w14:textId="77777777" w:rsidTr="00F7688D">
        <w:tc>
          <w:tcPr>
            <w:tcW w:w="993" w:type="dxa"/>
            <w:tcBorders>
              <w:bottom w:val="single" w:sz="4" w:space="0" w:color="auto"/>
            </w:tcBorders>
          </w:tcPr>
          <w:p w14:paraId="6096F420" w14:textId="77777777" w:rsidR="004B3836" w:rsidRPr="006A2768" w:rsidRDefault="004B3836" w:rsidP="006A2768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 balai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1A20548E" w14:textId="77777777" w:rsidR="004B3836" w:rsidRPr="006A2768" w:rsidRDefault="004B3836" w:rsidP="006A2768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sz w:val="22"/>
                <w:szCs w:val="22"/>
              </w:rPr>
              <w:t>Konkretaus parametro pirmoje eilutėje nurodytas ekspertas (būtinai iš tiekėjo pasiūlyto ekspertų sąrašo) 2014–2020 m. laikotarpiu buvo ekspertu atliekant ne mažiau kaip 2  tyrimus ir per laikotarpį nuo 2021 m. iki dabar buvo ekspertu atliekant ne mažiau kaip 2 tyrimus, o antroje eilutėje nurodytas ekspertas per laikotarpį nuo 2014 m. iki dabar buvo ekspertu atliekant ne mažiau kaip 1 tyrimus.</w:t>
            </w:r>
          </w:p>
        </w:tc>
      </w:tr>
      <w:tr w:rsidR="004B3836" w:rsidRPr="006A2768" w14:paraId="1B6700F0" w14:textId="77777777" w:rsidTr="00F7688D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12E94E21" w14:textId="77777777" w:rsidR="004B3836" w:rsidRPr="006A2768" w:rsidRDefault="004B3836" w:rsidP="00F7688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II kriterijus: </w:t>
            </w: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Ekspertų komandinė patirtis</w:t>
            </w: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r w:rsidRPr="006A2768">
              <w:rPr>
                <w:rFonts w:ascii="Times New Roman" w:hAnsi="Times New Roman" w:cs="Times New Roman"/>
                <w:b/>
                <w:sz w:val="22"/>
                <w:szCs w:val="22"/>
              </w:rPr>
              <w:t>T</w:t>
            </w:r>
            <w:r w:rsidRPr="006A2768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GB"/>
              </w:rPr>
              <w:t>2</w:t>
            </w: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4B3836" w:rsidRPr="006A2768" w14:paraId="44340A53" w14:textId="77777777" w:rsidTr="00F7688D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99BAC76" w14:textId="77777777" w:rsidR="004B3836" w:rsidRPr="006A2768" w:rsidRDefault="004B3836" w:rsidP="00F7688D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6A276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Balų sistema už II kriterijaus P1 parametrą </w:t>
            </w:r>
          </w:p>
        </w:tc>
      </w:tr>
      <w:tr w:rsidR="004B3836" w:rsidRPr="006A2768" w14:paraId="23693A58" w14:textId="77777777" w:rsidTr="00F7688D">
        <w:tc>
          <w:tcPr>
            <w:tcW w:w="993" w:type="dxa"/>
            <w:tcBorders>
              <w:bottom w:val="single" w:sz="4" w:space="0" w:color="auto"/>
            </w:tcBorders>
          </w:tcPr>
          <w:p w14:paraId="1B7CFBBB" w14:textId="77777777" w:rsidR="004B3836" w:rsidRPr="006A2768" w:rsidRDefault="004B3836" w:rsidP="006A276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 balas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24D1E5CA" w14:textId="205570B7" w:rsidR="004B3836" w:rsidRPr="006A2768" w:rsidRDefault="004B3836" w:rsidP="006A2768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sz w:val="22"/>
                <w:szCs w:val="22"/>
              </w:rPr>
              <w:t xml:space="preserve">Jei tiekėjas pasiūlė 3 ekspertus, atitinkančius minimalius kriterijus, nurodytus ekspertams </w:t>
            </w:r>
            <w:r w:rsidR="00DD614C" w:rsidRPr="00DB07FD">
              <w:rPr>
                <w:rFonts w:ascii="Times New Roman" w:hAnsi="Times New Roman" w:cs="Times New Roman"/>
                <w:sz w:val="22"/>
                <w:szCs w:val="22"/>
              </w:rPr>
              <w:t xml:space="preserve">Specialiųjų pirkimo sąlygų </w:t>
            </w:r>
            <w:r w:rsidR="005B6FD4">
              <w:rPr>
                <w:rFonts w:ascii="Times New Roman" w:hAnsi="Times New Roman" w:cs="Times New Roman"/>
                <w:sz w:val="22"/>
                <w:szCs w:val="22"/>
              </w:rPr>
              <w:t>5 priedo 2</w:t>
            </w:r>
            <w:r w:rsidR="005B6FD4" w:rsidRPr="00EF17A6">
              <w:rPr>
                <w:rFonts w:ascii="Times New Roman" w:hAnsi="Times New Roman" w:cs="Times New Roman"/>
                <w:sz w:val="22"/>
                <w:szCs w:val="22"/>
              </w:rPr>
              <w:t xml:space="preserve"> punkte</w:t>
            </w:r>
            <w:r w:rsidRPr="005B6F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B3836" w:rsidRPr="006A2768" w14:paraId="55D7D981" w14:textId="77777777" w:rsidTr="00F7688D">
        <w:tc>
          <w:tcPr>
            <w:tcW w:w="993" w:type="dxa"/>
            <w:tcBorders>
              <w:bottom w:val="single" w:sz="4" w:space="0" w:color="auto"/>
            </w:tcBorders>
          </w:tcPr>
          <w:p w14:paraId="16F01225" w14:textId="77777777" w:rsidR="004B3836" w:rsidRPr="006A2768" w:rsidRDefault="004B3836" w:rsidP="006A276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balai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12F4D68F" w14:textId="76909FBD" w:rsidR="004B3836" w:rsidRPr="006A2768" w:rsidRDefault="004B3836" w:rsidP="00F7688D">
            <w:pPr>
              <w:pStyle w:val="Paprastasisteksta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sz w:val="22"/>
                <w:szCs w:val="22"/>
              </w:rPr>
              <w:t xml:space="preserve">Jei tiekėjas pasiūlė 3 ekspertus, kurie ne tik atitinka minimalius kriterijus, nurodytus ekspertams </w:t>
            </w:r>
            <w:r w:rsidR="00DD614C" w:rsidRPr="00DB07FD">
              <w:rPr>
                <w:rFonts w:ascii="Times New Roman" w:hAnsi="Times New Roman" w:cs="Times New Roman"/>
                <w:sz w:val="22"/>
                <w:szCs w:val="22"/>
              </w:rPr>
              <w:t xml:space="preserve">Specialiųjų pirkimo sąlygų </w:t>
            </w:r>
            <w:r w:rsidR="005B6FD4">
              <w:rPr>
                <w:rFonts w:ascii="Times New Roman" w:hAnsi="Times New Roman" w:cs="Times New Roman"/>
                <w:sz w:val="22"/>
                <w:szCs w:val="22"/>
              </w:rPr>
              <w:t>5 priedo 2</w:t>
            </w:r>
            <w:r w:rsidR="005B6FD4" w:rsidRPr="00EF17A6">
              <w:rPr>
                <w:rFonts w:ascii="Times New Roman" w:hAnsi="Times New Roman" w:cs="Times New Roman"/>
                <w:sz w:val="22"/>
                <w:szCs w:val="22"/>
              </w:rPr>
              <w:t xml:space="preserve"> punkte</w:t>
            </w:r>
            <w:r w:rsidRPr="006A2768">
              <w:rPr>
                <w:rFonts w:ascii="Times New Roman" w:hAnsi="Times New Roman" w:cs="Times New Roman"/>
                <w:sz w:val="22"/>
                <w:szCs w:val="22"/>
              </w:rPr>
              <w:t xml:space="preserve">, bet turi ne žemesnį kaip daktaro laipsnį socialinių mokslų srityje (ne mažiau kaip 2 iš šių ekspertų) ar kitų sričių (pvz.: humanitarinių, tiksliųjų) mokslų srityje (ne daugiau kaip 1 ekspertas), ir surenka ne mažiau kaip po 4 balus pagal aukščiau lentelėje pateiktus kriterijus </w:t>
            </w:r>
          </w:p>
        </w:tc>
      </w:tr>
      <w:tr w:rsidR="004B3836" w:rsidRPr="006A2768" w14:paraId="683C00B5" w14:textId="77777777" w:rsidTr="00F7688D">
        <w:tc>
          <w:tcPr>
            <w:tcW w:w="993" w:type="dxa"/>
            <w:tcBorders>
              <w:bottom w:val="single" w:sz="4" w:space="0" w:color="auto"/>
            </w:tcBorders>
          </w:tcPr>
          <w:p w14:paraId="54C0147C" w14:textId="77777777" w:rsidR="004B3836" w:rsidRPr="006A2768" w:rsidRDefault="004B3836" w:rsidP="006A276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 balai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67DEC517" w14:textId="18105F43" w:rsidR="004B3836" w:rsidRPr="006A2768" w:rsidRDefault="004B3836" w:rsidP="006A2768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sz w:val="22"/>
                <w:szCs w:val="22"/>
              </w:rPr>
              <w:t xml:space="preserve">Jei tiekėjas pasiūlė ne mažiau kaip 4 ekspertus, kurie ne tik atitinka minimalius kriterijus, nurodytus ekspertams </w:t>
            </w:r>
            <w:r w:rsidR="00DD614C" w:rsidRPr="00DB07FD">
              <w:rPr>
                <w:rFonts w:ascii="Times New Roman" w:hAnsi="Times New Roman" w:cs="Times New Roman"/>
                <w:sz w:val="22"/>
                <w:szCs w:val="22"/>
              </w:rPr>
              <w:t xml:space="preserve">Specialiųjų pirkimo sąlygų </w:t>
            </w:r>
            <w:r w:rsidR="005B6FD4">
              <w:rPr>
                <w:rFonts w:ascii="Times New Roman" w:hAnsi="Times New Roman" w:cs="Times New Roman"/>
                <w:sz w:val="22"/>
                <w:szCs w:val="22"/>
              </w:rPr>
              <w:t>5 priedo 2</w:t>
            </w:r>
            <w:r w:rsidR="005B6FD4" w:rsidRPr="00EF17A6">
              <w:rPr>
                <w:rFonts w:ascii="Times New Roman" w:hAnsi="Times New Roman" w:cs="Times New Roman"/>
                <w:sz w:val="22"/>
                <w:szCs w:val="22"/>
              </w:rPr>
              <w:t xml:space="preserve"> punkte</w:t>
            </w:r>
            <w:r w:rsidRPr="006A2768">
              <w:rPr>
                <w:rFonts w:ascii="Times New Roman" w:hAnsi="Times New Roman" w:cs="Times New Roman"/>
                <w:sz w:val="22"/>
                <w:szCs w:val="22"/>
              </w:rPr>
              <w:t xml:space="preserve">, bet turi ne žemesnį kaip daktaro laipsnį socialinių mokslų srityje (ne mažiau kaip 2 ekspertai) ar kitų sričių (pvz.: humanitarinių, tiksliųjų) </w:t>
            </w:r>
            <w:r w:rsidRPr="006A2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mokslų srityje (ne daugiau kaip 1 ekspertas), ir kiekvienas ekspertas surenka ne mažiau kaip po 4 balus pagal aukščiau lentelėje pateiktus kriterijus</w:t>
            </w:r>
          </w:p>
        </w:tc>
      </w:tr>
      <w:tr w:rsidR="004B3836" w:rsidRPr="006A2768" w14:paraId="67AA1DB0" w14:textId="77777777" w:rsidTr="00F768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1B89" w14:textId="77777777" w:rsidR="004B3836" w:rsidRPr="006A2768" w:rsidRDefault="004B3836" w:rsidP="006A2768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6 balai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334F" w14:textId="2E664481" w:rsidR="004B3836" w:rsidRPr="006A2768" w:rsidRDefault="004B3836" w:rsidP="006A2768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sz w:val="22"/>
                <w:szCs w:val="22"/>
              </w:rPr>
              <w:t xml:space="preserve">Jei tiekėjas pasiūlė ne mažiau kaip 4 ekspertus, kurie ne tik atitinka minimalius kriterijus, nurodytus ekspertams </w:t>
            </w:r>
            <w:r w:rsidR="00DD614C" w:rsidRPr="00DB07FD">
              <w:rPr>
                <w:rFonts w:ascii="Times New Roman" w:hAnsi="Times New Roman" w:cs="Times New Roman"/>
                <w:sz w:val="22"/>
                <w:szCs w:val="22"/>
              </w:rPr>
              <w:t xml:space="preserve">Specialiųjų pirkimo sąlygų </w:t>
            </w:r>
            <w:r w:rsidR="005B6FD4">
              <w:rPr>
                <w:rFonts w:ascii="Times New Roman" w:hAnsi="Times New Roman" w:cs="Times New Roman"/>
                <w:sz w:val="22"/>
                <w:szCs w:val="22"/>
              </w:rPr>
              <w:t>5 priedo 2</w:t>
            </w:r>
            <w:r w:rsidR="005B6FD4" w:rsidRPr="00EF17A6">
              <w:rPr>
                <w:rFonts w:ascii="Times New Roman" w:hAnsi="Times New Roman" w:cs="Times New Roman"/>
                <w:sz w:val="22"/>
                <w:szCs w:val="22"/>
              </w:rPr>
              <w:t xml:space="preserve"> punkte</w:t>
            </w:r>
            <w:r w:rsidRPr="006A2768">
              <w:rPr>
                <w:rFonts w:ascii="Times New Roman" w:hAnsi="Times New Roman" w:cs="Times New Roman"/>
                <w:sz w:val="22"/>
                <w:szCs w:val="22"/>
              </w:rPr>
              <w:t>, bet turi ne žemesnį kaip daktaro laipsnį socialinių mokslų srityje (ne mažiau kaip 2 ekspertai) ar kitų sričių (pvz.: humanitarinių, tiksliųjų) mokslų srityje (ne daugiau kaip 2 ekspertai), ir kiekvienas ekspertas surenka ne mažiau kaip po 6 balus pagal aukščiau lentelėje pateiktus kriterijus</w:t>
            </w:r>
          </w:p>
        </w:tc>
      </w:tr>
      <w:tr w:rsidR="004B3836" w:rsidRPr="006A2768" w14:paraId="24CA0B58" w14:textId="77777777" w:rsidTr="00F768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C76D" w14:textId="77777777" w:rsidR="004B3836" w:rsidRPr="006A2768" w:rsidRDefault="004B3836" w:rsidP="006A2768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 balai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55F2" w14:textId="65AD9643" w:rsidR="004B3836" w:rsidRPr="006A2768" w:rsidRDefault="004B3836" w:rsidP="006A2768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sz w:val="22"/>
                <w:szCs w:val="22"/>
              </w:rPr>
              <w:t xml:space="preserve">Jei tiekėjas pasiūlė ne mažiau kaip 5 ekspertus, kurie ne tik atitinka minimalius kriterijus, nurodytus ekspertams </w:t>
            </w:r>
            <w:r w:rsidR="00DD614C" w:rsidRPr="00DB07FD">
              <w:rPr>
                <w:rFonts w:ascii="Times New Roman" w:hAnsi="Times New Roman" w:cs="Times New Roman"/>
                <w:sz w:val="22"/>
                <w:szCs w:val="22"/>
              </w:rPr>
              <w:t xml:space="preserve">Specialiųjų pirkimo sąlygų </w:t>
            </w:r>
            <w:r w:rsidR="005B6FD4">
              <w:rPr>
                <w:rFonts w:ascii="Times New Roman" w:hAnsi="Times New Roman" w:cs="Times New Roman"/>
                <w:sz w:val="22"/>
                <w:szCs w:val="22"/>
              </w:rPr>
              <w:t>5 priedo 2</w:t>
            </w:r>
            <w:r w:rsidR="005B6FD4" w:rsidRPr="00EF17A6">
              <w:rPr>
                <w:rFonts w:ascii="Times New Roman" w:hAnsi="Times New Roman" w:cs="Times New Roman"/>
                <w:sz w:val="22"/>
                <w:szCs w:val="22"/>
              </w:rPr>
              <w:t xml:space="preserve"> punkte</w:t>
            </w:r>
            <w:r w:rsidRPr="006A2768">
              <w:rPr>
                <w:rFonts w:ascii="Times New Roman" w:hAnsi="Times New Roman" w:cs="Times New Roman"/>
                <w:sz w:val="22"/>
                <w:szCs w:val="22"/>
              </w:rPr>
              <w:t>, bet turi ne žemesnį kaip daktaro laipsnį socialinių mokslų srityje (ne mažiau kaip 3 ekspertai) ar kitų sričių (pvz.: humanitarinių, tiksliųjų) mokslų srityje (ne daugiau kaip 2 ekspertai), ir kiekvienas ekspertas surenka ne mažiau kaip po 8 balus pagal aukščiau lentelėje pateiktus kriterijus</w:t>
            </w:r>
          </w:p>
        </w:tc>
      </w:tr>
      <w:tr w:rsidR="004B3836" w:rsidRPr="006A2768" w14:paraId="0C4D9F83" w14:textId="77777777" w:rsidTr="00F768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EE0E" w14:textId="77777777" w:rsidR="004B3836" w:rsidRPr="006A2768" w:rsidRDefault="004B3836" w:rsidP="006A2768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 balų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8D0B" w14:textId="40DA9E26" w:rsidR="004B3836" w:rsidRPr="006A2768" w:rsidRDefault="004B3836" w:rsidP="006A2768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2768">
              <w:rPr>
                <w:rFonts w:ascii="Times New Roman" w:hAnsi="Times New Roman" w:cs="Times New Roman"/>
                <w:sz w:val="22"/>
                <w:szCs w:val="22"/>
              </w:rPr>
              <w:t xml:space="preserve">Jei tiekėjas pasiūlė ne mažiau kaip 6 ekspertus, kurie ne tik atitinka minimalius kriterijus, nurodytus ekspertams </w:t>
            </w:r>
            <w:r w:rsidR="00DD614C" w:rsidRPr="00DB07FD">
              <w:rPr>
                <w:rFonts w:ascii="Times New Roman" w:hAnsi="Times New Roman" w:cs="Times New Roman"/>
                <w:sz w:val="22"/>
                <w:szCs w:val="22"/>
              </w:rPr>
              <w:t xml:space="preserve">Specialiųjų pirkimo sąlygų </w:t>
            </w:r>
            <w:r w:rsidR="005B6FD4">
              <w:rPr>
                <w:rFonts w:ascii="Times New Roman" w:hAnsi="Times New Roman" w:cs="Times New Roman"/>
                <w:sz w:val="22"/>
                <w:szCs w:val="22"/>
              </w:rPr>
              <w:t>5 priedo 2</w:t>
            </w:r>
            <w:r w:rsidR="005B6FD4" w:rsidRPr="00EF17A6">
              <w:rPr>
                <w:rFonts w:ascii="Times New Roman" w:hAnsi="Times New Roman" w:cs="Times New Roman"/>
                <w:sz w:val="22"/>
                <w:szCs w:val="22"/>
              </w:rPr>
              <w:t xml:space="preserve"> punkte</w:t>
            </w:r>
            <w:r w:rsidRPr="006A2768">
              <w:rPr>
                <w:rFonts w:ascii="Times New Roman" w:hAnsi="Times New Roman" w:cs="Times New Roman"/>
                <w:sz w:val="22"/>
                <w:szCs w:val="22"/>
              </w:rPr>
              <w:t>, bet turi ne žemesnį kaip daktaro laipsnį socialinių mokslų srityje (ne mažiau kaip 4 ekspertai) ar kitų sričių (pvz.: humanitarinių, tiksliųjų) mokslų srityje (ne daugiau kaip 2 ekspertai), ir kiekvienas ekspertas surenka ne mažiau kaip po 8 balus pagal aukščiau lentelėje pateiktus kriterijus</w:t>
            </w:r>
          </w:p>
        </w:tc>
      </w:tr>
    </w:tbl>
    <w:p w14:paraId="25D47534" w14:textId="77777777" w:rsidR="004B3836" w:rsidRDefault="004B3836" w:rsidP="00E66D82">
      <w:pPr>
        <w:widowControl/>
        <w:autoSpaceDE/>
        <w:autoSpaceDN/>
        <w:adjustRightInd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4731555" w14:textId="265449C6" w:rsidR="00A147A8" w:rsidRPr="006A2768" w:rsidRDefault="00C6210C" w:rsidP="001F4D52">
      <w:pPr>
        <w:tabs>
          <w:tab w:val="left" w:pos="709"/>
          <w:tab w:val="left" w:pos="851"/>
          <w:tab w:val="left" w:pos="993"/>
        </w:tabs>
        <w:spacing w:line="276" w:lineRule="auto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A2768">
        <w:rPr>
          <w:rFonts w:ascii="Times New Roman" w:hAnsi="Times New Roman" w:cs="Times New Roman"/>
          <w:sz w:val="22"/>
          <w:szCs w:val="22"/>
        </w:rPr>
        <w:t>5</w:t>
      </w:r>
      <w:r w:rsidR="00097693" w:rsidRPr="006A2768">
        <w:rPr>
          <w:rFonts w:ascii="Times New Roman" w:hAnsi="Times New Roman" w:cs="Times New Roman"/>
          <w:sz w:val="22"/>
          <w:szCs w:val="22"/>
        </w:rPr>
        <w:t xml:space="preserve">.7. </w:t>
      </w:r>
      <w:r w:rsidR="006532AC" w:rsidRPr="006A2768">
        <w:rPr>
          <w:rFonts w:ascii="Times New Roman" w:hAnsi="Times New Roman" w:cs="Times New Roman"/>
          <w:sz w:val="22"/>
          <w:szCs w:val="22"/>
        </w:rPr>
        <w:t xml:space="preserve">Laimėjęs tiekėjas turės užtikrinti, kad viešojo pirkimo sutartį vykdys tie </w:t>
      </w:r>
      <w:r w:rsidR="00051744" w:rsidRPr="006A2768">
        <w:rPr>
          <w:rFonts w:ascii="Times New Roman" w:hAnsi="Times New Roman" w:cs="Times New Roman"/>
          <w:sz w:val="22"/>
          <w:szCs w:val="22"/>
        </w:rPr>
        <w:t>ekspert</w:t>
      </w:r>
      <w:r w:rsidR="006532AC" w:rsidRPr="006A2768">
        <w:rPr>
          <w:rFonts w:ascii="Times New Roman" w:hAnsi="Times New Roman" w:cs="Times New Roman"/>
          <w:sz w:val="22"/>
          <w:szCs w:val="22"/>
        </w:rPr>
        <w:t>ai, kurių duomenys bus vertinami ir skiriami atitinkami balai.</w:t>
      </w:r>
      <w:r w:rsidR="006532AC" w:rsidRPr="006A27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1FB79E4A" w14:textId="182FCA75" w:rsidR="00DB43B1" w:rsidRPr="006A2768" w:rsidRDefault="00DB43B1" w:rsidP="001F4D52">
      <w:pPr>
        <w:tabs>
          <w:tab w:val="left" w:pos="709"/>
          <w:tab w:val="left" w:pos="851"/>
          <w:tab w:val="left" w:pos="993"/>
        </w:tabs>
        <w:spacing w:line="276" w:lineRule="auto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A2768">
        <w:rPr>
          <w:rFonts w:ascii="Times New Roman" w:hAnsi="Times New Roman" w:cs="Times New Roman"/>
          <w:sz w:val="22"/>
          <w:szCs w:val="22"/>
        </w:rPr>
        <w:t>5.8.</w:t>
      </w:r>
      <w:r w:rsidRPr="006A2768">
        <w:rPr>
          <w:rFonts w:ascii="Times New Roman" w:hAnsi="Times New Roman" w:cs="Times New Roman"/>
          <w:sz w:val="22"/>
          <w:szCs w:val="22"/>
        </w:rPr>
        <w:tab/>
        <w:t xml:space="preserve">Perkančioji organizacija atkreipia dėmesį, kad tiekėjams nebus leidžiama pakeisti ar papildyti Specialiųjų pirkimo sąlygų </w:t>
      </w:r>
      <w:r w:rsidR="00730974" w:rsidRPr="005B6FD4">
        <w:rPr>
          <w:rFonts w:ascii="Times New Roman" w:hAnsi="Times New Roman" w:cs="Times New Roman"/>
          <w:sz w:val="22"/>
          <w:szCs w:val="22"/>
        </w:rPr>
        <w:t xml:space="preserve">8 </w:t>
      </w:r>
      <w:r w:rsidRPr="005B6FD4">
        <w:rPr>
          <w:rFonts w:ascii="Times New Roman" w:hAnsi="Times New Roman" w:cs="Times New Roman"/>
          <w:sz w:val="22"/>
          <w:szCs w:val="22"/>
        </w:rPr>
        <w:t xml:space="preserve">priede „Specialistų atitikties kokybės </w:t>
      </w:r>
      <w:r w:rsidR="00730974" w:rsidRPr="005B6FD4">
        <w:rPr>
          <w:rFonts w:ascii="Times New Roman" w:hAnsi="Times New Roman" w:cs="Times New Roman"/>
          <w:sz w:val="22"/>
          <w:szCs w:val="22"/>
        </w:rPr>
        <w:t xml:space="preserve">kriterijų </w:t>
      </w:r>
      <w:r w:rsidRPr="005B6FD4">
        <w:rPr>
          <w:rFonts w:ascii="Times New Roman" w:hAnsi="Times New Roman" w:cs="Times New Roman"/>
          <w:sz w:val="22"/>
          <w:szCs w:val="22"/>
        </w:rPr>
        <w:t>reikalavimams lentelė“</w:t>
      </w:r>
      <w:r w:rsidRPr="006A2768">
        <w:rPr>
          <w:rFonts w:ascii="Times New Roman" w:hAnsi="Times New Roman" w:cs="Times New Roman"/>
          <w:sz w:val="22"/>
          <w:szCs w:val="22"/>
        </w:rPr>
        <w:t xml:space="preserve"> nurodytos informacijos (išskyrus dokumento formą), kadangi minėtame priede pateikta informacija yra susijusi su ekonomiškai naudingiausio pasiūlymo vertinimo kriterijais. Duomenys ir (arba) dokumentai tikslinami, aiškinami vadovaujantis </w:t>
      </w:r>
      <w:hyperlink r:id="rId23" w:history="1">
        <w:r w:rsidRPr="006A2768">
          <w:rPr>
            <w:rStyle w:val="Hipersaitas"/>
            <w:rFonts w:ascii="Times New Roman" w:hAnsi="Times New Roman" w:cs="Times New Roman"/>
            <w:sz w:val="22"/>
            <w:szCs w:val="22"/>
          </w:rPr>
          <w:t>Viešųjų pirkimų tarnybos nustatytomis taisyklėmis.</w:t>
        </w:r>
      </w:hyperlink>
    </w:p>
    <w:p w14:paraId="5CD1F36A" w14:textId="77777777" w:rsidR="009B58AB" w:rsidRPr="006A2768" w:rsidRDefault="009B58AB" w:rsidP="00411495">
      <w:pPr>
        <w:tabs>
          <w:tab w:val="left" w:pos="851"/>
        </w:tabs>
        <w:spacing w:before="240" w:line="276" w:lineRule="auto"/>
        <w:ind w:firstLine="567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5923F35D" w14:textId="2537A69A" w:rsidR="009403DC" w:rsidRPr="006A2768" w:rsidRDefault="0098538B" w:rsidP="00F3254D">
      <w:pPr>
        <w:tabs>
          <w:tab w:val="left" w:pos="646"/>
        </w:tabs>
        <w:spacing w:line="276" w:lineRule="auto"/>
        <w:ind w:right="-35"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A2768">
        <w:rPr>
          <w:rFonts w:ascii="Times New Roman" w:hAnsi="Times New Roman" w:cs="Times New Roman"/>
          <w:b/>
          <w:bCs/>
          <w:sz w:val="22"/>
          <w:szCs w:val="22"/>
        </w:rPr>
        <w:t xml:space="preserve">7. </w:t>
      </w:r>
      <w:r w:rsidR="009403DC" w:rsidRPr="006A2768">
        <w:rPr>
          <w:rFonts w:ascii="Times New Roman" w:hAnsi="Times New Roman" w:cs="Times New Roman"/>
          <w:b/>
          <w:bCs/>
          <w:sz w:val="22"/>
          <w:szCs w:val="22"/>
        </w:rPr>
        <w:t>KARTU SU PASIŪLYMU PATEIKIAMI DOKUMENTAI</w:t>
      </w:r>
    </w:p>
    <w:p w14:paraId="533C29F3" w14:textId="43F3DCCA" w:rsidR="009403DC" w:rsidRPr="006A2768" w:rsidRDefault="009403DC" w:rsidP="00B8372A">
      <w:pPr>
        <w:tabs>
          <w:tab w:val="left" w:pos="646"/>
        </w:tabs>
        <w:spacing w:line="276" w:lineRule="auto"/>
        <w:ind w:right="-35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A2768">
        <w:rPr>
          <w:rFonts w:ascii="Times New Roman" w:hAnsi="Times New Roman" w:cs="Times New Roman"/>
          <w:sz w:val="22"/>
          <w:szCs w:val="22"/>
        </w:rPr>
        <w:t>Pateikiama informacija apie specialistų atitikimą aukščiau aprašytiems ekonominio naudingumo kokybės vertinimo kriterijams:</w:t>
      </w:r>
    </w:p>
    <w:p w14:paraId="46223016" w14:textId="08BDB42B" w:rsidR="009403DC" w:rsidRPr="006A2768" w:rsidRDefault="00160288" w:rsidP="00B8372A">
      <w:pPr>
        <w:tabs>
          <w:tab w:val="left" w:pos="646"/>
        </w:tabs>
        <w:spacing w:line="276" w:lineRule="auto"/>
        <w:ind w:right="-35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A2768">
        <w:rPr>
          <w:rFonts w:ascii="Times New Roman" w:hAnsi="Times New Roman" w:cs="Times New Roman"/>
          <w:sz w:val="22"/>
          <w:szCs w:val="22"/>
        </w:rPr>
        <w:t>7</w:t>
      </w:r>
      <w:r w:rsidR="009403DC" w:rsidRPr="006A2768">
        <w:rPr>
          <w:rFonts w:ascii="Times New Roman" w:hAnsi="Times New Roman" w:cs="Times New Roman"/>
          <w:sz w:val="22"/>
          <w:szCs w:val="22"/>
        </w:rPr>
        <w:t xml:space="preserve">.1. </w:t>
      </w:r>
      <w:r w:rsidR="00D84990" w:rsidRPr="006A2768">
        <w:rPr>
          <w:rFonts w:ascii="Times New Roman" w:hAnsi="Times New Roman" w:cs="Times New Roman"/>
          <w:sz w:val="22"/>
          <w:szCs w:val="22"/>
        </w:rPr>
        <w:t xml:space="preserve">Užpildytas Specialiųjų pirkimo </w:t>
      </w:r>
      <w:r w:rsidR="00D84990" w:rsidRPr="005B6FD4">
        <w:rPr>
          <w:rFonts w:ascii="Times New Roman" w:hAnsi="Times New Roman" w:cs="Times New Roman"/>
          <w:sz w:val="22"/>
          <w:szCs w:val="22"/>
        </w:rPr>
        <w:t>sąlygų 8 priedas „Specialistų atitikties kokybės kriterijų reikalavimams lentelė“</w:t>
      </w:r>
      <w:r w:rsidR="003161EB" w:rsidRPr="005B6FD4">
        <w:rPr>
          <w:rFonts w:ascii="Times New Roman" w:hAnsi="Times New Roman" w:cs="Times New Roman"/>
          <w:sz w:val="22"/>
          <w:szCs w:val="22"/>
        </w:rPr>
        <w:t>;</w:t>
      </w:r>
    </w:p>
    <w:p w14:paraId="1AF67275" w14:textId="4B74CB19" w:rsidR="001B02E7" w:rsidRPr="006A2768" w:rsidRDefault="00160288" w:rsidP="00B8372A">
      <w:pPr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A2768">
        <w:rPr>
          <w:rFonts w:ascii="Times New Roman" w:hAnsi="Times New Roman" w:cs="Times New Roman"/>
          <w:sz w:val="22"/>
          <w:szCs w:val="22"/>
        </w:rPr>
        <w:t>7</w:t>
      </w:r>
      <w:r w:rsidR="009403DC" w:rsidRPr="006A2768">
        <w:rPr>
          <w:rFonts w:ascii="Times New Roman" w:hAnsi="Times New Roman" w:cs="Times New Roman"/>
          <w:sz w:val="22"/>
          <w:szCs w:val="22"/>
        </w:rPr>
        <w:t xml:space="preserve">.2. </w:t>
      </w:r>
      <w:r w:rsidR="001B02E7" w:rsidRPr="006A2768">
        <w:rPr>
          <w:rFonts w:ascii="Times New Roman" w:hAnsi="Times New Roman" w:cs="Times New Roman"/>
          <w:sz w:val="22"/>
          <w:szCs w:val="22"/>
        </w:rPr>
        <w:t>Pasirašyt</w:t>
      </w:r>
      <w:r w:rsidR="006740A7" w:rsidRPr="006A2768">
        <w:rPr>
          <w:rFonts w:ascii="Times New Roman" w:hAnsi="Times New Roman" w:cs="Times New Roman"/>
          <w:sz w:val="22"/>
          <w:szCs w:val="22"/>
        </w:rPr>
        <w:t>i</w:t>
      </w:r>
      <w:r w:rsidR="001B02E7" w:rsidRPr="006A2768">
        <w:rPr>
          <w:rFonts w:ascii="Times New Roman" w:hAnsi="Times New Roman" w:cs="Times New Roman"/>
          <w:sz w:val="22"/>
          <w:szCs w:val="22"/>
        </w:rPr>
        <w:t xml:space="preserve"> siūlom</w:t>
      </w:r>
      <w:r w:rsidR="006740A7" w:rsidRPr="006A2768">
        <w:rPr>
          <w:rFonts w:ascii="Times New Roman" w:hAnsi="Times New Roman" w:cs="Times New Roman"/>
          <w:sz w:val="22"/>
          <w:szCs w:val="22"/>
        </w:rPr>
        <w:t>ų</w:t>
      </w:r>
      <w:r w:rsidR="001B02E7" w:rsidRPr="006A2768">
        <w:rPr>
          <w:rFonts w:ascii="Times New Roman" w:hAnsi="Times New Roman" w:cs="Times New Roman"/>
          <w:sz w:val="22"/>
          <w:szCs w:val="22"/>
        </w:rPr>
        <w:t xml:space="preserve"> </w:t>
      </w:r>
      <w:r w:rsidR="006740A7" w:rsidRPr="006A2768">
        <w:rPr>
          <w:rFonts w:ascii="Times New Roman" w:hAnsi="Times New Roman" w:cs="Times New Roman"/>
          <w:sz w:val="22"/>
          <w:szCs w:val="22"/>
        </w:rPr>
        <w:t>specialistų</w:t>
      </w:r>
      <w:r w:rsidR="001B02E7" w:rsidRPr="006A2768">
        <w:rPr>
          <w:rFonts w:ascii="Times New Roman" w:hAnsi="Times New Roman" w:cs="Times New Roman"/>
          <w:sz w:val="22"/>
          <w:szCs w:val="22"/>
        </w:rPr>
        <w:t xml:space="preserve"> gyvenimo aprašym</w:t>
      </w:r>
      <w:r w:rsidR="006740A7" w:rsidRPr="006A2768">
        <w:rPr>
          <w:rFonts w:ascii="Times New Roman" w:hAnsi="Times New Roman" w:cs="Times New Roman"/>
          <w:sz w:val="22"/>
          <w:szCs w:val="22"/>
        </w:rPr>
        <w:t>ai</w:t>
      </w:r>
      <w:r w:rsidR="001B02E7" w:rsidRPr="006A2768">
        <w:rPr>
          <w:rFonts w:ascii="Times New Roman" w:hAnsi="Times New Roman" w:cs="Times New Roman"/>
          <w:sz w:val="22"/>
          <w:szCs w:val="22"/>
        </w:rPr>
        <w:t xml:space="preserve"> (CV), kuri</w:t>
      </w:r>
      <w:r w:rsidR="5E34FBD1" w:rsidRPr="006A2768">
        <w:rPr>
          <w:rFonts w:ascii="Times New Roman" w:hAnsi="Times New Roman" w:cs="Times New Roman"/>
          <w:sz w:val="22"/>
          <w:szCs w:val="22"/>
        </w:rPr>
        <w:t>u</w:t>
      </w:r>
      <w:r w:rsidR="006740A7" w:rsidRPr="006A2768">
        <w:rPr>
          <w:rFonts w:ascii="Times New Roman" w:hAnsi="Times New Roman" w:cs="Times New Roman"/>
          <w:sz w:val="22"/>
          <w:szCs w:val="22"/>
        </w:rPr>
        <w:t>ose</w:t>
      </w:r>
      <w:r w:rsidR="001B02E7" w:rsidRPr="006A2768">
        <w:rPr>
          <w:rFonts w:ascii="Times New Roman" w:hAnsi="Times New Roman" w:cs="Times New Roman"/>
          <w:sz w:val="22"/>
          <w:szCs w:val="22"/>
        </w:rPr>
        <w:t xml:space="preserve"> turi būti nurodyta informacija apie reikalaujamą patirtį</w:t>
      </w:r>
      <w:r w:rsidR="003161EB" w:rsidRPr="006A2768">
        <w:rPr>
          <w:rFonts w:ascii="Times New Roman" w:hAnsi="Times New Roman" w:cs="Times New Roman"/>
          <w:sz w:val="22"/>
          <w:szCs w:val="22"/>
        </w:rPr>
        <w:t>;</w:t>
      </w:r>
    </w:p>
    <w:p w14:paraId="4A9617D2" w14:textId="42BA511A" w:rsidR="00097693" w:rsidRPr="006A2768" w:rsidRDefault="001B02E7" w:rsidP="00B8372A">
      <w:pPr>
        <w:tabs>
          <w:tab w:val="left" w:pos="646"/>
        </w:tabs>
        <w:spacing w:line="276" w:lineRule="auto"/>
        <w:ind w:right="-35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A2768">
        <w:rPr>
          <w:rFonts w:ascii="Times New Roman" w:hAnsi="Times New Roman" w:cs="Times New Roman"/>
          <w:sz w:val="22"/>
          <w:szCs w:val="22"/>
        </w:rPr>
        <w:t>7.</w:t>
      </w:r>
      <w:r w:rsidR="009D1329">
        <w:rPr>
          <w:rFonts w:ascii="Times New Roman" w:hAnsi="Times New Roman" w:cs="Times New Roman"/>
          <w:sz w:val="22"/>
          <w:szCs w:val="22"/>
        </w:rPr>
        <w:t>3</w:t>
      </w:r>
      <w:r w:rsidRPr="006A2768">
        <w:rPr>
          <w:rFonts w:ascii="Times New Roman" w:hAnsi="Times New Roman" w:cs="Times New Roman"/>
          <w:sz w:val="22"/>
          <w:szCs w:val="22"/>
        </w:rPr>
        <w:t xml:space="preserve">. </w:t>
      </w:r>
      <w:r w:rsidR="00D8442F" w:rsidRPr="006A2768">
        <w:rPr>
          <w:rFonts w:ascii="Times New Roman" w:hAnsi="Times New Roman" w:cs="Times New Roman"/>
          <w:sz w:val="22"/>
          <w:szCs w:val="22"/>
        </w:rPr>
        <w:t xml:space="preserve">Jeigu pasitelkiamas </w:t>
      </w:r>
      <w:r w:rsidR="00EB1598" w:rsidRPr="006A2768">
        <w:rPr>
          <w:rFonts w:ascii="Times New Roman" w:hAnsi="Times New Roman" w:cs="Times New Roman"/>
          <w:sz w:val="22"/>
          <w:szCs w:val="22"/>
        </w:rPr>
        <w:t>ekspert</w:t>
      </w:r>
      <w:r w:rsidR="00D8442F" w:rsidRPr="006A2768">
        <w:rPr>
          <w:rFonts w:ascii="Times New Roman" w:hAnsi="Times New Roman" w:cs="Times New Roman"/>
          <w:sz w:val="22"/>
          <w:szCs w:val="22"/>
        </w:rPr>
        <w:t xml:space="preserve">as nėra tiekėjo darbuotojas, kartu su pasiūlymu turi būti pateikiamas </w:t>
      </w:r>
      <w:r w:rsidR="00D8442F" w:rsidRPr="006A2768">
        <w:rPr>
          <w:rFonts w:ascii="Times New Roman" w:hAnsi="Times New Roman" w:cs="Times New Roman"/>
          <w:sz w:val="22"/>
          <w:szCs w:val="22"/>
          <w:u w:val="single"/>
        </w:rPr>
        <w:t>pasirašytas</w:t>
      </w:r>
      <w:r w:rsidR="00D8442F" w:rsidRPr="006A2768">
        <w:rPr>
          <w:rFonts w:ascii="Times New Roman" w:hAnsi="Times New Roman" w:cs="Times New Roman"/>
          <w:sz w:val="22"/>
          <w:szCs w:val="22"/>
        </w:rPr>
        <w:t xml:space="preserve"> </w:t>
      </w:r>
      <w:r w:rsidR="00EB1598" w:rsidRPr="006A2768">
        <w:rPr>
          <w:rFonts w:ascii="Times New Roman" w:hAnsi="Times New Roman" w:cs="Times New Roman"/>
          <w:sz w:val="22"/>
          <w:szCs w:val="22"/>
        </w:rPr>
        <w:t>eksper</w:t>
      </w:r>
      <w:r w:rsidR="00D8442F" w:rsidRPr="006A2768">
        <w:rPr>
          <w:rFonts w:ascii="Times New Roman" w:hAnsi="Times New Roman" w:cs="Times New Roman"/>
          <w:sz w:val="22"/>
          <w:szCs w:val="22"/>
        </w:rPr>
        <w:t xml:space="preserve">to sutikimas, ketinimų protokolas, sutartis arba kitas dokumentas, sudarytas iki pasiūlymo pateikimo termino pabaigos, įrodantis, kad </w:t>
      </w:r>
      <w:r w:rsidR="00EB1598" w:rsidRPr="006A2768">
        <w:rPr>
          <w:rFonts w:ascii="Times New Roman" w:hAnsi="Times New Roman" w:cs="Times New Roman"/>
          <w:sz w:val="22"/>
          <w:szCs w:val="22"/>
        </w:rPr>
        <w:t>eksper</w:t>
      </w:r>
      <w:r w:rsidR="00D8442F" w:rsidRPr="006A2768">
        <w:rPr>
          <w:rFonts w:ascii="Times New Roman" w:hAnsi="Times New Roman" w:cs="Times New Roman"/>
          <w:sz w:val="22"/>
          <w:szCs w:val="22"/>
        </w:rPr>
        <w:t>to ištekliai tiekėjui laimėjus konkursą ir pasirašius viešojo pirkimo sutartį bus prieinami</w:t>
      </w:r>
      <w:r w:rsidR="009403DC" w:rsidRPr="006A276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DA2BEBB" w14:textId="677BF488" w:rsidR="00680252" w:rsidRDefault="00680252" w:rsidP="00B8372A">
      <w:pPr>
        <w:tabs>
          <w:tab w:val="left" w:pos="646"/>
        </w:tabs>
        <w:spacing w:line="276" w:lineRule="auto"/>
        <w:ind w:right="-35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12F6667" w14:textId="0B2118A2" w:rsidR="00AC45A5" w:rsidRPr="00AC45A5" w:rsidRDefault="00AC45A5" w:rsidP="00AC45A5">
      <w:pPr>
        <w:tabs>
          <w:tab w:val="left" w:pos="646"/>
        </w:tabs>
        <w:spacing w:line="276" w:lineRule="auto"/>
        <w:ind w:right="-35"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</w:t>
      </w:r>
    </w:p>
    <w:sectPr w:rsidR="00AC45A5" w:rsidRPr="00AC45A5" w:rsidSect="00412BCA">
      <w:headerReference w:type="default" r:id="rId24"/>
      <w:pgSz w:w="11906" w:h="16838" w:code="9"/>
      <w:pgMar w:top="1077" w:right="624" w:bottom="1077" w:left="1134" w:header="510" w:footer="5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DFE7B" w14:textId="77777777" w:rsidR="00B54281" w:rsidRDefault="00B54281" w:rsidP="001F202A">
      <w:r>
        <w:separator/>
      </w:r>
    </w:p>
  </w:endnote>
  <w:endnote w:type="continuationSeparator" w:id="0">
    <w:p w14:paraId="60AED774" w14:textId="77777777" w:rsidR="00B54281" w:rsidRDefault="00B54281" w:rsidP="001F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90944" w14:textId="77777777" w:rsidR="00B54281" w:rsidRDefault="00B54281" w:rsidP="001F202A">
      <w:r>
        <w:separator/>
      </w:r>
    </w:p>
  </w:footnote>
  <w:footnote w:type="continuationSeparator" w:id="0">
    <w:p w14:paraId="7824C3D8" w14:textId="77777777" w:rsidR="00B54281" w:rsidRDefault="00B54281" w:rsidP="001F2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98AFE" w14:textId="57F80E92" w:rsidR="001F202A" w:rsidRPr="006B7799" w:rsidRDefault="001F202A" w:rsidP="006B7799">
    <w:pPr>
      <w:pStyle w:val="Antrats"/>
      <w:jc w:val="right"/>
      <w:rPr>
        <w:rFonts w:ascii="Times New Roman" w:hAnsi="Times New Roman" w:cs="Times New Roman"/>
        <w:sz w:val="22"/>
        <w:szCs w:val="28"/>
      </w:rPr>
    </w:pPr>
    <w:r w:rsidRPr="006B7799">
      <w:rPr>
        <w:rFonts w:ascii="Times New Roman" w:hAnsi="Times New Roman" w:cs="Times New Roman"/>
        <w:sz w:val="22"/>
        <w:szCs w:val="28"/>
      </w:rPr>
      <w:t xml:space="preserve">Specialiųjų pirkimo sąlygų </w:t>
    </w:r>
    <w:r w:rsidR="0066389B">
      <w:rPr>
        <w:rFonts w:ascii="Times New Roman" w:hAnsi="Times New Roman" w:cs="Times New Roman"/>
        <w:sz w:val="22"/>
        <w:szCs w:val="28"/>
      </w:rPr>
      <w:t xml:space="preserve">7 </w:t>
    </w:r>
    <w:r w:rsidRPr="006B7799">
      <w:rPr>
        <w:rFonts w:ascii="Times New Roman" w:hAnsi="Times New Roman" w:cs="Times New Roman"/>
        <w:sz w:val="22"/>
        <w:szCs w:val="28"/>
      </w:rPr>
      <w:t>priedas „</w:t>
    </w:r>
    <w:r w:rsidR="006B7799" w:rsidRPr="006B7799">
      <w:rPr>
        <w:rFonts w:ascii="Times New Roman" w:hAnsi="Times New Roman" w:cs="Times New Roman"/>
        <w:sz w:val="22"/>
        <w:szCs w:val="28"/>
      </w:rPr>
      <w:t>Kokybės kriterijai ir jų vertinimas“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DC91962"/>
    <w:multiLevelType w:val="hybridMultilevel"/>
    <w:tmpl w:val="DDDE45B0"/>
    <w:lvl w:ilvl="0" w:tplc="09FA0018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6" w:hanging="360"/>
      </w:pPr>
    </w:lvl>
    <w:lvl w:ilvl="2" w:tplc="0427001B" w:tentative="1">
      <w:start w:val="1"/>
      <w:numFmt w:val="lowerRoman"/>
      <w:lvlText w:val="%3."/>
      <w:lvlJc w:val="right"/>
      <w:pPr>
        <w:ind w:left="1786" w:hanging="180"/>
      </w:pPr>
    </w:lvl>
    <w:lvl w:ilvl="3" w:tplc="0427000F" w:tentative="1">
      <w:start w:val="1"/>
      <w:numFmt w:val="decimal"/>
      <w:lvlText w:val="%4."/>
      <w:lvlJc w:val="left"/>
      <w:pPr>
        <w:ind w:left="2506" w:hanging="360"/>
      </w:pPr>
    </w:lvl>
    <w:lvl w:ilvl="4" w:tplc="04270019" w:tentative="1">
      <w:start w:val="1"/>
      <w:numFmt w:val="lowerLetter"/>
      <w:lvlText w:val="%5."/>
      <w:lvlJc w:val="left"/>
      <w:pPr>
        <w:ind w:left="3226" w:hanging="360"/>
      </w:pPr>
    </w:lvl>
    <w:lvl w:ilvl="5" w:tplc="0427001B" w:tentative="1">
      <w:start w:val="1"/>
      <w:numFmt w:val="lowerRoman"/>
      <w:lvlText w:val="%6."/>
      <w:lvlJc w:val="right"/>
      <w:pPr>
        <w:ind w:left="3946" w:hanging="180"/>
      </w:pPr>
    </w:lvl>
    <w:lvl w:ilvl="6" w:tplc="0427000F" w:tentative="1">
      <w:start w:val="1"/>
      <w:numFmt w:val="decimal"/>
      <w:lvlText w:val="%7."/>
      <w:lvlJc w:val="left"/>
      <w:pPr>
        <w:ind w:left="4666" w:hanging="360"/>
      </w:pPr>
    </w:lvl>
    <w:lvl w:ilvl="7" w:tplc="04270019" w:tentative="1">
      <w:start w:val="1"/>
      <w:numFmt w:val="lowerLetter"/>
      <w:lvlText w:val="%8."/>
      <w:lvlJc w:val="left"/>
      <w:pPr>
        <w:ind w:left="5386" w:hanging="360"/>
      </w:pPr>
    </w:lvl>
    <w:lvl w:ilvl="8" w:tplc="0427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1A795624"/>
    <w:multiLevelType w:val="hybridMultilevel"/>
    <w:tmpl w:val="B4606C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74B7D"/>
    <w:multiLevelType w:val="hybridMultilevel"/>
    <w:tmpl w:val="B040F760"/>
    <w:lvl w:ilvl="0" w:tplc="D9342484">
      <w:start w:val="1"/>
      <w:numFmt w:val="decimal"/>
      <w:lvlText w:val="%1."/>
      <w:lvlJc w:val="left"/>
      <w:pPr>
        <w:ind w:left="6570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269"/>
    <w:multiLevelType w:val="hybridMultilevel"/>
    <w:tmpl w:val="38403F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03CB3"/>
    <w:multiLevelType w:val="hybridMultilevel"/>
    <w:tmpl w:val="AB601A36"/>
    <w:lvl w:ilvl="0" w:tplc="68C00BD8">
      <w:start w:val="1"/>
      <w:numFmt w:val="decimal"/>
      <w:lvlText w:val="%1)"/>
      <w:lvlJc w:val="left"/>
      <w:pPr>
        <w:ind w:left="37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6" w:hanging="360"/>
      </w:pPr>
    </w:lvl>
    <w:lvl w:ilvl="2" w:tplc="0427001B" w:tentative="1">
      <w:start w:val="1"/>
      <w:numFmt w:val="lowerRoman"/>
      <w:lvlText w:val="%3."/>
      <w:lvlJc w:val="right"/>
      <w:pPr>
        <w:ind w:left="1786" w:hanging="180"/>
      </w:pPr>
    </w:lvl>
    <w:lvl w:ilvl="3" w:tplc="0427000F" w:tentative="1">
      <w:start w:val="1"/>
      <w:numFmt w:val="decimal"/>
      <w:lvlText w:val="%4."/>
      <w:lvlJc w:val="left"/>
      <w:pPr>
        <w:ind w:left="2506" w:hanging="360"/>
      </w:pPr>
    </w:lvl>
    <w:lvl w:ilvl="4" w:tplc="04270019" w:tentative="1">
      <w:start w:val="1"/>
      <w:numFmt w:val="lowerLetter"/>
      <w:lvlText w:val="%5."/>
      <w:lvlJc w:val="left"/>
      <w:pPr>
        <w:ind w:left="3226" w:hanging="360"/>
      </w:pPr>
    </w:lvl>
    <w:lvl w:ilvl="5" w:tplc="0427001B" w:tentative="1">
      <w:start w:val="1"/>
      <w:numFmt w:val="lowerRoman"/>
      <w:lvlText w:val="%6."/>
      <w:lvlJc w:val="right"/>
      <w:pPr>
        <w:ind w:left="3946" w:hanging="180"/>
      </w:pPr>
    </w:lvl>
    <w:lvl w:ilvl="6" w:tplc="0427000F" w:tentative="1">
      <w:start w:val="1"/>
      <w:numFmt w:val="decimal"/>
      <w:lvlText w:val="%7."/>
      <w:lvlJc w:val="left"/>
      <w:pPr>
        <w:ind w:left="4666" w:hanging="360"/>
      </w:pPr>
    </w:lvl>
    <w:lvl w:ilvl="7" w:tplc="04270019" w:tentative="1">
      <w:start w:val="1"/>
      <w:numFmt w:val="lowerLetter"/>
      <w:lvlText w:val="%8."/>
      <w:lvlJc w:val="left"/>
      <w:pPr>
        <w:ind w:left="5386" w:hanging="360"/>
      </w:pPr>
    </w:lvl>
    <w:lvl w:ilvl="8" w:tplc="0427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6" w15:restartNumberingAfterBreak="0">
    <w:nsid w:val="4D922444"/>
    <w:multiLevelType w:val="hybridMultilevel"/>
    <w:tmpl w:val="611AB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08AEF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21E64"/>
    <w:multiLevelType w:val="multilevel"/>
    <w:tmpl w:val="52562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0502EB6"/>
    <w:multiLevelType w:val="multilevel"/>
    <w:tmpl w:val="BDC845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8"/>
        </w:tabs>
        <w:ind w:left="177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71ED613D"/>
    <w:multiLevelType w:val="hybridMultilevel"/>
    <w:tmpl w:val="C2001B68"/>
    <w:lvl w:ilvl="0" w:tplc="D24EA62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4E6790"/>
    <w:multiLevelType w:val="multilevel"/>
    <w:tmpl w:val="52562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241D8A"/>
    <w:multiLevelType w:val="multilevel"/>
    <w:tmpl w:val="481EFE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11"/>
  </w:num>
  <w:num w:numId="6">
    <w:abstractNumId w:val="10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D1"/>
    <w:rsid w:val="00001187"/>
    <w:rsid w:val="00003C75"/>
    <w:rsid w:val="000045B5"/>
    <w:rsid w:val="00021D38"/>
    <w:rsid w:val="00023BB1"/>
    <w:rsid w:val="00033311"/>
    <w:rsid w:val="0003350B"/>
    <w:rsid w:val="000431D1"/>
    <w:rsid w:val="0004552A"/>
    <w:rsid w:val="0005157C"/>
    <w:rsid w:val="00051744"/>
    <w:rsid w:val="00062058"/>
    <w:rsid w:val="00064111"/>
    <w:rsid w:val="00066308"/>
    <w:rsid w:val="00073C77"/>
    <w:rsid w:val="0007777D"/>
    <w:rsid w:val="00081E91"/>
    <w:rsid w:val="000902CF"/>
    <w:rsid w:val="0009254F"/>
    <w:rsid w:val="00096B21"/>
    <w:rsid w:val="00097693"/>
    <w:rsid w:val="000A7FA8"/>
    <w:rsid w:val="000B4D45"/>
    <w:rsid w:val="000B6CF9"/>
    <w:rsid w:val="000D07C2"/>
    <w:rsid w:val="000D23D6"/>
    <w:rsid w:val="000D5CDB"/>
    <w:rsid w:val="000D7B81"/>
    <w:rsid w:val="000E0666"/>
    <w:rsid w:val="000F041D"/>
    <w:rsid w:val="000F11D7"/>
    <w:rsid w:val="000F2A19"/>
    <w:rsid w:val="000F75DB"/>
    <w:rsid w:val="001130CF"/>
    <w:rsid w:val="00114DCC"/>
    <w:rsid w:val="00114F74"/>
    <w:rsid w:val="00115FB5"/>
    <w:rsid w:val="00120724"/>
    <w:rsid w:val="00127B95"/>
    <w:rsid w:val="00141FB8"/>
    <w:rsid w:val="00143CC4"/>
    <w:rsid w:val="00151D10"/>
    <w:rsid w:val="001565D3"/>
    <w:rsid w:val="001577F9"/>
    <w:rsid w:val="00160288"/>
    <w:rsid w:val="001649F7"/>
    <w:rsid w:val="00166FAC"/>
    <w:rsid w:val="00176157"/>
    <w:rsid w:val="001814D5"/>
    <w:rsid w:val="001855E4"/>
    <w:rsid w:val="00186C35"/>
    <w:rsid w:val="001901DA"/>
    <w:rsid w:val="001964CC"/>
    <w:rsid w:val="001A1A67"/>
    <w:rsid w:val="001A697E"/>
    <w:rsid w:val="001A7475"/>
    <w:rsid w:val="001B02E7"/>
    <w:rsid w:val="001C20CA"/>
    <w:rsid w:val="001D6C6E"/>
    <w:rsid w:val="001D7A54"/>
    <w:rsid w:val="001E48BC"/>
    <w:rsid w:val="001F1F4B"/>
    <w:rsid w:val="001F202A"/>
    <w:rsid w:val="001F4D52"/>
    <w:rsid w:val="001F77D7"/>
    <w:rsid w:val="001F7C78"/>
    <w:rsid w:val="00205DEC"/>
    <w:rsid w:val="0020755C"/>
    <w:rsid w:val="002111C0"/>
    <w:rsid w:val="002111FD"/>
    <w:rsid w:val="002128AB"/>
    <w:rsid w:val="00215BBD"/>
    <w:rsid w:val="00220D30"/>
    <w:rsid w:val="00225C71"/>
    <w:rsid w:val="00241EE7"/>
    <w:rsid w:val="0024624E"/>
    <w:rsid w:val="0026599E"/>
    <w:rsid w:val="00270800"/>
    <w:rsid w:val="00286758"/>
    <w:rsid w:val="002A02C7"/>
    <w:rsid w:val="002A1D70"/>
    <w:rsid w:val="002A33F2"/>
    <w:rsid w:val="002C28A6"/>
    <w:rsid w:val="002D0A1C"/>
    <w:rsid w:val="002D33EA"/>
    <w:rsid w:val="002F272B"/>
    <w:rsid w:val="002F5601"/>
    <w:rsid w:val="002F7AB4"/>
    <w:rsid w:val="00301E43"/>
    <w:rsid w:val="00307CF2"/>
    <w:rsid w:val="003161EB"/>
    <w:rsid w:val="00326E0B"/>
    <w:rsid w:val="0033114B"/>
    <w:rsid w:val="00354A3B"/>
    <w:rsid w:val="003607AE"/>
    <w:rsid w:val="00361DD8"/>
    <w:rsid w:val="003642D6"/>
    <w:rsid w:val="003652C1"/>
    <w:rsid w:val="003724A4"/>
    <w:rsid w:val="00372FC0"/>
    <w:rsid w:val="00376C76"/>
    <w:rsid w:val="00376C91"/>
    <w:rsid w:val="003950AA"/>
    <w:rsid w:val="00396695"/>
    <w:rsid w:val="00396AF6"/>
    <w:rsid w:val="003A5133"/>
    <w:rsid w:val="003A7F82"/>
    <w:rsid w:val="003B5FE1"/>
    <w:rsid w:val="003B730B"/>
    <w:rsid w:val="003C580C"/>
    <w:rsid w:val="003D10D2"/>
    <w:rsid w:val="003D179E"/>
    <w:rsid w:val="003D3EDA"/>
    <w:rsid w:val="003E2890"/>
    <w:rsid w:val="003F3A59"/>
    <w:rsid w:val="00401C9F"/>
    <w:rsid w:val="00402CC7"/>
    <w:rsid w:val="00404A77"/>
    <w:rsid w:val="00411073"/>
    <w:rsid w:val="00411495"/>
    <w:rsid w:val="00412BCA"/>
    <w:rsid w:val="004145E7"/>
    <w:rsid w:val="00415BB6"/>
    <w:rsid w:val="00417013"/>
    <w:rsid w:val="00420130"/>
    <w:rsid w:val="00421C72"/>
    <w:rsid w:val="004229E0"/>
    <w:rsid w:val="00432A80"/>
    <w:rsid w:val="004330BA"/>
    <w:rsid w:val="00446A14"/>
    <w:rsid w:val="004538A3"/>
    <w:rsid w:val="004543B5"/>
    <w:rsid w:val="004615F8"/>
    <w:rsid w:val="004642D3"/>
    <w:rsid w:val="00487293"/>
    <w:rsid w:val="0049023B"/>
    <w:rsid w:val="00493D06"/>
    <w:rsid w:val="0049692A"/>
    <w:rsid w:val="0049790C"/>
    <w:rsid w:val="004A08F1"/>
    <w:rsid w:val="004A7020"/>
    <w:rsid w:val="004B3836"/>
    <w:rsid w:val="004B41DC"/>
    <w:rsid w:val="004B49B2"/>
    <w:rsid w:val="004B5E70"/>
    <w:rsid w:val="004C2094"/>
    <w:rsid w:val="004D2363"/>
    <w:rsid w:val="004E363F"/>
    <w:rsid w:val="004E545A"/>
    <w:rsid w:val="004F2510"/>
    <w:rsid w:val="004F6250"/>
    <w:rsid w:val="004F77CB"/>
    <w:rsid w:val="004F7A2D"/>
    <w:rsid w:val="00500465"/>
    <w:rsid w:val="00510A45"/>
    <w:rsid w:val="00524444"/>
    <w:rsid w:val="00527C00"/>
    <w:rsid w:val="00534C48"/>
    <w:rsid w:val="005459D1"/>
    <w:rsid w:val="00545E11"/>
    <w:rsid w:val="00550D8B"/>
    <w:rsid w:val="0055109D"/>
    <w:rsid w:val="005536B5"/>
    <w:rsid w:val="00553BD1"/>
    <w:rsid w:val="00554525"/>
    <w:rsid w:val="005711EE"/>
    <w:rsid w:val="00582D0A"/>
    <w:rsid w:val="005B6FD4"/>
    <w:rsid w:val="005C0865"/>
    <w:rsid w:val="005C51B9"/>
    <w:rsid w:val="005E62E7"/>
    <w:rsid w:val="00601272"/>
    <w:rsid w:val="006053D3"/>
    <w:rsid w:val="00622439"/>
    <w:rsid w:val="00651DAB"/>
    <w:rsid w:val="006532AC"/>
    <w:rsid w:val="0065371B"/>
    <w:rsid w:val="006568ED"/>
    <w:rsid w:val="00660C65"/>
    <w:rsid w:val="0066389B"/>
    <w:rsid w:val="00664747"/>
    <w:rsid w:val="00667591"/>
    <w:rsid w:val="006740A7"/>
    <w:rsid w:val="0067745B"/>
    <w:rsid w:val="00680252"/>
    <w:rsid w:val="006922AD"/>
    <w:rsid w:val="00695C87"/>
    <w:rsid w:val="006A18C8"/>
    <w:rsid w:val="006A2768"/>
    <w:rsid w:val="006A429E"/>
    <w:rsid w:val="006B5E44"/>
    <w:rsid w:val="006B7799"/>
    <w:rsid w:val="006C7F33"/>
    <w:rsid w:val="006D499E"/>
    <w:rsid w:val="006E0D8E"/>
    <w:rsid w:val="006F4891"/>
    <w:rsid w:val="006F66DD"/>
    <w:rsid w:val="00711129"/>
    <w:rsid w:val="0071237A"/>
    <w:rsid w:val="0071738E"/>
    <w:rsid w:val="00720111"/>
    <w:rsid w:val="007232D8"/>
    <w:rsid w:val="00727452"/>
    <w:rsid w:val="00730974"/>
    <w:rsid w:val="007339E1"/>
    <w:rsid w:val="00741EC1"/>
    <w:rsid w:val="00761020"/>
    <w:rsid w:val="007614FB"/>
    <w:rsid w:val="00763816"/>
    <w:rsid w:val="00766101"/>
    <w:rsid w:val="0077091B"/>
    <w:rsid w:val="00771EC0"/>
    <w:rsid w:val="0077635C"/>
    <w:rsid w:val="007840A5"/>
    <w:rsid w:val="007905E5"/>
    <w:rsid w:val="00792B56"/>
    <w:rsid w:val="007967C8"/>
    <w:rsid w:val="007A7270"/>
    <w:rsid w:val="007B16A6"/>
    <w:rsid w:val="007B520B"/>
    <w:rsid w:val="007B57BD"/>
    <w:rsid w:val="007B5ADF"/>
    <w:rsid w:val="007C0CE2"/>
    <w:rsid w:val="007C668F"/>
    <w:rsid w:val="007C7DAA"/>
    <w:rsid w:val="007D3A62"/>
    <w:rsid w:val="007D400E"/>
    <w:rsid w:val="007D6A8E"/>
    <w:rsid w:val="007F76F6"/>
    <w:rsid w:val="00807B90"/>
    <w:rsid w:val="00834AB5"/>
    <w:rsid w:val="008736CD"/>
    <w:rsid w:val="008921C4"/>
    <w:rsid w:val="00894C30"/>
    <w:rsid w:val="00897F1C"/>
    <w:rsid w:val="008A089E"/>
    <w:rsid w:val="008A27EF"/>
    <w:rsid w:val="008A6D97"/>
    <w:rsid w:val="008B4BED"/>
    <w:rsid w:val="008B4FDB"/>
    <w:rsid w:val="008C3AD6"/>
    <w:rsid w:val="008D30C1"/>
    <w:rsid w:val="008E0BBE"/>
    <w:rsid w:val="008F1D4A"/>
    <w:rsid w:val="00901589"/>
    <w:rsid w:val="00903CB0"/>
    <w:rsid w:val="009057EA"/>
    <w:rsid w:val="00921E07"/>
    <w:rsid w:val="00934094"/>
    <w:rsid w:val="009346BA"/>
    <w:rsid w:val="009403DC"/>
    <w:rsid w:val="00945ECC"/>
    <w:rsid w:val="00960833"/>
    <w:rsid w:val="00962D4B"/>
    <w:rsid w:val="00973789"/>
    <w:rsid w:val="009812DE"/>
    <w:rsid w:val="00983EB3"/>
    <w:rsid w:val="0098538B"/>
    <w:rsid w:val="00986F15"/>
    <w:rsid w:val="0099035F"/>
    <w:rsid w:val="009A7166"/>
    <w:rsid w:val="009B4ABC"/>
    <w:rsid w:val="009B58AB"/>
    <w:rsid w:val="009B6059"/>
    <w:rsid w:val="009C040A"/>
    <w:rsid w:val="009C4BD5"/>
    <w:rsid w:val="009C6265"/>
    <w:rsid w:val="009D1329"/>
    <w:rsid w:val="009D6ACA"/>
    <w:rsid w:val="009E2A5C"/>
    <w:rsid w:val="009E2F39"/>
    <w:rsid w:val="009F7FBA"/>
    <w:rsid w:val="00A067A7"/>
    <w:rsid w:val="00A108DA"/>
    <w:rsid w:val="00A112BA"/>
    <w:rsid w:val="00A147A8"/>
    <w:rsid w:val="00A1798C"/>
    <w:rsid w:val="00A21B73"/>
    <w:rsid w:val="00A22277"/>
    <w:rsid w:val="00A30754"/>
    <w:rsid w:val="00A45B71"/>
    <w:rsid w:val="00A52ED6"/>
    <w:rsid w:val="00A5338E"/>
    <w:rsid w:val="00A53DEB"/>
    <w:rsid w:val="00A60C4B"/>
    <w:rsid w:val="00A62A61"/>
    <w:rsid w:val="00A62F18"/>
    <w:rsid w:val="00A71A40"/>
    <w:rsid w:val="00A7538F"/>
    <w:rsid w:val="00A90225"/>
    <w:rsid w:val="00A90E2C"/>
    <w:rsid w:val="00A96084"/>
    <w:rsid w:val="00A9736F"/>
    <w:rsid w:val="00AA1820"/>
    <w:rsid w:val="00AB1750"/>
    <w:rsid w:val="00AB6D28"/>
    <w:rsid w:val="00AC25D5"/>
    <w:rsid w:val="00AC45A5"/>
    <w:rsid w:val="00AC6715"/>
    <w:rsid w:val="00AC7C5D"/>
    <w:rsid w:val="00AD6FAF"/>
    <w:rsid w:val="00AD7CF8"/>
    <w:rsid w:val="00AF4A34"/>
    <w:rsid w:val="00AF69DD"/>
    <w:rsid w:val="00B027B1"/>
    <w:rsid w:val="00B03834"/>
    <w:rsid w:val="00B07F2C"/>
    <w:rsid w:val="00B25CA9"/>
    <w:rsid w:val="00B3086A"/>
    <w:rsid w:val="00B411C1"/>
    <w:rsid w:val="00B41DC8"/>
    <w:rsid w:val="00B54281"/>
    <w:rsid w:val="00B61255"/>
    <w:rsid w:val="00B64EE8"/>
    <w:rsid w:val="00B66C82"/>
    <w:rsid w:val="00B73163"/>
    <w:rsid w:val="00B767AE"/>
    <w:rsid w:val="00B81487"/>
    <w:rsid w:val="00B81B76"/>
    <w:rsid w:val="00B8372A"/>
    <w:rsid w:val="00B83A4A"/>
    <w:rsid w:val="00B94740"/>
    <w:rsid w:val="00BA30A7"/>
    <w:rsid w:val="00BB156E"/>
    <w:rsid w:val="00BB47CA"/>
    <w:rsid w:val="00BB47CC"/>
    <w:rsid w:val="00BB572D"/>
    <w:rsid w:val="00BB7E02"/>
    <w:rsid w:val="00BC1558"/>
    <w:rsid w:val="00BD46CD"/>
    <w:rsid w:val="00C10504"/>
    <w:rsid w:val="00C12577"/>
    <w:rsid w:val="00C14383"/>
    <w:rsid w:val="00C15CEA"/>
    <w:rsid w:val="00C22CE9"/>
    <w:rsid w:val="00C2343F"/>
    <w:rsid w:val="00C250FE"/>
    <w:rsid w:val="00C2610B"/>
    <w:rsid w:val="00C310B7"/>
    <w:rsid w:val="00C40F01"/>
    <w:rsid w:val="00C414D0"/>
    <w:rsid w:val="00C47A1A"/>
    <w:rsid w:val="00C6210C"/>
    <w:rsid w:val="00C765A5"/>
    <w:rsid w:val="00C76C7A"/>
    <w:rsid w:val="00C81632"/>
    <w:rsid w:val="00C90A00"/>
    <w:rsid w:val="00C95E2E"/>
    <w:rsid w:val="00C971A3"/>
    <w:rsid w:val="00CA4EA4"/>
    <w:rsid w:val="00CB149E"/>
    <w:rsid w:val="00CB256F"/>
    <w:rsid w:val="00CB6671"/>
    <w:rsid w:val="00CB7F8A"/>
    <w:rsid w:val="00CD73C9"/>
    <w:rsid w:val="00CE24BC"/>
    <w:rsid w:val="00CE351F"/>
    <w:rsid w:val="00D07707"/>
    <w:rsid w:val="00D10C71"/>
    <w:rsid w:val="00D21518"/>
    <w:rsid w:val="00D41B60"/>
    <w:rsid w:val="00D4691A"/>
    <w:rsid w:val="00D55EE8"/>
    <w:rsid w:val="00D82569"/>
    <w:rsid w:val="00D8442F"/>
    <w:rsid w:val="00D84990"/>
    <w:rsid w:val="00D963F3"/>
    <w:rsid w:val="00D97D33"/>
    <w:rsid w:val="00DA08A4"/>
    <w:rsid w:val="00DA7932"/>
    <w:rsid w:val="00DB07FD"/>
    <w:rsid w:val="00DB2870"/>
    <w:rsid w:val="00DB43B1"/>
    <w:rsid w:val="00DC0E29"/>
    <w:rsid w:val="00DC0F61"/>
    <w:rsid w:val="00DC3358"/>
    <w:rsid w:val="00DD614C"/>
    <w:rsid w:val="00DE16E6"/>
    <w:rsid w:val="00DE28B7"/>
    <w:rsid w:val="00DE6BA8"/>
    <w:rsid w:val="00DE6ED9"/>
    <w:rsid w:val="00DF01FB"/>
    <w:rsid w:val="00DF6C89"/>
    <w:rsid w:val="00E02A2F"/>
    <w:rsid w:val="00E0482E"/>
    <w:rsid w:val="00E15611"/>
    <w:rsid w:val="00E264AB"/>
    <w:rsid w:val="00E3016A"/>
    <w:rsid w:val="00E30F77"/>
    <w:rsid w:val="00E55A2B"/>
    <w:rsid w:val="00E651B5"/>
    <w:rsid w:val="00E66D82"/>
    <w:rsid w:val="00E72349"/>
    <w:rsid w:val="00E73D9A"/>
    <w:rsid w:val="00E85DD8"/>
    <w:rsid w:val="00E910DB"/>
    <w:rsid w:val="00E9245D"/>
    <w:rsid w:val="00E97E1C"/>
    <w:rsid w:val="00E97E28"/>
    <w:rsid w:val="00EA42A4"/>
    <w:rsid w:val="00EA53B2"/>
    <w:rsid w:val="00EA7B08"/>
    <w:rsid w:val="00EB1598"/>
    <w:rsid w:val="00EB61EF"/>
    <w:rsid w:val="00EC20E5"/>
    <w:rsid w:val="00EC34E1"/>
    <w:rsid w:val="00ED6323"/>
    <w:rsid w:val="00ED76ED"/>
    <w:rsid w:val="00EE0E57"/>
    <w:rsid w:val="00EE3509"/>
    <w:rsid w:val="00EF17A6"/>
    <w:rsid w:val="00EF3795"/>
    <w:rsid w:val="00F01BB1"/>
    <w:rsid w:val="00F05613"/>
    <w:rsid w:val="00F1490F"/>
    <w:rsid w:val="00F3254D"/>
    <w:rsid w:val="00F350E0"/>
    <w:rsid w:val="00F40BF0"/>
    <w:rsid w:val="00F43F7F"/>
    <w:rsid w:val="00F54A7C"/>
    <w:rsid w:val="00F60FCC"/>
    <w:rsid w:val="00F6706C"/>
    <w:rsid w:val="00F7673C"/>
    <w:rsid w:val="00F817A5"/>
    <w:rsid w:val="00F91132"/>
    <w:rsid w:val="00FA0FBE"/>
    <w:rsid w:val="00FA2DDF"/>
    <w:rsid w:val="00FB1093"/>
    <w:rsid w:val="00FB1A00"/>
    <w:rsid w:val="00FC0BAB"/>
    <w:rsid w:val="00FD0FF7"/>
    <w:rsid w:val="00FD48DC"/>
    <w:rsid w:val="00FE1493"/>
    <w:rsid w:val="00FE4856"/>
    <w:rsid w:val="00FE6022"/>
    <w:rsid w:val="00FF0AD0"/>
    <w:rsid w:val="09992D94"/>
    <w:rsid w:val="0B12E2FC"/>
    <w:rsid w:val="0BA594F5"/>
    <w:rsid w:val="0D4FE350"/>
    <w:rsid w:val="15F1A6AE"/>
    <w:rsid w:val="1B26FC09"/>
    <w:rsid w:val="1C5AC9BA"/>
    <w:rsid w:val="1D2B9867"/>
    <w:rsid w:val="1E34D511"/>
    <w:rsid w:val="229BB27E"/>
    <w:rsid w:val="23D7E6AA"/>
    <w:rsid w:val="2522BDF2"/>
    <w:rsid w:val="26455D1F"/>
    <w:rsid w:val="268F6483"/>
    <w:rsid w:val="2778C850"/>
    <w:rsid w:val="294F85A2"/>
    <w:rsid w:val="29B19786"/>
    <w:rsid w:val="3048D913"/>
    <w:rsid w:val="30823292"/>
    <w:rsid w:val="30D58326"/>
    <w:rsid w:val="31EB2162"/>
    <w:rsid w:val="3337831B"/>
    <w:rsid w:val="39D115C1"/>
    <w:rsid w:val="3E73CE0C"/>
    <w:rsid w:val="41321836"/>
    <w:rsid w:val="43C62B00"/>
    <w:rsid w:val="44700EBA"/>
    <w:rsid w:val="45752571"/>
    <w:rsid w:val="4B0F4215"/>
    <w:rsid w:val="4B96FDC7"/>
    <w:rsid w:val="4D364453"/>
    <w:rsid w:val="4E5342A0"/>
    <w:rsid w:val="54311CEC"/>
    <w:rsid w:val="57E1B00F"/>
    <w:rsid w:val="5938729C"/>
    <w:rsid w:val="5A830CD7"/>
    <w:rsid w:val="5B243631"/>
    <w:rsid w:val="5B6FFC70"/>
    <w:rsid w:val="5D4AA182"/>
    <w:rsid w:val="5E34FBD1"/>
    <w:rsid w:val="615B0586"/>
    <w:rsid w:val="66037D03"/>
    <w:rsid w:val="68BD2D75"/>
    <w:rsid w:val="6AC684F5"/>
    <w:rsid w:val="6AFA060C"/>
    <w:rsid w:val="6BF0A4C5"/>
    <w:rsid w:val="6E3B9093"/>
    <w:rsid w:val="6EEC7B48"/>
    <w:rsid w:val="6F673567"/>
    <w:rsid w:val="70F7623B"/>
    <w:rsid w:val="74AD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733D6A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459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5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4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5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5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5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59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59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59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59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5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45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5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59D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59D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59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59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59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59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5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59D1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59D1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prastasis"/>
    <w:link w:val="SraopastraipaDiagrama"/>
    <w:uiPriority w:val="34"/>
    <w:qFormat/>
    <w:rsid w:val="005459D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459D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5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59D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59D1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15C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15CEA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15CEA"/>
    <w:rPr>
      <w:rFonts w:ascii="Arial" w:eastAsia="Times New Roman" w:hAnsi="Arial" w:cs="Arial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5C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15CEA"/>
    <w:rPr>
      <w:rFonts w:ascii="Arial" w:eastAsia="Times New Roman" w:hAnsi="Arial" w:cs="Arial"/>
      <w:b/>
      <w:bCs/>
      <w:kern w:val="0"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8A6D97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nhideWhenUsed/>
    <w:rsid w:val="001F202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1F202A"/>
    <w:rPr>
      <w:rFonts w:ascii="Arial" w:eastAsia="Times New Roman" w:hAnsi="Arial" w:cs="Arial"/>
      <w:kern w:val="0"/>
      <w:sz w:val="20"/>
      <w:szCs w:val="24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F202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F202A"/>
    <w:rPr>
      <w:rFonts w:ascii="Arial" w:eastAsia="Times New Roman" w:hAnsi="Arial" w:cs="Arial"/>
      <w:kern w:val="0"/>
      <w:sz w:val="20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B5FE1"/>
    <w:rPr>
      <w:rFonts w:ascii="Arial" w:eastAsia="Times New Roman" w:hAnsi="Arial" w:cs="Arial"/>
      <w:kern w:val="0"/>
      <w:sz w:val="20"/>
      <w:szCs w:val="24"/>
      <w:lang w:eastAsia="lt-LT"/>
      <w14:ligatures w14:val="none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unhideWhenUsed/>
    <w:rsid w:val="003B5FE1"/>
    <w:pPr>
      <w:widowControl/>
      <w:autoSpaceDE/>
      <w:autoSpaceDN/>
      <w:adjustRightInd/>
      <w:ind w:firstLine="0"/>
    </w:pPr>
    <w:rPr>
      <w:rFonts w:asciiTheme="minorHAnsi" w:eastAsiaTheme="minorHAnsi" w:hAnsiTheme="minorHAnsi" w:cstheme="minorBidi"/>
      <w:kern w:val="2"/>
      <w:szCs w:val="20"/>
      <w:lang w:eastAsia="en-US"/>
      <w14:ligatures w14:val="standardContextual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3B5FE1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B5FE1"/>
    <w:rPr>
      <w:vertAlign w:val="superscript"/>
    </w:rPr>
  </w:style>
  <w:style w:type="paragraph" w:customStyle="1" w:styleId="pf0">
    <w:name w:val="pf0"/>
    <w:basedOn w:val="prastasis"/>
    <w:rsid w:val="006532A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uiPriority w:val="35"/>
    <w:unhideWhenUsed/>
    <w:qFormat/>
    <w:rsid w:val="0066389B"/>
    <w:pPr>
      <w:widowControl/>
      <w:autoSpaceDE/>
      <w:autoSpaceDN/>
      <w:adjustRightInd/>
      <w:spacing w:after="200"/>
      <w:ind w:firstLine="0"/>
    </w:pPr>
    <w:rPr>
      <w:rFonts w:asciiTheme="minorHAnsi" w:eastAsiaTheme="minorEastAsia" w:hAnsiTheme="minorHAnsi" w:cstheme="minorBidi"/>
      <w:i/>
      <w:iCs/>
      <w:color w:val="0E2841" w:themeColor="text2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C2343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B605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12BCA"/>
    <w:rPr>
      <w:color w:val="96607D" w:themeColor="followedHyperlink"/>
      <w:u w:val="single"/>
    </w:rPr>
  </w:style>
  <w:style w:type="character" w:styleId="Grietas">
    <w:name w:val="Strong"/>
    <w:uiPriority w:val="22"/>
    <w:qFormat/>
    <w:rsid w:val="003724A4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4B3836"/>
    <w:pPr>
      <w:widowControl/>
      <w:autoSpaceDE/>
      <w:autoSpaceDN/>
      <w:adjustRightInd/>
      <w:ind w:firstLine="0"/>
    </w:pPr>
    <w:rPr>
      <w:rFonts w:ascii="Calibri" w:eastAsiaTheme="minorHAnsi" w:hAnsi="Calibri" w:cstheme="minorBidi"/>
      <w:sz w:val="24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B3836"/>
    <w:rPr>
      <w:rFonts w:ascii="Calibri" w:hAnsi="Calibri"/>
      <w:kern w:val="0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wmf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hyperlink" Target="https://e-seimas.lrs.lt/portal/legalAct/lt/TAD/a4c424b2888111edbdcebd68a7a0df7e?jfwid=-bxdpchpe1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3E248A0B32B3B4896FB7EE529D5FE4A" ma:contentTypeVersion="8" ma:contentTypeDescription="Kurkite naują dokumentą." ma:contentTypeScope="" ma:versionID="2fecc0c25666ab32813ae10ebc21f5da">
  <xsd:schema xmlns:xsd="http://www.w3.org/2001/XMLSchema" xmlns:xs="http://www.w3.org/2001/XMLSchema" xmlns:p="http://schemas.microsoft.com/office/2006/metadata/properties" xmlns:ns2="83576470-0fcc-4331-bd0e-f1f854bee294" xmlns:ns3="fedc97ec-b6f6-4d4e-8af9-25454e689cc4" targetNamespace="http://schemas.microsoft.com/office/2006/metadata/properties" ma:root="true" ma:fieldsID="2a21bb4eb4f0faa6c57e6dda0787379c" ns2:_="" ns3:_="">
    <xsd:import namespace="83576470-0fcc-4331-bd0e-f1f854bee294"/>
    <xsd:import namespace="fedc97ec-b6f6-4d4e-8af9-25454e689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76470-0fcc-4331-bd0e-f1f854bee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c97ec-b6f6-4d4e-8af9-25454e689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9FD83-3E49-4ABD-A1D5-8FAD69FEB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76470-0fcc-4331-bd0e-f1f854bee294"/>
    <ds:schemaRef ds:uri="fedc97ec-b6f6-4d4e-8af9-25454e689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E9DA0-4091-42A9-A881-0CF76544F82E}">
  <ds:schemaRefs>
    <ds:schemaRef ds:uri="http://purl.org/dc/elements/1.1/"/>
    <ds:schemaRef ds:uri="fedc97ec-b6f6-4d4e-8af9-25454e689cc4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83576470-0fcc-4331-bd0e-f1f854bee294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702D442-D1AC-4D63-A879-687BB2BCC1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68F97-6C4A-428F-AF60-B9075B54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8991</Words>
  <Characters>5125</Characters>
  <Application>Microsoft Office Word</Application>
  <DocSecurity>0</DocSecurity>
  <Lines>42</Lines>
  <Paragraphs>28</Paragraphs>
  <ScaleCrop>false</ScaleCrop>
  <Company/>
  <LinksUpToDate>false</LinksUpToDate>
  <CharactersWithSpaces>14088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2026-02-19T13:01:00Z</dcterms:created>
  <dcterms:modified xsi:type="dcterms:W3CDTF">2026-03-05T14:41:00Z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0x010100B3E248A0B32B3B4896FB7EE529D5FE4A</vt:lpwstr>
  </property>
</Properties>
</file>