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FC43" w14:textId="6D720A09" w:rsidR="00EA1B7E" w:rsidRDefault="00EA1B7E" w:rsidP="00FE3975">
      <w:pPr>
        <w:tabs>
          <w:tab w:val="left" w:pos="6840"/>
        </w:tabs>
        <w:ind w:right="813"/>
        <w:rPr>
          <w:b/>
          <w:szCs w:val="24"/>
        </w:rPr>
      </w:pPr>
    </w:p>
    <w:p w14:paraId="37349032" w14:textId="1D1238E9" w:rsidR="005C2354" w:rsidRPr="008C10C7" w:rsidRDefault="00015477" w:rsidP="00FE3975">
      <w:pPr>
        <w:tabs>
          <w:tab w:val="left" w:pos="6840"/>
        </w:tabs>
        <w:ind w:right="813"/>
        <w:jc w:val="center"/>
        <w:rPr>
          <w:b/>
          <w:szCs w:val="24"/>
        </w:rPr>
      </w:pPr>
      <w:r w:rsidRPr="008C10C7">
        <w:rPr>
          <w:b/>
          <w:szCs w:val="24"/>
        </w:rPr>
        <w:t xml:space="preserve">SPECIALISTŲ ATITIKTIES </w:t>
      </w:r>
      <w:r w:rsidR="00EA31C9" w:rsidRPr="008C10C7">
        <w:rPr>
          <w:b/>
          <w:szCs w:val="24"/>
        </w:rPr>
        <w:t xml:space="preserve">KOKYBĖS </w:t>
      </w:r>
      <w:r w:rsidR="00DE0E3D" w:rsidRPr="008C10C7">
        <w:rPr>
          <w:b/>
          <w:szCs w:val="24"/>
        </w:rPr>
        <w:t xml:space="preserve">KRITERIJŲ </w:t>
      </w:r>
      <w:r w:rsidRPr="008C10C7">
        <w:rPr>
          <w:b/>
          <w:szCs w:val="24"/>
        </w:rPr>
        <w:t>REIKALAVIMAMS LENTELĖ</w:t>
      </w:r>
      <w:r w:rsidR="0048448F">
        <w:rPr>
          <w:rStyle w:val="Puslapioinaosnuoroda"/>
          <w:b/>
          <w:szCs w:val="24"/>
        </w:rPr>
        <w:footnoteReference w:id="1"/>
      </w:r>
    </w:p>
    <w:p w14:paraId="02F99A20" w14:textId="0BE05E4B" w:rsidR="00E82AB8" w:rsidRPr="00550AA4" w:rsidRDefault="005C2354" w:rsidP="00FE3975">
      <w:pPr>
        <w:tabs>
          <w:tab w:val="left" w:pos="6840"/>
        </w:tabs>
        <w:ind w:right="813"/>
        <w:jc w:val="center"/>
        <w:rPr>
          <w:rFonts w:asciiTheme="majorBidi" w:hAnsiTheme="majorBidi" w:cstheme="majorBidi"/>
          <w:b/>
          <w:bCs/>
          <w:color w:val="FF0000"/>
          <w:sz w:val="20"/>
          <w:u w:val="single"/>
        </w:rPr>
      </w:pPr>
      <w:r w:rsidRPr="00550AA4">
        <w:rPr>
          <w:rFonts w:asciiTheme="majorBidi" w:hAnsiTheme="majorBidi" w:cstheme="majorBidi"/>
          <w:b/>
          <w:bCs/>
          <w:color w:val="FF0000"/>
          <w:sz w:val="20"/>
          <w:u w:val="single"/>
        </w:rPr>
        <w:t>(teikiama kartu su pasiūlymu)</w:t>
      </w:r>
    </w:p>
    <w:p w14:paraId="1271CB52" w14:textId="77777777" w:rsidR="00A0633F" w:rsidRPr="00550AA4" w:rsidRDefault="00A0633F" w:rsidP="00FE3975">
      <w:pPr>
        <w:tabs>
          <w:tab w:val="left" w:pos="6840"/>
        </w:tabs>
        <w:ind w:right="813"/>
        <w:jc w:val="center"/>
        <w:rPr>
          <w:rFonts w:asciiTheme="majorBidi" w:hAnsiTheme="majorBidi" w:cstheme="majorBidi"/>
          <w:b/>
          <w:bCs/>
          <w:color w:val="FF0000"/>
          <w:sz w:val="20"/>
          <w:u w:val="single"/>
        </w:rPr>
      </w:pPr>
    </w:p>
    <w:p w14:paraId="3944AD90" w14:textId="684FFED0" w:rsidR="00AE18F1" w:rsidRPr="00550AA4" w:rsidRDefault="00AE18F1" w:rsidP="00FE3975">
      <w:pPr>
        <w:ind w:right="813" w:firstLine="567"/>
        <w:jc w:val="both"/>
        <w:rPr>
          <w:b/>
          <w:bCs/>
          <w:i/>
          <w:iCs/>
          <w:sz w:val="22"/>
          <w:szCs w:val="22"/>
        </w:rPr>
      </w:pPr>
      <w:r w:rsidRPr="00550AA4">
        <w:rPr>
          <w:b/>
          <w:bCs/>
          <w:i/>
          <w:iCs/>
          <w:sz w:val="22"/>
          <w:szCs w:val="22"/>
        </w:rPr>
        <w:t>Kartu su pasiūlymu tiekėjas turi pateikti:</w:t>
      </w:r>
      <w:r w:rsidR="006E2F7D">
        <w:rPr>
          <w:b/>
          <w:bCs/>
          <w:i/>
          <w:iCs/>
          <w:sz w:val="22"/>
          <w:szCs w:val="22"/>
        </w:rPr>
        <w:t xml:space="preserve"> </w:t>
      </w:r>
    </w:p>
    <w:p w14:paraId="0DAA8EF8" w14:textId="7C08E1C1" w:rsidR="006915E1" w:rsidRPr="00550AA4" w:rsidRDefault="00AE18F1" w:rsidP="00FE3975">
      <w:pPr>
        <w:tabs>
          <w:tab w:val="left" w:pos="646"/>
        </w:tabs>
        <w:ind w:right="813" w:firstLine="567"/>
        <w:jc w:val="both"/>
        <w:rPr>
          <w:sz w:val="22"/>
          <w:szCs w:val="22"/>
        </w:rPr>
      </w:pPr>
      <w:r w:rsidRPr="00550AA4">
        <w:rPr>
          <w:bCs/>
          <w:sz w:val="22"/>
          <w:szCs w:val="22"/>
        </w:rPr>
        <w:t xml:space="preserve">1) </w:t>
      </w:r>
      <w:r w:rsidR="006915E1" w:rsidRPr="00550AA4">
        <w:rPr>
          <w:sz w:val="22"/>
          <w:szCs w:val="22"/>
        </w:rPr>
        <w:t>Užpildytą Specialiųjų pirkimo sąlygų 8 priedą „Specialistų atitikties kokybės kriterijų reikalavimams lentelė“;</w:t>
      </w:r>
    </w:p>
    <w:p w14:paraId="256F3FBB" w14:textId="029CB72A" w:rsidR="00AE18F1" w:rsidRPr="00550AA4" w:rsidRDefault="006915E1" w:rsidP="00FE3975">
      <w:pPr>
        <w:ind w:right="813" w:firstLine="567"/>
        <w:jc w:val="both"/>
        <w:rPr>
          <w:sz w:val="22"/>
          <w:szCs w:val="22"/>
        </w:rPr>
      </w:pPr>
      <w:r w:rsidRPr="00550AA4">
        <w:rPr>
          <w:sz w:val="22"/>
          <w:szCs w:val="22"/>
        </w:rPr>
        <w:t xml:space="preserve">2) </w:t>
      </w:r>
      <w:r w:rsidR="00AE18F1" w:rsidRPr="00550AA4">
        <w:rPr>
          <w:bCs/>
          <w:sz w:val="22"/>
          <w:szCs w:val="22"/>
          <w:u w:val="single"/>
        </w:rPr>
        <w:t>Pasirašytus</w:t>
      </w:r>
      <w:r w:rsidR="00AE18F1" w:rsidRPr="00550AA4">
        <w:rPr>
          <w:bCs/>
          <w:sz w:val="22"/>
          <w:szCs w:val="22"/>
        </w:rPr>
        <w:t xml:space="preserve"> siūlomų specialistų gyvenimo aprašymus (CV), kur</w:t>
      </w:r>
      <w:bookmarkStart w:id="0" w:name="_GoBack"/>
      <w:bookmarkEnd w:id="0"/>
      <w:r w:rsidR="00AE18F1" w:rsidRPr="00550AA4">
        <w:rPr>
          <w:bCs/>
          <w:sz w:val="22"/>
          <w:szCs w:val="22"/>
        </w:rPr>
        <w:t xml:space="preserve">iose </w:t>
      </w:r>
      <w:r w:rsidR="00AE18F1" w:rsidRPr="00550AA4">
        <w:rPr>
          <w:sz w:val="22"/>
          <w:szCs w:val="22"/>
        </w:rPr>
        <w:t>turi būti nurodyta informacija apie reikalaujamą patirtį;</w:t>
      </w:r>
    </w:p>
    <w:p w14:paraId="0D5B613F" w14:textId="3776F980" w:rsidR="00AE18F1" w:rsidRPr="00550AA4" w:rsidRDefault="0075114B" w:rsidP="00FE3975">
      <w:pPr>
        <w:tabs>
          <w:tab w:val="left" w:pos="646"/>
        </w:tabs>
        <w:ind w:right="813"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915E1" w:rsidRPr="00550AA4">
        <w:rPr>
          <w:sz w:val="22"/>
          <w:szCs w:val="22"/>
        </w:rPr>
        <w:t xml:space="preserve">) </w:t>
      </w:r>
      <w:r w:rsidR="00AE18F1" w:rsidRPr="00550AA4">
        <w:rPr>
          <w:sz w:val="22"/>
          <w:szCs w:val="22"/>
        </w:rPr>
        <w:t xml:space="preserve">Jeigu pasitelkiamas specialistas nėra tiekėjo darbuotojas, kartu su pasiūlymu turi būti pateikiamas </w:t>
      </w:r>
      <w:r w:rsidR="00AE18F1" w:rsidRPr="00550AA4">
        <w:rPr>
          <w:sz w:val="22"/>
          <w:szCs w:val="22"/>
          <w:u w:val="single"/>
        </w:rPr>
        <w:t>pasirašytas</w:t>
      </w:r>
      <w:r w:rsidR="00AE18F1" w:rsidRPr="00550AA4">
        <w:rPr>
          <w:sz w:val="22"/>
          <w:szCs w:val="22"/>
        </w:rPr>
        <w:t xml:space="preserve"> specialisto sutikimas, ketinimų protokolas, sutartis arba kitas dokumentas, sudarytas iki pasiūlymo pateikimo termino pabaigos, įrodantis, kad specialisto ištekliai tiekėjui laimėjus konkursą ir pasirašius viešojo pirkimo sutartį bus prieinami. </w:t>
      </w:r>
    </w:p>
    <w:p w14:paraId="1C0A4054" w14:textId="7EC0526B" w:rsidR="00B1636D" w:rsidRDefault="00B1636D" w:rsidP="00FE3975">
      <w:pPr>
        <w:spacing w:line="276" w:lineRule="auto"/>
        <w:ind w:right="813"/>
        <w:rPr>
          <w:b/>
          <w:sz w:val="20"/>
        </w:rPr>
      </w:pPr>
    </w:p>
    <w:tbl>
      <w:tblPr>
        <w:tblW w:w="14123" w:type="dxa"/>
        <w:tblLayout w:type="fixed"/>
        <w:tblLook w:val="04A0" w:firstRow="1" w:lastRow="0" w:firstColumn="1" w:lastColumn="0" w:noHBand="0" w:noVBand="1"/>
      </w:tblPr>
      <w:tblGrid>
        <w:gridCol w:w="704"/>
        <w:gridCol w:w="2520"/>
        <w:gridCol w:w="2175"/>
        <w:gridCol w:w="2070"/>
        <w:gridCol w:w="2165"/>
        <w:gridCol w:w="1985"/>
        <w:gridCol w:w="2268"/>
        <w:gridCol w:w="236"/>
      </w:tblGrid>
      <w:tr w:rsidR="00EA1B7E" w:rsidRPr="000B466E" w14:paraId="13C950EC" w14:textId="77777777" w:rsidTr="00F51940">
        <w:trPr>
          <w:gridAfter w:val="1"/>
          <w:wAfter w:w="236" w:type="dxa"/>
          <w:trHeight w:val="4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DAD37F" w14:textId="77777777" w:rsidR="00EA1B7E" w:rsidRPr="000B466E" w:rsidRDefault="00EA1B7E" w:rsidP="00FE3975">
            <w:pPr>
              <w:ind w:right="813"/>
              <w:jc w:val="center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F08CF3" w14:textId="77777777" w:rsidR="00EA1B7E" w:rsidRPr="000B466E" w:rsidRDefault="00EA1B7E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Eksperto vardas, pavardė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5C09A3" w14:textId="77777777" w:rsidR="00EA1B7E" w:rsidRPr="000B466E" w:rsidRDefault="00EA1B7E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Tyrimo pavadinimas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EA975E" w14:textId="16CA2AFA" w:rsidR="00EA1B7E" w:rsidRPr="000B466E" w:rsidRDefault="00EA1B7E" w:rsidP="3C51C952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3C51C952">
              <w:rPr>
                <w:b/>
                <w:bCs/>
                <w:color w:val="000000" w:themeColor="text1"/>
                <w:sz w:val="20"/>
              </w:rPr>
              <w:t>Tyrimo užsakovas</w:t>
            </w:r>
            <w:r w:rsidR="0C1A2373" w:rsidRPr="3C51C952">
              <w:rPr>
                <w:b/>
                <w:bCs/>
                <w:color w:val="000000" w:themeColor="text1"/>
                <w:sz w:val="20"/>
              </w:rPr>
              <w:t>, kontaktinis asmuo ir kontaktinė informacija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BDD33B" w14:textId="38D4FD63" w:rsidR="00EA1B7E" w:rsidRPr="000B466E" w:rsidRDefault="00EA1B7E" w:rsidP="3C51C952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3C51C952">
              <w:rPr>
                <w:b/>
                <w:bCs/>
                <w:color w:val="000000" w:themeColor="text1"/>
                <w:sz w:val="20"/>
              </w:rPr>
              <w:t>Tyrimo atlikimo laikotarpis</w:t>
            </w:r>
            <w:r w:rsidR="7F3A4522" w:rsidRPr="3C51C952">
              <w:rPr>
                <w:b/>
                <w:bCs/>
                <w:color w:val="000000" w:themeColor="text1"/>
                <w:sz w:val="20"/>
              </w:rPr>
              <w:t xml:space="preserve"> (pradžios ir pabaigos data)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5D4F5A" w14:textId="77777777" w:rsidR="00EA1B7E" w:rsidRPr="000B466E" w:rsidRDefault="00EA1B7E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Eksperto funkcijos atliekant tyrimą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BA367E" w14:textId="77777777" w:rsidR="00EA1B7E" w:rsidRPr="000B466E" w:rsidRDefault="00EA1B7E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Nuoroda į atliktą tyrimą (jei yra)</w:t>
            </w:r>
          </w:p>
        </w:tc>
      </w:tr>
      <w:tr w:rsidR="00EA1B7E" w:rsidRPr="000B466E" w14:paraId="298AA731" w14:textId="77777777" w:rsidTr="00F51940">
        <w:trPr>
          <w:trHeight w:val="122"/>
        </w:trPr>
        <w:tc>
          <w:tcPr>
            <w:tcW w:w="704" w:type="dxa"/>
            <w:vMerge/>
            <w:vAlign w:val="center"/>
            <w:hideMark/>
          </w:tcPr>
          <w:p w14:paraId="2D323CB6" w14:textId="77777777" w:rsidR="00EA1B7E" w:rsidRPr="000B466E" w:rsidRDefault="00EA1B7E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7B4FD6D3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75" w:type="dxa"/>
            <w:vMerge/>
            <w:vAlign w:val="center"/>
            <w:hideMark/>
          </w:tcPr>
          <w:p w14:paraId="40F14C25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14:paraId="04030C13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65" w:type="dxa"/>
            <w:vMerge/>
            <w:vAlign w:val="center"/>
            <w:hideMark/>
          </w:tcPr>
          <w:p w14:paraId="03F2E636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87646AA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819F35" w14:textId="77777777" w:rsidR="00EA1B7E" w:rsidRPr="000B466E" w:rsidRDefault="00EA1B7E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779D" w14:textId="77777777" w:rsidR="00EA1B7E" w:rsidRPr="000B466E" w:rsidRDefault="00EA1B7E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51940" w:rsidRPr="000B466E" w14:paraId="2413B94B" w14:textId="77777777" w:rsidTr="00F51940">
        <w:trPr>
          <w:gridAfter w:val="1"/>
          <w:wAfter w:w="236" w:type="dxa"/>
          <w:trHeight w:val="40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hideMark/>
          </w:tcPr>
          <w:p w14:paraId="473CBE85" w14:textId="77777777" w:rsidR="00F51940" w:rsidRPr="000B466E" w:rsidRDefault="00F51940" w:rsidP="00FE3975">
            <w:pPr>
              <w:ind w:right="813"/>
              <w:jc w:val="center"/>
              <w:rPr>
                <w:b/>
                <w:bCs/>
                <w:color w:val="000000"/>
                <w:sz w:val="20"/>
              </w:rPr>
            </w:pPr>
            <w:r w:rsidRPr="00EF17A6">
              <w:rPr>
                <w:b/>
                <w:sz w:val="22"/>
                <w:szCs w:val="22"/>
              </w:rPr>
              <w:t>T</w:t>
            </w:r>
            <w:r w:rsidRPr="00EF17A6">
              <w:rPr>
                <w:b/>
                <w:sz w:val="22"/>
                <w:szCs w:val="22"/>
                <w:vertAlign w:val="subscript"/>
              </w:rPr>
              <w:t>1</w:t>
            </w:r>
            <w:r w:rsidRPr="000B466E">
              <w:rPr>
                <w:b/>
                <w:bCs/>
                <w:color w:val="000000"/>
                <w:sz w:val="20"/>
              </w:rPr>
              <w:t xml:space="preserve"> kriterijaus parametrai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65C53E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 xml:space="preserve">1. Analitinio darbo patirtis taikant teorija (edukologijos, sociologijos, psichologijos, vadybos mokslu) grįstus Lietuvos ir / arba tarptautinius švietimo ir mokslo sričių tyrimus </w:t>
            </w:r>
          </w:p>
        </w:tc>
      </w:tr>
      <w:tr w:rsidR="00F51940" w:rsidRPr="000B466E" w14:paraId="6A802677" w14:textId="77777777" w:rsidTr="00F51940">
        <w:trPr>
          <w:gridAfter w:val="1"/>
          <w:wAfter w:w="236" w:type="dxa"/>
          <w:trHeight w:val="130"/>
        </w:trPr>
        <w:tc>
          <w:tcPr>
            <w:tcW w:w="704" w:type="dxa"/>
            <w:vMerge/>
            <w:vAlign w:val="center"/>
            <w:hideMark/>
          </w:tcPr>
          <w:p w14:paraId="23B848A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7F9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812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7EC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738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F19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1F7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70D0C53" w14:textId="77777777" w:rsidTr="00F51940">
        <w:trPr>
          <w:gridAfter w:val="1"/>
          <w:wAfter w:w="236" w:type="dxa"/>
          <w:trHeight w:val="203"/>
        </w:trPr>
        <w:tc>
          <w:tcPr>
            <w:tcW w:w="704" w:type="dxa"/>
            <w:vMerge/>
            <w:vAlign w:val="center"/>
            <w:hideMark/>
          </w:tcPr>
          <w:p w14:paraId="51508DB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A59108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DDB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49F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6C5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FBE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814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69BA475" w14:textId="77777777" w:rsidTr="00F51940">
        <w:trPr>
          <w:gridAfter w:val="1"/>
          <w:wAfter w:w="236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5A9EB01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4D6E17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3E8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34F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497E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718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09E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131E5285" w14:textId="77777777" w:rsidTr="00F51940">
        <w:trPr>
          <w:gridAfter w:val="1"/>
          <w:wAfter w:w="236" w:type="dxa"/>
          <w:trHeight w:val="81"/>
        </w:trPr>
        <w:tc>
          <w:tcPr>
            <w:tcW w:w="704" w:type="dxa"/>
            <w:vMerge/>
            <w:vAlign w:val="center"/>
            <w:hideMark/>
          </w:tcPr>
          <w:p w14:paraId="2C00F3DF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B9883E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499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74A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115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049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D1B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EE173FC" w14:textId="77777777" w:rsidTr="00F51940">
        <w:trPr>
          <w:gridAfter w:val="1"/>
          <w:wAfter w:w="236" w:type="dxa"/>
          <w:trHeight w:val="101"/>
        </w:trPr>
        <w:tc>
          <w:tcPr>
            <w:tcW w:w="704" w:type="dxa"/>
            <w:vMerge/>
            <w:vAlign w:val="center"/>
            <w:hideMark/>
          </w:tcPr>
          <w:p w14:paraId="0D5061D5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CD9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0AC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439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185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116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AA8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5366A46" w14:textId="77777777" w:rsidTr="00F51940">
        <w:trPr>
          <w:gridAfter w:val="1"/>
          <w:wAfter w:w="236" w:type="dxa"/>
          <w:trHeight w:val="131"/>
        </w:trPr>
        <w:tc>
          <w:tcPr>
            <w:tcW w:w="704" w:type="dxa"/>
            <w:vMerge/>
            <w:vAlign w:val="center"/>
            <w:hideMark/>
          </w:tcPr>
          <w:p w14:paraId="7A2B439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8CBF44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497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50B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9D0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DF6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560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EE7133B" w14:textId="77777777" w:rsidTr="00F51940">
        <w:trPr>
          <w:gridAfter w:val="1"/>
          <w:wAfter w:w="236" w:type="dxa"/>
          <w:trHeight w:val="165"/>
        </w:trPr>
        <w:tc>
          <w:tcPr>
            <w:tcW w:w="704" w:type="dxa"/>
            <w:vMerge/>
            <w:vAlign w:val="center"/>
            <w:hideMark/>
          </w:tcPr>
          <w:p w14:paraId="3397CB09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154D64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7DD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DB6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9AE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1DA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B2A4" w14:textId="77777777" w:rsidR="00F51940" w:rsidRPr="000B466E" w:rsidRDefault="00F51940" w:rsidP="00FE3975">
            <w:pPr>
              <w:tabs>
                <w:tab w:val="left" w:pos="776"/>
              </w:tabs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68D2D4CB" w14:textId="77777777" w:rsidTr="00F51940">
        <w:trPr>
          <w:gridAfter w:val="1"/>
          <w:wAfter w:w="236" w:type="dxa"/>
          <w:trHeight w:val="155"/>
        </w:trPr>
        <w:tc>
          <w:tcPr>
            <w:tcW w:w="704" w:type="dxa"/>
            <w:vMerge/>
            <w:vAlign w:val="center"/>
            <w:hideMark/>
          </w:tcPr>
          <w:p w14:paraId="11D9A11E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506B7D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98E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DCE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0F6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2CD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392D" w14:textId="77777777" w:rsidR="00F51940" w:rsidRPr="000B466E" w:rsidRDefault="00F51940" w:rsidP="00FE3975">
            <w:pPr>
              <w:tabs>
                <w:tab w:val="left" w:pos="776"/>
              </w:tabs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71D1E01" w14:textId="77777777" w:rsidTr="00F51940">
        <w:trPr>
          <w:gridAfter w:val="1"/>
          <w:wAfter w:w="236" w:type="dxa"/>
          <w:trHeight w:val="288"/>
        </w:trPr>
        <w:tc>
          <w:tcPr>
            <w:tcW w:w="704" w:type="dxa"/>
            <w:vMerge/>
            <w:vAlign w:val="center"/>
            <w:hideMark/>
          </w:tcPr>
          <w:p w14:paraId="7B3A5652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0E7B2F" w14:textId="77777777" w:rsidR="00F51940" w:rsidRPr="000B466E" w:rsidRDefault="00F51940" w:rsidP="00FE3975">
            <w:pPr>
              <w:tabs>
                <w:tab w:val="left" w:pos="776"/>
              </w:tabs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2. Analitinio darbo patirtis taikant pokyčių teoriją Lietuvos ir / arba tarptautiniuose švietimo ir mokslo sričių tyrimuose</w:t>
            </w:r>
          </w:p>
        </w:tc>
      </w:tr>
      <w:tr w:rsidR="00F51940" w:rsidRPr="000B466E" w14:paraId="582EA6B7" w14:textId="77777777" w:rsidTr="00F51940">
        <w:trPr>
          <w:gridAfter w:val="1"/>
          <w:wAfter w:w="236" w:type="dxa"/>
          <w:trHeight w:val="117"/>
        </w:trPr>
        <w:tc>
          <w:tcPr>
            <w:tcW w:w="704" w:type="dxa"/>
            <w:vMerge/>
            <w:vAlign w:val="center"/>
            <w:hideMark/>
          </w:tcPr>
          <w:p w14:paraId="2314C0E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AAF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B22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55B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154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85A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469C" w14:textId="77777777" w:rsidR="00F51940" w:rsidRPr="000B466E" w:rsidRDefault="00F51940" w:rsidP="00FE3975">
            <w:pPr>
              <w:tabs>
                <w:tab w:val="left" w:pos="776"/>
              </w:tabs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7779C4C" w14:textId="77777777" w:rsidTr="00F51940">
        <w:trPr>
          <w:gridAfter w:val="1"/>
          <w:wAfter w:w="236" w:type="dxa"/>
          <w:trHeight w:val="191"/>
        </w:trPr>
        <w:tc>
          <w:tcPr>
            <w:tcW w:w="704" w:type="dxa"/>
            <w:vMerge/>
            <w:vAlign w:val="center"/>
            <w:hideMark/>
          </w:tcPr>
          <w:p w14:paraId="10BE9778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7AC59A0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EAA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59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990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E0E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FB0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CEBA352" w14:textId="77777777" w:rsidTr="00F51940">
        <w:trPr>
          <w:gridAfter w:val="1"/>
          <w:wAfter w:w="236" w:type="dxa"/>
          <w:trHeight w:val="122"/>
        </w:trPr>
        <w:tc>
          <w:tcPr>
            <w:tcW w:w="704" w:type="dxa"/>
            <w:vMerge/>
            <w:vAlign w:val="center"/>
            <w:hideMark/>
          </w:tcPr>
          <w:p w14:paraId="42B40D0A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065152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F8F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46F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674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5BC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53B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EB5B185" w14:textId="77777777" w:rsidTr="00F51940">
        <w:trPr>
          <w:gridAfter w:val="1"/>
          <w:wAfter w:w="236" w:type="dxa"/>
          <w:trHeight w:val="211"/>
        </w:trPr>
        <w:tc>
          <w:tcPr>
            <w:tcW w:w="704" w:type="dxa"/>
            <w:vMerge/>
            <w:vAlign w:val="center"/>
            <w:hideMark/>
          </w:tcPr>
          <w:p w14:paraId="76E5855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E391A8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37E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A61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558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384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A44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2AC41CB" w14:textId="77777777" w:rsidTr="00F51940">
        <w:trPr>
          <w:gridAfter w:val="1"/>
          <w:wAfter w:w="236" w:type="dxa"/>
          <w:trHeight w:val="129"/>
        </w:trPr>
        <w:tc>
          <w:tcPr>
            <w:tcW w:w="704" w:type="dxa"/>
            <w:vMerge/>
            <w:vAlign w:val="center"/>
            <w:hideMark/>
          </w:tcPr>
          <w:p w14:paraId="5B6806FE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29A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83F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AF0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AB9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85B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BBF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C5B49AB" w14:textId="77777777" w:rsidTr="00F51940">
        <w:trPr>
          <w:gridAfter w:val="1"/>
          <w:wAfter w:w="236" w:type="dxa"/>
          <w:trHeight w:val="202"/>
        </w:trPr>
        <w:tc>
          <w:tcPr>
            <w:tcW w:w="704" w:type="dxa"/>
            <w:vMerge/>
            <w:vAlign w:val="center"/>
            <w:hideMark/>
          </w:tcPr>
          <w:p w14:paraId="5564EBA7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BB1368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3F6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C11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70E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616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457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99F285F" w14:textId="77777777" w:rsidTr="00F51940">
        <w:trPr>
          <w:gridAfter w:val="1"/>
          <w:wAfter w:w="236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1525F05A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B826E4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B15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4F0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225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83C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108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1951464" w14:textId="77777777" w:rsidTr="00F51940">
        <w:trPr>
          <w:gridAfter w:val="1"/>
          <w:wAfter w:w="236" w:type="dxa"/>
          <w:trHeight w:val="209"/>
        </w:trPr>
        <w:tc>
          <w:tcPr>
            <w:tcW w:w="704" w:type="dxa"/>
            <w:vMerge/>
            <w:vAlign w:val="center"/>
            <w:hideMark/>
          </w:tcPr>
          <w:p w14:paraId="29DCA26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04EED6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A9A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8E4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3A1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C35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073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1955DF48" w14:textId="77777777" w:rsidTr="00F51940">
        <w:trPr>
          <w:gridAfter w:val="1"/>
          <w:wAfter w:w="236" w:type="dxa"/>
          <w:trHeight w:val="42"/>
        </w:trPr>
        <w:tc>
          <w:tcPr>
            <w:tcW w:w="704" w:type="dxa"/>
            <w:vMerge/>
            <w:vAlign w:val="center"/>
            <w:hideMark/>
          </w:tcPr>
          <w:p w14:paraId="4F3BEF88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611EE1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 xml:space="preserve">3. Analitinio darbo patirtis atliekant Lietuvos  bendrojo ugdymo srities tyrimus </w:t>
            </w:r>
          </w:p>
        </w:tc>
      </w:tr>
      <w:tr w:rsidR="00F51940" w:rsidRPr="000B466E" w14:paraId="354ED5D5" w14:textId="77777777" w:rsidTr="00F51940">
        <w:trPr>
          <w:gridAfter w:val="1"/>
          <w:wAfter w:w="236" w:type="dxa"/>
          <w:trHeight w:val="109"/>
        </w:trPr>
        <w:tc>
          <w:tcPr>
            <w:tcW w:w="704" w:type="dxa"/>
            <w:vMerge/>
            <w:vAlign w:val="center"/>
            <w:hideMark/>
          </w:tcPr>
          <w:p w14:paraId="0E63911F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FC1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260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3B5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962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826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5A0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DBDFD06" w14:textId="77777777" w:rsidTr="00F51940">
        <w:trPr>
          <w:gridAfter w:val="1"/>
          <w:wAfter w:w="236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2C6E0C5F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4DD5C2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6EB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22F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E33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6F4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6C9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E4CF60E" w14:textId="77777777" w:rsidTr="00F51940">
        <w:trPr>
          <w:gridAfter w:val="1"/>
          <w:wAfter w:w="236" w:type="dxa"/>
          <w:trHeight w:val="129"/>
        </w:trPr>
        <w:tc>
          <w:tcPr>
            <w:tcW w:w="704" w:type="dxa"/>
            <w:vMerge/>
            <w:vAlign w:val="center"/>
            <w:hideMark/>
          </w:tcPr>
          <w:p w14:paraId="0CA0ACE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B166FC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751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BB3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0DF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B1C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A1C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03AA499" w14:textId="77777777" w:rsidTr="00F51940">
        <w:trPr>
          <w:gridAfter w:val="1"/>
          <w:wAfter w:w="236" w:type="dxa"/>
          <w:trHeight w:val="203"/>
        </w:trPr>
        <w:tc>
          <w:tcPr>
            <w:tcW w:w="704" w:type="dxa"/>
            <w:vMerge/>
            <w:vAlign w:val="center"/>
            <w:hideMark/>
          </w:tcPr>
          <w:p w14:paraId="29885CD7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F5E713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D49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C87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7ED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7A8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E36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CDFDEE8" w14:textId="77777777" w:rsidTr="00F51940">
        <w:trPr>
          <w:gridAfter w:val="1"/>
          <w:wAfter w:w="236" w:type="dxa"/>
          <w:trHeight w:val="135"/>
        </w:trPr>
        <w:tc>
          <w:tcPr>
            <w:tcW w:w="704" w:type="dxa"/>
            <w:vMerge/>
            <w:vAlign w:val="center"/>
            <w:hideMark/>
          </w:tcPr>
          <w:p w14:paraId="14C97F0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72A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4A7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08C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A28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BB4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C4F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3822B6E" w14:textId="77777777" w:rsidTr="00F51940">
        <w:trPr>
          <w:gridAfter w:val="1"/>
          <w:wAfter w:w="236" w:type="dxa"/>
          <w:trHeight w:val="85"/>
        </w:trPr>
        <w:tc>
          <w:tcPr>
            <w:tcW w:w="704" w:type="dxa"/>
            <w:vMerge/>
            <w:vAlign w:val="center"/>
            <w:hideMark/>
          </w:tcPr>
          <w:p w14:paraId="03771DC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BBD6D2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243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606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A81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F99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903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CACCD83" w14:textId="77777777" w:rsidTr="00F51940">
        <w:trPr>
          <w:gridAfter w:val="1"/>
          <w:wAfter w:w="236" w:type="dxa"/>
          <w:trHeight w:val="155"/>
        </w:trPr>
        <w:tc>
          <w:tcPr>
            <w:tcW w:w="704" w:type="dxa"/>
            <w:vMerge/>
            <w:vAlign w:val="center"/>
            <w:hideMark/>
          </w:tcPr>
          <w:p w14:paraId="63C90C67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2EDA58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262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AF4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46B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250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76B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6DEDC925" w14:textId="77777777" w:rsidTr="00F51940">
        <w:trPr>
          <w:gridAfter w:val="1"/>
          <w:wAfter w:w="236" w:type="dxa"/>
          <w:trHeight w:val="86"/>
        </w:trPr>
        <w:tc>
          <w:tcPr>
            <w:tcW w:w="704" w:type="dxa"/>
            <w:vMerge/>
            <w:vAlign w:val="center"/>
            <w:hideMark/>
          </w:tcPr>
          <w:p w14:paraId="4C54FA1F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730C67C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1CE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C13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EE6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4D9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A2E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1AB0F9D" w14:textId="77777777" w:rsidTr="00F51940">
        <w:trPr>
          <w:gridAfter w:val="1"/>
          <w:wAfter w:w="236" w:type="dxa"/>
          <w:trHeight w:val="356"/>
        </w:trPr>
        <w:tc>
          <w:tcPr>
            <w:tcW w:w="704" w:type="dxa"/>
            <w:vMerge/>
            <w:vAlign w:val="center"/>
            <w:hideMark/>
          </w:tcPr>
          <w:p w14:paraId="564A72AC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E0F6C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4. Analitinio darbo patirtis atliekant tarptautinius švietimo srities tyrimus (pvz., EBPO PISA, IEA TIMSS, IEA PIRLS, IEA ICCS, EBPO PIAAC, EBPO TALIS ir kitus)</w:t>
            </w:r>
          </w:p>
        </w:tc>
      </w:tr>
      <w:tr w:rsidR="00F51940" w:rsidRPr="000B466E" w14:paraId="47A37601" w14:textId="77777777" w:rsidTr="00F51940">
        <w:trPr>
          <w:gridAfter w:val="1"/>
          <w:wAfter w:w="236" w:type="dxa"/>
          <w:trHeight w:val="107"/>
        </w:trPr>
        <w:tc>
          <w:tcPr>
            <w:tcW w:w="704" w:type="dxa"/>
            <w:vMerge/>
            <w:vAlign w:val="center"/>
            <w:hideMark/>
          </w:tcPr>
          <w:p w14:paraId="1A82A0A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E283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718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8C9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F49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059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95C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E17203E" w14:textId="77777777" w:rsidTr="00F51940">
        <w:trPr>
          <w:gridAfter w:val="1"/>
          <w:wAfter w:w="236" w:type="dxa"/>
          <w:trHeight w:val="181"/>
        </w:trPr>
        <w:tc>
          <w:tcPr>
            <w:tcW w:w="704" w:type="dxa"/>
            <w:vMerge/>
            <w:vAlign w:val="center"/>
            <w:hideMark/>
          </w:tcPr>
          <w:p w14:paraId="64F2D369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2A5552F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D77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156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7E0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389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E51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C466BFB" w14:textId="77777777" w:rsidTr="00F51940">
        <w:trPr>
          <w:gridAfter w:val="1"/>
          <w:wAfter w:w="236" w:type="dxa"/>
          <w:trHeight w:val="127"/>
        </w:trPr>
        <w:tc>
          <w:tcPr>
            <w:tcW w:w="704" w:type="dxa"/>
            <w:vMerge/>
            <w:vAlign w:val="center"/>
            <w:hideMark/>
          </w:tcPr>
          <w:p w14:paraId="483CBB12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CE1857E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187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E04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B7D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A2B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B22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B950F1E" w14:textId="77777777" w:rsidTr="00F51940">
        <w:trPr>
          <w:gridAfter w:val="1"/>
          <w:wAfter w:w="236" w:type="dxa"/>
          <w:trHeight w:val="59"/>
        </w:trPr>
        <w:tc>
          <w:tcPr>
            <w:tcW w:w="704" w:type="dxa"/>
            <w:vMerge/>
            <w:vAlign w:val="center"/>
            <w:hideMark/>
          </w:tcPr>
          <w:p w14:paraId="14A9632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14CFF38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E87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6D3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2D2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BD5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69A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6A1F869" w14:textId="77777777" w:rsidTr="00F51940">
        <w:trPr>
          <w:gridAfter w:val="1"/>
          <w:wAfter w:w="236" w:type="dxa"/>
          <w:trHeight w:val="132"/>
        </w:trPr>
        <w:tc>
          <w:tcPr>
            <w:tcW w:w="704" w:type="dxa"/>
            <w:vMerge/>
            <w:vAlign w:val="center"/>
            <w:hideMark/>
          </w:tcPr>
          <w:p w14:paraId="7071ABD1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5A6D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D7D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67E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4BC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08D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BBE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E442EF3" w14:textId="77777777" w:rsidTr="00F51940">
        <w:trPr>
          <w:gridAfter w:val="1"/>
          <w:wAfter w:w="236" w:type="dxa"/>
          <w:trHeight w:val="207"/>
        </w:trPr>
        <w:tc>
          <w:tcPr>
            <w:tcW w:w="704" w:type="dxa"/>
            <w:vMerge/>
            <w:vAlign w:val="center"/>
            <w:hideMark/>
          </w:tcPr>
          <w:p w14:paraId="1EC3C58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77D059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156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E13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E77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E7A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84A4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DBE37F4" w14:textId="77777777" w:rsidTr="00F51940">
        <w:trPr>
          <w:gridAfter w:val="1"/>
          <w:wAfter w:w="236" w:type="dxa"/>
          <w:trHeight w:val="139"/>
        </w:trPr>
        <w:tc>
          <w:tcPr>
            <w:tcW w:w="704" w:type="dxa"/>
            <w:vMerge/>
            <w:vAlign w:val="center"/>
            <w:hideMark/>
          </w:tcPr>
          <w:p w14:paraId="08C9DC39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312362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0A0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8D4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E6F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431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578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1DAFF2B" w14:textId="77777777" w:rsidTr="00F51940">
        <w:trPr>
          <w:gridAfter w:val="1"/>
          <w:wAfter w:w="236" w:type="dxa"/>
          <w:trHeight w:val="70"/>
        </w:trPr>
        <w:tc>
          <w:tcPr>
            <w:tcW w:w="704" w:type="dxa"/>
            <w:vMerge/>
            <w:vAlign w:val="center"/>
            <w:hideMark/>
          </w:tcPr>
          <w:p w14:paraId="057593A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AADA1C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B5F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B5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309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119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834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2DC85A4" w14:textId="77777777" w:rsidTr="00F51940">
        <w:trPr>
          <w:gridAfter w:val="1"/>
          <w:wAfter w:w="236" w:type="dxa"/>
          <w:trHeight w:val="219"/>
        </w:trPr>
        <w:tc>
          <w:tcPr>
            <w:tcW w:w="704" w:type="dxa"/>
            <w:vMerge/>
            <w:vAlign w:val="center"/>
            <w:hideMark/>
          </w:tcPr>
          <w:p w14:paraId="497BD46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E8FA38C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5. Analitinio darbo patirtis atliekant Lietuvos profesinio mokymo ir / arba mokymosi visą gyvenimą (toliau – MVG) srities tyrimus</w:t>
            </w:r>
          </w:p>
        </w:tc>
      </w:tr>
      <w:tr w:rsidR="00F51940" w:rsidRPr="000B466E" w14:paraId="4D5AC92A" w14:textId="77777777" w:rsidTr="00F51940">
        <w:trPr>
          <w:gridAfter w:val="1"/>
          <w:wAfter w:w="236" w:type="dxa"/>
          <w:trHeight w:val="103"/>
        </w:trPr>
        <w:tc>
          <w:tcPr>
            <w:tcW w:w="704" w:type="dxa"/>
            <w:vMerge/>
            <w:vAlign w:val="center"/>
            <w:hideMark/>
          </w:tcPr>
          <w:p w14:paraId="50FFAF0E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9B0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424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522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5A6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3E3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B10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97F4E4C" w14:textId="77777777" w:rsidTr="00F51940">
        <w:trPr>
          <w:gridAfter w:val="1"/>
          <w:wAfter w:w="236" w:type="dxa"/>
          <w:trHeight w:val="177"/>
        </w:trPr>
        <w:tc>
          <w:tcPr>
            <w:tcW w:w="704" w:type="dxa"/>
            <w:vMerge/>
            <w:vAlign w:val="center"/>
            <w:hideMark/>
          </w:tcPr>
          <w:p w14:paraId="2EE424F7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16AEBA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29E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552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4EF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7AE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BE9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5A2BF53" w14:textId="77777777" w:rsidTr="00F51940">
        <w:trPr>
          <w:gridAfter w:val="1"/>
          <w:wAfter w:w="236" w:type="dxa"/>
          <w:trHeight w:val="109"/>
        </w:trPr>
        <w:tc>
          <w:tcPr>
            <w:tcW w:w="704" w:type="dxa"/>
            <w:vMerge/>
            <w:vAlign w:val="center"/>
            <w:hideMark/>
          </w:tcPr>
          <w:p w14:paraId="23EBC1E8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67AA45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8D4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9C7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DD9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CBD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812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8B6516F" w14:textId="77777777" w:rsidTr="00F51940">
        <w:trPr>
          <w:gridAfter w:val="1"/>
          <w:wAfter w:w="236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0F92B862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AB84A4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C5A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AB6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9C2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5DE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648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7B1DED5" w14:textId="77777777" w:rsidTr="00F51940">
        <w:trPr>
          <w:gridAfter w:val="1"/>
          <w:wAfter w:w="236" w:type="dxa"/>
          <w:trHeight w:val="172"/>
        </w:trPr>
        <w:tc>
          <w:tcPr>
            <w:tcW w:w="704" w:type="dxa"/>
            <w:vMerge/>
            <w:vAlign w:val="center"/>
            <w:hideMark/>
          </w:tcPr>
          <w:p w14:paraId="655F04F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31F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164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D4A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ADE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9F2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66A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F4B6AD4" w14:textId="77777777" w:rsidTr="00F51940">
        <w:trPr>
          <w:gridAfter w:val="1"/>
          <w:wAfter w:w="236" w:type="dxa"/>
          <w:trHeight w:val="163"/>
        </w:trPr>
        <w:tc>
          <w:tcPr>
            <w:tcW w:w="704" w:type="dxa"/>
            <w:vMerge/>
            <w:vAlign w:val="center"/>
            <w:hideMark/>
          </w:tcPr>
          <w:p w14:paraId="3DBE729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E3DC85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9D2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C79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D19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F4A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8FD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92C70B0" w14:textId="77777777" w:rsidTr="00F51940">
        <w:trPr>
          <w:gridAfter w:val="1"/>
          <w:wAfter w:w="236" w:type="dxa"/>
          <w:trHeight w:val="139"/>
        </w:trPr>
        <w:tc>
          <w:tcPr>
            <w:tcW w:w="704" w:type="dxa"/>
            <w:vMerge/>
            <w:vAlign w:val="center"/>
            <w:hideMark/>
          </w:tcPr>
          <w:p w14:paraId="1B4E35B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26E5F4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056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103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1F3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9B7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AC5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18E3395" w14:textId="77777777" w:rsidTr="00F51940">
        <w:trPr>
          <w:gridAfter w:val="1"/>
          <w:wAfter w:w="236" w:type="dxa"/>
          <w:trHeight w:val="81"/>
        </w:trPr>
        <w:tc>
          <w:tcPr>
            <w:tcW w:w="704" w:type="dxa"/>
            <w:vMerge/>
            <w:vAlign w:val="center"/>
            <w:hideMark/>
          </w:tcPr>
          <w:p w14:paraId="38EBF99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FD2CDD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0BC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330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5E6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5A3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731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7C357DB" w14:textId="77777777" w:rsidTr="00F51940">
        <w:trPr>
          <w:gridAfter w:val="1"/>
          <w:wAfter w:w="236" w:type="dxa"/>
          <w:trHeight w:val="175"/>
        </w:trPr>
        <w:tc>
          <w:tcPr>
            <w:tcW w:w="704" w:type="dxa"/>
            <w:vMerge/>
            <w:vAlign w:val="center"/>
            <w:hideMark/>
          </w:tcPr>
          <w:p w14:paraId="575DAA67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5F120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6. Analitinio darbo patirtis atliekant tarptautinius profesinio mokymo ir / arba MVG srities tyrimus (pvz.: EBPO PIAAC ir kitus)</w:t>
            </w:r>
          </w:p>
        </w:tc>
      </w:tr>
      <w:tr w:rsidR="00F51940" w:rsidRPr="000B466E" w14:paraId="796B9A34" w14:textId="77777777" w:rsidTr="00F51940">
        <w:trPr>
          <w:gridAfter w:val="1"/>
          <w:wAfter w:w="236" w:type="dxa"/>
          <w:trHeight w:val="132"/>
        </w:trPr>
        <w:tc>
          <w:tcPr>
            <w:tcW w:w="704" w:type="dxa"/>
            <w:vMerge/>
            <w:vAlign w:val="center"/>
            <w:hideMark/>
          </w:tcPr>
          <w:p w14:paraId="5C0E362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C4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5EB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4F9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42E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52B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E6C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538C528" w14:textId="77777777" w:rsidTr="00F51940">
        <w:trPr>
          <w:gridAfter w:val="1"/>
          <w:wAfter w:w="236" w:type="dxa"/>
          <w:trHeight w:val="78"/>
        </w:trPr>
        <w:tc>
          <w:tcPr>
            <w:tcW w:w="704" w:type="dxa"/>
            <w:vMerge/>
            <w:vAlign w:val="center"/>
            <w:hideMark/>
          </w:tcPr>
          <w:p w14:paraId="3007AB69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147B1F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FE6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271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1C6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CDA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1E0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E704F57" w14:textId="77777777" w:rsidTr="00F51940">
        <w:trPr>
          <w:gridAfter w:val="1"/>
          <w:wAfter w:w="236" w:type="dxa"/>
          <w:trHeight w:val="166"/>
        </w:trPr>
        <w:tc>
          <w:tcPr>
            <w:tcW w:w="704" w:type="dxa"/>
            <w:vMerge/>
            <w:vAlign w:val="center"/>
            <w:hideMark/>
          </w:tcPr>
          <w:p w14:paraId="0DF04F0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71360B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D1F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3B1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6C5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46E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4C2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AD5B7CF" w14:textId="77777777" w:rsidTr="00F51940">
        <w:trPr>
          <w:gridAfter w:val="1"/>
          <w:wAfter w:w="236" w:type="dxa"/>
          <w:trHeight w:val="98"/>
        </w:trPr>
        <w:tc>
          <w:tcPr>
            <w:tcW w:w="704" w:type="dxa"/>
            <w:vMerge/>
            <w:vAlign w:val="center"/>
            <w:hideMark/>
          </w:tcPr>
          <w:p w14:paraId="25A0810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9824A1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89A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1D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643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54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9AD3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A756F08" w14:textId="77777777" w:rsidTr="00F51940">
        <w:trPr>
          <w:gridAfter w:val="1"/>
          <w:wAfter w:w="236" w:type="dxa"/>
          <w:trHeight w:val="172"/>
        </w:trPr>
        <w:tc>
          <w:tcPr>
            <w:tcW w:w="704" w:type="dxa"/>
            <w:vMerge/>
            <w:vAlign w:val="center"/>
            <w:hideMark/>
          </w:tcPr>
          <w:p w14:paraId="73F9744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161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466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BE8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041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491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C38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F6755D6" w14:textId="77777777" w:rsidTr="00F51940">
        <w:trPr>
          <w:gridAfter w:val="1"/>
          <w:wAfter w:w="236" w:type="dxa"/>
          <w:trHeight w:val="117"/>
        </w:trPr>
        <w:tc>
          <w:tcPr>
            <w:tcW w:w="704" w:type="dxa"/>
            <w:vMerge/>
            <w:vAlign w:val="center"/>
            <w:hideMark/>
          </w:tcPr>
          <w:p w14:paraId="66315CAC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EBD195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C75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7A0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D48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25A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CB9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1292C27" w14:textId="77777777" w:rsidTr="00F51940">
        <w:trPr>
          <w:gridAfter w:val="1"/>
          <w:wAfter w:w="236" w:type="dxa"/>
          <w:trHeight w:val="191"/>
        </w:trPr>
        <w:tc>
          <w:tcPr>
            <w:tcW w:w="704" w:type="dxa"/>
            <w:vMerge/>
            <w:vAlign w:val="center"/>
            <w:hideMark/>
          </w:tcPr>
          <w:p w14:paraId="1A54CBD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421C831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0BF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807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DDA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229E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914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697D3F5D" w14:textId="77777777" w:rsidTr="00F51940">
        <w:trPr>
          <w:gridAfter w:val="1"/>
          <w:wAfter w:w="236" w:type="dxa"/>
          <w:trHeight w:val="123"/>
        </w:trPr>
        <w:tc>
          <w:tcPr>
            <w:tcW w:w="704" w:type="dxa"/>
            <w:vMerge/>
            <w:vAlign w:val="center"/>
            <w:hideMark/>
          </w:tcPr>
          <w:p w14:paraId="638FB4AC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1B1328E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76B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13B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0C2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C78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744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B09FB38" w14:textId="77777777" w:rsidTr="00F51940">
        <w:trPr>
          <w:gridAfter w:val="1"/>
          <w:wAfter w:w="236" w:type="dxa"/>
          <w:trHeight w:val="130"/>
        </w:trPr>
        <w:tc>
          <w:tcPr>
            <w:tcW w:w="704" w:type="dxa"/>
            <w:vMerge/>
            <w:vAlign w:val="center"/>
            <w:hideMark/>
          </w:tcPr>
          <w:p w14:paraId="04F4CA6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04747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>7. Analitinio darbo patirtis atliekant Lietuvos ir / arba tarptautinius MTEPI ir / arba aukštojo mokslo srities tyrimus</w:t>
            </w:r>
          </w:p>
        </w:tc>
      </w:tr>
      <w:tr w:rsidR="00F51940" w:rsidRPr="000B466E" w14:paraId="25A2CFFC" w14:textId="77777777" w:rsidTr="00F51940">
        <w:trPr>
          <w:gridAfter w:val="1"/>
          <w:wAfter w:w="236" w:type="dxa"/>
          <w:trHeight w:val="89"/>
        </w:trPr>
        <w:tc>
          <w:tcPr>
            <w:tcW w:w="704" w:type="dxa"/>
            <w:vMerge/>
            <w:vAlign w:val="center"/>
            <w:hideMark/>
          </w:tcPr>
          <w:p w14:paraId="48F79AD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06FC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E13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E10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B2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CE8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783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04ED9B3" w14:textId="77777777" w:rsidTr="00F51940">
        <w:trPr>
          <w:gridAfter w:val="1"/>
          <w:wAfter w:w="236" w:type="dxa"/>
          <w:trHeight w:val="206"/>
        </w:trPr>
        <w:tc>
          <w:tcPr>
            <w:tcW w:w="704" w:type="dxa"/>
            <w:vMerge/>
            <w:vAlign w:val="center"/>
            <w:hideMark/>
          </w:tcPr>
          <w:p w14:paraId="7211AA52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ABFF956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214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33E4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B8D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709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4323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42AFF05" w14:textId="77777777" w:rsidTr="00F51940">
        <w:trPr>
          <w:gridAfter w:val="1"/>
          <w:wAfter w:w="236" w:type="dxa"/>
          <w:trHeight w:val="197"/>
        </w:trPr>
        <w:tc>
          <w:tcPr>
            <w:tcW w:w="704" w:type="dxa"/>
            <w:vMerge/>
            <w:vAlign w:val="center"/>
            <w:hideMark/>
          </w:tcPr>
          <w:p w14:paraId="2C02755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755CE8EA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567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E33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E80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661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1D4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4A2F2174" w14:textId="77777777" w:rsidTr="00F51940">
        <w:trPr>
          <w:gridAfter w:val="1"/>
          <w:wAfter w:w="236" w:type="dxa"/>
          <w:trHeight w:val="173"/>
        </w:trPr>
        <w:tc>
          <w:tcPr>
            <w:tcW w:w="704" w:type="dxa"/>
            <w:vMerge/>
            <w:vAlign w:val="center"/>
            <w:hideMark/>
          </w:tcPr>
          <w:p w14:paraId="308659B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D2D189A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923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A37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273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BB9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F39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D5DDDCE" w14:textId="77777777" w:rsidTr="00F51940">
        <w:trPr>
          <w:gridAfter w:val="1"/>
          <w:wAfter w:w="236" w:type="dxa"/>
          <w:trHeight w:val="100"/>
        </w:trPr>
        <w:tc>
          <w:tcPr>
            <w:tcW w:w="704" w:type="dxa"/>
            <w:vMerge/>
            <w:vAlign w:val="center"/>
            <w:hideMark/>
          </w:tcPr>
          <w:p w14:paraId="0D234978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2A68" w14:textId="77777777" w:rsidR="00F51940" w:rsidRPr="000B466E" w:rsidRDefault="00F51940" w:rsidP="00FE3975">
            <w:pPr>
              <w:ind w:right="813" w:firstLine="42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98E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5D1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E5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88C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AAB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3B8FFC5" w14:textId="77777777" w:rsidTr="00F51940">
        <w:trPr>
          <w:gridAfter w:val="1"/>
          <w:wAfter w:w="236" w:type="dxa"/>
          <w:trHeight w:val="175"/>
        </w:trPr>
        <w:tc>
          <w:tcPr>
            <w:tcW w:w="704" w:type="dxa"/>
            <w:vMerge/>
            <w:vAlign w:val="center"/>
            <w:hideMark/>
          </w:tcPr>
          <w:p w14:paraId="6512E7E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2157480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4C5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A63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E10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A65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8D0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D5FB8AF" w14:textId="77777777" w:rsidTr="00F51940">
        <w:trPr>
          <w:gridAfter w:val="1"/>
          <w:wAfter w:w="236" w:type="dxa"/>
          <w:trHeight w:val="58"/>
        </w:trPr>
        <w:tc>
          <w:tcPr>
            <w:tcW w:w="704" w:type="dxa"/>
            <w:vMerge/>
            <w:vAlign w:val="center"/>
            <w:hideMark/>
          </w:tcPr>
          <w:p w14:paraId="7B391A9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8BE97A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D34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98F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43A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4A4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0DA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DD1871B" w14:textId="77777777" w:rsidTr="00F51940">
        <w:trPr>
          <w:gridAfter w:val="1"/>
          <w:wAfter w:w="236" w:type="dxa"/>
          <w:trHeight w:val="97"/>
        </w:trPr>
        <w:tc>
          <w:tcPr>
            <w:tcW w:w="704" w:type="dxa"/>
            <w:vMerge/>
            <w:vAlign w:val="center"/>
            <w:hideMark/>
          </w:tcPr>
          <w:p w14:paraId="4C3CEBF0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834324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8A5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D61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09D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927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7DA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64D504D" w14:textId="77777777" w:rsidTr="00F51940">
        <w:trPr>
          <w:gridAfter w:val="1"/>
          <w:wAfter w:w="236" w:type="dxa"/>
          <w:trHeight w:val="370"/>
        </w:trPr>
        <w:tc>
          <w:tcPr>
            <w:tcW w:w="704" w:type="dxa"/>
            <w:vMerge/>
            <w:vAlign w:val="center"/>
            <w:hideMark/>
          </w:tcPr>
          <w:p w14:paraId="4A38FD0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F2CA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  <w:r w:rsidRPr="000B466E">
              <w:rPr>
                <w:b/>
                <w:bCs/>
                <w:color w:val="000000"/>
                <w:sz w:val="20"/>
              </w:rPr>
              <w:t xml:space="preserve">8. Analitinio darbo patirtis vertinant Lietuvos (Lietuva 2050, plėtros programos) ir / arba tarptautinius (ES 2021–2030) švietimo ir mokslo srities strateginius dokumentus </w:t>
            </w:r>
          </w:p>
        </w:tc>
      </w:tr>
      <w:tr w:rsidR="00F51940" w:rsidRPr="000B466E" w14:paraId="53B90568" w14:textId="77777777" w:rsidTr="00F51940">
        <w:trPr>
          <w:gridAfter w:val="1"/>
          <w:wAfter w:w="236" w:type="dxa"/>
          <w:trHeight w:val="169"/>
        </w:trPr>
        <w:tc>
          <w:tcPr>
            <w:tcW w:w="704" w:type="dxa"/>
            <w:vMerge/>
            <w:vAlign w:val="center"/>
            <w:hideMark/>
          </w:tcPr>
          <w:p w14:paraId="5F0E601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C63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41F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95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4978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02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EF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D55C6AD" w14:textId="77777777" w:rsidTr="00F51940">
        <w:trPr>
          <w:gridAfter w:val="1"/>
          <w:wAfter w:w="236" w:type="dxa"/>
          <w:trHeight w:val="199"/>
        </w:trPr>
        <w:tc>
          <w:tcPr>
            <w:tcW w:w="704" w:type="dxa"/>
            <w:vMerge/>
            <w:vAlign w:val="center"/>
            <w:hideMark/>
          </w:tcPr>
          <w:p w14:paraId="7C115034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F3ECA8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B61F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A0A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DA0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92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6A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F9BD395" w14:textId="77777777" w:rsidTr="00F51940">
        <w:trPr>
          <w:gridAfter w:val="1"/>
          <w:wAfter w:w="236" w:type="dxa"/>
          <w:trHeight w:val="145"/>
        </w:trPr>
        <w:tc>
          <w:tcPr>
            <w:tcW w:w="704" w:type="dxa"/>
            <w:vMerge/>
            <w:vAlign w:val="center"/>
            <w:hideMark/>
          </w:tcPr>
          <w:p w14:paraId="5EB3C70B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1E7D5E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B24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04B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FC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40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34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5C93D76D" w14:textId="77777777" w:rsidTr="00F51940">
        <w:trPr>
          <w:gridAfter w:val="1"/>
          <w:wAfter w:w="236" w:type="dxa"/>
          <w:trHeight w:val="76"/>
        </w:trPr>
        <w:tc>
          <w:tcPr>
            <w:tcW w:w="704" w:type="dxa"/>
            <w:vMerge/>
            <w:vAlign w:val="center"/>
            <w:hideMark/>
          </w:tcPr>
          <w:p w14:paraId="6810BF16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657FA58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138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93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4D6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DE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75C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06CDFD2E" w14:textId="77777777" w:rsidTr="00F51940">
        <w:trPr>
          <w:gridAfter w:val="1"/>
          <w:wAfter w:w="236" w:type="dxa"/>
          <w:trHeight w:val="151"/>
        </w:trPr>
        <w:tc>
          <w:tcPr>
            <w:tcW w:w="704" w:type="dxa"/>
            <w:vMerge/>
            <w:vAlign w:val="center"/>
            <w:hideMark/>
          </w:tcPr>
          <w:p w14:paraId="2EBC56F3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86C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C28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1A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2C1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41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6F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74B3D987" w14:textId="77777777" w:rsidTr="00F51940">
        <w:trPr>
          <w:gridAfter w:val="1"/>
          <w:wAfter w:w="236" w:type="dxa"/>
          <w:trHeight w:val="83"/>
        </w:trPr>
        <w:tc>
          <w:tcPr>
            <w:tcW w:w="704" w:type="dxa"/>
            <w:vMerge/>
            <w:vAlign w:val="center"/>
            <w:hideMark/>
          </w:tcPr>
          <w:p w14:paraId="277670A1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05CB9CB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01B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04B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A6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BFD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DB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2774FF5B" w14:textId="77777777" w:rsidTr="00F51940">
        <w:trPr>
          <w:gridAfter w:val="1"/>
          <w:wAfter w:w="236" w:type="dxa"/>
          <w:trHeight w:val="73"/>
        </w:trPr>
        <w:tc>
          <w:tcPr>
            <w:tcW w:w="704" w:type="dxa"/>
            <w:vMerge/>
            <w:vAlign w:val="center"/>
            <w:hideMark/>
          </w:tcPr>
          <w:p w14:paraId="32AD10D9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346C119A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005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057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F649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1F3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128B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  <w:tr w:rsidR="00F51940" w:rsidRPr="000B466E" w14:paraId="38CE03B9" w14:textId="77777777" w:rsidTr="00F51940">
        <w:trPr>
          <w:gridAfter w:val="1"/>
          <w:wAfter w:w="236" w:type="dxa"/>
          <w:trHeight w:val="103"/>
        </w:trPr>
        <w:tc>
          <w:tcPr>
            <w:tcW w:w="704" w:type="dxa"/>
            <w:vMerge/>
            <w:vAlign w:val="center"/>
            <w:hideMark/>
          </w:tcPr>
          <w:p w14:paraId="4E750C1E" w14:textId="77777777" w:rsidR="00F51940" w:rsidRPr="000B466E" w:rsidRDefault="00F51940" w:rsidP="00FE3975">
            <w:pPr>
              <w:ind w:right="8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7B5EAE5E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3352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2.4.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D5A4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A00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F65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706" w14:textId="77777777" w:rsidR="00F51940" w:rsidRPr="000B466E" w:rsidRDefault="00F51940" w:rsidP="00FE3975">
            <w:pPr>
              <w:ind w:right="813"/>
              <w:rPr>
                <w:color w:val="000000"/>
                <w:sz w:val="20"/>
              </w:rPr>
            </w:pPr>
            <w:r w:rsidRPr="000B466E">
              <w:rPr>
                <w:color w:val="000000"/>
                <w:sz w:val="20"/>
              </w:rPr>
              <w:t> </w:t>
            </w:r>
          </w:p>
        </w:tc>
      </w:tr>
    </w:tbl>
    <w:p w14:paraId="2AD86D03" w14:textId="77777777" w:rsidR="00EA1B7E" w:rsidRDefault="00EA1B7E" w:rsidP="00FE3975">
      <w:pPr>
        <w:spacing w:line="276" w:lineRule="auto"/>
        <w:ind w:right="813"/>
        <w:rPr>
          <w:b/>
          <w:sz w:val="20"/>
        </w:rPr>
      </w:pPr>
    </w:p>
    <w:p w14:paraId="69ED1358" w14:textId="1C593105" w:rsidR="00916043" w:rsidRPr="008C10C7" w:rsidRDefault="00C46923" w:rsidP="00C46923">
      <w:pPr>
        <w:tabs>
          <w:tab w:val="left" w:pos="4224"/>
          <w:tab w:val="left" w:pos="4932"/>
        </w:tabs>
        <w:ind w:right="81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916043" w:rsidRPr="008C10C7" w:rsidSect="00CF0BF4">
      <w:headerReference w:type="default" r:id="rId11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C7770" w14:textId="77777777" w:rsidR="007C19B1" w:rsidRDefault="007C19B1" w:rsidP="000F04C2">
      <w:r>
        <w:separator/>
      </w:r>
    </w:p>
  </w:endnote>
  <w:endnote w:type="continuationSeparator" w:id="0">
    <w:p w14:paraId="54BC3DF9" w14:textId="77777777" w:rsidR="007C19B1" w:rsidRDefault="007C19B1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296DC" w14:textId="77777777" w:rsidR="007C19B1" w:rsidRDefault="007C19B1" w:rsidP="000F04C2">
      <w:r>
        <w:separator/>
      </w:r>
    </w:p>
  </w:footnote>
  <w:footnote w:type="continuationSeparator" w:id="0">
    <w:p w14:paraId="047C6EB7" w14:textId="77777777" w:rsidR="007C19B1" w:rsidRDefault="007C19B1" w:rsidP="000F04C2">
      <w:r>
        <w:continuationSeparator/>
      </w:r>
    </w:p>
  </w:footnote>
  <w:footnote w:id="1">
    <w:p w14:paraId="5721F366" w14:textId="2AC8820E" w:rsidR="0048448F" w:rsidRDefault="0048448F" w:rsidP="00FE3975">
      <w:pPr>
        <w:tabs>
          <w:tab w:val="left" w:pos="4224"/>
          <w:tab w:val="left" w:pos="4932"/>
        </w:tabs>
        <w:ind w:right="813"/>
        <w:jc w:val="both"/>
      </w:pPr>
      <w:r>
        <w:rPr>
          <w:rStyle w:val="Puslapioinaosnuoroda"/>
        </w:rPr>
        <w:footnoteRef/>
      </w:r>
      <w:r>
        <w:t xml:space="preserve"> </w:t>
      </w:r>
      <w:r w:rsidRPr="00CD5DD1">
        <w:rPr>
          <w:sz w:val="20"/>
          <w:lang w:eastAsia="ar-SA"/>
        </w:rPr>
        <w:t xml:space="preserve">Perkančioji organizacija atkreipia dėmesį, kad </w:t>
      </w:r>
      <w:r w:rsidRPr="00CD5DD1">
        <w:rPr>
          <w:rFonts w:eastAsia="Calibri"/>
          <w:sz w:val="20"/>
        </w:rPr>
        <w:t>t</w:t>
      </w:r>
      <w:r w:rsidRPr="00CD5DD1">
        <w:rPr>
          <w:sz w:val="20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CD5DD1">
        <w:rPr>
          <w:sz w:val="20"/>
        </w:rPr>
        <w:t>ekonomiškai naudingiausio pasiūlymo vertinimo kriterijais. Duomenys ir (arba) dokumentai tikslinami, aiškinami vadovaujantis Viešųjų pirkimų tarnybos nustatytomis taisyklėmis (</w:t>
      </w:r>
      <w:hyperlink r:id="rId1" w:history="1">
        <w:r w:rsidRPr="00CD5DD1">
          <w:rPr>
            <w:rStyle w:val="Hipersaitas"/>
            <w:sz w:val="20"/>
          </w:rPr>
          <w:t>https://e-tar.lt/portal/lt/legalAct/66ae9a80883011ed8df094f359a60216/asr</w:t>
        </w:r>
      </w:hyperlink>
      <w:r w:rsidRPr="00CD5DD1">
        <w:rPr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EFA8" w14:textId="5B7DF0C4" w:rsidR="00813EE0" w:rsidRPr="00B00BBA" w:rsidRDefault="00813EE0" w:rsidP="00813EE0">
    <w:pPr>
      <w:jc w:val="right"/>
      <w:rPr>
        <w:rFonts w:asciiTheme="majorBidi" w:hAnsiTheme="majorBidi" w:cstheme="majorBidi"/>
        <w:sz w:val="22"/>
        <w:szCs w:val="22"/>
      </w:rPr>
    </w:pPr>
    <w:r w:rsidRPr="00B00BBA">
      <w:rPr>
        <w:rFonts w:asciiTheme="majorBidi" w:hAnsiTheme="majorBidi" w:cstheme="majorBidi"/>
        <w:sz w:val="22"/>
        <w:szCs w:val="22"/>
      </w:rPr>
      <w:t>Specialiųjų pirkimo sąlygų</w:t>
    </w:r>
    <w:r w:rsidR="00EB3A22">
      <w:rPr>
        <w:rFonts w:asciiTheme="majorBidi" w:hAnsiTheme="majorBidi" w:cstheme="majorBidi"/>
        <w:sz w:val="22"/>
        <w:szCs w:val="22"/>
      </w:rPr>
      <w:t xml:space="preserve"> </w:t>
    </w:r>
    <w:r w:rsidR="00031572">
      <w:rPr>
        <w:rFonts w:asciiTheme="majorBidi" w:hAnsiTheme="majorBidi" w:cstheme="majorBidi"/>
        <w:sz w:val="22"/>
        <w:szCs w:val="22"/>
      </w:rPr>
      <w:t xml:space="preserve">8 </w:t>
    </w:r>
    <w:r w:rsidRPr="00B00BBA">
      <w:rPr>
        <w:rFonts w:asciiTheme="majorBidi" w:hAnsiTheme="majorBidi" w:cstheme="majorBidi"/>
        <w:sz w:val="22"/>
        <w:szCs w:val="22"/>
      </w:rPr>
      <w:t>priedas</w:t>
    </w:r>
    <w:r w:rsidR="005C6809" w:rsidRPr="00B00BBA">
      <w:rPr>
        <w:rFonts w:asciiTheme="majorBidi" w:hAnsiTheme="majorBidi" w:cstheme="majorBidi"/>
        <w:sz w:val="22"/>
        <w:szCs w:val="22"/>
      </w:rPr>
      <w:t xml:space="preserve"> „</w:t>
    </w:r>
    <w:r w:rsidR="00B00BBA" w:rsidRPr="00B00BBA">
      <w:rPr>
        <w:rFonts w:eastAsia="Arial"/>
        <w:sz w:val="22"/>
        <w:szCs w:val="22"/>
      </w:rPr>
      <w:t>Specialistų atitikties kokybės kriterijų reikalavimams lentelė</w:t>
    </w:r>
    <w:r w:rsidR="005C6809" w:rsidRPr="00B00BBA">
      <w:rPr>
        <w:rFonts w:asciiTheme="majorBidi" w:hAnsiTheme="majorBidi" w:cstheme="majorBidi"/>
        <w:sz w:val="22"/>
        <w:szCs w:val="22"/>
      </w:rPr>
      <w:t>“</w:t>
    </w:r>
  </w:p>
  <w:p w14:paraId="6E75977F" w14:textId="77777777" w:rsidR="00814E93" w:rsidRDefault="00814E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142AE"/>
    <w:rsid w:val="00015477"/>
    <w:rsid w:val="00015B29"/>
    <w:rsid w:val="00021488"/>
    <w:rsid w:val="00030200"/>
    <w:rsid w:val="00031572"/>
    <w:rsid w:val="00031BAA"/>
    <w:rsid w:val="000371EB"/>
    <w:rsid w:val="00041763"/>
    <w:rsid w:val="00041E3E"/>
    <w:rsid w:val="00055054"/>
    <w:rsid w:val="000577C0"/>
    <w:rsid w:val="0006727E"/>
    <w:rsid w:val="00072EE8"/>
    <w:rsid w:val="000733AF"/>
    <w:rsid w:val="0007515E"/>
    <w:rsid w:val="000B0327"/>
    <w:rsid w:val="000B29C0"/>
    <w:rsid w:val="000B458F"/>
    <w:rsid w:val="000B6715"/>
    <w:rsid w:val="000C1483"/>
    <w:rsid w:val="000D1A9A"/>
    <w:rsid w:val="000D1AEE"/>
    <w:rsid w:val="000D3D22"/>
    <w:rsid w:val="000E17A0"/>
    <w:rsid w:val="000E60F0"/>
    <w:rsid w:val="000F04C2"/>
    <w:rsid w:val="000F0BF3"/>
    <w:rsid w:val="000F3C7C"/>
    <w:rsid w:val="000F6576"/>
    <w:rsid w:val="00102319"/>
    <w:rsid w:val="00102FA0"/>
    <w:rsid w:val="00104B90"/>
    <w:rsid w:val="0010545B"/>
    <w:rsid w:val="0011077D"/>
    <w:rsid w:val="00116AAF"/>
    <w:rsid w:val="001206B1"/>
    <w:rsid w:val="00134AA4"/>
    <w:rsid w:val="00135F14"/>
    <w:rsid w:val="001430B9"/>
    <w:rsid w:val="001443C3"/>
    <w:rsid w:val="001501B9"/>
    <w:rsid w:val="0015102A"/>
    <w:rsid w:val="00165E16"/>
    <w:rsid w:val="001835F7"/>
    <w:rsid w:val="00183D7B"/>
    <w:rsid w:val="001908BC"/>
    <w:rsid w:val="00192ACC"/>
    <w:rsid w:val="00193C46"/>
    <w:rsid w:val="00194B0E"/>
    <w:rsid w:val="00196285"/>
    <w:rsid w:val="001A3AD9"/>
    <w:rsid w:val="001A5323"/>
    <w:rsid w:val="001A5CC8"/>
    <w:rsid w:val="001B10CC"/>
    <w:rsid w:val="001B149B"/>
    <w:rsid w:val="001B46AA"/>
    <w:rsid w:val="001B5CD8"/>
    <w:rsid w:val="001C4D08"/>
    <w:rsid w:val="001D4134"/>
    <w:rsid w:val="001D4C8B"/>
    <w:rsid w:val="001E1AA2"/>
    <w:rsid w:val="001E6F01"/>
    <w:rsid w:val="001F07E0"/>
    <w:rsid w:val="00200169"/>
    <w:rsid w:val="00201608"/>
    <w:rsid w:val="002047B2"/>
    <w:rsid w:val="00220852"/>
    <w:rsid w:val="00233D00"/>
    <w:rsid w:val="00241406"/>
    <w:rsid w:val="002466A0"/>
    <w:rsid w:val="00251926"/>
    <w:rsid w:val="00253454"/>
    <w:rsid w:val="00253B3D"/>
    <w:rsid w:val="0026599E"/>
    <w:rsid w:val="00271574"/>
    <w:rsid w:val="002726BB"/>
    <w:rsid w:val="002934BA"/>
    <w:rsid w:val="00293895"/>
    <w:rsid w:val="00297224"/>
    <w:rsid w:val="002B3DD5"/>
    <w:rsid w:val="002B77C9"/>
    <w:rsid w:val="002B7A02"/>
    <w:rsid w:val="002D0DC8"/>
    <w:rsid w:val="002D2D52"/>
    <w:rsid w:val="002D4FC9"/>
    <w:rsid w:val="002E0A23"/>
    <w:rsid w:val="002E1FEF"/>
    <w:rsid w:val="0030286D"/>
    <w:rsid w:val="003036A4"/>
    <w:rsid w:val="00305C18"/>
    <w:rsid w:val="00311271"/>
    <w:rsid w:val="003258C2"/>
    <w:rsid w:val="00325FD2"/>
    <w:rsid w:val="00345048"/>
    <w:rsid w:val="0035528C"/>
    <w:rsid w:val="003571B2"/>
    <w:rsid w:val="00370EA7"/>
    <w:rsid w:val="003737B2"/>
    <w:rsid w:val="00374A96"/>
    <w:rsid w:val="00374C82"/>
    <w:rsid w:val="00377CB9"/>
    <w:rsid w:val="00383C96"/>
    <w:rsid w:val="00385C4B"/>
    <w:rsid w:val="003976D3"/>
    <w:rsid w:val="003A187A"/>
    <w:rsid w:val="003A1A2A"/>
    <w:rsid w:val="003A1F1D"/>
    <w:rsid w:val="003A3346"/>
    <w:rsid w:val="003A5A19"/>
    <w:rsid w:val="003C04B2"/>
    <w:rsid w:val="003D1458"/>
    <w:rsid w:val="003D2E6D"/>
    <w:rsid w:val="003E0086"/>
    <w:rsid w:val="003E32F4"/>
    <w:rsid w:val="003F0051"/>
    <w:rsid w:val="003F40D6"/>
    <w:rsid w:val="003F7059"/>
    <w:rsid w:val="00412C88"/>
    <w:rsid w:val="00415244"/>
    <w:rsid w:val="0042176C"/>
    <w:rsid w:val="0042466F"/>
    <w:rsid w:val="004263B9"/>
    <w:rsid w:val="0043273C"/>
    <w:rsid w:val="00432A80"/>
    <w:rsid w:val="004368E2"/>
    <w:rsid w:val="00440F08"/>
    <w:rsid w:val="00441E27"/>
    <w:rsid w:val="00447E42"/>
    <w:rsid w:val="00453C7F"/>
    <w:rsid w:val="004610EC"/>
    <w:rsid w:val="00463143"/>
    <w:rsid w:val="0046377B"/>
    <w:rsid w:val="0046618F"/>
    <w:rsid w:val="00475A15"/>
    <w:rsid w:val="0048448F"/>
    <w:rsid w:val="00487A5A"/>
    <w:rsid w:val="00491CBD"/>
    <w:rsid w:val="004932BF"/>
    <w:rsid w:val="00495D1A"/>
    <w:rsid w:val="004A1156"/>
    <w:rsid w:val="004C03BB"/>
    <w:rsid w:val="004C4295"/>
    <w:rsid w:val="004C51AA"/>
    <w:rsid w:val="004C6B53"/>
    <w:rsid w:val="004D0063"/>
    <w:rsid w:val="004D1988"/>
    <w:rsid w:val="004D5DDF"/>
    <w:rsid w:val="004E4ECE"/>
    <w:rsid w:val="004E77F3"/>
    <w:rsid w:val="004F5CBC"/>
    <w:rsid w:val="00502347"/>
    <w:rsid w:val="005113E8"/>
    <w:rsid w:val="00511EEA"/>
    <w:rsid w:val="00515E40"/>
    <w:rsid w:val="00516B55"/>
    <w:rsid w:val="00516C06"/>
    <w:rsid w:val="00534167"/>
    <w:rsid w:val="0053656A"/>
    <w:rsid w:val="0054592C"/>
    <w:rsid w:val="00550AA4"/>
    <w:rsid w:val="005516B8"/>
    <w:rsid w:val="005630DB"/>
    <w:rsid w:val="00564725"/>
    <w:rsid w:val="00566FF8"/>
    <w:rsid w:val="00570332"/>
    <w:rsid w:val="0057397F"/>
    <w:rsid w:val="00574A51"/>
    <w:rsid w:val="00576632"/>
    <w:rsid w:val="005773D7"/>
    <w:rsid w:val="00580071"/>
    <w:rsid w:val="00591357"/>
    <w:rsid w:val="00593BCB"/>
    <w:rsid w:val="005A2878"/>
    <w:rsid w:val="005A4A93"/>
    <w:rsid w:val="005B32E0"/>
    <w:rsid w:val="005B56E9"/>
    <w:rsid w:val="005C0FAF"/>
    <w:rsid w:val="005C2354"/>
    <w:rsid w:val="005C6809"/>
    <w:rsid w:val="005D3E92"/>
    <w:rsid w:val="005E0EDF"/>
    <w:rsid w:val="005E5C94"/>
    <w:rsid w:val="005F0BBC"/>
    <w:rsid w:val="005F6991"/>
    <w:rsid w:val="005F7B1B"/>
    <w:rsid w:val="00600C22"/>
    <w:rsid w:val="00605FA2"/>
    <w:rsid w:val="006154C2"/>
    <w:rsid w:val="006176FF"/>
    <w:rsid w:val="006207F5"/>
    <w:rsid w:val="006273FA"/>
    <w:rsid w:val="00630001"/>
    <w:rsid w:val="00643AF2"/>
    <w:rsid w:val="0065371B"/>
    <w:rsid w:val="0067559D"/>
    <w:rsid w:val="00681758"/>
    <w:rsid w:val="00684682"/>
    <w:rsid w:val="006915E1"/>
    <w:rsid w:val="00697E95"/>
    <w:rsid w:val="006A2AC8"/>
    <w:rsid w:val="006A38BB"/>
    <w:rsid w:val="006A44B4"/>
    <w:rsid w:val="006B100F"/>
    <w:rsid w:val="006C1219"/>
    <w:rsid w:val="006C5807"/>
    <w:rsid w:val="006C5E4D"/>
    <w:rsid w:val="006C7EFA"/>
    <w:rsid w:val="006D296E"/>
    <w:rsid w:val="006D5433"/>
    <w:rsid w:val="006E0AD2"/>
    <w:rsid w:val="006E0C62"/>
    <w:rsid w:val="006E1DDE"/>
    <w:rsid w:val="006E2F7D"/>
    <w:rsid w:val="006E7909"/>
    <w:rsid w:val="006F077F"/>
    <w:rsid w:val="006F582E"/>
    <w:rsid w:val="006F783B"/>
    <w:rsid w:val="00700A0D"/>
    <w:rsid w:val="00703278"/>
    <w:rsid w:val="0070661A"/>
    <w:rsid w:val="00710607"/>
    <w:rsid w:val="00721AB3"/>
    <w:rsid w:val="00730E77"/>
    <w:rsid w:val="00744A03"/>
    <w:rsid w:val="00746365"/>
    <w:rsid w:val="0075114B"/>
    <w:rsid w:val="00753DA2"/>
    <w:rsid w:val="007545DF"/>
    <w:rsid w:val="007635DB"/>
    <w:rsid w:val="0077033E"/>
    <w:rsid w:val="00770B3D"/>
    <w:rsid w:val="00771F09"/>
    <w:rsid w:val="00787A43"/>
    <w:rsid w:val="00792192"/>
    <w:rsid w:val="007933C6"/>
    <w:rsid w:val="00793482"/>
    <w:rsid w:val="0079611E"/>
    <w:rsid w:val="007A4D42"/>
    <w:rsid w:val="007A7D25"/>
    <w:rsid w:val="007B2584"/>
    <w:rsid w:val="007B6BC8"/>
    <w:rsid w:val="007B6ED6"/>
    <w:rsid w:val="007B7FF8"/>
    <w:rsid w:val="007C19B1"/>
    <w:rsid w:val="007C5589"/>
    <w:rsid w:val="007E0B3A"/>
    <w:rsid w:val="007E2CA6"/>
    <w:rsid w:val="007E61E9"/>
    <w:rsid w:val="007F179E"/>
    <w:rsid w:val="007F288C"/>
    <w:rsid w:val="007F306B"/>
    <w:rsid w:val="00813EE0"/>
    <w:rsid w:val="00814E93"/>
    <w:rsid w:val="00824534"/>
    <w:rsid w:val="00827822"/>
    <w:rsid w:val="00837159"/>
    <w:rsid w:val="008378C7"/>
    <w:rsid w:val="00840ECA"/>
    <w:rsid w:val="008416C3"/>
    <w:rsid w:val="00855D5D"/>
    <w:rsid w:val="0086243F"/>
    <w:rsid w:val="00880E11"/>
    <w:rsid w:val="008862E1"/>
    <w:rsid w:val="00887659"/>
    <w:rsid w:val="00890FE2"/>
    <w:rsid w:val="00897098"/>
    <w:rsid w:val="008A568E"/>
    <w:rsid w:val="008B3ED9"/>
    <w:rsid w:val="008C10C7"/>
    <w:rsid w:val="008C6915"/>
    <w:rsid w:val="008D1B02"/>
    <w:rsid w:val="008D1D5D"/>
    <w:rsid w:val="008D4CA8"/>
    <w:rsid w:val="008D6365"/>
    <w:rsid w:val="008E37C4"/>
    <w:rsid w:val="008E4A1E"/>
    <w:rsid w:val="008E4ED6"/>
    <w:rsid w:val="008E7BDE"/>
    <w:rsid w:val="008F14FC"/>
    <w:rsid w:val="008F2FF9"/>
    <w:rsid w:val="008F5232"/>
    <w:rsid w:val="008F6098"/>
    <w:rsid w:val="008F7873"/>
    <w:rsid w:val="00901745"/>
    <w:rsid w:val="00903704"/>
    <w:rsid w:val="00904D62"/>
    <w:rsid w:val="00905FE2"/>
    <w:rsid w:val="00916043"/>
    <w:rsid w:val="00933F31"/>
    <w:rsid w:val="00942DB7"/>
    <w:rsid w:val="00943179"/>
    <w:rsid w:val="0094325D"/>
    <w:rsid w:val="009453E7"/>
    <w:rsid w:val="0095328C"/>
    <w:rsid w:val="009557AD"/>
    <w:rsid w:val="009658F9"/>
    <w:rsid w:val="009671E7"/>
    <w:rsid w:val="00980A59"/>
    <w:rsid w:val="00981BBC"/>
    <w:rsid w:val="00982D43"/>
    <w:rsid w:val="00984865"/>
    <w:rsid w:val="0099556C"/>
    <w:rsid w:val="009965D2"/>
    <w:rsid w:val="0099767A"/>
    <w:rsid w:val="009A248D"/>
    <w:rsid w:val="009B44C0"/>
    <w:rsid w:val="009B74B8"/>
    <w:rsid w:val="009C497F"/>
    <w:rsid w:val="009D2AB4"/>
    <w:rsid w:val="009D4E79"/>
    <w:rsid w:val="009E0817"/>
    <w:rsid w:val="009E5ECF"/>
    <w:rsid w:val="009E62D1"/>
    <w:rsid w:val="009E730D"/>
    <w:rsid w:val="009F7A32"/>
    <w:rsid w:val="00A04404"/>
    <w:rsid w:val="00A0633F"/>
    <w:rsid w:val="00A10B13"/>
    <w:rsid w:val="00A17EDC"/>
    <w:rsid w:val="00A34B16"/>
    <w:rsid w:val="00A45E41"/>
    <w:rsid w:val="00A47A55"/>
    <w:rsid w:val="00A514AC"/>
    <w:rsid w:val="00A6572B"/>
    <w:rsid w:val="00A66F51"/>
    <w:rsid w:val="00A67455"/>
    <w:rsid w:val="00A70692"/>
    <w:rsid w:val="00A751F2"/>
    <w:rsid w:val="00A80230"/>
    <w:rsid w:val="00A820CD"/>
    <w:rsid w:val="00A820D4"/>
    <w:rsid w:val="00A87866"/>
    <w:rsid w:val="00A90C96"/>
    <w:rsid w:val="00AA1ADA"/>
    <w:rsid w:val="00AA6EB5"/>
    <w:rsid w:val="00AB59A5"/>
    <w:rsid w:val="00AC3873"/>
    <w:rsid w:val="00AD55E1"/>
    <w:rsid w:val="00AE18F1"/>
    <w:rsid w:val="00AE27BD"/>
    <w:rsid w:val="00AE33E5"/>
    <w:rsid w:val="00AF68CE"/>
    <w:rsid w:val="00AF7BB2"/>
    <w:rsid w:val="00B00BBA"/>
    <w:rsid w:val="00B01BBF"/>
    <w:rsid w:val="00B02403"/>
    <w:rsid w:val="00B027E2"/>
    <w:rsid w:val="00B03697"/>
    <w:rsid w:val="00B1636D"/>
    <w:rsid w:val="00B25743"/>
    <w:rsid w:val="00B25EA4"/>
    <w:rsid w:val="00B27A20"/>
    <w:rsid w:val="00B40207"/>
    <w:rsid w:val="00B465AF"/>
    <w:rsid w:val="00B525B8"/>
    <w:rsid w:val="00B57551"/>
    <w:rsid w:val="00B6547B"/>
    <w:rsid w:val="00B678D1"/>
    <w:rsid w:val="00B767AE"/>
    <w:rsid w:val="00B804B1"/>
    <w:rsid w:val="00B81B97"/>
    <w:rsid w:val="00B8462D"/>
    <w:rsid w:val="00B922BB"/>
    <w:rsid w:val="00B93903"/>
    <w:rsid w:val="00B96A5C"/>
    <w:rsid w:val="00BA08B7"/>
    <w:rsid w:val="00BA0BCB"/>
    <w:rsid w:val="00BA20DD"/>
    <w:rsid w:val="00BB40FE"/>
    <w:rsid w:val="00BC007E"/>
    <w:rsid w:val="00BC2139"/>
    <w:rsid w:val="00BC3EC3"/>
    <w:rsid w:val="00BC42EA"/>
    <w:rsid w:val="00BC747C"/>
    <w:rsid w:val="00BD2989"/>
    <w:rsid w:val="00BE1169"/>
    <w:rsid w:val="00BE325A"/>
    <w:rsid w:val="00BF71D1"/>
    <w:rsid w:val="00C15311"/>
    <w:rsid w:val="00C21A7B"/>
    <w:rsid w:val="00C2379A"/>
    <w:rsid w:val="00C2792A"/>
    <w:rsid w:val="00C319C9"/>
    <w:rsid w:val="00C403D4"/>
    <w:rsid w:val="00C420C9"/>
    <w:rsid w:val="00C46923"/>
    <w:rsid w:val="00C552BA"/>
    <w:rsid w:val="00C62E69"/>
    <w:rsid w:val="00C64790"/>
    <w:rsid w:val="00C64C8E"/>
    <w:rsid w:val="00C70819"/>
    <w:rsid w:val="00C72587"/>
    <w:rsid w:val="00C74EA9"/>
    <w:rsid w:val="00C90148"/>
    <w:rsid w:val="00C92A08"/>
    <w:rsid w:val="00CA724A"/>
    <w:rsid w:val="00CB60C5"/>
    <w:rsid w:val="00CD0D00"/>
    <w:rsid w:val="00CE04F1"/>
    <w:rsid w:val="00CE6A0D"/>
    <w:rsid w:val="00CE7949"/>
    <w:rsid w:val="00CF0BF4"/>
    <w:rsid w:val="00CF197C"/>
    <w:rsid w:val="00CF1B1B"/>
    <w:rsid w:val="00CF5030"/>
    <w:rsid w:val="00D00372"/>
    <w:rsid w:val="00D01A19"/>
    <w:rsid w:val="00D02046"/>
    <w:rsid w:val="00D071CE"/>
    <w:rsid w:val="00D1702B"/>
    <w:rsid w:val="00D20055"/>
    <w:rsid w:val="00D24409"/>
    <w:rsid w:val="00D326B3"/>
    <w:rsid w:val="00D34D60"/>
    <w:rsid w:val="00D35B5D"/>
    <w:rsid w:val="00D44938"/>
    <w:rsid w:val="00D537BF"/>
    <w:rsid w:val="00D546F6"/>
    <w:rsid w:val="00D55C6C"/>
    <w:rsid w:val="00D57886"/>
    <w:rsid w:val="00D62E86"/>
    <w:rsid w:val="00D73438"/>
    <w:rsid w:val="00D73B68"/>
    <w:rsid w:val="00D80133"/>
    <w:rsid w:val="00D951E9"/>
    <w:rsid w:val="00DA03F2"/>
    <w:rsid w:val="00DA38A1"/>
    <w:rsid w:val="00DB0786"/>
    <w:rsid w:val="00DB189B"/>
    <w:rsid w:val="00DC1ED3"/>
    <w:rsid w:val="00DC4820"/>
    <w:rsid w:val="00DD6AE2"/>
    <w:rsid w:val="00DE0E3D"/>
    <w:rsid w:val="00DF25C7"/>
    <w:rsid w:val="00DF7214"/>
    <w:rsid w:val="00E07E6B"/>
    <w:rsid w:val="00E12500"/>
    <w:rsid w:val="00E2508E"/>
    <w:rsid w:val="00E30A33"/>
    <w:rsid w:val="00E312BE"/>
    <w:rsid w:val="00E33B2B"/>
    <w:rsid w:val="00E354EF"/>
    <w:rsid w:val="00E36AA9"/>
    <w:rsid w:val="00E40F37"/>
    <w:rsid w:val="00E47869"/>
    <w:rsid w:val="00E50466"/>
    <w:rsid w:val="00E51987"/>
    <w:rsid w:val="00E53224"/>
    <w:rsid w:val="00E60E9F"/>
    <w:rsid w:val="00E63857"/>
    <w:rsid w:val="00E81512"/>
    <w:rsid w:val="00E82431"/>
    <w:rsid w:val="00E82AB8"/>
    <w:rsid w:val="00E83EBF"/>
    <w:rsid w:val="00E86E6C"/>
    <w:rsid w:val="00E90112"/>
    <w:rsid w:val="00E906B3"/>
    <w:rsid w:val="00E9406E"/>
    <w:rsid w:val="00EA1B7E"/>
    <w:rsid w:val="00EA2232"/>
    <w:rsid w:val="00EA2241"/>
    <w:rsid w:val="00EA31C9"/>
    <w:rsid w:val="00EA6591"/>
    <w:rsid w:val="00EA6B4C"/>
    <w:rsid w:val="00EB3A22"/>
    <w:rsid w:val="00EB3AFE"/>
    <w:rsid w:val="00EB41B4"/>
    <w:rsid w:val="00EB49F1"/>
    <w:rsid w:val="00EB550A"/>
    <w:rsid w:val="00EB6D64"/>
    <w:rsid w:val="00EB71B2"/>
    <w:rsid w:val="00EC6BC1"/>
    <w:rsid w:val="00ED1B44"/>
    <w:rsid w:val="00EE02BC"/>
    <w:rsid w:val="00EF0D2F"/>
    <w:rsid w:val="00EF1DCE"/>
    <w:rsid w:val="00EF709B"/>
    <w:rsid w:val="00EF7548"/>
    <w:rsid w:val="00F03F5E"/>
    <w:rsid w:val="00F04264"/>
    <w:rsid w:val="00F06E73"/>
    <w:rsid w:val="00F14FCD"/>
    <w:rsid w:val="00F2236B"/>
    <w:rsid w:val="00F24B68"/>
    <w:rsid w:val="00F31F57"/>
    <w:rsid w:val="00F341E7"/>
    <w:rsid w:val="00F35D06"/>
    <w:rsid w:val="00F3655E"/>
    <w:rsid w:val="00F42E94"/>
    <w:rsid w:val="00F45ECB"/>
    <w:rsid w:val="00F51940"/>
    <w:rsid w:val="00F52A9D"/>
    <w:rsid w:val="00F55327"/>
    <w:rsid w:val="00F56830"/>
    <w:rsid w:val="00F57E5E"/>
    <w:rsid w:val="00F6097D"/>
    <w:rsid w:val="00F64CE6"/>
    <w:rsid w:val="00F8156B"/>
    <w:rsid w:val="00F87ACA"/>
    <w:rsid w:val="00F9267C"/>
    <w:rsid w:val="00F92BEC"/>
    <w:rsid w:val="00F977F7"/>
    <w:rsid w:val="00FA2049"/>
    <w:rsid w:val="00FA2EDE"/>
    <w:rsid w:val="00FA40D2"/>
    <w:rsid w:val="00FA4483"/>
    <w:rsid w:val="00FB085E"/>
    <w:rsid w:val="00FB13BD"/>
    <w:rsid w:val="00FC485A"/>
    <w:rsid w:val="00FD62F9"/>
    <w:rsid w:val="00FE3975"/>
    <w:rsid w:val="0310D9EE"/>
    <w:rsid w:val="0C1A2373"/>
    <w:rsid w:val="33B72219"/>
    <w:rsid w:val="3C51C952"/>
    <w:rsid w:val="7F3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9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qFormat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EDC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prastasis"/>
    <w:link w:val="SraopastraipaDiagrama"/>
    <w:uiPriority w:val="99"/>
    <w:qFormat/>
    <w:rsid w:val="00EE02B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EE02BC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85C4B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85C4B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85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ar.lt/portal/lt/legalAct/66ae9a80883011ed8df094f359a60216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ED34-9970-4260-8EB3-DFBD58A95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0ECE7-285C-49C4-95EA-54930B4B3BE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3576470-0fcc-4331-bd0e-f1f854bee294"/>
    <ds:schemaRef ds:uri="http://schemas.microsoft.com/office/infopath/2007/PartnerControls"/>
    <ds:schemaRef ds:uri="http://schemas.microsoft.com/office/2006/documentManagement/types"/>
    <ds:schemaRef ds:uri="http://purl.org/dc/dcmitype/"/>
    <ds:schemaRef ds:uri="fedc97ec-b6f6-4d4e-8af9-25454e689cc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8F66E5-EA4D-4802-A2D5-5D4AFF7C6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76470-0fcc-4331-bd0e-f1f854bee294"/>
    <ds:schemaRef ds:uri="fedc97ec-b6f6-4d4e-8af9-25454e68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AAC54-9678-4AE2-AAB3-B638B3D6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2045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2026-02-19T13:01:00Z</dcterms:created>
  <dcterms:modified xsi:type="dcterms:W3CDTF">2026-03-05T14:34:00Z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</Properties>
</file>